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CF02AC" w:rsidRPr="005B4BA8" w:rsidTr="00B032EB">
        <w:trPr>
          <w:trHeight w:val="557"/>
        </w:trPr>
        <w:tc>
          <w:tcPr>
            <w:tcW w:w="2557" w:type="dxa"/>
          </w:tcPr>
          <w:p w:rsidR="00CF02AC" w:rsidRPr="005B4BA8" w:rsidRDefault="00CF02AC" w:rsidP="00F54B97">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CF02AC" w:rsidRPr="005B4BA8" w:rsidRDefault="00CF02AC" w:rsidP="00F54B97">
            <w:pPr>
              <w:pStyle w:val="Heading1"/>
              <w:spacing w:before="60" w:after="60"/>
              <w:ind w:right="183"/>
              <w:contextualSpacing/>
              <w:rPr>
                <w:rFonts w:ascii="Arial" w:hAnsi="Arial" w:cs="Arial"/>
                <w:b w:val="0"/>
                <w:sz w:val="24"/>
                <w:szCs w:val="24"/>
              </w:rPr>
            </w:pPr>
            <w:r>
              <w:rPr>
                <w:rFonts w:ascii="Arial" w:hAnsi="Arial" w:cs="Arial"/>
                <w:b w:val="0"/>
                <w:sz w:val="24"/>
                <w:szCs w:val="24"/>
              </w:rPr>
              <w:t>1 Nov</w:t>
            </w:r>
            <w:r w:rsidR="00F54B97">
              <w:rPr>
                <w:rFonts w:ascii="Arial" w:hAnsi="Arial" w:cs="Arial"/>
                <w:b w:val="0"/>
                <w:sz w:val="24"/>
                <w:szCs w:val="24"/>
              </w:rPr>
              <w:t>ember</w:t>
            </w:r>
            <w:r>
              <w:rPr>
                <w:rFonts w:ascii="Arial" w:hAnsi="Arial" w:cs="Arial"/>
                <w:b w:val="0"/>
                <w:sz w:val="24"/>
                <w:szCs w:val="24"/>
              </w:rPr>
              <w:t xml:space="preserve"> 2018  </w:t>
            </w:r>
          </w:p>
        </w:tc>
        <w:tc>
          <w:tcPr>
            <w:tcW w:w="1985" w:type="dxa"/>
            <w:vMerge w:val="restart"/>
          </w:tcPr>
          <w:p w:rsidR="00CF02AC" w:rsidRPr="005B4BA8" w:rsidRDefault="00CF02AC" w:rsidP="00F54B97">
            <w:pPr>
              <w:pStyle w:val="Heading1"/>
              <w:spacing w:before="60" w:after="60"/>
              <w:ind w:right="34"/>
              <w:contextualSpacing/>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4"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CF02AC" w:rsidRPr="005B4BA8" w:rsidTr="00B032EB">
        <w:trPr>
          <w:trHeight w:val="1091"/>
        </w:trPr>
        <w:tc>
          <w:tcPr>
            <w:tcW w:w="2557" w:type="dxa"/>
          </w:tcPr>
          <w:p w:rsidR="00CF02AC" w:rsidRPr="005B4BA8" w:rsidRDefault="00CF02AC" w:rsidP="00F54B97">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CF02AC" w:rsidRPr="00F54B97" w:rsidRDefault="00CF02AC" w:rsidP="00F54B97">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Board Risk register </w:t>
            </w:r>
          </w:p>
        </w:tc>
        <w:tc>
          <w:tcPr>
            <w:tcW w:w="1985" w:type="dxa"/>
            <w:vMerge/>
          </w:tcPr>
          <w:p w:rsidR="00CF02AC" w:rsidRPr="005B4BA8" w:rsidRDefault="00CF02AC" w:rsidP="00F54B97">
            <w:pPr>
              <w:pStyle w:val="Heading1"/>
              <w:spacing w:before="60" w:after="60"/>
              <w:ind w:right="183"/>
              <w:contextualSpacing/>
              <w:rPr>
                <w:rFonts w:ascii="Arial" w:hAnsi="Arial" w:cs="Arial"/>
                <w:noProof/>
                <w:sz w:val="24"/>
                <w:szCs w:val="24"/>
                <w:lang w:eastAsia="en-GB"/>
              </w:rPr>
            </w:pPr>
          </w:p>
        </w:tc>
      </w:tr>
      <w:tr w:rsidR="00CF02AC" w:rsidRPr="005B4BA8" w:rsidTr="00B032EB">
        <w:trPr>
          <w:trHeight w:val="499"/>
        </w:trPr>
        <w:tc>
          <w:tcPr>
            <w:tcW w:w="2557" w:type="dxa"/>
          </w:tcPr>
          <w:p w:rsidR="00CF02AC" w:rsidRPr="005B4BA8" w:rsidRDefault="00CF02AC" w:rsidP="00F54B97">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CF02AC" w:rsidRDefault="00CF02AC" w:rsidP="00F54B97">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CF02AC" w:rsidRPr="005B4BA8" w:rsidRDefault="00CF02AC" w:rsidP="00F54B9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CF02AC" w:rsidTr="00B032EB">
              <w:tc>
                <w:tcPr>
                  <w:tcW w:w="5694" w:type="dxa"/>
                </w:tcPr>
                <w:p w:rsidR="00CF02AC" w:rsidRPr="007D047D" w:rsidRDefault="00CF02AC" w:rsidP="00F54B9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CF02AC" w:rsidRDefault="00CF02AC" w:rsidP="00F54B97">
                  <w:pPr>
                    <w:spacing w:before="120" w:after="60"/>
                    <w:contextualSpacing/>
                  </w:pPr>
                </w:p>
              </w:tc>
            </w:tr>
            <w:tr w:rsidR="00CF02AC" w:rsidTr="00B032EB">
              <w:tc>
                <w:tcPr>
                  <w:tcW w:w="5694" w:type="dxa"/>
                </w:tcPr>
                <w:p w:rsidR="00CF02AC" w:rsidRPr="007D047D" w:rsidRDefault="00CF02AC" w:rsidP="00F54B97">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CF02AC" w:rsidRPr="00F54B97" w:rsidRDefault="00CF02AC" w:rsidP="00F54B97">
                  <w:pPr>
                    <w:spacing w:before="120" w:after="60"/>
                    <w:contextualSpacing/>
                    <w:rPr>
                      <w:rFonts w:ascii="Arial" w:hAnsi="Arial" w:cs="Arial"/>
                    </w:rPr>
                  </w:pPr>
                  <w:r w:rsidRPr="00F54B97">
                    <w:rPr>
                      <w:rFonts w:ascii="Arial" w:hAnsi="Arial" w:cs="Arial"/>
                    </w:rPr>
                    <w:t>X</w:t>
                  </w:r>
                </w:p>
              </w:tc>
            </w:tr>
            <w:tr w:rsidR="00CF02AC" w:rsidTr="00B032EB">
              <w:tc>
                <w:tcPr>
                  <w:tcW w:w="5694" w:type="dxa"/>
                </w:tcPr>
                <w:p w:rsidR="00CF02AC" w:rsidRPr="007D047D" w:rsidRDefault="00CF02AC" w:rsidP="00F54B97">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CF02AC" w:rsidRDefault="00CF02AC" w:rsidP="00F54B97">
                  <w:pPr>
                    <w:spacing w:before="120" w:after="60"/>
                    <w:contextualSpacing/>
                  </w:pPr>
                </w:p>
              </w:tc>
            </w:tr>
          </w:tbl>
          <w:p w:rsidR="00CF02AC" w:rsidRPr="0073139D" w:rsidRDefault="00CF02AC" w:rsidP="00F54B97">
            <w:pPr>
              <w:spacing w:before="120" w:after="60"/>
              <w:contextualSpacing/>
            </w:pPr>
          </w:p>
        </w:tc>
      </w:tr>
      <w:tr w:rsidR="00CF02AC" w:rsidRPr="005B4BA8" w:rsidTr="00B032EB">
        <w:trPr>
          <w:trHeight w:val="499"/>
        </w:trPr>
        <w:tc>
          <w:tcPr>
            <w:tcW w:w="2557" w:type="dxa"/>
            <w:tcBorders>
              <w:bottom w:val="single" w:sz="4" w:space="0" w:color="auto"/>
            </w:tcBorders>
          </w:tcPr>
          <w:p w:rsidR="00CF02AC" w:rsidRPr="005B4BA8" w:rsidRDefault="00CF02AC" w:rsidP="00F54B97">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CF02AC" w:rsidRPr="005B4BA8" w:rsidRDefault="00CF02AC" w:rsidP="00F54B97">
            <w:pPr>
              <w:pStyle w:val="Heading1"/>
              <w:spacing w:before="120" w:after="60"/>
              <w:ind w:right="183"/>
              <w:contextualSpacing/>
              <w:rPr>
                <w:rFonts w:ascii="Arial" w:hAnsi="Arial" w:cs="Arial"/>
                <w:b w:val="0"/>
                <w:sz w:val="24"/>
                <w:szCs w:val="24"/>
              </w:rPr>
            </w:pPr>
          </w:p>
        </w:tc>
      </w:tr>
    </w:tbl>
    <w:p w:rsidR="00F54B97" w:rsidRDefault="00F54B97" w:rsidP="00F54B97">
      <w:pPr>
        <w:pStyle w:val="Heading2"/>
        <w:spacing w:before="0" w:after="0"/>
        <w:ind w:right="183"/>
        <w:rPr>
          <w:i w:val="0"/>
          <w:sz w:val="24"/>
          <w:szCs w:val="24"/>
        </w:rPr>
      </w:pPr>
    </w:p>
    <w:p w:rsidR="00CF02AC" w:rsidRPr="00F54B97" w:rsidRDefault="00CF02AC" w:rsidP="00F54B97">
      <w:pPr>
        <w:pStyle w:val="Heading2"/>
        <w:spacing w:before="0" w:after="0"/>
        <w:ind w:right="183"/>
        <w:rPr>
          <w:i w:val="0"/>
          <w:sz w:val="24"/>
          <w:szCs w:val="24"/>
        </w:rPr>
      </w:pPr>
      <w:r w:rsidRPr="00F54B97">
        <w:rPr>
          <w:i w:val="0"/>
          <w:sz w:val="24"/>
          <w:szCs w:val="24"/>
        </w:rPr>
        <w:t>1</w:t>
      </w:r>
      <w:r w:rsidRPr="00F54B97">
        <w:rPr>
          <w:i w:val="0"/>
          <w:sz w:val="24"/>
          <w:szCs w:val="24"/>
        </w:rPr>
        <w:tab/>
        <w:t>Situation</w:t>
      </w:r>
    </w:p>
    <w:p w:rsidR="00CF02AC" w:rsidRPr="00F54B97" w:rsidRDefault="00CF02AC" w:rsidP="00F54B97">
      <w:pPr>
        <w:rPr>
          <w:rFonts w:ascii="Arial" w:hAnsi="Arial" w:cs="Arial"/>
          <w:b/>
          <w:bCs/>
        </w:rPr>
      </w:pPr>
    </w:p>
    <w:p w:rsidR="00F54B97" w:rsidRDefault="00CF02AC" w:rsidP="00F54B97">
      <w:pPr>
        <w:ind w:left="720"/>
        <w:rPr>
          <w:rFonts w:ascii="Arial" w:hAnsi="Arial" w:cs="Arial"/>
        </w:rPr>
      </w:pPr>
      <w:r w:rsidRPr="00F54B97">
        <w:rPr>
          <w:rFonts w:ascii="Arial" w:hAnsi="Arial" w:cs="Arial"/>
        </w:rPr>
        <w:t xml:space="preserve">This paper presents the revised </w:t>
      </w:r>
      <w:r w:rsidR="00F54B97">
        <w:rPr>
          <w:rFonts w:ascii="Arial" w:hAnsi="Arial" w:cs="Arial"/>
        </w:rPr>
        <w:t>R</w:t>
      </w:r>
      <w:r w:rsidRPr="00F54B97">
        <w:rPr>
          <w:rFonts w:ascii="Arial" w:hAnsi="Arial" w:cs="Arial"/>
        </w:rPr>
        <w:t xml:space="preserve">isk </w:t>
      </w:r>
      <w:r w:rsidR="00F54B97">
        <w:rPr>
          <w:rFonts w:ascii="Arial" w:hAnsi="Arial" w:cs="Arial"/>
        </w:rPr>
        <w:t>R</w:t>
      </w:r>
      <w:r w:rsidRPr="00F54B97">
        <w:rPr>
          <w:rFonts w:ascii="Arial" w:hAnsi="Arial" w:cs="Arial"/>
        </w:rPr>
        <w:t xml:space="preserve">egister for </w:t>
      </w:r>
      <w:r w:rsidR="00343414" w:rsidRPr="00F54B97">
        <w:rPr>
          <w:rFonts w:ascii="Arial" w:hAnsi="Arial" w:cs="Arial"/>
        </w:rPr>
        <w:t>approval</w:t>
      </w:r>
      <w:r w:rsidRPr="00F54B97">
        <w:rPr>
          <w:rFonts w:ascii="Arial" w:hAnsi="Arial" w:cs="Arial"/>
        </w:rPr>
        <w:t xml:space="preserve"> by </w:t>
      </w:r>
      <w:r w:rsidR="00343414" w:rsidRPr="00F54B97">
        <w:rPr>
          <w:rFonts w:ascii="Arial" w:hAnsi="Arial" w:cs="Arial"/>
        </w:rPr>
        <w:t xml:space="preserve">the </w:t>
      </w:r>
      <w:r w:rsidRPr="00F54B97">
        <w:rPr>
          <w:rFonts w:ascii="Arial" w:hAnsi="Arial" w:cs="Arial"/>
        </w:rPr>
        <w:t>Board.  The appendices provide</w:t>
      </w:r>
      <w:r w:rsidR="00F54B97">
        <w:rPr>
          <w:rFonts w:ascii="Arial" w:hAnsi="Arial" w:cs="Arial"/>
        </w:rPr>
        <w:t>:</w:t>
      </w:r>
    </w:p>
    <w:p w:rsidR="00B032EB" w:rsidRPr="00F54B97" w:rsidRDefault="00CF02AC" w:rsidP="00F54B97">
      <w:pPr>
        <w:ind w:left="720"/>
        <w:rPr>
          <w:rFonts w:ascii="Arial" w:hAnsi="Arial" w:cs="Arial"/>
        </w:rPr>
      </w:pPr>
      <w:r w:rsidRPr="00F54B97">
        <w:rPr>
          <w:rFonts w:ascii="Arial" w:hAnsi="Arial" w:cs="Arial"/>
        </w:rPr>
        <w:t xml:space="preserve"> </w:t>
      </w:r>
    </w:p>
    <w:p w:rsidR="00B032EB" w:rsidRPr="00F54B97" w:rsidRDefault="00CF02AC" w:rsidP="00F54B97">
      <w:pPr>
        <w:pStyle w:val="ListParagraph"/>
        <w:numPr>
          <w:ilvl w:val="0"/>
          <w:numId w:val="46"/>
        </w:numPr>
        <w:ind w:left="1080"/>
        <w:rPr>
          <w:rFonts w:ascii="Arial" w:hAnsi="Arial" w:cs="Arial"/>
        </w:rPr>
      </w:pPr>
      <w:r w:rsidRPr="00F54B97">
        <w:rPr>
          <w:rFonts w:ascii="Arial" w:hAnsi="Arial" w:cs="Arial"/>
        </w:rPr>
        <w:t>an overview of the proposed risk register</w:t>
      </w:r>
      <w:r w:rsidR="00F54B97">
        <w:rPr>
          <w:rFonts w:ascii="Arial" w:hAnsi="Arial" w:cs="Arial"/>
        </w:rPr>
        <w:t>;</w:t>
      </w:r>
      <w:r w:rsidRPr="00F54B97">
        <w:rPr>
          <w:rFonts w:ascii="Arial" w:hAnsi="Arial" w:cs="Arial"/>
        </w:rPr>
        <w:t xml:space="preserve"> </w:t>
      </w:r>
    </w:p>
    <w:p w:rsidR="00343414" w:rsidRPr="00F54B97" w:rsidRDefault="00CF02AC" w:rsidP="00F54B97">
      <w:pPr>
        <w:pStyle w:val="ListParagraph"/>
        <w:numPr>
          <w:ilvl w:val="0"/>
          <w:numId w:val="46"/>
        </w:numPr>
        <w:ind w:left="1080"/>
        <w:rPr>
          <w:rFonts w:ascii="Arial" w:hAnsi="Arial" w:cs="Arial"/>
        </w:rPr>
      </w:pPr>
      <w:r w:rsidRPr="00F54B97">
        <w:rPr>
          <w:rFonts w:ascii="Arial" w:hAnsi="Arial" w:cs="Arial"/>
        </w:rPr>
        <w:t>the</w:t>
      </w:r>
      <w:r w:rsidR="00B032EB" w:rsidRPr="00F54B97">
        <w:rPr>
          <w:rFonts w:ascii="Arial" w:hAnsi="Arial" w:cs="Arial"/>
        </w:rPr>
        <w:t xml:space="preserve"> current</w:t>
      </w:r>
      <w:r w:rsidRPr="00F54B97">
        <w:rPr>
          <w:rFonts w:ascii="Arial" w:hAnsi="Arial" w:cs="Arial"/>
        </w:rPr>
        <w:t xml:space="preserve"> risk appetite and HEAT map</w:t>
      </w:r>
      <w:r w:rsidR="00F54B97">
        <w:rPr>
          <w:rFonts w:ascii="Arial" w:hAnsi="Arial" w:cs="Arial"/>
        </w:rPr>
        <w:t>;</w:t>
      </w:r>
      <w:r w:rsidRPr="00F54B97">
        <w:rPr>
          <w:rFonts w:ascii="Arial" w:hAnsi="Arial" w:cs="Arial"/>
        </w:rPr>
        <w:t xml:space="preserve"> and </w:t>
      </w:r>
    </w:p>
    <w:p w:rsidR="00CF02AC" w:rsidRPr="00F54B97" w:rsidRDefault="00CF02AC" w:rsidP="00F54B97">
      <w:pPr>
        <w:pStyle w:val="ListParagraph"/>
        <w:numPr>
          <w:ilvl w:val="0"/>
          <w:numId w:val="46"/>
        </w:numPr>
        <w:ind w:left="1080"/>
        <w:rPr>
          <w:rFonts w:ascii="Arial" w:hAnsi="Arial" w:cs="Arial"/>
        </w:rPr>
      </w:pPr>
      <w:proofErr w:type="gramStart"/>
      <w:r w:rsidRPr="00F54B97">
        <w:rPr>
          <w:rFonts w:ascii="Arial" w:hAnsi="Arial" w:cs="Arial"/>
        </w:rPr>
        <w:t>a</w:t>
      </w:r>
      <w:proofErr w:type="gramEnd"/>
      <w:r w:rsidRPr="00F54B97">
        <w:rPr>
          <w:rFonts w:ascii="Arial" w:hAnsi="Arial" w:cs="Arial"/>
        </w:rPr>
        <w:t xml:space="preserve"> full copy of the proposed risk register.</w:t>
      </w:r>
    </w:p>
    <w:p w:rsidR="00CF02AC" w:rsidRDefault="00CF02AC" w:rsidP="00F54B97">
      <w:pPr>
        <w:ind w:right="183"/>
        <w:rPr>
          <w:rFonts w:ascii="Arial" w:hAnsi="Arial" w:cs="Arial"/>
        </w:rPr>
      </w:pPr>
    </w:p>
    <w:p w:rsidR="00F54B97" w:rsidRPr="00F54B97" w:rsidRDefault="00F54B97" w:rsidP="00F54B97">
      <w:pPr>
        <w:ind w:right="183"/>
        <w:rPr>
          <w:rFonts w:ascii="Arial" w:hAnsi="Arial" w:cs="Arial"/>
        </w:rPr>
      </w:pPr>
    </w:p>
    <w:p w:rsidR="00CF02AC" w:rsidRPr="00F54B97" w:rsidRDefault="00CF02AC" w:rsidP="00F54B97">
      <w:pPr>
        <w:ind w:right="183"/>
        <w:rPr>
          <w:rFonts w:ascii="Arial" w:hAnsi="Arial" w:cs="Arial"/>
        </w:rPr>
      </w:pPr>
      <w:r w:rsidRPr="00F54B97">
        <w:rPr>
          <w:rFonts w:ascii="Arial" w:hAnsi="Arial" w:cs="Arial"/>
          <w:b/>
          <w:bCs/>
        </w:rPr>
        <w:t>2</w:t>
      </w:r>
      <w:r w:rsidRPr="00F54B97">
        <w:rPr>
          <w:rFonts w:ascii="Arial" w:hAnsi="Arial" w:cs="Arial"/>
          <w:b/>
          <w:bCs/>
        </w:rPr>
        <w:tab/>
        <w:t>Background</w:t>
      </w:r>
    </w:p>
    <w:p w:rsidR="00CF02AC" w:rsidRPr="00F54B97" w:rsidRDefault="00CF02AC" w:rsidP="00F54B97">
      <w:pPr>
        <w:pStyle w:val="Footer"/>
        <w:tabs>
          <w:tab w:val="clear" w:pos="4153"/>
          <w:tab w:val="clear" w:pos="8306"/>
        </w:tabs>
        <w:ind w:right="183"/>
        <w:rPr>
          <w:rFonts w:ascii="Arial" w:hAnsi="Arial" w:cs="Arial"/>
        </w:rPr>
      </w:pPr>
      <w:r w:rsidRPr="00F54B97">
        <w:rPr>
          <w:rFonts w:ascii="Arial" w:hAnsi="Arial" w:cs="Arial"/>
        </w:rPr>
        <w:tab/>
      </w:r>
    </w:p>
    <w:p w:rsidR="00CF02AC" w:rsidRPr="00F54B97" w:rsidRDefault="00CF02AC" w:rsidP="00F54B97">
      <w:pPr>
        <w:ind w:left="720"/>
        <w:rPr>
          <w:rFonts w:ascii="Arial" w:hAnsi="Arial" w:cs="Arial"/>
        </w:rPr>
      </w:pPr>
      <w:r w:rsidRPr="00F54B97">
        <w:rPr>
          <w:rFonts w:ascii="Arial" w:hAnsi="Arial" w:cs="Arial"/>
        </w:rPr>
        <w:t>A Board work</w:t>
      </w:r>
      <w:r w:rsidR="00343414" w:rsidRPr="00F54B97">
        <w:rPr>
          <w:rFonts w:ascii="Arial" w:hAnsi="Arial" w:cs="Arial"/>
        </w:rPr>
        <w:t xml:space="preserve">shop was held in September 2018, </w:t>
      </w:r>
      <w:r w:rsidR="00B032EB" w:rsidRPr="00F54B97">
        <w:rPr>
          <w:rFonts w:ascii="Arial" w:hAnsi="Arial" w:cs="Arial"/>
        </w:rPr>
        <w:t>with the session</w:t>
      </w:r>
      <w:r w:rsidRPr="00F54B97">
        <w:rPr>
          <w:rFonts w:ascii="Arial" w:hAnsi="Arial" w:cs="Arial"/>
        </w:rPr>
        <w:t xml:space="preserve"> facilitated by </w:t>
      </w:r>
      <w:r w:rsidR="00343414" w:rsidRPr="00F54B97">
        <w:rPr>
          <w:rFonts w:ascii="Arial" w:hAnsi="Arial" w:cs="Arial"/>
        </w:rPr>
        <w:t xml:space="preserve">our internal </w:t>
      </w:r>
      <w:r w:rsidRPr="00F54B97">
        <w:rPr>
          <w:rFonts w:ascii="Arial" w:hAnsi="Arial" w:cs="Arial"/>
        </w:rPr>
        <w:t xml:space="preserve">auditors Grant Thornton to review the Board Risk Register.  The Chief Risk Officer also attended this session.  </w:t>
      </w:r>
    </w:p>
    <w:p w:rsidR="00CF02AC" w:rsidRPr="00F54B97" w:rsidRDefault="00CF02AC" w:rsidP="00F54B97">
      <w:pPr>
        <w:ind w:left="720"/>
        <w:rPr>
          <w:rFonts w:ascii="Arial" w:hAnsi="Arial" w:cs="Arial"/>
        </w:rPr>
      </w:pPr>
    </w:p>
    <w:p w:rsidR="00CF02AC" w:rsidRDefault="00CF02AC" w:rsidP="00F54B97">
      <w:pPr>
        <w:ind w:left="720"/>
        <w:rPr>
          <w:rFonts w:ascii="Arial" w:hAnsi="Arial" w:cs="Arial"/>
        </w:rPr>
      </w:pPr>
      <w:r w:rsidRPr="00F54B97">
        <w:rPr>
          <w:rFonts w:ascii="Arial" w:hAnsi="Arial" w:cs="Arial"/>
        </w:rPr>
        <w:t>In advance of the workshop</w:t>
      </w:r>
      <w:r w:rsidR="00F54B97">
        <w:rPr>
          <w:rFonts w:ascii="Arial" w:hAnsi="Arial" w:cs="Arial"/>
        </w:rPr>
        <w:t>,</w:t>
      </w:r>
      <w:r w:rsidRPr="00F54B97">
        <w:rPr>
          <w:rFonts w:ascii="Arial" w:hAnsi="Arial" w:cs="Arial"/>
        </w:rPr>
        <w:t xml:space="preserve"> members were sent:</w:t>
      </w:r>
    </w:p>
    <w:p w:rsidR="00F54B97" w:rsidRPr="00F54B97" w:rsidRDefault="00F54B97" w:rsidP="00F54B97">
      <w:pPr>
        <w:ind w:left="720"/>
        <w:rPr>
          <w:rFonts w:ascii="Arial" w:hAnsi="Arial" w:cs="Arial"/>
        </w:rPr>
      </w:pPr>
    </w:p>
    <w:p w:rsidR="00CF02AC" w:rsidRPr="00F54B97" w:rsidRDefault="00CF02AC" w:rsidP="00F54B97">
      <w:pPr>
        <w:pStyle w:val="ListParagraph"/>
        <w:numPr>
          <w:ilvl w:val="0"/>
          <w:numId w:val="40"/>
        </w:numPr>
        <w:ind w:left="1080"/>
        <w:contextualSpacing/>
        <w:rPr>
          <w:rFonts w:ascii="Arial" w:hAnsi="Arial" w:cs="Arial"/>
        </w:rPr>
      </w:pPr>
      <w:r w:rsidRPr="00F54B97">
        <w:rPr>
          <w:rFonts w:ascii="Arial" w:hAnsi="Arial" w:cs="Arial"/>
        </w:rPr>
        <w:t>Risk Appetite Statement</w:t>
      </w:r>
      <w:r w:rsidR="00F54B97">
        <w:rPr>
          <w:rFonts w:ascii="Arial" w:hAnsi="Arial" w:cs="Arial"/>
        </w:rPr>
        <w:t>;</w:t>
      </w:r>
      <w:r w:rsidRPr="00F54B97">
        <w:rPr>
          <w:rFonts w:ascii="Arial" w:hAnsi="Arial" w:cs="Arial"/>
        </w:rPr>
        <w:t xml:space="preserve"> </w:t>
      </w:r>
    </w:p>
    <w:p w:rsidR="00CF02AC" w:rsidRPr="00F54B97" w:rsidRDefault="00CF02AC" w:rsidP="00F54B97">
      <w:pPr>
        <w:pStyle w:val="ListParagraph"/>
        <w:numPr>
          <w:ilvl w:val="0"/>
          <w:numId w:val="40"/>
        </w:numPr>
        <w:ind w:left="1080"/>
        <w:contextualSpacing/>
        <w:rPr>
          <w:rFonts w:ascii="Arial" w:hAnsi="Arial" w:cs="Arial"/>
        </w:rPr>
      </w:pPr>
      <w:r w:rsidRPr="00F54B97">
        <w:rPr>
          <w:rFonts w:ascii="Arial" w:hAnsi="Arial" w:cs="Arial"/>
        </w:rPr>
        <w:t>Outputs of Strategic Risk Committee Horizon Scanning workshop</w:t>
      </w:r>
      <w:r w:rsidR="00F54B97">
        <w:rPr>
          <w:rFonts w:ascii="Arial" w:hAnsi="Arial" w:cs="Arial"/>
        </w:rPr>
        <w:t>;</w:t>
      </w:r>
    </w:p>
    <w:p w:rsidR="00CF02AC" w:rsidRPr="00F54B97" w:rsidRDefault="00CF02AC" w:rsidP="00F54B97">
      <w:pPr>
        <w:pStyle w:val="ListParagraph"/>
        <w:numPr>
          <w:ilvl w:val="0"/>
          <w:numId w:val="40"/>
        </w:numPr>
        <w:ind w:left="1080"/>
        <w:contextualSpacing/>
        <w:rPr>
          <w:rFonts w:ascii="Arial" w:hAnsi="Arial" w:cs="Arial"/>
        </w:rPr>
      </w:pPr>
      <w:r w:rsidRPr="00F54B97">
        <w:rPr>
          <w:rFonts w:ascii="Arial" w:hAnsi="Arial" w:cs="Arial"/>
        </w:rPr>
        <w:t>Current risk register</w:t>
      </w:r>
      <w:r w:rsidR="00F54B97">
        <w:rPr>
          <w:rFonts w:ascii="Arial" w:hAnsi="Arial" w:cs="Arial"/>
        </w:rPr>
        <w:t>; and</w:t>
      </w:r>
    </w:p>
    <w:p w:rsidR="00CF02AC" w:rsidRPr="00F54B97" w:rsidRDefault="00CF02AC" w:rsidP="00F54B97">
      <w:pPr>
        <w:pStyle w:val="ListParagraph"/>
        <w:numPr>
          <w:ilvl w:val="0"/>
          <w:numId w:val="40"/>
        </w:numPr>
        <w:ind w:left="1080"/>
        <w:contextualSpacing/>
        <w:rPr>
          <w:rFonts w:ascii="Arial" w:hAnsi="Arial" w:cs="Arial"/>
        </w:rPr>
      </w:pPr>
      <w:r w:rsidRPr="00F54B97">
        <w:rPr>
          <w:rFonts w:ascii="Arial" w:hAnsi="Arial" w:cs="Arial"/>
        </w:rPr>
        <w:t>Corporate Objectives</w:t>
      </w:r>
      <w:r w:rsidR="00F54B97">
        <w:rPr>
          <w:rFonts w:ascii="Arial" w:hAnsi="Arial" w:cs="Arial"/>
        </w:rPr>
        <w:t>.</w:t>
      </w:r>
      <w:r w:rsidRPr="00F54B97">
        <w:rPr>
          <w:rFonts w:ascii="Arial" w:hAnsi="Arial" w:cs="Arial"/>
        </w:rPr>
        <w:t xml:space="preserve"> </w:t>
      </w:r>
    </w:p>
    <w:p w:rsidR="00CF02AC" w:rsidRPr="00F54B97" w:rsidRDefault="00CF02AC" w:rsidP="00F54B97">
      <w:pPr>
        <w:ind w:left="720"/>
        <w:rPr>
          <w:rFonts w:ascii="Arial" w:hAnsi="Arial" w:cs="Arial"/>
        </w:rPr>
      </w:pPr>
    </w:p>
    <w:p w:rsidR="00F54B97" w:rsidRDefault="00CF02AC" w:rsidP="00F54B97">
      <w:pPr>
        <w:ind w:left="720"/>
        <w:rPr>
          <w:rFonts w:ascii="Arial" w:hAnsi="Arial" w:cs="Arial"/>
        </w:rPr>
      </w:pPr>
      <w:r w:rsidRPr="00F54B97">
        <w:rPr>
          <w:rFonts w:ascii="Arial" w:hAnsi="Arial" w:cs="Arial"/>
        </w:rPr>
        <w:t>The aim of the session was in the context of the above to</w:t>
      </w:r>
      <w:r w:rsidR="00F54B97">
        <w:rPr>
          <w:rFonts w:ascii="Arial" w:hAnsi="Arial" w:cs="Arial"/>
        </w:rPr>
        <w:t>:</w:t>
      </w:r>
    </w:p>
    <w:p w:rsidR="00343414" w:rsidRPr="00F54B97" w:rsidRDefault="00CF02AC" w:rsidP="00F54B97">
      <w:pPr>
        <w:ind w:left="720"/>
        <w:rPr>
          <w:rFonts w:ascii="Arial" w:hAnsi="Arial" w:cs="Arial"/>
        </w:rPr>
      </w:pPr>
      <w:r w:rsidRPr="00F54B97">
        <w:rPr>
          <w:rFonts w:ascii="Arial" w:hAnsi="Arial" w:cs="Arial"/>
        </w:rPr>
        <w:t xml:space="preserve"> </w:t>
      </w:r>
    </w:p>
    <w:p w:rsidR="00343414" w:rsidRPr="00F54B97" w:rsidRDefault="00CF02AC" w:rsidP="00F54B97">
      <w:pPr>
        <w:pStyle w:val="ListParagraph"/>
        <w:numPr>
          <w:ilvl w:val="0"/>
          <w:numId w:val="48"/>
        </w:numPr>
        <w:ind w:left="1080"/>
        <w:rPr>
          <w:rFonts w:ascii="Arial" w:hAnsi="Arial" w:cs="Arial"/>
        </w:rPr>
      </w:pPr>
      <w:r w:rsidRPr="00F54B97">
        <w:rPr>
          <w:rFonts w:ascii="Arial" w:hAnsi="Arial" w:cs="Arial"/>
        </w:rPr>
        <w:t>review the risks on the register</w:t>
      </w:r>
      <w:r w:rsidR="00F54B97">
        <w:rPr>
          <w:rFonts w:ascii="Arial" w:hAnsi="Arial" w:cs="Arial"/>
        </w:rPr>
        <w:t>;</w:t>
      </w:r>
      <w:r w:rsidRPr="00F54B97">
        <w:rPr>
          <w:rFonts w:ascii="Arial" w:hAnsi="Arial" w:cs="Arial"/>
        </w:rPr>
        <w:t xml:space="preserve">  </w:t>
      </w:r>
    </w:p>
    <w:p w:rsidR="00343414" w:rsidRPr="00F54B97" w:rsidRDefault="00CF02AC" w:rsidP="00F54B97">
      <w:pPr>
        <w:pStyle w:val="ListParagraph"/>
        <w:numPr>
          <w:ilvl w:val="0"/>
          <w:numId w:val="48"/>
        </w:numPr>
        <w:ind w:left="1080"/>
        <w:rPr>
          <w:rFonts w:ascii="Arial" w:hAnsi="Arial" w:cs="Arial"/>
        </w:rPr>
      </w:pPr>
      <w:r w:rsidRPr="00F54B97">
        <w:rPr>
          <w:rFonts w:ascii="Arial" w:hAnsi="Arial" w:cs="Arial"/>
        </w:rPr>
        <w:t>agree if they were still applicable</w:t>
      </w:r>
      <w:r w:rsidR="00F54B97">
        <w:rPr>
          <w:rFonts w:ascii="Arial" w:hAnsi="Arial" w:cs="Arial"/>
        </w:rPr>
        <w:t>;</w:t>
      </w:r>
      <w:r w:rsidRPr="00F54B97">
        <w:rPr>
          <w:rFonts w:ascii="Arial" w:hAnsi="Arial" w:cs="Arial"/>
        </w:rPr>
        <w:t xml:space="preserve"> and </w:t>
      </w:r>
    </w:p>
    <w:p w:rsidR="00CF02AC" w:rsidRPr="00F54B97" w:rsidRDefault="00CF02AC" w:rsidP="00F54B97">
      <w:pPr>
        <w:pStyle w:val="ListParagraph"/>
        <w:numPr>
          <w:ilvl w:val="0"/>
          <w:numId w:val="48"/>
        </w:numPr>
        <w:ind w:left="1080"/>
        <w:rPr>
          <w:rFonts w:ascii="Arial" w:hAnsi="Arial" w:cs="Arial"/>
        </w:rPr>
      </w:pPr>
      <w:proofErr w:type="gramStart"/>
      <w:r w:rsidRPr="00F54B97">
        <w:rPr>
          <w:rFonts w:ascii="Arial" w:hAnsi="Arial" w:cs="Arial"/>
        </w:rPr>
        <w:t>review</w:t>
      </w:r>
      <w:proofErr w:type="gramEnd"/>
      <w:r w:rsidRPr="00F54B97">
        <w:rPr>
          <w:rFonts w:ascii="Arial" w:hAnsi="Arial" w:cs="Arial"/>
        </w:rPr>
        <w:t xml:space="preserve"> and revise the risk and ratings.   </w:t>
      </w:r>
    </w:p>
    <w:p w:rsidR="00CF02AC" w:rsidRPr="00F54B97" w:rsidRDefault="00CF02AC" w:rsidP="00F54B97">
      <w:pPr>
        <w:ind w:left="720"/>
        <w:rPr>
          <w:rFonts w:ascii="Arial" w:hAnsi="Arial" w:cs="Arial"/>
        </w:rPr>
      </w:pPr>
    </w:p>
    <w:p w:rsidR="00CF02AC" w:rsidRPr="00F54B97" w:rsidRDefault="00CF02AC" w:rsidP="00F54B97">
      <w:pPr>
        <w:ind w:left="720"/>
        <w:rPr>
          <w:rFonts w:ascii="Arial" w:hAnsi="Arial" w:cs="Arial"/>
        </w:rPr>
      </w:pPr>
      <w:r w:rsidRPr="00F54B97">
        <w:rPr>
          <w:rFonts w:ascii="Arial" w:hAnsi="Arial" w:cs="Arial"/>
        </w:rPr>
        <w:lastRenderedPageBreak/>
        <w:t>The workshop considered the inherent level of risk for the proposed risks</w:t>
      </w:r>
      <w:r w:rsidR="00F54B97">
        <w:rPr>
          <w:rFonts w:ascii="Arial" w:hAnsi="Arial" w:cs="Arial"/>
        </w:rPr>
        <w:t>,</w:t>
      </w:r>
      <w:r w:rsidRPr="00F54B97">
        <w:rPr>
          <w:rFonts w:ascii="Arial" w:hAnsi="Arial" w:cs="Arial"/>
        </w:rPr>
        <w:t xml:space="preserve"> which has been displayed </w:t>
      </w:r>
      <w:r w:rsidR="00343414" w:rsidRPr="00F54B97">
        <w:rPr>
          <w:rFonts w:ascii="Arial" w:hAnsi="Arial" w:cs="Arial"/>
        </w:rPr>
        <w:t xml:space="preserve">below </w:t>
      </w:r>
      <w:r w:rsidRPr="00F54B97">
        <w:rPr>
          <w:rFonts w:ascii="Arial" w:hAnsi="Arial" w:cs="Arial"/>
        </w:rPr>
        <w:t xml:space="preserve">as the “initial” rating; this is the risk without applying any of the internal control mechanisms we already have in place.   </w:t>
      </w:r>
    </w:p>
    <w:p w:rsidR="00CF02AC" w:rsidRPr="00F54B97" w:rsidRDefault="00CF02AC" w:rsidP="00F54B97">
      <w:pPr>
        <w:ind w:left="720"/>
        <w:rPr>
          <w:rFonts w:ascii="Arial" w:hAnsi="Arial" w:cs="Arial"/>
        </w:rPr>
      </w:pPr>
    </w:p>
    <w:p w:rsidR="00CF02AC" w:rsidRPr="00F54B97" w:rsidRDefault="00CF02AC" w:rsidP="00F54B97">
      <w:pPr>
        <w:ind w:left="720"/>
        <w:rPr>
          <w:rFonts w:ascii="Arial" w:hAnsi="Arial" w:cs="Arial"/>
        </w:rPr>
      </w:pPr>
      <w:r w:rsidRPr="00F54B97">
        <w:rPr>
          <w:rFonts w:ascii="Arial" w:hAnsi="Arial" w:cs="Arial"/>
        </w:rPr>
        <w:t xml:space="preserve">This has been reviewed further considering the current risk rating linking to the existing risk, or </w:t>
      </w:r>
      <w:r w:rsidR="00B032EB" w:rsidRPr="00F54B97">
        <w:rPr>
          <w:rFonts w:ascii="Arial" w:hAnsi="Arial" w:cs="Arial"/>
        </w:rPr>
        <w:t xml:space="preserve">where agreed </w:t>
      </w:r>
      <w:r w:rsidRPr="00F54B97">
        <w:rPr>
          <w:rFonts w:ascii="Arial" w:hAnsi="Arial" w:cs="Arial"/>
        </w:rPr>
        <w:t>proposing a curr</w:t>
      </w:r>
      <w:r w:rsidR="00B032EB" w:rsidRPr="00F54B97">
        <w:rPr>
          <w:rFonts w:ascii="Arial" w:hAnsi="Arial" w:cs="Arial"/>
        </w:rPr>
        <w:t xml:space="preserve">ent rating for new risks. </w:t>
      </w:r>
      <w:r w:rsidRPr="00F54B97">
        <w:rPr>
          <w:rFonts w:ascii="Arial" w:hAnsi="Arial" w:cs="Arial"/>
        </w:rPr>
        <w:t xml:space="preserve">The link to risk appetite has also been considered.  </w:t>
      </w:r>
    </w:p>
    <w:p w:rsidR="00CF02AC" w:rsidRPr="00F54B97" w:rsidRDefault="00CF02AC" w:rsidP="00F54B97">
      <w:pPr>
        <w:ind w:left="720"/>
        <w:rPr>
          <w:rFonts w:ascii="Arial" w:hAnsi="Arial" w:cs="Arial"/>
        </w:rPr>
      </w:pPr>
    </w:p>
    <w:p w:rsidR="00CF02AC" w:rsidRDefault="00CF02AC" w:rsidP="00F54B97">
      <w:pPr>
        <w:ind w:left="720"/>
        <w:rPr>
          <w:rFonts w:ascii="Arial" w:hAnsi="Arial" w:cs="Arial"/>
        </w:rPr>
      </w:pPr>
      <w:r w:rsidRPr="00F54B97">
        <w:rPr>
          <w:rFonts w:ascii="Arial" w:hAnsi="Arial" w:cs="Arial"/>
        </w:rPr>
        <w:t>A revised risk register has been developed based on this</w:t>
      </w:r>
      <w:r w:rsidR="00343414" w:rsidRPr="00F54B97">
        <w:rPr>
          <w:rFonts w:ascii="Arial" w:hAnsi="Arial" w:cs="Arial"/>
        </w:rPr>
        <w:t xml:space="preserve"> and shown in Appendix 1</w:t>
      </w:r>
      <w:r w:rsidR="00B032EB" w:rsidRPr="00F54B97">
        <w:rPr>
          <w:rFonts w:ascii="Arial" w:hAnsi="Arial" w:cs="Arial"/>
        </w:rPr>
        <w:t>.</w:t>
      </w:r>
      <w:r w:rsidRPr="00F54B97">
        <w:rPr>
          <w:rFonts w:ascii="Arial" w:hAnsi="Arial" w:cs="Arial"/>
        </w:rPr>
        <w:t xml:space="preserve">  </w:t>
      </w:r>
    </w:p>
    <w:p w:rsidR="00F54B97" w:rsidRDefault="00F54B97" w:rsidP="00F54B97">
      <w:pPr>
        <w:ind w:left="720"/>
        <w:rPr>
          <w:rFonts w:ascii="Arial" w:hAnsi="Arial" w:cs="Arial"/>
        </w:rPr>
      </w:pPr>
    </w:p>
    <w:p w:rsidR="00F54B97" w:rsidRPr="00F54B97" w:rsidRDefault="00F54B97" w:rsidP="00F54B97">
      <w:pPr>
        <w:ind w:left="720"/>
        <w:rPr>
          <w:rFonts w:ascii="Arial" w:hAnsi="Arial" w:cs="Arial"/>
        </w:rPr>
      </w:pPr>
    </w:p>
    <w:p w:rsidR="00CF02AC" w:rsidRPr="00F54B97" w:rsidRDefault="00CF02AC" w:rsidP="00F54B97">
      <w:pPr>
        <w:pStyle w:val="Heading2"/>
        <w:spacing w:before="0" w:after="0"/>
        <w:ind w:right="183"/>
        <w:rPr>
          <w:i w:val="0"/>
          <w:sz w:val="24"/>
          <w:szCs w:val="24"/>
        </w:rPr>
      </w:pPr>
      <w:r w:rsidRPr="00F54B97">
        <w:rPr>
          <w:i w:val="0"/>
          <w:sz w:val="24"/>
          <w:szCs w:val="24"/>
        </w:rPr>
        <w:t>3</w:t>
      </w:r>
      <w:r w:rsidRPr="00F54B97">
        <w:rPr>
          <w:i w:val="0"/>
          <w:sz w:val="24"/>
          <w:szCs w:val="24"/>
        </w:rPr>
        <w:tab/>
        <w:t>Assessment</w:t>
      </w:r>
    </w:p>
    <w:p w:rsidR="00CF02AC" w:rsidRPr="00F54B97" w:rsidRDefault="00CF02AC" w:rsidP="00F54B97">
      <w:pPr>
        <w:ind w:right="183"/>
        <w:rPr>
          <w:rFonts w:ascii="Arial" w:hAnsi="Arial" w:cs="Arial"/>
          <w:b/>
          <w:bCs/>
        </w:rPr>
      </w:pPr>
      <w:r w:rsidRPr="00F54B97">
        <w:rPr>
          <w:rFonts w:ascii="Arial" w:hAnsi="Arial" w:cs="Arial"/>
          <w:b/>
          <w:bCs/>
        </w:rPr>
        <w:tab/>
      </w:r>
    </w:p>
    <w:p w:rsidR="00CF02AC" w:rsidRPr="00F54B97" w:rsidRDefault="00CF02AC" w:rsidP="00F54B97">
      <w:pPr>
        <w:ind w:left="720"/>
        <w:rPr>
          <w:rFonts w:ascii="Arial" w:eastAsia="Calibri" w:hAnsi="Arial" w:cs="Arial"/>
          <w:color w:val="000000"/>
        </w:rPr>
      </w:pPr>
      <w:r w:rsidRPr="00F54B97">
        <w:rPr>
          <w:rFonts w:ascii="Arial" w:eastAsia="Calibri" w:hAnsi="Arial" w:cs="Arial"/>
          <w:color w:val="000000"/>
        </w:rPr>
        <w:t>The table in Appendix 1 provides an overview of the proposed risk</w:t>
      </w:r>
      <w:r w:rsidR="00F54B97">
        <w:rPr>
          <w:rFonts w:ascii="Arial" w:eastAsia="Calibri" w:hAnsi="Arial" w:cs="Arial"/>
          <w:color w:val="000000"/>
        </w:rPr>
        <w:t>s,</w:t>
      </w:r>
      <w:r w:rsidRPr="00F54B97">
        <w:rPr>
          <w:rFonts w:ascii="Arial" w:eastAsia="Calibri" w:hAnsi="Arial" w:cs="Arial"/>
          <w:color w:val="000000"/>
        </w:rPr>
        <w:t xml:space="preserve"> showing:</w:t>
      </w:r>
    </w:p>
    <w:p w:rsidR="00CF02AC" w:rsidRPr="00F54B97" w:rsidRDefault="00CF02AC" w:rsidP="00F54B97">
      <w:pPr>
        <w:ind w:left="720"/>
        <w:rPr>
          <w:rFonts w:ascii="Arial" w:eastAsia="Calibri" w:hAnsi="Arial" w:cs="Arial"/>
          <w:color w:val="000000"/>
        </w:rPr>
      </w:pPr>
    </w:p>
    <w:p w:rsidR="00CF02AC" w:rsidRPr="00F54B97" w:rsidRDefault="00CF02AC" w:rsidP="00F54B97">
      <w:pPr>
        <w:pStyle w:val="ListParagraph"/>
        <w:numPr>
          <w:ilvl w:val="0"/>
          <w:numId w:val="41"/>
        </w:numPr>
        <w:ind w:left="1080"/>
        <w:contextualSpacing/>
        <w:rPr>
          <w:rFonts w:ascii="Arial" w:eastAsia="Calibri" w:hAnsi="Arial" w:cs="Arial"/>
          <w:color w:val="000000"/>
        </w:rPr>
      </w:pPr>
      <w:r w:rsidRPr="00F54B97">
        <w:rPr>
          <w:rFonts w:ascii="Arial" w:eastAsia="Calibri" w:hAnsi="Arial" w:cs="Arial"/>
          <w:color w:val="000000"/>
        </w:rPr>
        <w:t>Initial risk ratings as agreed via the Board workshop</w:t>
      </w:r>
      <w:r w:rsidR="00F54B97">
        <w:rPr>
          <w:rFonts w:ascii="Arial" w:eastAsia="Calibri" w:hAnsi="Arial" w:cs="Arial"/>
          <w:color w:val="000000"/>
        </w:rPr>
        <w:t>;</w:t>
      </w:r>
    </w:p>
    <w:p w:rsidR="00CF02AC" w:rsidRPr="00F54B97" w:rsidRDefault="00CF02AC" w:rsidP="00F54B97">
      <w:pPr>
        <w:pStyle w:val="ListParagraph"/>
        <w:numPr>
          <w:ilvl w:val="0"/>
          <w:numId w:val="41"/>
        </w:numPr>
        <w:ind w:left="1080"/>
        <w:contextualSpacing/>
        <w:rPr>
          <w:rFonts w:ascii="Arial" w:eastAsia="Calibri" w:hAnsi="Arial" w:cs="Arial"/>
          <w:color w:val="000000"/>
        </w:rPr>
      </w:pPr>
      <w:r w:rsidRPr="00F54B97">
        <w:rPr>
          <w:rFonts w:ascii="Arial" w:eastAsia="Calibri" w:hAnsi="Arial" w:cs="Arial"/>
          <w:color w:val="000000"/>
        </w:rPr>
        <w:t>Current risk level</w:t>
      </w:r>
      <w:r w:rsidR="00F54B97">
        <w:rPr>
          <w:rFonts w:ascii="Arial" w:eastAsia="Calibri" w:hAnsi="Arial" w:cs="Arial"/>
          <w:color w:val="000000"/>
        </w:rPr>
        <w:t>;</w:t>
      </w:r>
    </w:p>
    <w:p w:rsidR="00CF02AC" w:rsidRPr="00F54B97" w:rsidRDefault="00F54B97" w:rsidP="00F54B97">
      <w:pPr>
        <w:pStyle w:val="ListParagraph"/>
        <w:numPr>
          <w:ilvl w:val="0"/>
          <w:numId w:val="41"/>
        </w:numPr>
        <w:ind w:left="1080"/>
        <w:contextualSpacing/>
        <w:rPr>
          <w:rFonts w:ascii="Arial" w:eastAsia="Calibri" w:hAnsi="Arial" w:cs="Arial"/>
          <w:color w:val="000000"/>
        </w:rPr>
      </w:pPr>
      <w:r>
        <w:rPr>
          <w:rFonts w:ascii="Arial" w:eastAsia="Calibri" w:hAnsi="Arial" w:cs="Arial"/>
          <w:color w:val="000000"/>
        </w:rPr>
        <w:t>Target risk level;</w:t>
      </w:r>
    </w:p>
    <w:p w:rsidR="00CF02AC" w:rsidRPr="00F54B97" w:rsidRDefault="00B032EB" w:rsidP="00F54B97">
      <w:pPr>
        <w:pStyle w:val="ListParagraph"/>
        <w:numPr>
          <w:ilvl w:val="0"/>
          <w:numId w:val="41"/>
        </w:numPr>
        <w:ind w:left="1080"/>
        <w:contextualSpacing/>
        <w:rPr>
          <w:rFonts w:ascii="Arial" w:eastAsia="Calibri" w:hAnsi="Arial" w:cs="Arial"/>
          <w:color w:val="000000"/>
        </w:rPr>
      </w:pPr>
      <w:r w:rsidRPr="00F54B97">
        <w:rPr>
          <w:rFonts w:ascii="Arial" w:eastAsia="Calibri" w:hAnsi="Arial" w:cs="Arial"/>
          <w:color w:val="000000"/>
        </w:rPr>
        <w:t xml:space="preserve">Risk </w:t>
      </w:r>
      <w:r w:rsidR="00CF02AC" w:rsidRPr="00F54B97">
        <w:rPr>
          <w:rFonts w:ascii="Arial" w:eastAsia="Calibri" w:hAnsi="Arial" w:cs="Arial"/>
          <w:color w:val="000000"/>
        </w:rPr>
        <w:t xml:space="preserve">Appetite </w:t>
      </w:r>
      <w:r w:rsidRPr="00F54B97">
        <w:rPr>
          <w:rFonts w:ascii="Arial" w:eastAsia="Calibri" w:hAnsi="Arial" w:cs="Arial"/>
          <w:color w:val="000000"/>
        </w:rPr>
        <w:t xml:space="preserve">with a </w:t>
      </w:r>
      <w:r w:rsidR="00CF02AC" w:rsidRPr="00F54B97">
        <w:rPr>
          <w:rFonts w:ascii="Arial" w:eastAsia="Calibri" w:hAnsi="Arial" w:cs="Arial"/>
          <w:color w:val="000000"/>
        </w:rPr>
        <w:t xml:space="preserve">comment on how risk links to </w:t>
      </w:r>
      <w:r w:rsidRPr="00F54B97">
        <w:rPr>
          <w:rFonts w:ascii="Arial" w:eastAsia="Calibri" w:hAnsi="Arial" w:cs="Arial"/>
          <w:color w:val="000000"/>
        </w:rPr>
        <w:t xml:space="preserve">the Board risk </w:t>
      </w:r>
      <w:r w:rsidR="00CF02AC" w:rsidRPr="00F54B97">
        <w:rPr>
          <w:rFonts w:ascii="Arial" w:eastAsia="Calibri" w:hAnsi="Arial" w:cs="Arial"/>
          <w:color w:val="000000"/>
        </w:rPr>
        <w:t>appetite</w:t>
      </w:r>
      <w:r w:rsidR="00F54B97">
        <w:rPr>
          <w:rFonts w:ascii="Arial" w:eastAsia="Calibri" w:hAnsi="Arial" w:cs="Arial"/>
          <w:color w:val="000000"/>
        </w:rPr>
        <w:t>;</w:t>
      </w:r>
      <w:r w:rsidRPr="00F54B97">
        <w:rPr>
          <w:rFonts w:ascii="Arial" w:eastAsia="Calibri" w:hAnsi="Arial" w:cs="Arial"/>
          <w:color w:val="000000"/>
        </w:rPr>
        <w:t xml:space="preserve"> </w:t>
      </w:r>
      <w:r w:rsidR="00CF02AC" w:rsidRPr="00F54B97">
        <w:rPr>
          <w:rFonts w:ascii="Arial" w:eastAsia="Calibri" w:hAnsi="Arial" w:cs="Arial"/>
          <w:color w:val="000000"/>
        </w:rPr>
        <w:t xml:space="preserve"> </w:t>
      </w:r>
    </w:p>
    <w:p w:rsidR="00CF02AC" w:rsidRPr="00F54B97" w:rsidRDefault="00F54B97" w:rsidP="00F54B97">
      <w:pPr>
        <w:pStyle w:val="ListParagraph"/>
        <w:numPr>
          <w:ilvl w:val="0"/>
          <w:numId w:val="41"/>
        </w:numPr>
        <w:ind w:left="1080"/>
        <w:contextualSpacing/>
        <w:rPr>
          <w:rFonts w:ascii="Arial" w:eastAsia="Calibri" w:hAnsi="Arial" w:cs="Arial"/>
          <w:color w:val="000000"/>
        </w:rPr>
      </w:pPr>
      <w:r>
        <w:rPr>
          <w:rFonts w:ascii="Arial" w:eastAsia="Calibri" w:hAnsi="Arial" w:cs="Arial"/>
          <w:color w:val="000000"/>
        </w:rPr>
        <w:t xml:space="preserve">Risk owner </w:t>
      </w:r>
      <w:r w:rsidR="00CF02AC" w:rsidRPr="00F54B97">
        <w:rPr>
          <w:rFonts w:ascii="Arial" w:eastAsia="Calibri" w:hAnsi="Arial" w:cs="Arial"/>
          <w:color w:val="000000"/>
        </w:rPr>
        <w:t>by initials</w:t>
      </w:r>
      <w:r>
        <w:rPr>
          <w:rFonts w:ascii="Arial" w:eastAsia="Calibri" w:hAnsi="Arial" w:cs="Arial"/>
          <w:color w:val="000000"/>
        </w:rPr>
        <w:t xml:space="preserve"> (</w:t>
      </w:r>
      <w:r w:rsidR="00CF02AC" w:rsidRPr="00F54B97">
        <w:rPr>
          <w:rFonts w:ascii="Arial" w:eastAsia="Calibri" w:hAnsi="Arial" w:cs="Arial"/>
          <w:color w:val="000000"/>
        </w:rPr>
        <w:t>full title in full RR)</w:t>
      </w:r>
      <w:r>
        <w:rPr>
          <w:rFonts w:ascii="Arial" w:eastAsia="Calibri" w:hAnsi="Arial" w:cs="Arial"/>
          <w:color w:val="000000"/>
        </w:rPr>
        <w:t>; and</w:t>
      </w:r>
    </w:p>
    <w:p w:rsidR="00CF02AC" w:rsidRPr="00F54B97" w:rsidRDefault="00F54B97" w:rsidP="00F54B97">
      <w:pPr>
        <w:pStyle w:val="ListParagraph"/>
        <w:numPr>
          <w:ilvl w:val="0"/>
          <w:numId w:val="41"/>
        </w:numPr>
        <w:ind w:left="1080"/>
        <w:contextualSpacing/>
        <w:rPr>
          <w:rFonts w:ascii="Arial" w:eastAsia="Calibri" w:hAnsi="Arial" w:cs="Arial"/>
          <w:color w:val="000000"/>
        </w:rPr>
      </w:pPr>
      <w:r>
        <w:rPr>
          <w:rFonts w:ascii="Arial" w:eastAsia="Calibri" w:hAnsi="Arial" w:cs="Arial"/>
          <w:color w:val="000000"/>
        </w:rPr>
        <w:t xml:space="preserve">Recommended review period </w:t>
      </w:r>
      <w:r w:rsidR="00CF02AC" w:rsidRPr="00F54B97">
        <w:rPr>
          <w:rFonts w:ascii="Arial" w:eastAsia="Calibri" w:hAnsi="Arial" w:cs="Arial"/>
          <w:color w:val="000000"/>
        </w:rPr>
        <w:t>for risk</w:t>
      </w:r>
      <w:r>
        <w:rPr>
          <w:rFonts w:ascii="Arial" w:eastAsia="Calibri" w:hAnsi="Arial" w:cs="Arial"/>
          <w:color w:val="000000"/>
        </w:rPr>
        <w:t>.</w:t>
      </w:r>
      <w:r w:rsidR="00CF02AC" w:rsidRPr="00F54B97">
        <w:rPr>
          <w:rFonts w:ascii="Arial" w:eastAsia="Calibri" w:hAnsi="Arial" w:cs="Arial"/>
          <w:color w:val="000000"/>
        </w:rPr>
        <w:t xml:space="preserve"> </w:t>
      </w:r>
    </w:p>
    <w:p w:rsidR="00CF02AC" w:rsidRPr="00F54B97" w:rsidRDefault="00CF02AC" w:rsidP="00F54B97">
      <w:pPr>
        <w:ind w:left="720"/>
        <w:rPr>
          <w:rFonts w:ascii="Arial" w:eastAsia="Calibri" w:hAnsi="Arial" w:cs="Arial"/>
          <w:color w:val="000000"/>
        </w:rPr>
      </w:pPr>
    </w:p>
    <w:p w:rsidR="00CF02AC" w:rsidRPr="00F54B97" w:rsidRDefault="00B032EB" w:rsidP="00F54B97">
      <w:pPr>
        <w:ind w:left="720"/>
        <w:rPr>
          <w:rFonts w:ascii="Arial" w:eastAsia="Calibri" w:hAnsi="Arial" w:cs="Arial"/>
          <w:color w:val="000000"/>
        </w:rPr>
      </w:pPr>
      <w:r w:rsidRPr="00F54B97">
        <w:rPr>
          <w:rFonts w:ascii="Arial" w:eastAsia="Calibri" w:hAnsi="Arial" w:cs="Arial"/>
          <w:color w:val="000000"/>
        </w:rPr>
        <w:t>T</w:t>
      </w:r>
      <w:r w:rsidR="00CF02AC" w:rsidRPr="00F54B97">
        <w:rPr>
          <w:rFonts w:ascii="Arial" w:eastAsia="Calibri" w:hAnsi="Arial" w:cs="Arial"/>
          <w:color w:val="000000"/>
        </w:rPr>
        <w:t xml:space="preserve">he key changes </w:t>
      </w:r>
      <w:r w:rsidRPr="00F54B97">
        <w:rPr>
          <w:rFonts w:ascii="Arial" w:eastAsia="Calibri" w:hAnsi="Arial" w:cs="Arial"/>
          <w:color w:val="000000"/>
        </w:rPr>
        <w:t xml:space="preserve">agreed from the workshop were: </w:t>
      </w:r>
    </w:p>
    <w:p w:rsidR="00CF02AC" w:rsidRPr="00F54B97" w:rsidRDefault="00CF02AC" w:rsidP="00F54B97">
      <w:pPr>
        <w:ind w:left="720"/>
        <w:rPr>
          <w:rFonts w:ascii="Arial" w:eastAsia="Calibri" w:hAnsi="Arial" w:cs="Arial"/>
          <w:color w:val="000000"/>
        </w:rPr>
      </w:pPr>
    </w:p>
    <w:p w:rsidR="00CF02AC" w:rsidRPr="00F54B97" w:rsidRDefault="00CF02AC" w:rsidP="00F54B97">
      <w:pPr>
        <w:pStyle w:val="ListParagraph"/>
        <w:numPr>
          <w:ilvl w:val="0"/>
          <w:numId w:val="47"/>
        </w:numPr>
        <w:ind w:left="1080"/>
        <w:rPr>
          <w:rFonts w:ascii="Arial" w:eastAsia="Calibri" w:hAnsi="Arial" w:cs="Arial"/>
          <w:color w:val="000000"/>
        </w:rPr>
      </w:pPr>
      <w:r w:rsidRPr="00F54B97">
        <w:rPr>
          <w:rFonts w:ascii="Arial" w:eastAsia="Calibri" w:hAnsi="Arial" w:cs="Arial"/>
          <w:color w:val="000000"/>
        </w:rPr>
        <w:t>It is proposed that the risk “</w:t>
      </w:r>
      <w:r w:rsidRPr="00F54B97">
        <w:rPr>
          <w:rFonts w:ascii="Arial" w:eastAsia="Calibri" w:hAnsi="Arial" w:cs="Arial"/>
          <w:b/>
          <w:color w:val="000000"/>
        </w:rPr>
        <w:t>Adverse Effects on Board 2020 strategy as a result of consequences of the Integration of Health and Social Care</w:t>
      </w:r>
      <w:r w:rsidRPr="00F54B97">
        <w:rPr>
          <w:rFonts w:ascii="Arial" w:eastAsia="Calibri" w:hAnsi="Arial" w:cs="Arial"/>
          <w:color w:val="000000"/>
        </w:rPr>
        <w:t>” is removed from the register.  This has been at the low target level for a considerable time and it was agreed to remove.</w:t>
      </w:r>
    </w:p>
    <w:p w:rsidR="00CF02AC" w:rsidRPr="00F54B97" w:rsidRDefault="00CF02AC" w:rsidP="00F54B97">
      <w:pPr>
        <w:ind w:left="720"/>
        <w:rPr>
          <w:rFonts w:ascii="Arial" w:hAnsi="Arial" w:cs="Arial"/>
        </w:rPr>
      </w:pPr>
    </w:p>
    <w:p w:rsidR="00CF02AC" w:rsidRPr="00F54B97" w:rsidRDefault="00CF02AC" w:rsidP="00F54B97">
      <w:pPr>
        <w:pStyle w:val="ListParagraph"/>
        <w:numPr>
          <w:ilvl w:val="0"/>
          <w:numId w:val="47"/>
        </w:numPr>
        <w:ind w:left="1080"/>
        <w:rPr>
          <w:rFonts w:ascii="Arial" w:eastAsia="Calibri" w:hAnsi="Arial" w:cs="Arial"/>
          <w:color w:val="000000"/>
        </w:rPr>
      </w:pPr>
      <w:r w:rsidRPr="00F54B97">
        <w:rPr>
          <w:rFonts w:ascii="Arial" w:hAnsi="Arial" w:cs="Arial"/>
        </w:rPr>
        <w:t>The recommendations are that the risk “</w:t>
      </w:r>
      <w:r w:rsidRPr="00F54B97">
        <w:rPr>
          <w:rFonts w:ascii="Arial" w:eastAsia="Calibri" w:hAnsi="Arial" w:cs="Arial"/>
          <w:b/>
          <w:color w:val="000000"/>
        </w:rPr>
        <w:t>Failure to deliver the Board's 2020 vision of leading quality, research and innovation</w:t>
      </w:r>
      <w:r w:rsidRPr="00F54B97">
        <w:rPr>
          <w:rFonts w:ascii="Arial" w:eastAsia="Calibri" w:hAnsi="Arial" w:cs="Arial"/>
          <w:color w:val="000000"/>
        </w:rPr>
        <w:t xml:space="preserve">” is revised to recognise the </w:t>
      </w:r>
      <w:r w:rsidR="00B032EB" w:rsidRPr="00F54B97">
        <w:rPr>
          <w:rFonts w:ascii="Arial" w:eastAsia="Calibri" w:hAnsi="Arial" w:cs="Arial"/>
          <w:color w:val="000000"/>
        </w:rPr>
        <w:t>subsets of this</w:t>
      </w:r>
      <w:r w:rsidRPr="00F54B97">
        <w:rPr>
          <w:rFonts w:ascii="Arial" w:eastAsia="Calibri" w:hAnsi="Arial" w:cs="Arial"/>
          <w:color w:val="000000"/>
        </w:rPr>
        <w:t xml:space="preserve"> across the pillars of quality, research and innovation and aligned to the corporate objectives.  Three new risks (</w:t>
      </w:r>
      <w:r w:rsidRPr="00F54B97">
        <w:rPr>
          <w:rFonts w:ascii="Arial" w:eastAsia="Calibri" w:hAnsi="Arial" w:cs="Arial"/>
          <w:b/>
          <w:color w:val="000000"/>
        </w:rPr>
        <w:t>S1-S3 in appendix 1</w:t>
      </w:r>
      <w:r w:rsidRPr="00F54B97">
        <w:rPr>
          <w:rFonts w:ascii="Arial" w:eastAsia="Calibri" w:hAnsi="Arial" w:cs="Arial"/>
          <w:color w:val="000000"/>
        </w:rPr>
        <w:t>) have been proposed to reflect this.  The origi</w:t>
      </w:r>
      <w:r w:rsidR="00F54B97">
        <w:rPr>
          <w:rFonts w:ascii="Arial" w:eastAsia="Calibri" w:hAnsi="Arial" w:cs="Arial"/>
          <w:color w:val="000000"/>
        </w:rPr>
        <w:t xml:space="preserve">nal risk target of Likelihood 2 and Severity </w:t>
      </w:r>
      <w:r w:rsidRPr="00F54B97">
        <w:rPr>
          <w:rFonts w:ascii="Arial" w:eastAsia="Calibri" w:hAnsi="Arial" w:cs="Arial"/>
          <w:color w:val="000000"/>
        </w:rPr>
        <w:t xml:space="preserve">4 has been maintained for quality and </w:t>
      </w:r>
      <w:proofErr w:type="gramStart"/>
      <w:r w:rsidRPr="00F54B97">
        <w:rPr>
          <w:rFonts w:ascii="Arial" w:eastAsia="Calibri" w:hAnsi="Arial" w:cs="Arial"/>
          <w:color w:val="000000"/>
        </w:rPr>
        <w:t>innovation</w:t>
      </w:r>
      <w:r w:rsidR="00F54B97">
        <w:rPr>
          <w:rFonts w:ascii="Arial" w:eastAsia="Calibri" w:hAnsi="Arial" w:cs="Arial"/>
          <w:color w:val="000000"/>
        </w:rPr>
        <w:t>,</w:t>
      </w:r>
      <w:proofErr w:type="gramEnd"/>
      <w:r w:rsidRPr="00F54B97">
        <w:rPr>
          <w:rFonts w:ascii="Arial" w:eastAsia="Calibri" w:hAnsi="Arial" w:cs="Arial"/>
          <w:color w:val="000000"/>
        </w:rPr>
        <w:t xml:space="preserve"> however for research the initial was 3 and the target has been reduced to reflect this. </w:t>
      </w:r>
    </w:p>
    <w:p w:rsidR="00CF02AC" w:rsidRPr="00F54B97" w:rsidRDefault="00CF02AC" w:rsidP="00F54B97">
      <w:pPr>
        <w:ind w:left="720"/>
        <w:rPr>
          <w:rFonts w:ascii="Arial" w:eastAsia="Calibri" w:hAnsi="Arial" w:cs="Arial"/>
          <w:color w:val="000000"/>
        </w:rPr>
      </w:pPr>
    </w:p>
    <w:p w:rsidR="00CF02AC" w:rsidRDefault="00B032EB" w:rsidP="00F54B97">
      <w:pPr>
        <w:pStyle w:val="ListParagraph"/>
        <w:numPr>
          <w:ilvl w:val="0"/>
          <w:numId w:val="47"/>
        </w:numPr>
        <w:ind w:left="1080"/>
        <w:rPr>
          <w:rFonts w:ascii="Arial" w:hAnsi="Arial" w:cs="Arial"/>
        </w:rPr>
      </w:pPr>
      <w:r w:rsidRPr="00F54B97">
        <w:rPr>
          <w:rFonts w:ascii="Arial" w:hAnsi="Arial" w:cs="Arial"/>
        </w:rPr>
        <w:t>In addition</w:t>
      </w:r>
      <w:r w:rsidR="00F54B97">
        <w:rPr>
          <w:rFonts w:ascii="Arial" w:hAnsi="Arial" w:cs="Arial"/>
        </w:rPr>
        <w:t>,</w:t>
      </w:r>
      <w:r w:rsidRPr="00F54B97">
        <w:rPr>
          <w:rFonts w:ascii="Arial" w:hAnsi="Arial" w:cs="Arial"/>
        </w:rPr>
        <w:t xml:space="preserve"> t</w:t>
      </w:r>
      <w:r w:rsidR="00CF02AC" w:rsidRPr="00F54B97">
        <w:rPr>
          <w:rFonts w:ascii="Arial" w:hAnsi="Arial" w:cs="Arial"/>
        </w:rPr>
        <w:t>wo new risks have been proposed:</w:t>
      </w:r>
    </w:p>
    <w:p w:rsidR="00F54B97" w:rsidRPr="00F54B97" w:rsidRDefault="00F54B97" w:rsidP="00F54B97">
      <w:pPr>
        <w:pStyle w:val="ListParagraph"/>
        <w:rPr>
          <w:rFonts w:ascii="Arial" w:hAnsi="Arial" w:cs="Arial"/>
        </w:rPr>
      </w:pPr>
    </w:p>
    <w:p w:rsidR="00CF02AC" w:rsidRPr="00F54B97" w:rsidRDefault="00CF02AC" w:rsidP="00F54B97">
      <w:pPr>
        <w:pStyle w:val="ListParagraph"/>
        <w:numPr>
          <w:ilvl w:val="0"/>
          <w:numId w:val="42"/>
        </w:numPr>
        <w:ind w:left="1440"/>
        <w:contextualSpacing/>
        <w:rPr>
          <w:rFonts w:ascii="Arial" w:eastAsia="Calibri" w:hAnsi="Arial" w:cs="Arial"/>
          <w:b/>
          <w:color w:val="000000"/>
        </w:rPr>
      </w:pPr>
      <w:r w:rsidRPr="00F54B97">
        <w:rPr>
          <w:rFonts w:ascii="Arial" w:eastAsia="Calibri" w:hAnsi="Arial" w:cs="Arial"/>
          <w:b/>
          <w:color w:val="000000"/>
        </w:rPr>
        <w:t xml:space="preserve">S12 The impact of </w:t>
      </w:r>
      <w:proofErr w:type="spellStart"/>
      <w:r w:rsidRPr="00F54B97">
        <w:rPr>
          <w:rFonts w:ascii="Arial" w:eastAsia="Calibri" w:hAnsi="Arial" w:cs="Arial"/>
          <w:b/>
          <w:color w:val="000000"/>
        </w:rPr>
        <w:t>Brexit</w:t>
      </w:r>
      <w:proofErr w:type="spellEnd"/>
      <w:r w:rsidRPr="00F54B97">
        <w:rPr>
          <w:rFonts w:ascii="Arial" w:eastAsia="Calibri" w:hAnsi="Arial" w:cs="Arial"/>
          <w:b/>
          <w:color w:val="000000"/>
        </w:rPr>
        <w:t xml:space="preserve"> on the Board to meet its corporate objectives (medium risk)</w:t>
      </w:r>
    </w:p>
    <w:p w:rsidR="00B032EB" w:rsidRPr="00F54B97" w:rsidRDefault="00CF02AC" w:rsidP="00F54B97">
      <w:pPr>
        <w:pStyle w:val="ListParagraph"/>
        <w:numPr>
          <w:ilvl w:val="0"/>
          <w:numId w:val="42"/>
        </w:numPr>
        <w:ind w:left="1440"/>
        <w:contextualSpacing/>
        <w:rPr>
          <w:rFonts w:ascii="Arial" w:eastAsia="Calibri" w:hAnsi="Arial" w:cs="Arial"/>
          <w:b/>
          <w:color w:val="000000"/>
        </w:rPr>
      </w:pPr>
      <w:r w:rsidRPr="00F54B97">
        <w:rPr>
          <w:rFonts w:ascii="Arial" w:eastAsia="Calibri" w:hAnsi="Arial" w:cs="Arial"/>
          <w:b/>
          <w:color w:val="000000"/>
        </w:rPr>
        <w:t>S13 Misalignment between the Board’s strategy and regional and national strategies (high risk)</w:t>
      </w:r>
    </w:p>
    <w:p w:rsidR="00B032EB" w:rsidRPr="00F54B97" w:rsidRDefault="00B032EB" w:rsidP="00F54B97">
      <w:pPr>
        <w:ind w:left="720"/>
        <w:rPr>
          <w:rFonts w:ascii="Arial" w:eastAsia="Calibri" w:hAnsi="Arial" w:cs="Arial"/>
          <w:color w:val="000000"/>
        </w:rPr>
      </w:pPr>
    </w:p>
    <w:p w:rsidR="00CF02AC" w:rsidRPr="00F54B97" w:rsidRDefault="00CF02AC" w:rsidP="00F54B97">
      <w:pPr>
        <w:pStyle w:val="ListParagraph"/>
        <w:numPr>
          <w:ilvl w:val="0"/>
          <w:numId w:val="42"/>
        </w:numPr>
        <w:tabs>
          <w:tab w:val="left" w:pos="1134"/>
          <w:tab w:val="left" w:pos="1418"/>
        </w:tabs>
        <w:ind w:hanging="11"/>
        <w:rPr>
          <w:rFonts w:ascii="Arial" w:eastAsia="Calibri" w:hAnsi="Arial" w:cs="Arial"/>
          <w:color w:val="000000"/>
        </w:rPr>
      </w:pPr>
      <w:r w:rsidRPr="00F54B97">
        <w:rPr>
          <w:rFonts w:ascii="Arial" w:eastAsia="Calibri" w:hAnsi="Arial" w:cs="Arial"/>
          <w:color w:val="000000"/>
        </w:rPr>
        <w:t>The following changes have been proposed to rating</w:t>
      </w:r>
      <w:r w:rsidR="00B032EB" w:rsidRPr="00F54B97">
        <w:rPr>
          <w:rFonts w:ascii="Arial" w:eastAsia="Calibri" w:hAnsi="Arial" w:cs="Arial"/>
          <w:color w:val="000000"/>
        </w:rPr>
        <w:t>s</w:t>
      </w:r>
      <w:r w:rsidRPr="00F54B97">
        <w:rPr>
          <w:rFonts w:ascii="Arial" w:eastAsia="Calibri" w:hAnsi="Arial" w:cs="Arial"/>
          <w:color w:val="000000"/>
        </w:rPr>
        <w:t xml:space="preserve"> of existing risks:</w:t>
      </w:r>
    </w:p>
    <w:p w:rsidR="00CF02AC" w:rsidRPr="00F54B97" w:rsidRDefault="00CF02AC" w:rsidP="00F54B97">
      <w:pPr>
        <w:pStyle w:val="ListParagraph"/>
        <w:numPr>
          <w:ilvl w:val="0"/>
          <w:numId w:val="43"/>
        </w:numPr>
        <w:ind w:left="1800"/>
        <w:contextualSpacing/>
        <w:rPr>
          <w:rFonts w:ascii="Arial" w:eastAsia="Calibri" w:hAnsi="Arial" w:cs="Arial"/>
          <w:color w:val="000000"/>
        </w:rPr>
      </w:pPr>
      <w:r w:rsidRPr="00F54B97">
        <w:rPr>
          <w:rFonts w:ascii="Arial" w:eastAsia="Calibri" w:hAnsi="Arial" w:cs="Arial"/>
          <w:b/>
          <w:color w:val="000000"/>
        </w:rPr>
        <w:lastRenderedPageBreak/>
        <w:t>W5 If we fail to ensure our culture supports effective organisational change</w:t>
      </w:r>
      <w:r w:rsidRPr="00F54B97">
        <w:rPr>
          <w:rFonts w:ascii="Arial" w:eastAsia="Calibri" w:hAnsi="Arial" w:cs="Arial"/>
          <w:color w:val="000000"/>
        </w:rPr>
        <w:t xml:space="preserve"> (previously staff engagement) – revised to reflect the wider change management challenges facing</w:t>
      </w:r>
      <w:r w:rsidR="00F54B97">
        <w:rPr>
          <w:rFonts w:ascii="Arial" w:eastAsia="Calibri" w:hAnsi="Arial" w:cs="Arial"/>
          <w:color w:val="000000"/>
        </w:rPr>
        <w:t xml:space="preserve"> the B</w:t>
      </w:r>
      <w:r w:rsidRPr="00F54B97">
        <w:rPr>
          <w:rFonts w:ascii="Arial" w:eastAsia="Calibri" w:hAnsi="Arial" w:cs="Arial"/>
          <w:color w:val="000000"/>
        </w:rPr>
        <w:t xml:space="preserve">oard with major projects underway.  Was at target of Likelihood 2, Severity 2; propose to increase this to Severity 3 given revision in risk.  </w:t>
      </w:r>
    </w:p>
    <w:p w:rsidR="00CF02AC" w:rsidRPr="00F54B97" w:rsidRDefault="00CF02AC" w:rsidP="00F54B97">
      <w:pPr>
        <w:pStyle w:val="ListParagraph"/>
        <w:numPr>
          <w:ilvl w:val="0"/>
          <w:numId w:val="43"/>
        </w:numPr>
        <w:ind w:left="1800"/>
        <w:contextualSpacing/>
        <w:rPr>
          <w:rFonts w:ascii="Arial" w:eastAsia="Calibri" w:hAnsi="Arial" w:cs="Arial"/>
          <w:color w:val="000000"/>
        </w:rPr>
      </w:pPr>
      <w:r w:rsidRPr="00F54B97">
        <w:rPr>
          <w:rFonts w:ascii="Arial" w:eastAsia="Calibri" w:hAnsi="Arial" w:cs="Arial"/>
          <w:b/>
          <w:color w:val="000000"/>
        </w:rPr>
        <w:t>O9 Failure to meet SLA and waiting times targets</w:t>
      </w:r>
      <w:r w:rsidRPr="00F54B97">
        <w:rPr>
          <w:rFonts w:ascii="Arial" w:eastAsia="Calibri" w:hAnsi="Arial" w:cs="Arial"/>
          <w:color w:val="000000"/>
        </w:rPr>
        <w:t>; propose to change target likelihood to 1 (previously 2)</w:t>
      </w:r>
    </w:p>
    <w:p w:rsidR="00CF02AC" w:rsidRPr="00F54B97" w:rsidRDefault="00CF02AC" w:rsidP="00F54B97">
      <w:pPr>
        <w:pStyle w:val="ListParagraph"/>
        <w:numPr>
          <w:ilvl w:val="0"/>
          <w:numId w:val="43"/>
        </w:numPr>
        <w:ind w:left="1800"/>
        <w:contextualSpacing/>
        <w:rPr>
          <w:rFonts w:ascii="Arial" w:hAnsi="Arial" w:cs="Arial"/>
        </w:rPr>
      </w:pPr>
      <w:r w:rsidRPr="00F54B97">
        <w:rPr>
          <w:rFonts w:ascii="Arial" w:hAnsi="Arial" w:cs="Arial"/>
          <w:b/>
        </w:rPr>
        <w:t xml:space="preserve">S10 Information </w:t>
      </w:r>
      <w:r w:rsidR="005F320B">
        <w:rPr>
          <w:rFonts w:ascii="Arial" w:hAnsi="Arial" w:cs="Arial"/>
          <w:b/>
        </w:rPr>
        <w:t>and</w:t>
      </w:r>
      <w:r w:rsidRPr="00F54B97">
        <w:rPr>
          <w:rFonts w:ascii="Arial" w:hAnsi="Arial" w:cs="Arial"/>
          <w:b/>
        </w:rPr>
        <w:t xml:space="preserve"> technology resilience to potential IT security breaches and attacks</w:t>
      </w:r>
      <w:r w:rsidRPr="00F54B97">
        <w:rPr>
          <w:rFonts w:ascii="Arial" w:hAnsi="Arial" w:cs="Arial"/>
        </w:rPr>
        <w:t xml:space="preserve">; propose to change target to Likelihood 3, Severity 3 = 9.  (Previously L 2, S 4). </w:t>
      </w:r>
    </w:p>
    <w:p w:rsidR="00CF02AC" w:rsidRPr="00F54B97" w:rsidRDefault="00CF02AC" w:rsidP="00F54B97">
      <w:pPr>
        <w:contextualSpacing/>
        <w:rPr>
          <w:rFonts w:ascii="Arial" w:hAnsi="Arial" w:cs="Arial"/>
        </w:rPr>
      </w:pPr>
    </w:p>
    <w:p w:rsidR="00B032EB" w:rsidRPr="00F54B97" w:rsidRDefault="00B032EB" w:rsidP="00F54B97">
      <w:pPr>
        <w:contextualSpacing/>
        <w:rPr>
          <w:rFonts w:ascii="Arial" w:hAnsi="Arial" w:cs="Arial"/>
        </w:rPr>
      </w:pPr>
    </w:p>
    <w:p w:rsidR="00B032EB" w:rsidRPr="00F54B97" w:rsidRDefault="00F54B97" w:rsidP="00F54B97">
      <w:pPr>
        <w:contextualSpacing/>
        <w:rPr>
          <w:rFonts w:ascii="Arial" w:hAnsi="Arial" w:cs="Arial"/>
          <w:b/>
        </w:rPr>
      </w:pPr>
      <w:r w:rsidRPr="00F54B97">
        <w:rPr>
          <w:rFonts w:ascii="Arial" w:hAnsi="Arial" w:cs="Arial"/>
          <w:b/>
        </w:rPr>
        <w:t>4</w:t>
      </w:r>
      <w:r w:rsidRPr="00F54B97">
        <w:rPr>
          <w:rFonts w:ascii="Arial" w:hAnsi="Arial" w:cs="Arial"/>
          <w:b/>
        </w:rPr>
        <w:tab/>
      </w:r>
      <w:r w:rsidR="00B032EB" w:rsidRPr="00F54B97">
        <w:rPr>
          <w:rFonts w:ascii="Arial" w:hAnsi="Arial" w:cs="Arial"/>
          <w:b/>
        </w:rPr>
        <w:t>Update following the Strategic Risk Committee</w:t>
      </w:r>
    </w:p>
    <w:p w:rsidR="00B032EB" w:rsidRPr="00F54B97" w:rsidRDefault="00B032EB" w:rsidP="00F54B97">
      <w:pPr>
        <w:contextualSpacing/>
        <w:rPr>
          <w:rFonts w:ascii="Arial" w:hAnsi="Arial" w:cs="Arial"/>
        </w:rPr>
      </w:pPr>
    </w:p>
    <w:p w:rsidR="00CF02AC" w:rsidRDefault="00B032EB" w:rsidP="00F54B97">
      <w:pPr>
        <w:ind w:left="720"/>
        <w:contextualSpacing/>
        <w:rPr>
          <w:rFonts w:ascii="Arial" w:hAnsi="Arial" w:cs="Arial"/>
        </w:rPr>
      </w:pPr>
      <w:r w:rsidRPr="00F54B97">
        <w:rPr>
          <w:rFonts w:ascii="Arial" w:hAnsi="Arial" w:cs="Arial"/>
        </w:rPr>
        <w:t>Following the Board workshop</w:t>
      </w:r>
      <w:r w:rsidR="0026012A" w:rsidRPr="00F54B97">
        <w:rPr>
          <w:rFonts w:ascii="Arial" w:hAnsi="Arial" w:cs="Arial"/>
        </w:rPr>
        <w:t>,</w:t>
      </w:r>
      <w:r w:rsidRPr="00F54B97">
        <w:rPr>
          <w:rFonts w:ascii="Arial" w:hAnsi="Arial" w:cs="Arial"/>
        </w:rPr>
        <w:t xml:space="preserve"> the Strategic Risk Committee considered the </w:t>
      </w:r>
      <w:r w:rsidR="00366C34" w:rsidRPr="00F54B97">
        <w:rPr>
          <w:rFonts w:ascii="Arial" w:hAnsi="Arial" w:cs="Arial"/>
        </w:rPr>
        <w:t xml:space="preserve">risks associated with the </w:t>
      </w:r>
      <w:r w:rsidRPr="00F54B97">
        <w:rPr>
          <w:rFonts w:ascii="Arial" w:hAnsi="Arial" w:cs="Arial"/>
        </w:rPr>
        <w:t>Ele</w:t>
      </w:r>
      <w:r w:rsidR="00366C34" w:rsidRPr="00F54B97">
        <w:rPr>
          <w:rFonts w:ascii="Arial" w:hAnsi="Arial" w:cs="Arial"/>
        </w:rPr>
        <w:t xml:space="preserve">ctronic Patient Record (EPR) project. This had been a specific focus of the EPR programme.  </w:t>
      </w:r>
      <w:r w:rsidR="00CF02AC" w:rsidRPr="00F54B97">
        <w:rPr>
          <w:rFonts w:ascii="Arial" w:hAnsi="Arial" w:cs="Arial"/>
        </w:rPr>
        <w:t>The EPR Risk register was presented and discussed</w:t>
      </w:r>
      <w:r w:rsidR="00366C34" w:rsidRPr="00F54B97">
        <w:rPr>
          <w:rFonts w:ascii="Arial" w:hAnsi="Arial" w:cs="Arial"/>
        </w:rPr>
        <w:t xml:space="preserve"> and following this, with </w:t>
      </w:r>
      <w:r w:rsidR="00CF02AC" w:rsidRPr="00F54B97">
        <w:rPr>
          <w:rFonts w:ascii="Arial" w:hAnsi="Arial" w:cs="Arial"/>
        </w:rPr>
        <w:t xml:space="preserve">further </w:t>
      </w:r>
      <w:r w:rsidR="0026012A" w:rsidRPr="00F54B97">
        <w:rPr>
          <w:rFonts w:ascii="Arial" w:hAnsi="Arial" w:cs="Arial"/>
        </w:rPr>
        <w:t>approval</w:t>
      </w:r>
      <w:r w:rsidR="00CF02AC" w:rsidRPr="00F54B97">
        <w:rPr>
          <w:rFonts w:ascii="Arial" w:hAnsi="Arial" w:cs="Arial"/>
        </w:rPr>
        <w:t xml:space="preserve"> at </w:t>
      </w:r>
      <w:r w:rsidR="005F320B">
        <w:rPr>
          <w:rFonts w:ascii="Arial" w:hAnsi="Arial" w:cs="Arial"/>
        </w:rPr>
        <w:t>the Senior Management Team,</w:t>
      </w:r>
      <w:r w:rsidR="00CF02AC" w:rsidRPr="00F54B97">
        <w:rPr>
          <w:rFonts w:ascii="Arial" w:hAnsi="Arial" w:cs="Arial"/>
        </w:rPr>
        <w:t xml:space="preserve"> it was agreed to add a specific risk relating to the programme to reflect the potential impact on the expansion programme of any delays or issues in implementing.  This </w:t>
      </w:r>
      <w:r w:rsidR="00366C34" w:rsidRPr="00F54B97">
        <w:rPr>
          <w:rFonts w:ascii="Arial" w:hAnsi="Arial" w:cs="Arial"/>
        </w:rPr>
        <w:t xml:space="preserve">new risk </w:t>
      </w:r>
      <w:r w:rsidR="00CF02AC" w:rsidRPr="00F54B97">
        <w:rPr>
          <w:rFonts w:ascii="Arial" w:hAnsi="Arial" w:cs="Arial"/>
        </w:rPr>
        <w:t>is proposed as:</w:t>
      </w:r>
    </w:p>
    <w:p w:rsidR="00F54B97" w:rsidRPr="00F54B97" w:rsidRDefault="00F54B97" w:rsidP="00F54B97">
      <w:pPr>
        <w:ind w:left="720"/>
        <w:contextualSpacing/>
        <w:rPr>
          <w:rFonts w:ascii="Arial" w:hAnsi="Arial" w:cs="Arial"/>
        </w:rPr>
      </w:pPr>
    </w:p>
    <w:p w:rsidR="00CF02AC" w:rsidRPr="00F54B97" w:rsidRDefault="00CF02AC" w:rsidP="00F54B97">
      <w:pPr>
        <w:pStyle w:val="ListParagraph"/>
        <w:numPr>
          <w:ilvl w:val="0"/>
          <w:numId w:val="44"/>
        </w:numPr>
        <w:rPr>
          <w:rFonts w:ascii="Arial" w:hAnsi="Arial" w:cs="Arial"/>
          <w:b/>
        </w:rPr>
      </w:pPr>
      <w:r w:rsidRPr="00F54B97">
        <w:rPr>
          <w:rFonts w:ascii="Arial" w:hAnsi="Arial" w:cs="Arial"/>
          <w:b/>
        </w:rPr>
        <w:t xml:space="preserve">S14 If we do not fully achieve the EPR programme within timescale there is potential for impact on corporate objectives, namely the hospital expansion (medium risk) </w:t>
      </w:r>
    </w:p>
    <w:p w:rsidR="00CF02AC" w:rsidRPr="00F54B97" w:rsidRDefault="00CF02AC" w:rsidP="00F54B97">
      <w:pPr>
        <w:ind w:right="183"/>
        <w:rPr>
          <w:rFonts w:ascii="Arial" w:hAnsi="Arial" w:cs="Arial"/>
          <w:b/>
          <w:bCs/>
        </w:rPr>
      </w:pPr>
    </w:p>
    <w:p w:rsidR="00366C34" w:rsidRPr="00F54B97" w:rsidRDefault="00366C34" w:rsidP="00F54B97">
      <w:pPr>
        <w:ind w:right="183"/>
        <w:rPr>
          <w:rFonts w:ascii="Arial" w:hAnsi="Arial" w:cs="Arial"/>
          <w:bCs/>
        </w:rPr>
      </w:pPr>
    </w:p>
    <w:p w:rsidR="00366C34" w:rsidRPr="00F54B97" w:rsidRDefault="00F54B97" w:rsidP="00F54B97">
      <w:pPr>
        <w:ind w:right="183"/>
        <w:rPr>
          <w:rFonts w:ascii="Arial" w:hAnsi="Arial" w:cs="Arial"/>
          <w:b/>
          <w:bCs/>
        </w:rPr>
      </w:pPr>
      <w:r w:rsidRPr="00F54B97">
        <w:rPr>
          <w:rFonts w:ascii="Arial" w:hAnsi="Arial" w:cs="Arial"/>
          <w:b/>
          <w:bCs/>
        </w:rPr>
        <w:t>5</w:t>
      </w:r>
      <w:r w:rsidRPr="00F54B97">
        <w:rPr>
          <w:rFonts w:ascii="Arial" w:hAnsi="Arial" w:cs="Arial"/>
          <w:b/>
          <w:bCs/>
        </w:rPr>
        <w:tab/>
      </w:r>
      <w:r w:rsidR="00366C34" w:rsidRPr="00F54B97">
        <w:rPr>
          <w:rFonts w:ascii="Arial" w:hAnsi="Arial" w:cs="Arial"/>
          <w:b/>
          <w:bCs/>
        </w:rPr>
        <w:t xml:space="preserve">Update </w:t>
      </w:r>
      <w:r w:rsidR="005F320B">
        <w:rPr>
          <w:rFonts w:ascii="Arial" w:hAnsi="Arial" w:cs="Arial"/>
          <w:b/>
          <w:bCs/>
        </w:rPr>
        <w:t>f</w:t>
      </w:r>
      <w:r w:rsidR="00366C34" w:rsidRPr="00F54B97">
        <w:rPr>
          <w:rFonts w:ascii="Arial" w:hAnsi="Arial" w:cs="Arial"/>
          <w:b/>
          <w:bCs/>
        </w:rPr>
        <w:t xml:space="preserve">ollowing </w:t>
      </w:r>
      <w:r w:rsidR="005F320B">
        <w:rPr>
          <w:rFonts w:ascii="Arial" w:hAnsi="Arial" w:cs="Arial"/>
          <w:b/>
          <w:bCs/>
        </w:rPr>
        <w:t>r</w:t>
      </w:r>
      <w:r w:rsidR="00366C34" w:rsidRPr="00F54B97">
        <w:rPr>
          <w:rFonts w:ascii="Arial" w:hAnsi="Arial" w:cs="Arial"/>
          <w:b/>
          <w:bCs/>
        </w:rPr>
        <w:t>eview at the Audit and Risk Committee</w:t>
      </w:r>
    </w:p>
    <w:p w:rsidR="00366C34" w:rsidRPr="00F54B97" w:rsidRDefault="00366C34" w:rsidP="00F54B97">
      <w:pPr>
        <w:ind w:right="183"/>
        <w:rPr>
          <w:rFonts w:ascii="Arial" w:hAnsi="Arial" w:cs="Arial"/>
          <w:bCs/>
        </w:rPr>
      </w:pPr>
    </w:p>
    <w:p w:rsidR="00343414" w:rsidRPr="00F54B97" w:rsidRDefault="00366C34" w:rsidP="00F54B97">
      <w:pPr>
        <w:ind w:left="720" w:right="183"/>
        <w:rPr>
          <w:rFonts w:ascii="Arial" w:hAnsi="Arial" w:cs="Arial"/>
          <w:bCs/>
        </w:rPr>
      </w:pPr>
      <w:r w:rsidRPr="00F54B97">
        <w:rPr>
          <w:rFonts w:ascii="Arial" w:hAnsi="Arial" w:cs="Arial"/>
          <w:bCs/>
        </w:rPr>
        <w:t xml:space="preserve">The attached </w:t>
      </w:r>
      <w:r w:rsidR="005F320B">
        <w:rPr>
          <w:rFonts w:ascii="Arial" w:hAnsi="Arial" w:cs="Arial"/>
          <w:bCs/>
        </w:rPr>
        <w:t>A</w:t>
      </w:r>
      <w:r w:rsidRPr="00F54B97">
        <w:rPr>
          <w:rFonts w:ascii="Arial" w:hAnsi="Arial" w:cs="Arial"/>
          <w:bCs/>
        </w:rPr>
        <w:t>ppendix 1 was reviewed by the Audit and Risk Committee at their meeting on 23 October</w:t>
      </w:r>
      <w:r w:rsidR="005F320B">
        <w:rPr>
          <w:rFonts w:ascii="Arial" w:hAnsi="Arial" w:cs="Arial"/>
          <w:bCs/>
        </w:rPr>
        <w:t xml:space="preserve"> 2018</w:t>
      </w:r>
      <w:r w:rsidRPr="00F54B97">
        <w:rPr>
          <w:rFonts w:ascii="Arial" w:hAnsi="Arial" w:cs="Arial"/>
          <w:bCs/>
        </w:rPr>
        <w:t xml:space="preserve">. They endorsed the revised risk </w:t>
      </w:r>
      <w:r w:rsidR="00CF02AC" w:rsidRPr="00F54B97">
        <w:rPr>
          <w:rFonts w:ascii="Arial" w:hAnsi="Arial" w:cs="Arial"/>
          <w:bCs/>
        </w:rPr>
        <w:t xml:space="preserve">register.  </w:t>
      </w:r>
      <w:r w:rsidRPr="00F54B97">
        <w:rPr>
          <w:rFonts w:ascii="Arial" w:hAnsi="Arial" w:cs="Arial"/>
          <w:bCs/>
        </w:rPr>
        <w:t xml:space="preserve">It was also agreed </w:t>
      </w:r>
      <w:r w:rsidR="00343414" w:rsidRPr="00F54B97">
        <w:rPr>
          <w:rFonts w:ascii="Arial" w:hAnsi="Arial" w:cs="Arial"/>
          <w:bCs/>
        </w:rPr>
        <w:t xml:space="preserve">to </w:t>
      </w:r>
      <w:r w:rsidRPr="00F54B97">
        <w:rPr>
          <w:rFonts w:ascii="Arial" w:hAnsi="Arial" w:cs="Arial"/>
          <w:bCs/>
        </w:rPr>
        <w:t xml:space="preserve">provide </w:t>
      </w:r>
      <w:r w:rsidR="00343414" w:rsidRPr="00F54B97">
        <w:rPr>
          <w:rFonts w:ascii="Arial" w:hAnsi="Arial" w:cs="Arial"/>
          <w:bCs/>
        </w:rPr>
        <w:t xml:space="preserve">further </w:t>
      </w:r>
      <w:r w:rsidRPr="00F54B97">
        <w:rPr>
          <w:rFonts w:ascii="Arial" w:hAnsi="Arial" w:cs="Arial"/>
          <w:bCs/>
        </w:rPr>
        <w:t>assurance on risk management</w:t>
      </w:r>
      <w:r w:rsidR="00343414" w:rsidRPr="00F54B97">
        <w:rPr>
          <w:rFonts w:ascii="Arial" w:hAnsi="Arial" w:cs="Arial"/>
          <w:bCs/>
        </w:rPr>
        <w:t xml:space="preserve">, </w:t>
      </w:r>
      <w:r w:rsidRPr="00F54B97">
        <w:rPr>
          <w:rFonts w:ascii="Arial" w:hAnsi="Arial" w:cs="Arial"/>
          <w:bCs/>
        </w:rPr>
        <w:t xml:space="preserve">the Committee will undertake a ‘deep dive’ of specific risks currently on the register. This was a similar process that </w:t>
      </w:r>
      <w:r w:rsidR="00343414" w:rsidRPr="00F54B97">
        <w:rPr>
          <w:rFonts w:ascii="Arial" w:hAnsi="Arial" w:cs="Arial"/>
          <w:bCs/>
        </w:rPr>
        <w:t>was undertaken</w:t>
      </w:r>
      <w:r w:rsidRPr="00F54B97">
        <w:rPr>
          <w:rFonts w:ascii="Arial" w:hAnsi="Arial" w:cs="Arial"/>
          <w:bCs/>
        </w:rPr>
        <w:t xml:space="preserve"> </w:t>
      </w:r>
      <w:r w:rsidR="00343414" w:rsidRPr="00F54B97">
        <w:rPr>
          <w:rFonts w:ascii="Arial" w:hAnsi="Arial" w:cs="Arial"/>
          <w:bCs/>
        </w:rPr>
        <w:t xml:space="preserve">with </w:t>
      </w:r>
      <w:r w:rsidRPr="00F54B97">
        <w:rPr>
          <w:rFonts w:ascii="Arial" w:hAnsi="Arial" w:cs="Arial"/>
          <w:bCs/>
        </w:rPr>
        <w:t xml:space="preserve">the cyber risk with work undertaken by the Internal Auditors supported by an internal review. This has resulted in regular updates to the Audit and Risk Committee and assurance </w:t>
      </w:r>
      <w:r w:rsidR="0026012A" w:rsidRPr="00F54B97">
        <w:rPr>
          <w:rFonts w:ascii="Arial" w:hAnsi="Arial" w:cs="Arial"/>
          <w:bCs/>
        </w:rPr>
        <w:t xml:space="preserve">now </w:t>
      </w:r>
      <w:r w:rsidRPr="00F54B97">
        <w:rPr>
          <w:rFonts w:ascii="Arial" w:hAnsi="Arial" w:cs="Arial"/>
          <w:bCs/>
        </w:rPr>
        <w:t xml:space="preserve">that this is being managed as well as can be at this time. </w:t>
      </w:r>
    </w:p>
    <w:p w:rsidR="00343414" w:rsidRPr="00F54B97" w:rsidRDefault="00343414" w:rsidP="00F54B97">
      <w:pPr>
        <w:ind w:left="720" w:right="183"/>
        <w:rPr>
          <w:rFonts w:ascii="Arial" w:hAnsi="Arial" w:cs="Arial"/>
          <w:bCs/>
        </w:rPr>
      </w:pPr>
    </w:p>
    <w:p w:rsidR="00CF02AC" w:rsidRPr="00F54B97" w:rsidRDefault="00343414" w:rsidP="005F320B">
      <w:pPr>
        <w:ind w:left="720" w:right="183"/>
        <w:rPr>
          <w:rFonts w:ascii="Arial" w:hAnsi="Arial" w:cs="Arial"/>
          <w:bCs/>
        </w:rPr>
      </w:pPr>
      <w:r w:rsidRPr="00F54B97">
        <w:rPr>
          <w:rFonts w:ascii="Arial" w:hAnsi="Arial" w:cs="Arial"/>
          <w:bCs/>
        </w:rPr>
        <w:t>The risks currently being considered by the Committee for this deep dive are Expansion, Electronic Patient Record</w:t>
      </w:r>
      <w:r w:rsidR="005F320B">
        <w:rPr>
          <w:rFonts w:ascii="Arial" w:hAnsi="Arial" w:cs="Arial"/>
          <w:bCs/>
        </w:rPr>
        <w:t>,</w:t>
      </w:r>
      <w:r w:rsidRPr="00F54B97">
        <w:rPr>
          <w:rFonts w:ascii="Arial" w:hAnsi="Arial" w:cs="Arial"/>
          <w:bCs/>
        </w:rPr>
        <w:t xml:space="preserve"> and Waiting Times, where the current risk rating is greater than the target. Detailed work has already commenced on the EPR and Expansion risks, with risk appetite and tolerances set by the Programme Teams. An update on these areas is due to be presented to the February Audit and Risk Committee. The Waiting Times work will be considered following the current internal audit, also due to be presented at the February Audit and Risk Committee meeting.</w:t>
      </w:r>
      <w:r w:rsidR="00CF02AC" w:rsidRPr="00F54B97">
        <w:rPr>
          <w:rFonts w:ascii="Arial" w:hAnsi="Arial" w:cs="Arial"/>
          <w:bCs/>
        </w:rPr>
        <w:t xml:space="preserve">  </w:t>
      </w:r>
    </w:p>
    <w:p w:rsidR="00CF02AC" w:rsidRPr="00F54B97" w:rsidRDefault="00CF02AC" w:rsidP="00F54B97">
      <w:pPr>
        <w:ind w:right="183"/>
        <w:rPr>
          <w:rFonts w:ascii="Arial" w:hAnsi="Arial" w:cs="Arial"/>
          <w:b/>
          <w:bCs/>
        </w:rPr>
      </w:pPr>
      <w:r w:rsidRPr="00F54B97">
        <w:rPr>
          <w:rFonts w:ascii="Arial" w:hAnsi="Arial" w:cs="Arial"/>
          <w:b/>
          <w:bCs/>
        </w:rPr>
        <w:lastRenderedPageBreak/>
        <w:t>6</w:t>
      </w:r>
      <w:r w:rsidRPr="00F54B97">
        <w:rPr>
          <w:rFonts w:ascii="Arial" w:hAnsi="Arial" w:cs="Arial"/>
          <w:b/>
          <w:bCs/>
        </w:rPr>
        <w:tab/>
        <w:t>Conclusion/Recommendation</w:t>
      </w:r>
    </w:p>
    <w:p w:rsidR="00CF02AC" w:rsidRPr="00F54B97" w:rsidRDefault="00CF02AC" w:rsidP="00F54B97">
      <w:pPr>
        <w:ind w:right="183"/>
        <w:rPr>
          <w:rFonts w:ascii="Arial" w:hAnsi="Arial" w:cs="Arial"/>
          <w:b/>
          <w:bCs/>
        </w:rPr>
      </w:pPr>
    </w:p>
    <w:p w:rsidR="00CF02AC" w:rsidRPr="00F54B97" w:rsidRDefault="00CF02AC" w:rsidP="00F54B97">
      <w:pPr>
        <w:ind w:right="183" w:firstLine="720"/>
        <w:rPr>
          <w:rFonts w:ascii="Arial" w:hAnsi="Arial" w:cs="Arial"/>
          <w:bCs/>
        </w:rPr>
      </w:pPr>
      <w:r w:rsidRPr="00F54B97">
        <w:rPr>
          <w:rFonts w:ascii="Arial" w:hAnsi="Arial" w:cs="Arial"/>
          <w:bCs/>
        </w:rPr>
        <w:t xml:space="preserve">Board members are asked to </w:t>
      </w:r>
      <w:r w:rsidR="00343414" w:rsidRPr="00F54B97">
        <w:rPr>
          <w:rFonts w:ascii="Arial" w:hAnsi="Arial" w:cs="Arial"/>
          <w:bCs/>
        </w:rPr>
        <w:t>approve the revised risk register.</w:t>
      </w:r>
      <w:r w:rsidRPr="00F54B97">
        <w:rPr>
          <w:rFonts w:ascii="Arial" w:hAnsi="Arial" w:cs="Arial"/>
          <w:bCs/>
        </w:rPr>
        <w:t xml:space="preserve"> </w:t>
      </w:r>
    </w:p>
    <w:p w:rsidR="00CF02AC" w:rsidRDefault="00CF02AC" w:rsidP="00F54B97">
      <w:pPr>
        <w:ind w:right="183"/>
        <w:rPr>
          <w:rFonts w:ascii="Arial" w:hAnsi="Arial" w:cs="Arial"/>
          <w:bCs/>
        </w:rPr>
      </w:pPr>
    </w:p>
    <w:p w:rsidR="005F320B" w:rsidRPr="00F54B97" w:rsidRDefault="005F320B" w:rsidP="00F54B97">
      <w:pPr>
        <w:ind w:right="183"/>
        <w:rPr>
          <w:rFonts w:ascii="Arial" w:hAnsi="Arial" w:cs="Arial"/>
          <w:bCs/>
        </w:rPr>
      </w:pPr>
    </w:p>
    <w:p w:rsidR="00CF02AC" w:rsidRPr="00F54B97" w:rsidRDefault="00CF02AC" w:rsidP="00F54B97">
      <w:pPr>
        <w:ind w:right="183"/>
        <w:rPr>
          <w:rFonts w:ascii="Arial" w:hAnsi="Arial" w:cs="Arial"/>
          <w:b/>
          <w:bCs/>
        </w:rPr>
      </w:pPr>
      <w:r w:rsidRPr="00F54B97">
        <w:rPr>
          <w:rFonts w:ascii="Arial" w:hAnsi="Arial" w:cs="Arial"/>
          <w:b/>
          <w:bCs/>
        </w:rPr>
        <w:t>Julie Carter</w:t>
      </w:r>
      <w:r w:rsidRPr="00F54B97">
        <w:rPr>
          <w:rFonts w:ascii="Arial" w:hAnsi="Arial" w:cs="Arial"/>
          <w:b/>
          <w:bCs/>
        </w:rPr>
        <w:tab/>
      </w:r>
    </w:p>
    <w:p w:rsidR="00CF02AC" w:rsidRPr="00F54B97" w:rsidRDefault="00CF02AC" w:rsidP="00F54B97">
      <w:pPr>
        <w:ind w:right="183"/>
        <w:rPr>
          <w:rFonts w:ascii="Arial" w:hAnsi="Arial" w:cs="Arial"/>
          <w:b/>
          <w:bCs/>
        </w:rPr>
      </w:pPr>
      <w:r w:rsidRPr="00F54B97">
        <w:rPr>
          <w:rFonts w:ascii="Arial" w:hAnsi="Arial" w:cs="Arial"/>
          <w:b/>
          <w:bCs/>
        </w:rPr>
        <w:t xml:space="preserve">Director of Finance </w:t>
      </w:r>
      <w:r w:rsidRPr="00F54B97">
        <w:rPr>
          <w:rFonts w:ascii="Arial" w:hAnsi="Arial" w:cs="Arial"/>
          <w:b/>
          <w:bCs/>
        </w:rPr>
        <w:tab/>
      </w:r>
    </w:p>
    <w:p w:rsidR="00CF02AC" w:rsidRPr="00F54B97" w:rsidRDefault="00F54B97" w:rsidP="00F54B97">
      <w:pPr>
        <w:ind w:right="183"/>
        <w:rPr>
          <w:rFonts w:ascii="Arial" w:hAnsi="Arial" w:cs="Arial"/>
          <w:b/>
          <w:bCs/>
        </w:rPr>
      </w:pPr>
      <w:r w:rsidRPr="00F54B97">
        <w:rPr>
          <w:rFonts w:ascii="Arial" w:hAnsi="Arial" w:cs="Arial"/>
          <w:b/>
          <w:bCs/>
        </w:rPr>
        <w:t>23 October 2018</w:t>
      </w:r>
    </w:p>
    <w:p w:rsidR="00CF02AC" w:rsidRPr="00F54B97" w:rsidRDefault="00CF02AC" w:rsidP="00F54B97">
      <w:pPr>
        <w:ind w:right="183"/>
        <w:rPr>
          <w:rFonts w:ascii="Arial" w:hAnsi="Arial" w:cs="Arial"/>
          <w:b/>
          <w:bCs/>
        </w:rPr>
      </w:pPr>
    </w:p>
    <w:p w:rsidR="00CF02AC" w:rsidRPr="00F54B97" w:rsidRDefault="00F54B97" w:rsidP="00F54B97">
      <w:pPr>
        <w:rPr>
          <w:rFonts w:ascii="Arial" w:hAnsi="Arial" w:cs="Arial"/>
          <w:b/>
          <w:bCs/>
        </w:rPr>
      </w:pPr>
      <w:r w:rsidRPr="00F54B97">
        <w:rPr>
          <w:rFonts w:ascii="Arial" w:hAnsi="Arial" w:cs="Arial"/>
          <w:b/>
          <w:bCs/>
        </w:rPr>
        <w:t>(</w:t>
      </w:r>
      <w:r w:rsidR="00CF02AC" w:rsidRPr="00F54B97">
        <w:rPr>
          <w:rFonts w:ascii="Arial" w:hAnsi="Arial" w:cs="Arial"/>
          <w:b/>
          <w:bCs/>
        </w:rPr>
        <w:t>Laura Langan Riach, Chief Risk Officer</w:t>
      </w:r>
      <w:r w:rsidRPr="00F54B97">
        <w:rPr>
          <w:rFonts w:ascii="Arial" w:hAnsi="Arial" w:cs="Arial"/>
          <w:b/>
          <w:bCs/>
        </w:rPr>
        <w:t>)</w:t>
      </w:r>
    </w:p>
    <w:p w:rsidR="00CF02AC" w:rsidRPr="00F54B97" w:rsidRDefault="00CF02AC" w:rsidP="00F54B97">
      <w:pPr>
        <w:tabs>
          <w:tab w:val="left" w:pos="2145"/>
        </w:tabs>
        <w:rPr>
          <w:rFonts w:ascii="Arial" w:hAnsi="Arial" w:cs="Arial"/>
        </w:rPr>
      </w:pPr>
      <w:r w:rsidRPr="00F54B97">
        <w:rPr>
          <w:rFonts w:ascii="Arial" w:hAnsi="Arial" w:cs="Arial"/>
        </w:rPr>
        <w:tab/>
      </w:r>
    </w:p>
    <w:p w:rsidR="00CF02AC" w:rsidRPr="00F54B97" w:rsidRDefault="00CF02AC" w:rsidP="00F54B97">
      <w:pPr>
        <w:rPr>
          <w:rFonts w:ascii="Arial" w:hAnsi="Arial" w:cs="Arial"/>
        </w:rPr>
      </w:pPr>
    </w:p>
    <w:p w:rsidR="00356029" w:rsidRPr="00CF02AC" w:rsidRDefault="00356029" w:rsidP="00F54B97">
      <w:pPr>
        <w:rPr>
          <w:rFonts w:ascii="Arial" w:hAnsi="Arial" w:cs="Arial"/>
        </w:rPr>
        <w:sectPr w:rsidR="00356029" w:rsidRPr="00CF02AC" w:rsidSect="00F54B97">
          <w:headerReference w:type="default"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pPr>
    </w:p>
    <w:p w:rsidR="00B01423" w:rsidRDefault="00B01423" w:rsidP="00F54B97">
      <w:pPr>
        <w:rPr>
          <w:rFonts w:ascii="Arial" w:hAnsi="Arial" w:cs="Arial"/>
          <w:b/>
        </w:rPr>
      </w:pPr>
      <w:r>
        <w:rPr>
          <w:rFonts w:ascii="Arial" w:hAnsi="Arial" w:cs="Arial"/>
          <w:b/>
        </w:rPr>
        <w:lastRenderedPageBreak/>
        <w:t xml:space="preserve">Appendix 1 – Overview of </w:t>
      </w:r>
      <w:r w:rsidR="00ED7BA8">
        <w:rPr>
          <w:rFonts w:ascii="Arial" w:hAnsi="Arial" w:cs="Arial"/>
          <w:b/>
        </w:rPr>
        <w:t xml:space="preserve">Risk Register </w:t>
      </w:r>
    </w:p>
    <w:tbl>
      <w:tblPr>
        <w:tblStyle w:val="TableGrid"/>
        <w:tblW w:w="15984" w:type="dxa"/>
        <w:tblLayout w:type="fixed"/>
        <w:tblLook w:val="04A0"/>
      </w:tblPr>
      <w:tblGrid>
        <w:gridCol w:w="709"/>
        <w:gridCol w:w="6520"/>
        <w:gridCol w:w="977"/>
        <w:gridCol w:w="989"/>
        <w:gridCol w:w="992"/>
        <w:gridCol w:w="3489"/>
        <w:gridCol w:w="986"/>
        <w:gridCol w:w="1322"/>
      </w:tblGrid>
      <w:tr w:rsidR="00C40BE0" w:rsidRPr="00CF02AC" w:rsidTr="00C40BE0">
        <w:tc>
          <w:tcPr>
            <w:tcW w:w="709" w:type="dxa"/>
            <w:vMerge w:val="restart"/>
            <w:shd w:val="clear" w:color="auto" w:fill="D9D9D9" w:themeFill="background1" w:themeFillShade="D9"/>
            <w:vAlign w:val="center"/>
          </w:tcPr>
          <w:p w:rsidR="00C40BE0" w:rsidRPr="00CF02AC" w:rsidRDefault="00C40BE0" w:rsidP="00F54B97">
            <w:pPr>
              <w:rPr>
                <w:rFonts w:ascii="Arial" w:hAnsi="Arial" w:cs="Arial"/>
                <w:b/>
              </w:rPr>
            </w:pPr>
            <w:r w:rsidRPr="00CF02AC">
              <w:rPr>
                <w:rFonts w:ascii="Arial" w:hAnsi="Arial" w:cs="Arial"/>
                <w:b/>
              </w:rPr>
              <w:t>Ref</w:t>
            </w:r>
          </w:p>
        </w:tc>
        <w:tc>
          <w:tcPr>
            <w:tcW w:w="6520" w:type="dxa"/>
            <w:vMerge w:val="restart"/>
            <w:shd w:val="clear" w:color="auto" w:fill="D9D9D9" w:themeFill="background1" w:themeFillShade="D9"/>
            <w:vAlign w:val="center"/>
          </w:tcPr>
          <w:p w:rsidR="00C40BE0" w:rsidRPr="00CF02AC" w:rsidRDefault="00C40BE0" w:rsidP="00F54B97">
            <w:pPr>
              <w:rPr>
                <w:rFonts w:ascii="Arial" w:hAnsi="Arial" w:cs="Arial"/>
                <w:b/>
              </w:rPr>
            </w:pPr>
            <w:r w:rsidRPr="00CF02AC">
              <w:rPr>
                <w:rFonts w:ascii="Arial" w:hAnsi="Arial" w:cs="Arial"/>
                <w:b/>
              </w:rPr>
              <w:t>Title</w:t>
            </w:r>
          </w:p>
        </w:tc>
        <w:tc>
          <w:tcPr>
            <w:tcW w:w="2958" w:type="dxa"/>
            <w:gridSpan w:val="3"/>
            <w:shd w:val="clear" w:color="auto" w:fill="D9D9D9" w:themeFill="background1" w:themeFillShade="D9"/>
            <w:vAlign w:val="center"/>
          </w:tcPr>
          <w:p w:rsidR="00C40BE0" w:rsidRPr="00CF02AC" w:rsidRDefault="00C40BE0" w:rsidP="00F54B97">
            <w:pPr>
              <w:rPr>
                <w:rFonts w:ascii="Arial" w:hAnsi="Arial" w:cs="Arial"/>
                <w:b/>
              </w:rPr>
            </w:pPr>
            <w:r w:rsidRPr="00CF02AC">
              <w:rPr>
                <w:rFonts w:ascii="Arial" w:hAnsi="Arial" w:cs="Arial"/>
                <w:b/>
              </w:rPr>
              <w:t>Risk Ratings</w:t>
            </w:r>
          </w:p>
        </w:tc>
        <w:tc>
          <w:tcPr>
            <w:tcW w:w="3489" w:type="dxa"/>
            <w:vMerge w:val="restart"/>
            <w:shd w:val="clear" w:color="auto" w:fill="D9D9D9" w:themeFill="background1" w:themeFillShade="D9"/>
            <w:vAlign w:val="center"/>
          </w:tcPr>
          <w:p w:rsidR="00C40BE0" w:rsidRPr="00CF02AC" w:rsidRDefault="00C40BE0" w:rsidP="00F54B97">
            <w:pPr>
              <w:rPr>
                <w:rFonts w:ascii="Arial" w:hAnsi="Arial" w:cs="Arial"/>
                <w:b/>
              </w:rPr>
            </w:pPr>
            <w:r w:rsidRPr="00CF02AC">
              <w:rPr>
                <w:rFonts w:ascii="Arial" w:hAnsi="Arial" w:cs="Arial"/>
                <w:b/>
              </w:rPr>
              <w:t>Appetite</w:t>
            </w:r>
          </w:p>
        </w:tc>
        <w:tc>
          <w:tcPr>
            <w:tcW w:w="986" w:type="dxa"/>
            <w:vMerge w:val="restart"/>
            <w:shd w:val="clear" w:color="auto" w:fill="D9D9D9" w:themeFill="background1" w:themeFillShade="D9"/>
          </w:tcPr>
          <w:p w:rsidR="00C40BE0" w:rsidRPr="00CF02AC" w:rsidRDefault="00C40BE0" w:rsidP="00F54B97">
            <w:pPr>
              <w:rPr>
                <w:rFonts w:ascii="Arial" w:hAnsi="Arial" w:cs="Arial"/>
                <w:b/>
              </w:rPr>
            </w:pPr>
          </w:p>
          <w:p w:rsidR="00C40BE0" w:rsidRPr="00CF02AC" w:rsidRDefault="00C40BE0" w:rsidP="00F54B97">
            <w:pPr>
              <w:rPr>
                <w:rFonts w:ascii="Arial" w:hAnsi="Arial" w:cs="Arial"/>
                <w:b/>
              </w:rPr>
            </w:pPr>
            <w:r w:rsidRPr="00CF02AC">
              <w:rPr>
                <w:rFonts w:ascii="Arial" w:hAnsi="Arial" w:cs="Arial"/>
                <w:b/>
              </w:rPr>
              <w:t>Owner</w:t>
            </w:r>
          </w:p>
        </w:tc>
        <w:tc>
          <w:tcPr>
            <w:tcW w:w="1322" w:type="dxa"/>
            <w:vMerge w:val="restart"/>
            <w:shd w:val="clear" w:color="auto" w:fill="D9D9D9" w:themeFill="background1" w:themeFillShade="D9"/>
            <w:vAlign w:val="center"/>
          </w:tcPr>
          <w:p w:rsidR="00C40BE0" w:rsidRPr="00CF02AC" w:rsidRDefault="00C40BE0" w:rsidP="00F54B97">
            <w:pPr>
              <w:rPr>
                <w:rFonts w:ascii="Arial" w:hAnsi="Arial" w:cs="Arial"/>
                <w:b/>
              </w:rPr>
            </w:pPr>
            <w:r w:rsidRPr="00CF02AC">
              <w:rPr>
                <w:rFonts w:ascii="Arial" w:hAnsi="Arial" w:cs="Arial"/>
                <w:b/>
              </w:rPr>
              <w:t>Review period</w:t>
            </w:r>
          </w:p>
        </w:tc>
      </w:tr>
      <w:tr w:rsidR="00C40BE0" w:rsidRPr="00CF02AC" w:rsidTr="00C40BE0">
        <w:trPr>
          <w:trHeight w:val="548"/>
        </w:trPr>
        <w:tc>
          <w:tcPr>
            <w:tcW w:w="709" w:type="dxa"/>
            <w:vMerge/>
            <w:tcBorders>
              <w:bottom w:val="single" w:sz="4" w:space="0" w:color="auto"/>
            </w:tcBorders>
            <w:vAlign w:val="center"/>
          </w:tcPr>
          <w:p w:rsidR="00C40BE0" w:rsidRPr="00CF02AC" w:rsidRDefault="00C40BE0" w:rsidP="00F54B97">
            <w:pPr>
              <w:rPr>
                <w:rFonts w:ascii="Arial" w:hAnsi="Arial" w:cs="Arial"/>
                <w:b/>
              </w:rPr>
            </w:pPr>
          </w:p>
        </w:tc>
        <w:tc>
          <w:tcPr>
            <w:tcW w:w="6520" w:type="dxa"/>
            <w:vMerge/>
            <w:tcBorders>
              <w:bottom w:val="single" w:sz="4" w:space="0" w:color="auto"/>
            </w:tcBorders>
            <w:vAlign w:val="center"/>
          </w:tcPr>
          <w:p w:rsidR="00C40BE0" w:rsidRPr="00CF02AC" w:rsidRDefault="00C40BE0" w:rsidP="00F54B97">
            <w:pPr>
              <w:rPr>
                <w:rFonts w:ascii="Arial" w:hAnsi="Arial" w:cs="Arial"/>
                <w:b/>
              </w:rPr>
            </w:pPr>
          </w:p>
        </w:tc>
        <w:tc>
          <w:tcPr>
            <w:tcW w:w="977" w:type="dxa"/>
            <w:tcBorders>
              <w:bottom w:val="single" w:sz="4" w:space="0" w:color="auto"/>
            </w:tcBorders>
            <w:shd w:val="clear" w:color="auto" w:fill="D9D9D9" w:themeFill="background1" w:themeFillShade="D9"/>
            <w:vAlign w:val="center"/>
          </w:tcPr>
          <w:p w:rsidR="00C40BE0" w:rsidRPr="00CF02AC" w:rsidRDefault="00C40BE0" w:rsidP="00F54B97">
            <w:pPr>
              <w:rPr>
                <w:rFonts w:ascii="Arial Narrow" w:hAnsi="Arial Narrow" w:cs="Arial"/>
                <w:b/>
              </w:rPr>
            </w:pPr>
            <w:r w:rsidRPr="00CF02AC">
              <w:rPr>
                <w:rFonts w:ascii="Arial Narrow" w:hAnsi="Arial Narrow" w:cs="Arial"/>
                <w:b/>
              </w:rPr>
              <w:t>Initial</w:t>
            </w:r>
          </w:p>
          <w:p w:rsidR="00C40BE0" w:rsidRPr="00CF02AC" w:rsidRDefault="00C40BE0" w:rsidP="00F54B97">
            <w:pPr>
              <w:rPr>
                <w:rFonts w:ascii="Arial Narrow" w:hAnsi="Arial Narrow" w:cs="Arial"/>
                <w:b/>
              </w:rPr>
            </w:pPr>
            <w:proofErr w:type="spellStart"/>
            <w:r w:rsidRPr="00CF02AC">
              <w:rPr>
                <w:rFonts w:ascii="Arial Narrow" w:hAnsi="Arial Narrow" w:cs="Arial"/>
                <w:b/>
              </w:rPr>
              <w:t>LxS</w:t>
            </w:r>
            <w:proofErr w:type="spellEnd"/>
            <w:r w:rsidRPr="00CF02AC">
              <w:rPr>
                <w:rFonts w:ascii="Arial Narrow" w:hAnsi="Arial Narrow" w:cs="Arial"/>
                <w:b/>
              </w:rPr>
              <w:t>=RR</w:t>
            </w:r>
          </w:p>
        </w:tc>
        <w:tc>
          <w:tcPr>
            <w:tcW w:w="989" w:type="dxa"/>
            <w:tcBorders>
              <w:bottom w:val="single" w:sz="4" w:space="0" w:color="auto"/>
            </w:tcBorders>
            <w:shd w:val="clear" w:color="auto" w:fill="D9D9D9" w:themeFill="background1" w:themeFillShade="D9"/>
            <w:vAlign w:val="center"/>
          </w:tcPr>
          <w:p w:rsidR="00C40BE0" w:rsidRPr="00CF02AC" w:rsidRDefault="00C40BE0" w:rsidP="00F54B97">
            <w:pPr>
              <w:rPr>
                <w:rFonts w:ascii="Arial Narrow" w:hAnsi="Arial Narrow" w:cs="Arial"/>
                <w:b/>
              </w:rPr>
            </w:pPr>
            <w:r w:rsidRPr="00CF02AC">
              <w:rPr>
                <w:rFonts w:ascii="Arial Narrow" w:hAnsi="Arial Narrow" w:cs="Arial"/>
                <w:b/>
              </w:rPr>
              <w:t>Current</w:t>
            </w:r>
          </w:p>
          <w:p w:rsidR="00C40BE0" w:rsidRPr="00CF02AC" w:rsidRDefault="00C40BE0" w:rsidP="00F54B97">
            <w:pPr>
              <w:rPr>
                <w:rFonts w:ascii="Arial Narrow" w:hAnsi="Arial Narrow" w:cs="Arial"/>
                <w:b/>
              </w:rPr>
            </w:pPr>
            <w:proofErr w:type="spellStart"/>
            <w:r w:rsidRPr="00CF02AC">
              <w:rPr>
                <w:rFonts w:ascii="Arial Narrow" w:hAnsi="Arial Narrow" w:cs="Arial"/>
                <w:b/>
              </w:rPr>
              <w:t>LxS</w:t>
            </w:r>
            <w:proofErr w:type="spellEnd"/>
            <w:r w:rsidRPr="00CF02AC">
              <w:rPr>
                <w:rFonts w:ascii="Arial Narrow" w:hAnsi="Arial Narrow" w:cs="Arial"/>
                <w:b/>
              </w:rPr>
              <w:t>=RR</w:t>
            </w:r>
          </w:p>
        </w:tc>
        <w:tc>
          <w:tcPr>
            <w:tcW w:w="992" w:type="dxa"/>
            <w:tcBorders>
              <w:bottom w:val="single" w:sz="4" w:space="0" w:color="auto"/>
            </w:tcBorders>
            <w:shd w:val="clear" w:color="auto" w:fill="D9D9D9" w:themeFill="background1" w:themeFillShade="D9"/>
            <w:vAlign w:val="center"/>
          </w:tcPr>
          <w:p w:rsidR="00C40BE0" w:rsidRPr="00CF02AC" w:rsidRDefault="00C40BE0" w:rsidP="00F54B97">
            <w:pPr>
              <w:rPr>
                <w:rFonts w:ascii="Arial Narrow" w:hAnsi="Arial Narrow" w:cs="Arial"/>
                <w:b/>
              </w:rPr>
            </w:pPr>
            <w:r w:rsidRPr="00CF02AC">
              <w:rPr>
                <w:rFonts w:ascii="Arial Narrow" w:hAnsi="Arial Narrow" w:cs="Arial"/>
                <w:b/>
              </w:rPr>
              <w:t>Target</w:t>
            </w:r>
          </w:p>
          <w:p w:rsidR="00C40BE0" w:rsidRPr="00CF02AC" w:rsidRDefault="00C40BE0" w:rsidP="00F54B97">
            <w:pPr>
              <w:rPr>
                <w:rFonts w:ascii="Arial Narrow" w:hAnsi="Arial Narrow" w:cs="Arial"/>
                <w:b/>
              </w:rPr>
            </w:pPr>
            <w:proofErr w:type="spellStart"/>
            <w:r w:rsidRPr="00CF02AC">
              <w:rPr>
                <w:rFonts w:ascii="Arial Narrow" w:hAnsi="Arial Narrow" w:cs="Arial"/>
                <w:b/>
              </w:rPr>
              <w:t>LxS</w:t>
            </w:r>
            <w:proofErr w:type="spellEnd"/>
            <w:r w:rsidRPr="00CF02AC">
              <w:rPr>
                <w:rFonts w:ascii="Arial Narrow" w:hAnsi="Arial Narrow" w:cs="Arial"/>
                <w:b/>
              </w:rPr>
              <w:t>=RR</w:t>
            </w:r>
          </w:p>
        </w:tc>
        <w:tc>
          <w:tcPr>
            <w:tcW w:w="3489" w:type="dxa"/>
            <w:vMerge/>
            <w:tcBorders>
              <w:bottom w:val="single" w:sz="4" w:space="0" w:color="auto"/>
            </w:tcBorders>
            <w:vAlign w:val="center"/>
          </w:tcPr>
          <w:p w:rsidR="00C40BE0" w:rsidRPr="00CF02AC" w:rsidRDefault="00C40BE0" w:rsidP="00F54B97">
            <w:pPr>
              <w:rPr>
                <w:rFonts w:ascii="Arial" w:hAnsi="Arial" w:cs="Arial"/>
              </w:rPr>
            </w:pPr>
          </w:p>
        </w:tc>
        <w:tc>
          <w:tcPr>
            <w:tcW w:w="986" w:type="dxa"/>
            <w:vMerge/>
            <w:tcBorders>
              <w:bottom w:val="single" w:sz="4" w:space="0" w:color="auto"/>
            </w:tcBorders>
          </w:tcPr>
          <w:p w:rsidR="00C40BE0" w:rsidRPr="00CF02AC" w:rsidRDefault="00C40BE0" w:rsidP="00F54B97">
            <w:pPr>
              <w:rPr>
                <w:rFonts w:ascii="Arial" w:hAnsi="Arial" w:cs="Arial"/>
              </w:rPr>
            </w:pPr>
          </w:p>
        </w:tc>
        <w:tc>
          <w:tcPr>
            <w:tcW w:w="1322" w:type="dxa"/>
            <w:vMerge/>
            <w:tcBorders>
              <w:bottom w:val="single" w:sz="4" w:space="0" w:color="auto"/>
            </w:tcBorders>
            <w:vAlign w:val="center"/>
          </w:tcPr>
          <w:p w:rsidR="00C40BE0" w:rsidRPr="00CF02AC" w:rsidRDefault="00C40BE0" w:rsidP="00F54B97">
            <w:pPr>
              <w:rPr>
                <w:rFonts w:ascii="Arial" w:hAnsi="Arial" w:cs="Arial"/>
              </w:rPr>
            </w:pP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S1</w:t>
            </w:r>
          </w:p>
        </w:tc>
        <w:tc>
          <w:tcPr>
            <w:tcW w:w="6520" w:type="dxa"/>
          </w:tcPr>
          <w:p w:rsidR="00C40BE0" w:rsidRPr="00CF02AC" w:rsidRDefault="00C40BE0" w:rsidP="00F54B97">
            <w:pPr>
              <w:rPr>
                <w:rFonts w:ascii="Arial" w:hAnsi="Arial" w:cs="Arial"/>
              </w:rPr>
            </w:pPr>
            <w:r w:rsidRPr="00CF02AC">
              <w:rPr>
                <w:rFonts w:ascii="Arial" w:hAnsi="Arial" w:cs="Arial"/>
              </w:rPr>
              <w:t xml:space="preserve">Failure to ensure sustainability of excellence and develop our approach to quality </w:t>
            </w: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3489" w:type="dxa"/>
          </w:tcPr>
          <w:p w:rsidR="00C40BE0" w:rsidRPr="00CF02AC" w:rsidRDefault="00C40BE0" w:rsidP="00F54B97">
            <w:pPr>
              <w:rPr>
                <w:rFonts w:ascii="Arial" w:hAnsi="Arial" w:cs="Arial"/>
              </w:rPr>
            </w:pPr>
            <w:r w:rsidRPr="00CF02AC">
              <w:rPr>
                <w:rFonts w:ascii="Arial" w:hAnsi="Arial" w:cs="Arial"/>
              </w:rPr>
              <w:t xml:space="preserve">Open across the pillars, risk within appetite and likelihood low.  </w:t>
            </w:r>
          </w:p>
        </w:tc>
        <w:tc>
          <w:tcPr>
            <w:tcW w:w="986" w:type="dxa"/>
          </w:tcPr>
          <w:p w:rsidR="00C40BE0" w:rsidRPr="00CF02AC" w:rsidRDefault="00C40BE0" w:rsidP="00F54B97">
            <w:pPr>
              <w:rPr>
                <w:rFonts w:ascii="Arial" w:hAnsi="Arial" w:cs="Arial"/>
              </w:rPr>
            </w:pPr>
            <w:r w:rsidRPr="00CF02AC">
              <w:rPr>
                <w:rFonts w:ascii="Arial" w:hAnsi="Arial" w:cs="Arial"/>
              </w:rPr>
              <w:t>JY</w:t>
            </w:r>
          </w:p>
        </w:tc>
        <w:tc>
          <w:tcPr>
            <w:tcW w:w="1322" w:type="dxa"/>
          </w:tcPr>
          <w:p w:rsidR="00C40BE0" w:rsidRPr="00CF02AC" w:rsidRDefault="00C40BE0" w:rsidP="00F54B97">
            <w:pPr>
              <w:rPr>
                <w:rFonts w:ascii="Arial" w:hAnsi="Arial" w:cs="Arial"/>
              </w:rPr>
            </w:pPr>
            <w:r w:rsidRPr="00CF02AC">
              <w:rPr>
                <w:rFonts w:ascii="Arial" w:hAnsi="Arial" w:cs="Arial"/>
              </w:rPr>
              <w:t>Quarterly</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S2</w:t>
            </w:r>
          </w:p>
        </w:tc>
        <w:tc>
          <w:tcPr>
            <w:tcW w:w="6520" w:type="dxa"/>
          </w:tcPr>
          <w:p w:rsidR="00C40BE0" w:rsidRPr="00CF02AC" w:rsidRDefault="00C40BE0" w:rsidP="00F54B97">
            <w:pPr>
              <w:rPr>
                <w:rFonts w:ascii="Arial" w:hAnsi="Arial" w:cs="Arial"/>
              </w:rPr>
            </w:pPr>
            <w:r w:rsidRPr="00CF02AC">
              <w:rPr>
                <w:rFonts w:ascii="Arial" w:hAnsi="Arial" w:cs="Arial"/>
              </w:rPr>
              <w:t xml:space="preserve">If we fail to strengthen the international and national research portfolio </w:t>
            </w: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3489" w:type="dxa"/>
          </w:tcPr>
          <w:p w:rsidR="00C40BE0" w:rsidRPr="00CF02AC" w:rsidRDefault="00C40BE0" w:rsidP="00F54B97">
            <w:pPr>
              <w:rPr>
                <w:rFonts w:ascii="Arial" w:hAnsi="Arial" w:cs="Arial"/>
              </w:rPr>
            </w:pPr>
            <w:r w:rsidRPr="00CF02AC">
              <w:rPr>
                <w:rFonts w:ascii="Arial" w:hAnsi="Arial" w:cs="Arial"/>
              </w:rPr>
              <w:t>Open within research, within appetite</w:t>
            </w:r>
          </w:p>
        </w:tc>
        <w:tc>
          <w:tcPr>
            <w:tcW w:w="986" w:type="dxa"/>
          </w:tcPr>
          <w:p w:rsidR="00C40BE0" w:rsidRPr="00CF02AC" w:rsidRDefault="00C40BE0" w:rsidP="00F54B97">
            <w:pPr>
              <w:rPr>
                <w:rFonts w:ascii="Arial" w:hAnsi="Arial" w:cs="Arial"/>
              </w:rPr>
            </w:pPr>
            <w:r w:rsidRPr="00CF02AC">
              <w:rPr>
                <w:rFonts w:ascii="Arial" w:hAnsi="Arial" w:cs="Arial"/>
              </w:rPr>
              <w:t>MH</w:t>
            </w:r>
          </w:p>
        </w:tc>
        <w:tc>
          <w:tcPr>
            <w:tcW w:w="1322" w:type="dxa"/>
          </w:tcPr>
          <w:p w:rsidR="00C40BE0" w:rsidRPr="00CF02AC" w:rsidRDefault="00C40BE0" w:rsidP="00F54B97">
            <w:pPr>
              <w:rPr>
                <w:rFonts w:ascii="Arial" w:hAnsi="Arial" w:cs="Arial"/>
              </w:rPr>
            </w:pPr>
            <w:r w:rsidRPr="00CF02AC">
              <w:rPr>
                <w:rFonts w:ascii="Arial" w:hAnsi="Arial" w:cs="Arial"/>
              </w:rPr>
              <w:t>Quarterly</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S3</w:t>
            </w:r>
          </w:p>
        </w:tc>
        <w:tc>
          <w:tcPr>
            <w:tcW w:w="6520" w:type="dxa"/>
          </w:tcPr>
          <w:p w:rsidR="00C40BE0" w:rsidRPr="00CF02AC" w:rsidRDefault="00C40BE0" w:rsidP="00F54B97">
            <w:pPr>
              <w:rPr>
                <w:rFonts w:ascii="Arial" w:hAnsi="Arial" w:cs="Arial"/>
              </w:rPr>
            </w:pPr>
            <w:r w:rsidRPr="00CF02AC">
              <w:rPr>
                <w:rFonts w:ascii="Arial" w:hAnsi="Arial" w:cs="Arial"/>
              </w:rPr>
              <w:t xml:space="preserve">If we do not ensure a robust framework to support innovation at local, national and international level </w:t>
            </w: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t>3x3=9</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3x3=9</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3489" w:type="dxa"/>
          </w:tcPr>
          <w:p w:rsidR="00C40BE0" w:rsidRPr="00CF02AC" w:rsidRDefault="00C40BE0" w:rsidP="00F54B97">
            <w:pPr>
              <w:rPr>
                <w:rFonts w:ascii="Arial" w:hAnsi="Arial" w:cs="Arial"/>
              </w:rPr>
            </w:pPr>
            <w:r w:rsidRPr="00CF02AC">
              <w:rPr>
                <w:rFonts w:ascii="Arial" w:hAnsi="Arial" w:cs="Arial"/>
              </w:rPr>
              <w:t>Open within innovation, within appetite, scope to reduce likelihood further</w:t>
            </w:r>
          </w:p>
        </w:tc>
        <w:tc>
          <w:tcPr>
            <w:tcW w:w="986" w:type="dxa"/>
          </w:tcPr>
          <w:p w:rsidR="00C40BE0" w:rsidRPr="00CF02AC" w:rsidRDefault="00C40BE0" w:rsidP="00F54B97">
            <w:pPr>
              <w:rPr>
                <w:rFonts w:ascii="Arial" w:hAnsi="Arial" w:cs="Arial"/>
              </w:rPr>
            </w:pPr>
            <w:r w:rsidRPr="00CF02AC">
              <w:rPr>
                <w:rFonts w:ascii="Arial" w:hAnsi="Arial" w:cs="Arial"/>
              </w:rPr>
              <w:t>AH</w:t>
            </w:r>
          </w:p>
        </w:tc>
        <w:tc>
          <w:tcPr>
            <w:tcW w:w="1322" w:type="dxa"/>
          </w:tcPr>
          <w:p w:rsidR="00C40BE0" w:rsidRPr="00CF02AC" w:rsidRDefault="00C40BE0" w:rsidP="00F54B97">
            <w:pPr>
              <w:rPr>
                <w:rFonts w:ascii="Arial" w:hAnsi="Arial" w:cs="Arial"/>
              </w:rPr>
            </w:pPr>
            <w:r w:rsidRPr="00CF02AC">
              <w:rPr>
                <w:rFonts w:ascii="Arial" w:hAnsi="Arial" w:cs="Arial"/>
              </w:rPr>
              <w:t xml:space="preserve">Bi-Monthly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S4</w:t>
            </w:r>
          </w:p>
        </w:tc>
        <w:tc>
          <w:tcPr>
            <w:tcW w:w="6520" w:type="dxa"/>
          </w:tcPr>
          <w:p w:rsidR="00C40BE0" w:rsidRPr="00CF02AC" w:rsidRDefault="00C40BE0" w:rsidP="00F54B97">
            <w:pPr>
              <w:rPr>
                <w:rFonts w:ascii="Arial" w:hAnsi="Arial" w:cs="Arial"/>
              </w:rPr>
            </w:pPr>
            <w:r w:rsidRPr="00CF02AC">
              <w:rPr>
                <w:rFonts w:ascii="Arial" w:hAnsi="Arial" w:cs="Arial"/>
              </w:rPr>
              <w:t xml:space="preserve">Inability to deliver to Golden Jubilee Conference Hotel strategy </w:t>
            </w:r>
          </w:p>
        </w:tc>
        <w:tc>
          <w:tcPr>
            <w:tcW w:w="977" w:type="dxa"/>
            <w:shd w:val="clear" w:color="auto" w:fill="FFC000"/>
          </w:tcPr>
          <w:p w:rsidR="00C40BE0" w:rsidRPr="00CF02AC" w:rsidRDefault="00C40BE0" w:rsidP="00F54B97">
            <w:pPr>
              <w:rPr>
                <w:rFonts w:ascii="Arial" w:hAnsi="Arial" w:cs="Arial"/>
              </w:rPr>
            </w:pPr>
            <w:r w:rsidRPr="00CF02AC">
              <w:rPr>
                <w:rFonts w:ascii="Arial" w:hAnsi="Arial" w:cs="Arial"/>
              </w:rPr>
              <w:t>3x4=12</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3489" w:type="dxa"/>
          </w:tcPr>
          <w:p w:rsidR="00C40BE0" w:rsidRPr="00CF02AC" w:rsidRDefault="00C40BE0" w:rsidP="00F54B97">
            <w:pPr>
              <w:rPr>
                <w:rFonts w:ascii="Arial" w:hAnsi="Arial" w:cs="Arial"/>
              </w:rPr>
            </w:pPr>
            <w:r w:rsidRPr="00CF02AC">
              <w:rPr>
                <w:rFonts w:ascii="Arial" w:hAnsi="Arial" w:cs="Arial"/>
              </w:rPr>
              <w:t xml:space="preserve">Open within hotel, within appetite, likelihood reduced to target.  </w:t>
            </w:r>
          </w:p>
        </w:tc>
        <w:tc>
          <w:tcPr>
            <w:tcW w:w="986" w:type="dxa"/>
          </w:tcPr>
          <w:p w:rsidR="00C40BE0" w:rsidRPr="00CF02AC" w:rsidRDefault="00C40BE0" w:rsidP="00F54B97">
            <w:pPr>
              <w:rPr>
                <w:rFonts w:ascii="Arial" w:hAnsi="Arial" w:cs="Arial"/>
              </w:rPr>
            </w:pPr>
            <w:r w:rsidRPr="00CF02AC">
              <w:rPr>
                <w:rFonts w:ascii="Arial" w:hAnsi="Arial" w:cs="Arial"/>
              </w:rPr>
              <w:t>JY</w:t>
            </w:r>
          </w:p>
        </w:tc>
        <w:tc>
          <w:tcPr>
            <w:tcW w:w="1322" w:type="dxa"/>
          </w:tcPr>
          <w:p w:rsidR="00C40BE0" w:rsidRPr="00CF02AC" w:rsidRDefault="00C40BE0" w:rsidP="00F54B97">
            <w:pPr>
              <w:rPr>
                <w:rFonts w:ascii="Arial" w:hAnsi="Arial" w:cs="Arial"/>
              </w:rPr>
            </w:pPr>
            <w:r w:rsidRPr="00CF02AC">
              <w:rPr>
                <w:rFonts w:ascii="Arial" w:hAnsi="Arial" w:cs="Arial"/>
              </w:rPr>
              <w:t xml:space="preserve">Quarterly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W5</w:t>
            </w:r>
          </w:p>
        </w:tc>
        <w:tc>
          <w:tcPr>
            <w:tcW w:w="6520" w:type="dxa"/>
          </w:tcPr>
          <w:p w:rsidR="00C40BE0" w:rsidRPr="00CF02AC" w:rsidRDefault="00C40BE0" w:rsidP="00F54B97">
            <w:pPr>
              <w:rPr>
                <w:rFonts w:ascii="Arial" w:hAnsi="Arial" w:cs="Arial"/>
              </w:rPr>
            </w:pPr>
            <w:r w:rsidRPr="00CF02AC">
              <w:rPr>
                <w:rFonts w:ascii="Arial" w:hAnsi="Arial" w:cs="Arial"/>
              </w:rPr>
              <w:t xml:space="preserve">If we fail to ensure our culture supports effective organisational change </w:t>
            </w: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2x2=4</w:t>
            </w:r>
          </w:p>
        </w:tc>
        <w:tc>
          <w:tcPr>
            <w:tcW w:w="3489" w:type="dxa"/>
          </w:tcPr>
          <w:p w:rsidR="00C40BE0" w:rsidRPr="00CF02AC" w:rsidRDefault="00C40BE0" w:rsidP="00F54B97">
            <w:pPr>
              <w:rPr>
                <w:rFonts w:ascii="Arial" w:hAnsi="Arial" w:cs="Arial"/>
              </w:rPr>
            </w:pPr>
            <w:r w:rsidRPr="00CF02AC">
              <w:rPr>
                <w:rFonts w:ascii="Arial" w:hAnsi="Arial" w:cs="Arial"/>
              </w:rPr>
              <w:t xml:space="preserve">Varies across pillars with cautious in hospital, open in others. Target within appetite, discuss current and tolerance. </w:t>
            </w:r>
          </w:p>
        </w:tc>
        <w:tc>
          <w:tcPr>
            <w:tcW w:w="986" w:type="dxa"/>
          </w:tcPr>
          <w:p w:rsidR="00C40BE0" w:rsidRPr="00CF02AC" w:rsidRDefault="00C40BE0" w:rsidP="00F54B97">
            <w:pPr>
              <w:rPr>
                <w:rFonts w:ascii="Arial" w:hAnsi="Arial" w:cs="Arial"/>
              </w:rPr>
            </w:pPr>
            <w:r w:rsidRPr="00CF02AC">
              <w:rPr>
                <w:rFonts w:ascii="Arial" w:hAnsi="Arial" w:cs="Arial"/>
              </w:rPr>
              <w:t>GA</w:t>
            </w:r>
          </w:p>
        </w:tc>
        <w:tc>
          <w:tcPr>
            <w:tcW w:w="1322" w:type="dxa"/>
          </w:tcPr>
          <w:p w:rsidR="00C40BE0" w:rsidRPr="00CF02AC" w:rsidRDefault="00C40BE0" w:rsidP="00F54B97">
            <w:pPr>
              <w:rPr>
                <w:rFonts w:ascii="Arial" w:hAnsi="Arial" w:cs="Arial"/>
              </w:rPr>
            </w:pPr>
            <w:r w:rsidRPr="00CF02AC">
              <w:rPr>
                <w:rFonts w:ascii="Arial" w:hAnsi="Arial" w:cs="Arial"/>
              </w:rPr>
              <w:t xml:space="preserve">Bi-Monthly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S6</w:t>
            </w:r>
          </w:p>
        </w:tc>
        <w:tc>
          <w:tcPr>
            <w:tcW w:w="6520" w:type="dxa"/>
          </w:tcPr>
          <w:p w:rsidR="00C40BE0" w:rsidRPr="00CF02AC" w:rsidRDefault="00C40BE0" w:rsidP="00F54B97">
            <w:pPr>
              <w:rPr>
                <w:rFonts w:ascii="Arial" w:hAnsi="Arial" w:cs="Arial"/>
              </w:rPr>
            </w:pPr>
            <w:r w:rsidRPr="00CF02AC">
              <w:rPr>
                <w:rFonts w:ascii="Arial" w:hAnsi="Arial" w:cs="Arial"/>
              </w:rPr>
              <w:t xml:space="preserve">Susceptibility to Healthcare Associated Infection events, including pandemic, impacting delivery of corporate objectives  </w:t>
            </w: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3489" w:type="dxa"/>
          </w:tcPr>
          <w:p w:rsidR="00C40BE0" w:rsidRPr="00CF02AC" w:rsidRDefault="00C40BE0" w:rsidP="00F54B97">
            <w:pPr>
              <w:rPr>
                <w:rFonts w:ascii="Arial" w:hAnsi="Arial" w:cs="Arial"/>
              </w:rPr>
            </w:pPr>
            <w:r w:rsidRPr="00CF02AC">
              <w:rPr>
                <w:rFonts w:ascii="Arial" w:hAnsi="Arial" w:cs="Arial"/>
              </w:rPr>
              <w:t xml:space="preserve">Open across the pillars, risk within appetite and likelihood low.  </w:t>
            </w:r>
          </w:p>
        </w:tc>
        <w:tc>
          <w:tcPr>
            <w:tcW w:w="986" w:type="dxa"/>
          </w:tcPr>
          <w:p w:rsidR="00C40BE0" w:rsidRPr="00CF02AC" w:rsidRDefault="00C40BE0" w:rsidP="00F54B97">
            <w:pPr>
              <w:rPr>
                <w:rFonts w:ascii="Arial" w:hAnsi="Arial" w:cs="Arial"/>
              </w:rPr>
            </w:pPr>
            <w:r w:rsidRPr="00CF02AC">
              <w:rPr>
                <w:rFonts w:ascii="Arial" w:hAnsi="Arial" w:cs="Arial"/>
              </w:rPr>
              <w:t>AMC</w:t>
            </w:r>
          </w:p>
        </w:tc>
        <w:tc>
          <w:tcPr>
            <w:tcW w:w="1322" w:type="dxa"/>
          </w:tcPr>
          <w:p w:rsidR="00C40BE0" w:rsidRPr="00CF02AC" w:rsidRDefault="00C40BE0" w:rsidP="00F54B97">
            <w:pPr>
              <w:rPr>
                <w:rFonts w:ascii="Arial" w:hAnsi="Arial" w:cs="Arial"/>
              </w:rPr>
            </w:pPr>
            <w:r w:rsidRPr="00CF02AC">
              <w:rPr>
                <w:rFonts w:ascii="Arial" w:hAnsi="Arial" w:cs="Arial"/>
              </w:rPr>
              <w:t>Quarterly</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W7</w:t>
            </w:r>
          </w:p>
        </w:tc>
        <w:tc>
          <w:tcPr>
            <w:tcW w:w="6520" w:type="dxa"/>
          </w:tcPr>
          <w:p w:rsidR="00C40BE0" w:rsidRPr="00CF02AC" w:rsidRDefault="00C40BE0" w:rsidP="00F54B97">
            <w:pPr>
              <w:rPr>
                <w:rFonts w:ascii="Arial" w:hAnsi="Arial" w:cs="Arial"/>
              </w:rPr>
            </w:pPr>
            <w:r w:rsidRPr="00CF02AC">
              <w:rPr>
                <w:rFonts w:ascii="Arial" w:hAnsi="Arial" w:cs="Arial"/>
              </w:rPr>
              <w:t>Insufficient workforce capability and capacity to support corporate objectives</w:t>
            </w:r>
          </w:p>
        </w:tc>
        <w:tc>
          <w:tcPr>
            <w:tcW w:w="977" w:type="dxa"/>
            <w:shd w:val="clear" w:color="auto" w:fill="FFC000"/>
          </w:tcPr>
          <w:p w:rsidR="00C40BE0" w:rsidRPr="00CF02AC" w:rsidRDefault="00C40BE0" w:rsidP="00F54B97">
            <w:pPr>
              <w:rPr>
                <w:rFonts w:ascii="Arial" w:hAnsi="Arial" w:cs="Arial"/>
              </w:rPr>
            </w:pPr>
            <w:r w:rsidRPr="00CF02AC">
              <w:rPr>
                <w:rFonts w:ascii="Arial" w:hAnsi="Arial" w:cs="Arial"/>
              </w:rPr>
              <w:t>3x4=12</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3489" w:type="dxa"/>
          </w:tcPr>
          <w:p w:rsidR="00C40BE0" w:rsidRPr="00CF02AC" w:rsidRDefault="00C40BE0" w:rsidP="00F54B97">
            <w:pPr>
              <w:rPr>
                <w:rFonts w:ascii="Arial" w:hAnsi="Arial" w:cs="Arial"/>
              </w:rPr>
            </w:pPr>
            <w:r w:rsidRPr="00CF02AC">
              <w:rPr>
                <w:rFonts w:ascii="Arial" w:hAnsi="Arial" w:cs="Arial"/>
              </w:rPr>
              <w:t xml:space="preserve">Varies across pillars with cautious in hospital, open in others. Discuss tolerance and monitoring.  </w:t>
            </w:r>
          </w:p>
        </w:tc>
        <w:tc>
          <w:tcPr>
            <w:tcW w:w="986" w:type="dxa"/>
          </w:tcPr>
          <w:p w:rsidR="00C40BE0" w:rsidRPr="00CF02AC" w:rsidRDefault="00C40BE0" w:rsidP="00F54B97">
            <w:pPr>
              <w:rPr>
                <w:rFonts w:ascii="Arial" w:hAnsi="Arial" w:cs="Arial"/>
              </w:rPr>
            </w:pPr>
            <w:r w:rsidRPr="00CF02AC">
              <w:rPr>
                <w:rFonts w:ascii="Arial" w:hAnsi="Arial" w:cs="Arial"/>
              </w:rPr>
              <w:t>GA</w:t>
            </w:r>
          </w:p>
        </w:tc>
        <w:tc>
          <w:tcPr>
            <w:tcW w:w="1322" w:type="dxa"/>
          </w:tcPr>
          <w:p w:rsidR="00C40BE0" w:rsidRPr="00CF02AC" w:rsidRDefault="00C40BE0" w:rsidP="00F54B97">
            <w:pPr>
              <w:rPr>
                <w:rFonts w:ascii="Arial" w:hAnsi="Arial" w:cs="Arial"/>
              </w:rPr>
            </w:pPr>
            <w:proofErr w:type="spellStart"/>
            <w:r w:rsidRPr="00CF02AC">
              <w:rPr>
                <w:rFonts w:ascii="Arial" w:hAnsi="Arial" w:cs="Arial"/>
              </w:rPr>
              <w:t>Tbc</w:t>
            </w:r>
            <w:proofErr w:type="spellEnd"/>
            <w:r w:rsidRPr="00CF02AC">
              <w:rPr>
                <w:rFonts w:ascii="Arial" w:hAnsi="Arial" w:cs="Arial"/>
              </w:rPr>
              <w:t xml:space="preserve">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F8</w:t>
            </w:r>
          </w:p>
        </w:tc>
        <w:tc>
          <w:tcPr>
            <w:tcW w:w="6520" w:type="dxa"/>
          </w:tcPr>
          <w:p w:rsidR="00C40BE0" w:rsidRPr="00CF02AC" w:rsidRDefault="00C40BE0" w:rsidP="00F54B97">
            <w:pPr>
              <w:rPr>
                <w:rFonts w:ascii="Arial" w:hAnsi="Arial" w:cs="Arial"/>
              </w:rPr>
            </w:pPr>
            <w:r w:rsidRPr="00CF02AC">
              <w:rPr>
                <w:rFonts w:ascii="Arial" w:hAnsi="Arial" w:cs="Arial"/>
              </w:rPr>
              <w:t xml:space="preserve">Failure to deliver the Board’s financial plan and maximise effective use of resources and assets </w:t>
            </w: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3489" w:type="dxa"/>
          </w:tcPr>
          <w:p w:rsidR="00C40BE0" w:rsidRPr="00CF02AC" w:rsidRDefault="00C40BE0" w:rsidP="00F54B97">
            <w:pPr>
              <w:rPr>
                <w:rFonts w:ascii="Arial" w:hAnsi="Arial" w:cs="Arial"/>
              </w:rPr>
            </w:pPr>
            <w:r w:rsidRPr="00CF02AC">
              <w:rPr>
                <w:rFonts w:ascii="Arial" w:hAnsi="Arial" w:cs="Arial"/>
              </w:rPr>
              <w:t xml:space="preserve">Moderate (hosp) to Open, risk reduced to within appetite and likelihood low. </w:t>
            </w:r>
          </w:p>
        </w:tc>
        <w:tc>
          <w:tcPr>
            <w:tcW w:w="986" w:type="dxa"/>
          </w:tcPr>
          <w:p w:rsidR="00C40BE0" w:rsidRPr="00CF02AC" w:rsidRDefault="00C40BE0" w:rsidP="00F54B97">
            <w:pPr>
              <w:rPr>
                <w:rFonts w:ascii="Arial" w:hAnsi="Arial" w:cs="Arial"/>
              </w:rPr>
            </w:pPr>
            <w:r w:rsidRPr="00CF02AC">
              <w:rPr>
                <w:rFonts w:ascii="Arial" w:hAnsi="Arial" w:cs="Arial"/>
              </w:rPr>
              <w:t>JC</w:t>
            </w:r>
          </w:p>
        </w:tc>
        <w:tc>
          <w:tcPr>
            <w:tcW w:w="1322" w:type="dxa"/>
          </w:tcPr>
          <w:p w:rsidR="00C40BE0" w:rsidRPr="00CF02AC" w:rsidRDefault="00C40BE0" w:rsidP="00F54B97">
            <w:pPr>
              <w:rPr>
                <w:rFonts w:ascii="Arial" w:hAnsi="Arial" w:cs="Arial"/>
              </w:rPr>
            </w:pPr>
            <w:r w:rsidRPr="00CF02AC">
              <w:rPr>
                <w:rFonts w:ascii="Arial" w:hAnsi="Arial" w:cs="Arial"/>
              </w:rPr>
              <w:t xml:space="preserve">Quarterly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O9</w:t>
            </w:r>
          </w:p>
        </w:tc>
        <w:tc>
          <w:tcPr>
            <w:tcW w:w="6520" w:type="dxa"/>
          </w:tcPr>
          <w:p w:rsidR="00C40BE0" w:rsidRPr="00CF02AC" w:rsidRDefault="00C40BE0" w:rsidP="00F54B97">
            <w:pPr>
              <w:rPr>
                <w:rFonts w:ascii="Arial" w:hAnsi="Arial" w:cs="Arial"/>
              </w:rPr>
            </w:pPr>
            <w:r w:rsidRPr="00CF02AC">
              <w:rPr>
                <w:rFonts w:ascii="Arial" w:hAnsi="Arial" w:cs="Arial"/>
              </w:rPr>
              <w:t xml:space="preserve">Failure to meet SLA and waiting times targets </w:t>
            </w:r>
          </w:p>
        </w:tc>
        <w:tc>
          <w:tcPr>
            <w:tcW w:w="977" w:type="dxa"/>
            <w:shd w:val="clear" w:color="auto" w:fill="FFC000"/>
          </w:tcPr>
          <w:p w:rsidR="00C40BE0" w:rsidRPr="00CF02AC" w:rsidRDefault="00C40BE0" w:rsidP="00F54B97">
            <w:pPr>
              <w:rPr>
                <w:rFonts w:ascii="Arial" w:hAnsi="Arial" w:cs="Arial"/>
              </w:rPr>
            </w:pPr>
            <w:r w:rsidRPr="00CF02AC">
              <w:rPr>
                <w:rFonts w:ascii="Arial" w:hAnsi="Arial" w:cs="Arial"/>
              </w:rPr>
              <w:t>3x4=12</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3x3=9</w:t>
            </w:r>
          </w:p>
        </w:tc>
        <w:tc>
          <w:tcPr>
            <w:tcW w:w="992" w:type="dxa"/>
            <w:shd w:val="clear" w:color="auto" w:fill="00B050"/>
          </w:tcPr>
          <w:p w:rsidR="00C40BE0" w:rsidRPr="00CF02AC" w:rsidRDefault="00C40BE0" w:rsidP="00F54B97">
            <w:pPr>
              <w:rPr>
                <w:rFonts w:ascii="Arial" w:hAnsi="Arial" w:cs="Arial"/>
              </w:rPr>
            </w:pPr>
            <w:r w:rsidRPr="00CF02AC">
              <w:rPr>
                <w:rFonts w:ascii="Arial" w:hAnsi="Arial" w:cs="Arial"/>
              </w:rPr>
              <w:t>1x3=3</w:t>
            </w:r>
          </w:p>
        </w:tc>
        <w:tc>
          <w:tcPr>
            <w:tcW w:w="3489" w:type="dxa"/>
          </w:tcPr>
          <w:p w:rsidR="00C40BE0" w:rsidRPr="00CF02AC" w:rsidRDefault="00C40BE0" w:rsidP="00F54B97">
            <w:pPr>
              <w:rPr>
                <w:rFonts w:ascii="Arial" w:hAnsi="Arial" w:cs="Arial"/>
              </w:rPr>
            </w:pPr>
            <w:r w:rsidRPr="00CF02AC">
              <w:rPr>
                <w:rFonts w:ascii="Arial" w:hAnsi="Arial" w:cs="Arial"/>
              </w:rPr>
              <w:t xml:space="preserve">Moderate within hospital, reduced to within appetite, scope to reduce likelihood further, confirm target </w:t>
            </w:r>
          </w:p>
        </w:tc>
        <w:tc>
          <w:tcPr>
            <w:tcW w:w="986" w:type="dxa"/>
          </w:tcPr>
          <w:p w:rsidR="00C40BE0" w:rsidRPr="00CF02AC" w:rsidRDefault="00C40BE0" w:rsidP="00F54B97">
            <w:pPr>
              <w:rPr>
                <w:rFonts w:ascii="Arial" w:hAnsi="Arial" w:cs="Arial"/>
              </w:rPr>
            </w:pPr>
            <w:r w:rsidRPr="00CF02AC">
              <w:rPr>
                <w:rFonts w:ascii="Arial" w:hAnsi="Arial" w:cs="Arial"/>
              </w:rPr>
              <w:t>JR</w:t>
            </w:r>
          </w:p>
        </w:tc>
        <w:tc>
          <w:tcPr>
            <w:tcW w:w="1322" w:type="dxa"/>
          </w:tcPr>
          <w:p w:rsidR="00C40BE0" w:rsidRPr="00CF02AC" w:rsidRDefault="00C40BE0" w:rsidP="00F54B97">
            <w:pPr>
              <w:rPr>
                <w:rFonts w:ascii="Arial" w:hAnsi="Arial" w:cs="Arial"/>
              </w:rPr>
            </w:pPr>
            <w:r w:rsidRPr="00CF02AC">
              <w:rPr>
                <w:rFonts w:ascii="Arial" w:hAnsi="Arial" w:cs="Arial"/>
              </w:rPr>
              <w:t xml:space="preserve">Bi-Monthly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S10</w:t>
            </w:r>
          </w:p>
        </w:tc>
        <w:tc>
          <w:tcPr>
            <w:tcW w:w="6520" w:type="dxa"/>
          </w:tcPr>
          <w:p w:rsidR="00C40BE0" w:rsidRPr="00CF02AC" w:rsidRDefault="00C40BE0" w:rsidP="00F54B97">
            <w:pPr>
              <w:rPr>
                <w:rFonts w:ascii="Arial" w:hAnsi="Arial" w:cs="Arial"/>
              </w:rPr>
            </w:pPr>
            <w:r w:rsidRPr="00CF02AC">
              <w:rPr>
                <w:rFonts w:ascii="Arial" w:hAnsi="Arial" w:cs="Arial"/>
              </w:rPr>
              <w:t xml:space="preserve">Information &amp; technology resilience to potential cyber breaches and attacks </w:t>
            </w:r>
          </w:p>
        </w:tc>
        <w:tc>
          <w:tcPr>
            <w:tcW w:w="977" w:type="dxa"/>
            <w:shd w:val="clear" w:color="auto" w:fill="FFC000"/>
          </w:tcPr>
          <w:p w:rsidR="00C40BE0" w:rsidRPr="00CF02AC" w:rsidRDefault="00C40BE0" w:rsidP="00F54B97">
            <w:pPr>
              <w:rPr>
                <w:rFonts w:ascii="Arial" w:hAnsi="Arial" w:cs="Arial"/>
              </w:rPr>
            </w:pPr>
            <w:r w:rsidRPr="00CF02AC">
              <w:rPr>
                <w:rFonts w:ascii="Arial" w:hAnsi="Arial" w:cs="Arial"/>
              </w:rPr>
              <w:t>3x4=12</w:t>
            </w:r>
          </w:p>
        </w:tc>
        <w:tc>
          <w:tcPr>
            <w:tcW w:w="989" w:type="dxa"/>
            <w:shd w:val="clear" w:color="auto" w:fill="FFC000"/>
          </w:tcPr>
          <w:p w:rsidR="00C40BE0" w:rsidRPr="00CF02AC" w:rsidRDefault="00C40BE0" w:rsidP="00F54B97">
            <w:pPr>
              <w:rPr>
                <w:rFonts w:ascii="Arial" w:hAnsi="Arial" w:cs="Arial"/>
              </w:rPr>
            </w:pPr>
            <w:r w:rsidRPr="00CF02AC">
              <w:rPr>
                <w:rFonts w:ascii="Arial" w:hAnsi="Arial" w:cs="Arial"/>
              </w:rPr>
              <w:t>3x4=12</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3x3=9</w:t>
            </w:r>
          </w:p>
        </w:tc>
        <w:tc>
          <w:tcPr>
            <w:tcW w:w="3489" w:type="dxa"/>
          </w:tcPr>
          <w:p w:rsidR="00C40BE0" w:rsidRPr="00CF02AC" w:rsidRDefault="00C40BE0" w:rsidP="00F54B97">
            <w:pPr>
              <w:rPr>
                <w:rFonts w:ascii="Arial" w:hAnsi="Arial" w:cs="Arial"/>
              </w:rPr>
            </w:pPr>
            <w:r w:rsidRPr="00CF02AC">
              <w:rPr>
                <w:rFonts w:ascii="Arial" w:hAnsi="Arial" w:cs="Arial"/>
              </w:rPr>
              <w:t xml:space="preserve">Open across the pillars, risk within appetite with potential to reduce.  </w:t>
            </w:r>
          </w:p>
        </w:tc>
        <w:tc>
          <w:tcPr>
            <w:tcW w:w="986" w:type="dxa"/>
          </w:tcPr>
          <w:p w:rsidR="00C40BE0" w:rsidRPr="00CF02AC" w:rsidRDefault="00C40BE0" w:rsidP="00F54B97">
            <w:pPr>
              <w:rPr>
                <w:rFonts w:ascii="Arial" w:hAnsi="Arial" w:cs="Arial"/>
              </w:rPr>
            </w:pPr>
            <w:r w:rsidRPr="00CF02AC">
              <w:rPr>
                <w:rFonts w:ascii="Arial" w:hAnsi="Arial" w:cs="Arial"/>
              </w:rPr>
              <w:t>JC</w:t>
            </w:r>
          </w:p>
        </w:tc>
        <w:tc>
          <w:tcPr>
            <w:tcW w:w="1322" w:type="dxa"/>
          </w:tcPr>
          <w:p w:rsidR="00C40BE0" w:rsidRPr="00CF02AC" w:rsidRDefault="00C40BE0" w:rsidP="00F54B97">
            <w:pPr>
              <w:rPr>
                <w:rFonts w:ascii="Arial" w:hAnsi="Arial" w:cs="Arial"/>
              </w:rPr>
            </w:pPr>
            <w:r w:rsidRPr="00CF02AC">
              <w:rPr>
                <w:rFonts w:ascii="Arial" w:hAnsi="Arial" w:cs="Arial"/>
              </w:rPr>
              <w:t xml:space="preserve">Bi-Monthly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S11</w:t>
            </w:r>
          </w:p>
        </w:tc>
        <w:tc>
          <w:tcPr>
            <w:tcW w:w="6520" w:type="dxa"/>
          </w:tcPr>
          <w:p w:rsidR="00C40BE0" w:rsidRDefault="00C40BE0" w:rsidP="00F54B97">
            <w:pPr>
              <w:rPr>
                <w:rFonts w:ascii="Arial" w:hAnsi="Arial" w:cs="Arial"/>
              </w:rPr>
            </w:pPr>
            <w:r w:rsidRPr="00CF02AC">
              <w:rPr>
                <w:rFonts w:ascii="Arial" w:hAnsi="Arial" w:cs="Arial"/>
              </w:rPr>
              <w:t xml:space="preserve">Expansion programme through programme delivery or </w:t>
            </w:r>
            <w:r w:rsidRPr="00CF02AC">
              <w:rPr>
                <w:rFonts w:ascii="Arial" w:hAnsi="Arial" w:cs="Arial"/>
              </w:rPr>
              <w:lastRenderedPageBreak/>
              <w:t xml:space="preserve">operational delivery issues, fails to deliver the corporate objectives </w:t>
            </w:r>
          </w:p>
          <w:p w:rsidR="00CF02AC" w:rsidRPr="00CF02AC" w:rsidRDefault="00CF02AC" w:rsidP="00F54B97">
            <w:pPr>
              <w:rPr>
                <w:rFonts w:ascii="Arial" w:hAnsi="Arial" w:cs="Arial"/>
              </w:rPr>
            </w:pP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lastRenderedPageBreak/>
              <w:t>2x4=8</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2x4=8</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3489" w:type="dxa"/>
          </w:tcPr>
          <w:p w:rsidR="00C40BE0" w:rsidRPr="00CF02AC" w:rsidRDefault="00C40BE0" w:rsidP="00F54B97">
            <w:pPr>
              <w:rPr>
                <w:rFonts w:ascii="Arial" w:hAnsi="Arial" w:cs="Arial"/>
              </w:rPr>
            </w:pPr>
            <w:r w:rsidRPr="00CF02AC">
              <w:rPr>
                <w:rFonts w:ascii="Arial" w:hAnsi="Arial" w:cs="Arial"/>
              </w:rPr>
              <w:t xml:space="preserve">Open within hospital, within </w:t>
            </w:r>
            <w:r w:rsidRPr="00CF02AC">
              <w:rPr>
                <w:rFonts w:ascii="Arial" w:hAnsi="Arial" w:cs="Arial"/>
              </w:rPr>
              <w:lastRenderedPageBreak/>
              <w:t xml:space="preserve">appetite, scope to reduce further. </w:t>
            </w:r>
          </w:p>
        </w:tc>
        <w:tc>
          <w:tcPr>
            <w:tcW w:w="986" w:type="dxa"/>
          </w:tcPr>
          <w:p w:rsidR="00C40BE0" w:rsidRPr="00CF02AC" w:rsidRDefault="00C40BE0" w:rsidP="00F54B97">
            <w:pPr>
              <w:rPr>
                <w:rFonts w:ascii="Arial" w:hAnsi="Arial" w:cs="Arial"/>
              </w:rPr>
            </w:pPr>
            <w:r w:rsidRPr="00CF02AC">
              <w:rPr>
                <w:rFonts w:ascii="Arial" w:hAnsi="Arial" w:cs="Arial"/>
              </w:rPr>
              <w:lastRenderedPageBreak/>
              <w:t>JR</w:t>
            </w:r>
          </w:p>
        </w:tc>
        <w:tc>
          <w:tcPr>
            <w:tcW w:w="1322" w:type="dxa"/>
          </w:tcPr>
          <w:p w:rsidR="00C40BE0" w:rsidRPr="00CF02AC" w:rsidRDefault="00C40BE0" w:rsidP="00F54B97">
            <w:pPr>
              <w:rPr>
                <w:rFonts w:ascii="Arial" w:hAnsi="Arial" w:cs="Arial"/>
              </w:rPr>
            </w:pPr>
            <w:r w:rsidRPr="00CF02AC">
              <w:rPr>
                <w:rFonts w:ascii="Arial" w:hAnsi="Arial" w:cs="Arial"/>
              </w:rPr>
              <w:t xml:space="preserve">Bi-Monthly </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lastRenderedPageBreak/>
              <w:t>S12</w:t>
            </w:r>
          </w:p>
        </w:tc>
        <w:tc>
          <w:tcPr>
            <w:tcW w:w="6520" w:type="dxa"/>
          </w:tcPr>
          <w:p w:rsidR="00C40BE0" w:rsidRPr="00CF02AC" w:rsidRDefault="00C40BE0" w:rsidP="00F54B97">
            <w:pPr>
              <w:rPr>
                <w:rFonts w:ascii="Arial" w:hAnsi="Arial" w:cs="Arial"/>
              </w:rPr>
            </w:pPr>
            <w:r w:rsidRPr="00CF02AC">
              <w:rPr>
                <w:rFonts w:ascii="Arial" w:hAnsi="Arial" w:cs="Arial"/>
              </w:rPr>
              <w:t xml:space="preserve">The impact of </w:t>
            </w:r>
            <w:proofErr w:type="spellStart"/>
            <w:r w:rsidRPr="00CF02AC">
              <w:rPr>
                <w:rFonts w:ascii="Arial" w:hAnsi="Arial" w:cs="Arial"/>
              </w:rPr>
              <w:t>Brexit</w:t>
            </w:r>
            <w:proofErr w:type="spellEnd"/>
            <w:r w:rsidRPr="00CF02AC">
              <w:rPr>
                <w:rFonts w:ascii="Arial" w:hAnsi="Arial" w:cs="Arial"/>
              </w:rPr>
              <w:t xml:space="preserve"> on the Boards ability to continue to meet its Board objectives </w:t>
            </w:r>
          </w:p>
        </w:tc>
        <w:tc>
          <w:tcPr>
            <w:tcW w:w="977"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989" w:type="dxa"/>
            <w:shd w:val="clear" w:color="auto" w:fill="FFFF00"/>
          </w:tcPr>
          <w:p w:rsidR="00C40BE0" w:rsidRPr="00CF02AC" w:rsidRDefault="00C40BE0" w:rsidP="00F54B97">
            <w:pPr>
              <w:rPr>
                <w:rFonts w:ascii="Arial" w:hAnsi="Arial" w:cs="Arial"/>
              </w:rPr>
            </w:pPr>
            <w:r w:rsidRPr="00CF02AC">
              <w:rPr>
                <w:rFonts w:ascii="Arial" w:hAnsi="Arial" w:cs="Arial"/>
              </w:rPr>
              <w:t>2x3=6</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2x2=4</w:t>
            </w:r>
          </w:p>
        </w:tc>
        <w:tc>
          <w:tcPr>
            <w:tcW w:w="3489" w:type="dxa"/>
          </w:tcPr>
          <w:p w:rsidR="00C40BE0" w:rsidRPr="00CF02AC" w:rsidRDefault="00C40BE0" w:rsidP="00F54B97">
            <w:pPr>
              <w:rPr>
                <w:rFonts w:ascii="Arial" w:hAnsi="Arial" w:cs="Arial"/>
              </w:rPr>
            </w:pPr>
            <w:r w:rsidRPr="00CF02AC">
              <w:rPr>
                <w:rFonts w:ascii="Arial" w:hAnsi="Arial" w:cs="Arial"/>
              </w:rPr>
              <w:t xml:space="preserve">Open across the pillars, risk within appetite with scope to reduce likelihood.  Monitor – potential for more specific risks to emerge. </w:t>
            </w:r>
          </w:p>
        </w:tc>
        <w:tc>
          <w:tcPr>
            <w:tcW w:w="986" w:type="dxa"/>
          </w:tcPr>
          <w:p w:rsidR="00C40BE0" w:rsidRPr="00CF02AC" w:rsidRDefault="00C40BE0" w:rsidP="00F54B97">
            <w:pPr>
              <w:rPr>
                <w:rFonts w:ascii="Arial" w:hAnsi="Arial" w:cs="Arial"/>
              </w:rPr>
            </w:pPr>
            <w:r w:rsidRPr="00CF02AC">
              <w:rPr>
                <w:rFonts w:ascii="Arial" w:hAnsi="Arial" w:cs="Arial"/>
              </w:rPr>
              <w:t>AMC</w:t>
            </w:r>
          </w:p>
        </w:tc>
        <w:tc>
          <w:tcPr>
            <w:tcW w:w="1322" w:type="dxa"/>
          </w:tcPr>
          <w:p w:rsidR="00C40BE0" w:rsidRPr="00CF02AC" w:rsidRDefault="00C40BE0" w:rsidP="00F54B97">
            <w:pPr>
              <w:rPr>
                <w:rFonts w:ascii="Arial" w:hAnsi="Arial" w:cs="Arial"/>
              </w:rPr>
            </w:pPr>
            <w:r w:rsidRPr="00CF02AC">
              <w:rPr>
                <w:rFonts w:ascii="Arial" w:hAnsi="Arial" w:cs="Arial"/>
              </w:rPr>
              <w:t>Bi-Monthly</w:t>
            </w:r>
          </w:p>
        </w:tc>
      </w:tr>
      <w:tr w:rsidR="00C40BE0" w:rsidRPr="00CF02AC" w:rsidTr="00C40BE0">
        <w:tc>
          <w:tcPr>
            <w:tcW w:w="709" w:type="dxa"/>
          </w:tcPr>
          <w:p w:rsidR="00C40BE0" w:rsidRPr="00CF02AC" w:rsidRDefault="00C40BE0" w:rsidP="00F54B97">
            <w:pPr>
              <w:rPr>
                <w:rFonts w:ascii="Arial" w:hAnsi="Arial" w:cs="Arial"/>
              </w:rPr>
            </w:pPr>
            <w:r w:rsidRPr="00CF02AC">
              <w:rPr>
                <w:rFonts w:ascii="Arial" w:hAnsi="Arial" w:cs="Arial"/>
              </w:rPr>
              <w:t>S13</w:t>
            </w:r>
          </w:p>
        </w:tc>
        <w:tc>
          <w:tcPr>
            <w:tcW w:w="6520" w:type="dxa"/>
          </w:tcPr>
          <w:p w:rsidR="00C40BE0" w:rsidRPr="00CF02AC" w:rsidRDefault="00C40BE0" w:rsidP="00F54B97">
            <w:pPr>
              <w:rPr>
                <w:rFonts w:ascii="Arial" w:hAnsi="Arial" w:cs="Arial"/>
              </w:rPr>
            </w:pPr>
            <w:r w:rsidRPr="00CF02AC">
              <w:rPr>
                <w:rFonts w:ascii="Arial" w:hAnsi="Arial" w:cs="Arial"/>
              </w:rPr>
              <w:t xml:space="preserve">Misalignment between the Board’s strategy and national and regional strategy </w:t>
            </w:r>
          </w:p>
        </w:tc>
        <w:tc>
          <w:tcPr>
            <w:tcW w:w="977" w:type="dxa"/>
            <w:shd w:val="clear" w:color="auto" w:fill="FFC000"/>
          </w:tcPr>
          <w:p w:rsidR="00C40BE0" w:rsidRPr="00CF02AC" w:rsidRDefault="00C40BE0" w:rsidP="00F54B97">
            <w:pPr>
              <w:rPr>
                <w:rFonts w:ascii="Arial" w:hAnsi="Arial" w:cs="Arial"/>
              </w:rPr>
            </w:pPr>
            <w:r w:rsidRPr="00CF02AC">
              <w:rPr>
                <w:rFonts w:ascii="Arial" w:hAnsi="Arial" w:cs="Arial"/>
              </w:rPr>
              <w:t>3x4=12</w:t>
            </w:r>
          </w:p>
        </w:tc>
        <w:tc>
          <w:tcPr>
            <w:tcW w:w="989" w:type="dxa"/>
            <w:shd w:val="clear" w:color="auto" w:fill="FFC000"/>
          </w:tcPr>
          <w:p w:rsidR="00C40BE0" w:rsidRPr="00CF02AC" w:rsidRDefault="00C40BE0" w:rsidP="00F54B97">
            <w:pPr>
              <w:rPr>
                <w:rFonts w:ascii="Arial" w:hAnsi="Arial" w:cs="Arial"/>
              </w:rPr>
            </w:pPr>
            <w:r w:rsidRPr="00CF02AC">
              <w:rPr>
                <w:rFonts w:ascii="Arial" w:hAnsi="Arial" w:cs="Arial"/>
              </w:rPr>
              <w:t>3x4=12</w:t>
            </w:r>
          </w:p>
        </w:tc>
        <w:tc>
          <w:tcPr>
            <w:tcW w:w="992" w:type="dxa"/>
            <w:shd w:val="clear" w:color="auto" w:fill="FFFF00"/>
          </w:tcPr>
          <w:p w:rsidR="00C40BE0" w:rsidRPr="00CF02AC" w:rsidRDefault="00C40BE0" w:rsidP="00F54B97">
            <w:pPr>
              <w:rPr>
                <w:rFonts w:ascii="Arial" w:hAnsi="Arial" w:cs="Arial"/>
              </w:rPr>
            </w:pPr>
            <w:r w:rsidRPr="00CF02AC">
              <w:rPr>
                <w:rFonts w:ascii="Arial" w:hAnsi="Arial" w:cs="Arial"/>
              </w:rPr>
              <w:t>1x4=4</w:t>
            </w:r>
          </w:p>
        </w:tc>
        <w:tc>
          <w:tcPr>
            <w:tcW w:w="3489" w:type="dxa"/>
          </w:tcPr>
          <w:p w:rsidR="00C40BE0" w:rsidRPr="00CF02AC" w:rsidRDefault="00C40BE0" w:rsidP="00F54B97">
            <w:pPr>
              <w:rPr>
                <w:rFonts w:ascii="Arial" w:hAnsi="Arial" w:cs="Arial"/>
              </w:rPr>
            </w:pPr>
            <w:r w:rsidRPr="00CF02AC">
              <w:rPr>
                <w:rFonts w:ascii="Arial" w:hAnsi="Arial" w:cs="Arial"/>
              </w:rPr>
              <w:t xml:space="preserve">Open, within appetite, potential for reduction in likelihood, agree target and monitoring </w:t>
            </w:r>
          </w:p>
        </w:tc>
        <w:tc>
          <w:tcPr>
            <w:tcW w:w="986" w:type="dxa"/>
          </w:tcPr>
          <w:p w:rsidR="00C40BE0" w:rsidRPr="00CF02AC" w:rsidRDefault="00C40BE0" w:rsidP="00F54B97">
            <w:pPr>
              <w:rPr>
                <w:rFonts w:ascii="Arial" w:hAnsi="Arial" w:cs="Arial"/>
              </w:rPr>
            </w:pPr>
            <w:r w:rsidRPr="00CF02AC">
              <w:rPr>
                <w:rFonts w:ascii="Arial" w:hAnsi="Arial" w:cs="Arial"/>
              </w:rPr>
              <w:t>JY</w:t>
            </w:r>
          </w:p>
        </w:tc>
        <w:tc>
          <w:tcPr>
            <w:tcW w:w="1322" w:type="dxa"/>
          </w:tcPr>
          <w:p w:rsidR="00C40BE0" w:rsidRPr="00CF02AC" w:rsidRDefault="00C40BE0" w:rsidP="00F54B97">
            <w:pPr>
              <w:rPr>
                <w:rFonts w:ascii="Arial" w:hAnsi="Arial" w:cs="Arial"/>
              </w:rPr>
            </w:pPr>
          </w:p>
        </w:tc>
      </w:tr>
      <w:tr w:rsidR="00897029" w:rsidRPr="00CF02AC" w:rsidTr="00897029">
        <w:tc>
          <w:tcPr>
            <w:tcW w:w="709" w:type="dxa"/>
          </w:tcPr>
          <w:p w:rsidR="00897029" w:rsidRPr="00CF02AC" w:rsidRDefault="00897029" w:rsidP="00F54B97">
            <w:pPr>
              <w:rPr>
                <w:rFonts w:ascii="Arial" w:hAnsi="Arial" w:cs="Arial"/>
              </w:rPr>
            </w:pPr>
            <w:r w:rsidRPr="00CF02AC">
              <w:rPr>
                <w:rFonts w:ascii="Arial" w:hAnsi="Arial" w:cs="Arial"/>
              </w:rPr>
              <w:t>S14</w:t>
            </w:r>
          </w:p>
        </w:tc>
        <w:tc>
          <w:tcPr>
            <w:tcW w:w="6520" w:type="dxa"/>
          </w:tcPr>
          <w:p w:rsidR="00897029" w:rsidRPr="00CF02AC" w:rsidRDefault="00897029" w:rsidP="00F54B97">
            <w:pPr>
              <w:rPr>
                <w:rFonts w:ascii="Arial" w:hAnsi="Arial" w:cs="Arial"/>
              </w:rPr>
            </w:pPr>
            <w:r w:rsidRPr="00CF02AC">
              <w:rPr>
                <w:rFonts w:ascii="Arial" w:hAnsi="Arial" w:cs="Arial"/>
              </w:rPr>
              <w:t>If we do not fully achieve the EPR programme within timescale there is potential for impact on corporate objectives, namely the hospital expansion</w:t>
            </w:r>
          </w:p>
        </w:tc>
        <w:tc>
          <w:tcPr>
            <w:tcW w:w="977" w:type="dxa"/>
            <w:shd w:val="clear" w:color="auto" w:fill="FFFF00"/>
          </w:tcPr>
          <w:p w:rsidR="00897029" w:rsidRPr="00CF02AC" w:rsidRDefault="00897029" w:rsidP="00F54B97">
            <w:pPr>
              <w:rPr>
                <w:rFonts w:ascii="Arial" w:hAnsi="Arial" w:cs="Arial"/>
              </w:rPr>
            </w:pPr>
            <w:r w:rsidRPr="00CF02AC">
              <w:rPr>
                <w:rFonts w:ascii="Arial" w:hAnsi="Arial" w:cs="Arial"/>
              </w:rPr>
              <w:t>3x2=6</w:t>
            </w:r>
          </w:p>
        </w:tc>
        <w:tc>
          <w:tcPr>
            <w:tcW w:w="989" w:type="dxa"/>
            <w:shd w:val="clear" w:color="auto" w:fill="FFFF00"/>
          </w:tcPr>
          <w:p w:rsidR="00897029" w:rsidRPr="00CF02AC" w:rsidRDefault="00897029" w:rsidP="00F54B97">
            <w:pPr>
              <w:rPr>
                <w:rFonts w:ascii="Arial" w:hAnsi="Arial" w:cs="Arial"/>
              </w:rPr>
            </w:pPr>
            <w:r w:rsidRPr="00CF02AC">
              <w:rPr>
                <w:rFonts w:ascii="Arial" w:hAnsi="Arial" w:cs="Arial"/>
              </w:rPr>
              <w:t>3x2=6</w:t>
            </w:r>
          </w:p>
        </w:tc>
        <w:tc>
          <w:tcPr>
            <w:tcW w:w="992" w:type="dxa"/>
            <w:shd w:val="clear" w:color="auto" w:fill="00B050"/>
          </w:tcPr>
          <w:p w:rsidR="00897029" w:rsidRPr="00CF02AC" w:rsidRDefault="00897029" w:rsidP="00F54B97">
            <w:pPr>
              <w:rPr>
                <w:rFonts w:ascii="Arial" w:hAnsi="Arial" w:cs="Arial"/>
              </w:rPr>
            </w:pPr>
            <w:r w:rsidRPr="00CF02AC">
              <w:rPr>
                <w:rFonts w:ascii="Arial" w:hAnsi="Arial" w:cs="Arial"/>
              </w:rPr>
              <w:t>1x2=2</w:t>
            </w:r>
          </w:p>
        </w:tc>
        <w:tc>
          <w:tcPr>
            <w:tcW w:w="3489" w:type="dxa"/>
          </w:tcPr>
          <w:p w:rsidR="00897029" w:rsidRPr="00CF02AC" w:rsidRDefault="00897029" w:rsidP="00F54B97">
            <w:pPr>
              <w:rPr>
                <w:rFonts w:ascii="Arial" w:hAnsi="Arial" w:cs="Arial"/>
              </w:rPr>
            </w:pPr>
            <w:r w:rsidRPr="00CF02AC">
              <w:rPr>
                <w:rFonts w:ascii="Arial" w:hAnsi="Arial" w:cs="Arial"/>
              </w:rPr>
              <w:t xml:space="preserve">Within appetite. Not potential to reduce likelihood once live issue resolved. </w:t>
            </w:r>
          </w:p>
        </w:tc>
        <w:tc>
          <w:tcPr>
            <w:tcW w:w="986" w:type="dxa"/>
          </w:tcPr>
          <w:p w:rsidR="00897029" w:rsidRPr="00CF02AC" w:rsidRDefault="00897029" w:rsidP="00F54B97">
            <w:pPr>
              <w:rPr>
                <w:rFonts w:ascii="Arial" w:hAnsi="Arial" w:cs="Arial"/>
              </w:rPr>
            </w:pPr>
            <w:r w:rsidRPr="00CF02AC">
              <w:rPr>
                <w:rFonts w:ascii="Arial" w:hAnsi="Arial" w:cs="Arial"/>
              </w:rPr>
              <w:t>JR</w:t>
            </w:r>
          </w:p>
        </w:tc>
        <w:tc>
          <w:tcPr>
            <w:tcW w:w="1322" w:type="dxa"/>
          </w:tcPr>
          <w:p w:rsidR="00897029" w:rsidRPr="00CF02AC" w:rsidRDefault="00897029" w:rsidP="00F54B97">
            <w:pPr>
              <w:rPr>
                <w:rFonts w:ascii="Arial" w:hAnsi="Arial" w:cs="Arial"/>
              </w:rPr>
            </w:pPr>
            <w:r w:rsidRPr="00CF02AC">
              <w:rPr>
                <w:rFonts w:ascii="Arial" w:hAnsi="Arial" w:cs="Arial"/>
              </w:rPr>
              <w:t xml:space="preserve">Bi-Monthly  </w:t>
            </w:r>
          </w:p>
        </w:tc>
      </w:tr>
    </w:tbl>
    <w:p w:rsidR="00B01423" w:rsidRDefault="00B01423" w:rsidP="00F54B97">
      <w:pPr>
        <w:rPr>
          <w:rFonts w:ascii="Arial" w:hAnsi="Arial" w:cs="Arial"/>
          <w:b/>
        </w:rPr>
      </w:pPr>
    </w:p>
    <w:p w:rsidR="00B01423" w:rsidRDefault="00B01423" w:rsidP="00F54B97">
      <w:pPr>
        <w:rPr>
          <w:rFonts w:ascii="Arial" w:hAnsi="Arial" w:cs="Arial"/>
          <w:b/>
        </w:rPr>
      </w:pPr>
    </w:p>
    <w:p w:rsidR="00B01423" w:rsidRDefault="00B01423" w:rsidP="00F54B97">
      <w:pPr>
        <w:rPr>
          <w:rFonts w:ascii="Arial" w:hAnsi="Arial" w:cs="Arial"/>
          <w:b/>
        </w:rPr>
      </w:pPr>
      <w:r>
        <w:rPr>
          <w:rFonts w:ascii="Arial" w:hAnsi="Arial" w:cs="Arial"/>
          <w:b/>
        </w:rPr>
        <w:br w:type="page"/>
      </w:r>
    </w:p>
    <w:p w:rsidR="00DA58B7" w:rsidRPr="00DA58B7" w:rsidRDefault="00ED7BA8" w:rsidP="00F54B97">
      <w:pPr>
        <w:rPr>
          <w:rFonts w:ascii="Arial" w:hAnsi="Arial" w:cs="Arial"/>
          <w:b/>
        </w:rPr>
      </w:pPr>
      <w:r>
        <w:rPr>
          <w:rFonts w:ascii="Arial" w:hAnsi="Arial" w:cs="Arial"/>
          <w:b/>
        </w:rPr>
        <w:lastRenderedPageBreak/>
        <w:t xml:space="preserve">Appendix 2 - </w:t>
      </w:r>
      <w:r w:rsidR="00DA58B7" w:rsidRPr="00DA58B7">
        <w:rPr>
          <w:rFonts w:ascii="Arial" w:hAnsi="Arial" w:cs="Arial"/>
          <w:b/>
        </w:rPr>
        <w:t xml:space="preserve">Risk Appetite </w:t>
      </w:r>
      <w:r>
        <w:rPr>
          <w:rFonts w:ascii="Arial" w:hAnsi="Arial" w:cs="Arial"/>
          <w:b/>
        </w:rPr>
        <w:t xml:space="preserve">&amp; HEAT Map </w:t>
      </w:r>
    </w:p>
    <w:p w:rsidR="00DA58B7" w:rsidRDefault="00DA58B7" w:rsidP="00F54B97"/>
    <w:tbl>
      <w:tblPr>
        <w:tblStyle w:val="TableGrid"/>
        <w:tblW w:w="0" w:type="auto"/>
        <w:jc w:val="center"/>
        <w:tblInd w:w="108" w:type="dxa"/>
        <w:tblLook w:val="04A0"/>
      </w:tblPr>
      <w:tblGrid>
        <w:gridCol w:w="2388"/>
        <w:gridCol w:w="1130"/>
        <w:gridCol w:w="1130"/>
        <w:gridCol w:w="1130"/>
        <w:gridCol w:w="1209"/>
      </w:tblGrid>
      <w:tr w:rsidR="00DA58B7" w:rsidRPr="00486497" w:rsidTr="00DA58B7">
        <w:trPr>
          <w:trHeight w:val="547"/>
          <w:jc w:val="center"/>
        </w:trPr>
        <w:tc>
          <w:tcPr>
            <w:tcW w:w="2388" w:type="dxa"/>
            <w:vAlign w:val="center"/>
          </w:tcPr>
          <w:p w:rsidR="00DA58B7" w:rsidRPr="00486497" w:rsidRDefault="00DA58B7" w:rsidP="00F54B97">
            <w:pPr>
              <w:rPr>
                <w:b/>
              </w:rPr>
            </w:pPr>
            <w:r w:rsidRPr="00486497">
              <w:rPr>
                <w:b/>
                <w:noProof/>
                <w:lang w:eastAsia="en-GB"/>
              </w:rPr>
              <w:drawing>
                <wp:inline distT="0" distB="0" distL="0" distR="0">
                  <wp:extent cx="914400" cy="745847"/>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l="5815" t="41689" r="76152" b="32145"/>
                          <a:stretch>
                            <a:fillRect/>
                          </a:stretch>
                        </pic:blipFill>
                        <pic:spPr bwMode="auto">
                          <a:xfrm>
                            <a:off x="0" y="0"/>
                            <a:ext cx="910206" cy="742426"/>
                          </a:xfrm>
                          <a:prstGeom prst="rect">
                            <a:avLst/>
                          </a:prstGeom>
                          <a:noFill/>
                          <a:ln w="9525">
                            <a:noFill/>
                            <a:miter lim="800000"/>
                            <a:headEnd/>
                            <a:tailEnd/>
                          </a:ln>
                        </pic:spPr>
                      </pic:pic>
                    </a:graphicData>
                  </a:graphic>
                </wp:inline>
              </w:drawing>
            </w:r>
          </w:p>
        </w:tc>
        <w:tc>
          <w:tcPr>
            <w:tcW w:w="1130" w:type="dxa"/>
            <w:vAlign w:val="center"/>
          </w:tcPr>
          <w:p w:rsidR="00DA58B7" w:rsidRPr="00486497" w:rsidRDefault="00DA58B7" w:rsidP="00F54B97">
            <w:pPr>
              <w:rPr>
                <w:b/>
              </w:rPr>
            </w:pPr>
            <w:r w:rsidRPr="00486497">
              <w:rPr>
                <w:b/>
              </w:rPr>
              <w:t>Hospital</w:t>
            </w:r>
          </w:p>
        </w:tc>
        <w:tc>
          <w:tcPr>
            <w:tcW w:w="1130" w:type="dxa"/>
            <w:vAlign w:val="center"/>
          </w:tcPr>
          <w:p w:rsidR="00DA58B7" w:rsidRPr="00486497" w:rsidRDefault="00DA58B7" w:rsidP="00F54B97">
            <w:pPr>
              <w:rPr>
                <w:b/>
              </w:rPr>
            </w:pPr>
            <w:r w:rsidRPr="00486497">
              <w:rPr>
                <w:b/>
              </w:rPr>
              <w:t>Hotel</w:t>
            </w:r>
          </w:p>
        </w:tc>
        <w:tc>
          <w:tcPr>
            <w:tcW w:w="1130" w:type="dxa"/>
            <w:vAlign w:val="center"/>
          </w:tcPr>
          <w:p w:rsidR="00DA58B7" w:rsidRPr="00486497" w:rsidRDefault="00DA58B7" w:rsidP="00F54B97">
            <w:pPr>
              <w:rPr>
                <w:b/>
              </w:rPr>
            </w:pPr>
            <w:r w:rsidRPr="00486497">
              <w:rPr>
                <w:b/>
              </w:rPr>
              <w:t>R&amp;D</w:t>
            </w:r>
          </w:p>
        </w:tc>
        <w:tc>
          <w:tcPr>
            <w:tcW w:w="1209" w:type="dxa"/>
            <w:vAlign w:val="center"/>
          </w:tcPr>
          <w:p w:rsidR="00DA58B7" w:rsidRPr="00486497" w:rsidRDefault="00DA58B7" w:rsidP="00F54B97">
            <w:pPr>
              <w:rPr>
                <w:b/>
              </w:rPr>
            </w:pPr>
            <w:r w:rsidRPr="00486497">
              <w:rPr>
                <w:b/>
              </w:rPr>
              <w:t>Innovation</w:t>
            </w:r>
          </w:p>
        </w:tc>
      </w:tr>
      <w:tr w:rsidR="00DA58B7" w:rsidRPr="00486497" w:rsidTr="00DA58B7">
        <w:trPr>
          <w:jc w:val="center"/>
        </w:trPr>
        <w:tc>
          <w:tcPr>
            <w:tcW w:w="2388" w:type="dxa"/>
          </w:tcPr>
          <w:p w:rsidR="00DA58B7" w:rsidRPr="00486497" w:rsidRDefault="00DA58B7" w:rsidP="00F54B97">
            <w:pPr>
              <w:rPr>
                <w:b/>
              </w:rPr>
            </w:pPr>
            <w:r w:rsidRPr="00486497">
              <w:rPr>
                <w:b/>
              </w:rPr>
              <w:t xml:space="preserve">Strategic </w:t>
            </w:r>
          </w:p>
        </w:tc>
        <w:tc>
          <w:tcPr>
            <w:tcW w:w="1130" w:type="dxa"/>
            <w:shd w:val="clear" w:color="auto" w:fill="00B050"/>
          </w:tcPr>
          <w:p w:rsidR="00DA58B7" w:rsidRPr="00486497" w:rsidRDefault="00DA58B7" w:rsidP="00F54B97">
            <w:pPr>
              <w:rPr>
                <w:b/>
              </w:rPr>
            </w:pPr>
            <w:r w:rsidRPr="00486497">
              <w:rPr>
                <w:b/>
              </w:rPr>
              <w:t>Open</w:t>
            </w:r>
          </w:p>
        </w:tc>
        <w:tc>
          <w:tcPr>
            <w:tcW w:w="1130" w:type="dxa"/>
            <w:shd w:val="clear" w:color="auto" w:fill="00B050"/>
          </w:tcPr>
          <w:p w:rsidR="00DA58B7" w:rsidRPr="00486497" w:rsidRDefault="00DA58B7" w:rsidP="00F54B97">
            <w:pPr>
              <w:rPr>
                <w:b/>
              </w:rPr>
            </w:pPr>
            <w:r w:rsidRPr="00486497">
              <w:rPr>
                <w:b/>
              </w:rPr>
              <w:t>Open</w:t>
            </w:r>
          </w:p>
        </w:tc>
        <w:tc>
          <w:tcPr>
            <w:tcW w:w="1130" w:type="dxa"/>
            <w:shd w:val="clear" w:color="auto" w:fill="00B050"/>
          </w:tcPr>
          <w:p w:rsidR="00DA58B7" w:rsidRPr="00486497" w:rsidRDefault="00DA58B7" w:rsidP="00F54B97">
            <w:pPr>
              <w:rPr>
                <w:b/>
              </w:rPr>
            </w:pPr>
            <w:r w:rsidRPr="00486497">
              <w:rPr>
                <w:b/>
              </w:rPr>
              <w:t>Open</w:t>
            </w:r>
          </w:p>
        </w:tc>
        <w:tc>
          <w:tcPr>
            <w:tcW w:w="1209" w:type="dxa"/>
            <w:shd w:val="clear" w:color="auto" w:fill="00B050"/>
          </w:tcPr>
          <w:p w:rsidR="00DA58B7" w:rsidRPr="00486497" w:rsidRDefault="00DA58B7" w:rsidP="00F54B97">
            <w:pPr>
              <w:rPr>
                <w:b/>
              </w:rPr>
            </w:pPr>
            <w:r w:rsidRPr="00486497">
              <w:rPr>
                <w:b/>
              </w:rPr>
              <w:t>Open</w:t>
            </w:r>
          </w:p>
        </w:tc>
      </w:tr>
      <w:tr w:rsidR="00DA58B7" w:rsidRPr="00486497" w:rsidTr="00DA58B7">
        <w:trPr>
          <w:jc w:val="center"/>
        </w:trPr>
        <w:tc>
          <w:tcPr>
            <w:tcW w:w="2388" w:type="dxa"/>
          </w:tcPr>
          <w:p w:rsidR="00DA58B7" w:rsidRPr="00486497" w:rsidRDefault="00DA58B7" w:rsidP="00F54B97">
            <w:pPr>
              <w:rPr>
                <w:b/>
              </w:rPr>
            </w:pPr>
            <w:r w:rsidRPr="00486497">
              <w:rPr>
                <w:b/>
              </w:rPr>
              <w:t>Safety/ Experience</w:t>
            </w:r>
          </w:p>
        </w:tc>
        <w:tc>
          <w:tcPr>
            <w:tcW w:w="1130" w:type="dxa"/>
            <w:shd w:val="clear" w:color="auto" w:fill="FFC000"/>
          </w:tcPr>
          <w:p w:rsidR="00DA58B7" w:rsidRPr="00486497" w:rsidRDefault="00DA58B7" w:rsidP="00F54B97">
            <w:pPr>
              <w:rPr>
                <w:b/>
              </w:rPr>
            </w:pPr>
            <w:r w:rsidRPr="00486497">
              <w:rPr>
                <w:b/>
              </w:rPr>
              <w:t xml:space="preserve">Cautious </w:t>
            </w:r>
          </w:p>
        </w:tc>
        <w:tc>
          <w:tcPr>
            <w:tcW w:w="1130" w:type="dxa"/>
            <w:shd w:val="clear" w:color="auto" w:fill="FFC000"/>
          </w:tcPr>
          <w:p w:rsidR="00DA58B7" w:rsidRPr="00486497" w:rsidRDefault="00DA58B7" w:rsidP="00F54B97">
            <w:pPr>
              <w:rPr>
                <w:b/>
              </w:rPr>
            </w:pPr>
            <w:r w:rsidRPr="00486497">
              <w:rPr>
                <w:b/>
              </w:rPr>
              <w:t>Cautious</w:t>
            </w:r>
          </w:p>
        </w:tc>
        <w:tc>
          <w:tcPr>
            <w:tcW w:w="1130" w:type="dxa"/>
            <w:shd w:val="clear" w:color="auto" w:fill="FFC000"/>
          </w:tcPr>
          <w:p w:rsidR="00DA58B7" w:rsidRPr="00486497" w:rsidRDefault="00DA58B7" w:rsidP="00F54B97">
            <w:pPr>
              <w:rPr>
                <w:b/>
              </w:rPr>
            </w:pPr>
            <w:r w:rsidRPr="00486497">
              <w:rPr>
                <w:b/>
              </w:rPr>
              <w:t>Cautious</w:t>
            </w:r>
          </w:p>
        </w:tc>
        <w:tc>
          <w:tcPr>
            <w:tcW w:w="1209" w:type="dxa"/>
            <w:shd w:val="clear" w:color="auto" w:fill="FFC000"/>
          </w:tcPr>
          <w:p w:rsidR="00DA58B7" w:rsidRPr="00486497" w:rsidRDefault="00DA58B7" w:rsidP="00F54B97">
            <w:pPr>
              <w:rPr>
                <w:b/>
              </w:rPr>
            </w:pPr>
            <w:r w:rsidRPr="00486497">
              <w:rPr>
                <w:b/>
              </w:rPr>
              <w:t>Cautious</w:t>
            </w:r>
          </w:p>
        </w:tc>
      </w:tr>
      <w:tr w:rsidR="00DA58B7" w:rsidRPr="00486497" w:rsidTr="00DA58B7">
        <w:trPr>
          <w:jc w:val="center"/>
        </w:trPr>
        <w:tc>
          <w:tcPr>
            <w:tcW w:w="2388" w:type="dxa"/>
          </w:tcPr>
          <w:p w:rsidR="00DA58B7" w:rsidRPr="00486497" w:rsidRDefault="00DA58B7" w:rsidP="00F54B97">
            <w:pPr>
              <w:rPr>
                <w:b/>
              </w:rPr>
            </w:pPr>
            <w:r w:rsidRPr="00486497">
              <w:rPr>
                <w:b/>
              </w:rPr>
              <w:t>Reputation</w:t>
            </w:r>
          </w:p>
        </w:tc>
        <w:tc>
          <w:tcPr>
            <w:tcW w:w="1130" w:type="dxa"/>
            <w:shd w:val="clear" w:color="auto" w:fill="FFFF00"/>
          </w:tcPr>
          <w:p w:rsidR="00DA58B7" w:rsidRPr="00486497" w:rsidRDefault="00DA58B7" w:rsidP="00F54B97">
            <w:pPr>
              <w:rPr>
                <w:b/>
              </w:rPr>
            </w:pPr>
            <w:r w:rsidRPr="00486497">
              <w:rPr>
                <w:b/>
              </w:rPr>
              <w:t>Moderate</w:t>
            </w:r>
          </w:p>
        </w:tc>
        <w:tc>
          <w:tcPr>
            <w:tcW w:w="1130" w:type="dxa"/>
            <w:shd w:val="clear" w:color="auto" w:fill="FFFF00"/>
          </w:tcPr>
          <w:p w:rsidR="00DA58B7" w:rsidRPr="00486497" w:rsidRDefault="00DA58B7" w:rsidP="00F54B97">
            <w:pPr>
              <w:rPr>
                <w:b/>
              </w:rPr>
            </w:pPr>
            <w:r w:rsidRPr="00486497">
              <w:rPr>
                <w:b/>
              </w:rPr>
              <w:t>Moderate</w:t>
            </w:r>
          </w:p>
        </w:tc>
        <w:tc>
          <w:tcPr>
            <w:tcW w:w="1130" w:type="dxa"/>
            <w:shd w:val="clear" w:color="auto" w:fill="FFFF00"/>
          </w:tcPr>
          <w:p w:rsidR="00DA58B7" w:rsidRPr="00486497" w:rsidRDefault="00DA58B7" w:rsidP="00F54B97">
            <w:pPr>
              <w:rPr>
                <w:b/>
              </w:rPr>
            </w:pPr>
            <w:r w:rsidRPr="00486497">
              <w:rPr>
                <w:b/>
              </w:rPr>
              <w:t>Moderate</w:t>
            </w:r>
          </w:p>
        </w:tc>
        <w:tc>
          <w:tcPr>
            <w:tcW w:w="1209" w:type="dxa"/>
            <w:shd w:val="clear" w:color="auto" w:fill="FFFF00"/>
          </w:tcPr>
          <w:p w:rsidR="00DA58B7" w:rsidRPr="00486497" w:rsidRDefault="00DA58B7" w:rsidP="00F54B97">
            <w:pPr>
              <w:rPr>
                <w:b/>
              </w:rPr>
            </w:pPr>
            <w:r w:rsidRPr="00486497">
              <w:rPr>
                <w:b/>
              </w:rPr>
              <w:t>Moderate</w:t>
            </w:r>
          </w:p>
        </w:tc>
      </w:tr>
      <w:tr w:rsidR="00DA58B7" w:rsidRPr="00486497" w:rsidTr="00DA58B7">
        <w:trPr>
          <w:jc w:val="center"/>
        </w:trPr>
        <w:tc>
          <w:tcPr>
            <w:tcW w:w="2388" w:type="dxa"/>
          </w:tcPr>
          <w:p w:rsidR="00DA58B7" w:rsidRPr="00486497" w:rsidRDefault="00DA58B7" w:rsidP="00F54B97">
            <w:pPr>
              <w:rPr>
                <w:b/>
              </w:rPr>
            </w:pPr>
            <w:r w:rsidRPr="00486497">
              <w:rPr>
                <w:b/>
              </w:rPr>
              <w:t>Financial</w:t>
            </w:r>
          </w:p>
        </w:tc>
        <w:tc>
          <w:tcPr>
            <w:tcW w:w="1130" w:type="dxa"/>
            <w:shd w:val="clear" w:color="auto" w:fill="FFFF00"/>
          </w:tcPr>
          <w:p w:rsidR="00DA58B7" w:rsidRPr="00486497" w:rsidRDefault="00DA58B7" w:rsidP="00F54B97">
            <w:pPr>
              <w:rPr>
                <w:b/>
              </w:rPr>
            </w:pPr>
            <w:r w:rsidRPr="00486497">
              <w:rPr>
                <w:b/>
              </w:rPr>
              <w:t>Moderate</w:t>
            </w:r>
          </w:p>
        </w:tc>
        <w:tc>
          <w:tcPr>
            <w:tcW w:w="1130" w:type="dxa"/>
            <w:shd w:val="clear" w:color="auto" w:fill="00B050"/>
          </w:tcPr>
          <w:p w:rsidR="00DA58B7" w:rsidRPr="00486497" w:rsidRDefault="00DA58B7" w:rsidP="00F54B97">
            <w:pPr>
              <w:rPr>
                <w:b/>
              </w:rPr>
            </w:pPr>
            <w:r w:rsidRPr="00486497">
              <w:rPr>
                <w:b/>
              </w:rPr>
              <w:t>Open</w:t>
            </w:r>
          </w:p>
        </w:tc>
        <w:tc>
          <w:tcPr>
            <w:tcW w:w="1130" w:type="dxa"/>
            <w:shd w:val="clear" w:color="auto" w:fill="00B050"/>
          </w:tcPr>
          <w:p w:rsidR="00DA58B7" w:rsidRPr="00486497" w:rsidRDefault="00DA58B7" w:rsidP="00F54B97">
            <w:pPr>
              <w:rPr>
                <w:b/>
              </w:rPr>
            </w:pPr>
            <w:r w:rsidRPr="00486497">
              <w:rPr>
                <w:b/>
              </w:rPr>
              <w:t>Open</w:t>
            </w:r>
          </w:p>
        </w:tc>
        <w:tc>
          <w:tcPr>
            <w:tcW w:w="1209" w:type="dxa"/>
            <w:shd w:val="clear" w:color="auto" w:fill="00B050"/>
          </w:tcPr>
          <w:p w:rsidR="00DA58B7" w:rsidRPr="00486497" w:rsidRDefault="00DA58B7" w:rsidP="00F54B97">
            <w:pPr>
              <w:rPr>
                <w:b/>
              </w:rPr>
            </w:pPr>
            <w:r w:rsidRPr="00486497">
              <w:rPr>
                <w:b/>
              </w:rPr>
              <w:t>Open</w:t>
            </w:r>
          </w:p>
        </w:tc>
      </w:tr>
      <w:tr w:rsidR="00DA58B7" w:rsidRPr="00486497" w:rsidTr="00DA58B7">
        <w:trPr>
          <w:jc w:val="center"/>
        </w:trPr>
        <w:tc>
          <w:tcPr>
            <w:tcW w:w="2388" w:type="dxa"/>
          </w:tcPr>
          <w:p w:rsidR="00DA58B7" w:rsidRPr="00486497" w:rsidRDefault="00DA58B7" w:rsidP="00F54B97">
            <w:pPr>
              <w:rPr>
                <w:b/>
              </w:rPr>
            </w:pPr>
            <w:r w:rsidRPr="00486497">
              <w:rPr>
                <w:b/>
              </w:rPr>
              <w:t>Regulation</w:t>
            </w:r>
          </w:p>
        </w:tc>
        <w:tc>
          <w:tcPr>
            <w:tcW w:w="1130" w:type="dxa"/>
            <w:shd w:val="clear" w:color="auto" w:fill="FFFF00"/>
          </w:tcPr>
          <w:p w:rsidR="00DA58B7" w:rsidRPr="00486497" w:rsidRDefault="00DA58B7" w:rsidP="00F54B97">
            <w:pPr>
              <w:rPr>
                <w:b/>
              </w:rPr>
            </w:pPr>
            <w:r w:rsidRPr="00486497">
              <w:rPr>
                <w:b/>
              </w:rPr>
              <w:t>Moderate</w:t>
            </w:r>
          </w:p>
        </w:tc>
        <w:tc>
          <w:tcPr>
            <w:tcW w:w="1130" w:type="dxa"/>
            <w:shd w:val="clear" w:color="auto" w:fill="FFFF00"/>
          </w:tcPr>
          <w:p w:rsidR="00DA58B7" w:rsidRPr="00486497" w:rsidRDefault="00DA58B7" w:rsidP="00F54B97">
            <w:pPr>
              <w:rPr>
                <w:b/>
              </w:rPr>
            </w:pPr>
            <w:r>
              <w:rPr>
                <w:b/>
              </w:rPr>
              <w:t>Moderate</w:t>
            </w:r>
          </w:p>
        </w:tc>
        <w:tc>
          <w:tcPr>
            <w:tcW w:w="1130" w:type="dxa"/>
            <w:shd w:val="clear" w:color="auto" w:fill="FFC000"/>
          </w:tcPr>
          <w:p w:rsidR="00DA58B7" w:rsidRPr="00486497" w:rsidRDefault="00DA58B7" w:rsidP="00F54B97">
            <w:pPr>
              <w:rPr>
                <w:b/>
              </w:rPr>
            </w:pPr>
            <w:r>
              <w:rPr>
                <w:b/>
              </w:rPr>
              <w:t>Cautious</w:t>
            </w:r>
          </w:p>
        </w:tc>
        <w:tc>
          <w:tcPr>
            <w:tcW w:w="1209" w:type="dxa"/>
            <w:shd w:val="clear" w:color="auto" w:fill="00B050"/>
          </w:tcPr>
          <w:p w:rsidR="00DA58B7" w:rsidRPr="00486497" w:rsidRDefault="00DA58B7" w:rsidP="00F54B97">
            <w:pPr>
              <w:rPr>
                <w:b/>
              </w:rPr>
            </w:pPr>
            <w:r w:rsidRPr="00486497">
              <w:rPr>
                <w:b/>
              </w:rPr>
              <w:t>Open</w:t>
            </w:r>
          </w:p>
        </w:tc>
      </w:tr>
      <w:tr w:rsidR="00DA58B7" w:rsidRPr="00486497" w:rsidTr="00DA58B7">
        <w:trPr>
          <w:jc w:val="center"/>
        </w:trPr>
        <w:tc>
          <w:tcPr>
            <w:tcW w:w="2388" w:type="dxa"/>
          </w:tcPr>
          <w:p w:rsidR="00DA58B7" w:rsidRPr="00486497" w:rsidRDefault="00DA58B7" w:rsidP="00F54B97">
            <w:pPr>
              <w:rPr>
                <w:b/>
              </w:rPr>
            </w:pPr>
            <w:r w:rsidRPr="00486497">
              <w:rPr>
                <w:b/>
              </w:rPr>
              <w:t>Operational</w:t>
            </w:r>
          </w:p>
        </w:tc>
        <w:tc>
          <w:tcPr>
            <w:tcW w:w="1130" w:type="dxa"/>
            <w:shd w:val="clear" w:color="auto" w:fill="FFFF00"/>
          </w:tcPr>
          <w:p w:rsidR="00DA58B7" w:rsidRPr="00486497" w:rsidRDefault="00DA58B7" w:rsidP="00F54B97">
            <w:pPr>
              <w:rPr>
                <w:b/>
              </w:rPr>
            </w:pPr>
            <w:r w:rsidRPr="00486497">
              <w:rPr>
                <w:b/>
              </w:rPr>
              <w:t>Moderate</w:t>
            </w:r>
          </w:p>
        </w:tc>
        <w:tc>
          <w:tcPr>
            <w:tcW w:w="1130" w:type="dxa"/>
            <w:shd w:val="clear" w:color="auto" w:fill="00B050"/>
          </w:tcPr>
          <w:p w:rsidR="00DA58B7" w:rsidRPr="00486497" w:rsidRDefault="00DA58B7" w:rsidP="00F54B97">
            <w:pPr>
              <w:rPr>
                <w:b/>
              </w:rPr>
            </w:pPr>
            <w:r w:rsidRPr="00486497">
              <w:rPr>
                <w:b/>
              </w:rPr>
              <w:t>Open</w:t>
            </w:r>
          </w:p>
        </w:tc>
        <w:tc>
          <w:tcPr>
            <w:tcW w:w="1130" w:type="dxa"/>
            <w:shd w:val="clear" w:color="auto" w:fill="00B050"/>
          </w:tcPr>
          <w:p w:rsidR="00DA58B7" w:rsidRPr="00486497" w:rsidRDefault="00DA58B7" w:rsidP="00F54B97">
            <w:pPr>
              <w:rPr>
                <w:b/>
              </w:rPr>
            </w:pPr>
            <w:r w:rsidRPr="00486497">
              <w:rPr>
                <w:b/>
              </w:rPr>
              <w:t>Open</w:t>
            </w:r>
          </w:p>
        </w:tc>
        <w:tc>
          <w:tcPr>
            <w:tcW w:w="1209" w:type="dxa"/>
            <w:shd w:val="clear" w:color="auto" w:fill="00B050"/>
          </w:tcPr>
          <w:p w:rsidR="00DA58B7" w:rsidRPr="00486497" w:rsidRDefault="00DA58B7" w:rsidP="00F54B97">
            <w:pPr>
              <w:rPr>
                <w:b/>
              </w:rPr>
            </w:pPr>
            <w:r w:rsidRPr="00486497">
              <w:rPr>
                <w:b/>
              </w:rPr>
              <w:t>Open</w:t>
            </w:r>
          </w:p>
        </w:tc>
      </w:tr>
      <w:tr w:rsidR="00DA58B7" w:rsidRPr="00486497" w:rsidTr="00DA58B7">
        <w:trPr>
          <w:jc w:val="center"/>
        </w:trPr>
        <w:tc>
          <w:tcPr>
            <w:tcW w:w="2388" w:type="dxa"/>
          </w:tcPr>
          <w:p w:rsidR="00DA58B7" w:rsidRPr="00486497" w:rsidRDefault="00DA58B7" w:rsidP="00F54B97">
            <w:pPr>
              <w:rPr>
                <w:b/>
              </w:rPr>
            </w:pPr>
            <w:r w:rsidRPr="00486497">
              <w:rPr>
                <w:b/>
              </w:rPr>
              <w:t>Workforce</w:t>
            </w:r>
          </w:p>
        </w:tc>
        <w:tc>
          <w:tcPr>
            <w:tcW w:w="1130" w:type="dxa"/>
            <w:shd w:val="clear" w:color="auto" w:fill="FFC000"/>
          </w:tcPr>
          <w:p w:rsidR="00DA58B7" w:rsidRPr="00486497" w:rsidRDefault="00DA58B7" w:rsidP="00F54B97">
            <w:pPr>
              <w:rPr>
                <w:b/>
              </w:rPr>
            </w:pPr>
            <w:r w:rsidRPr="00486497">
              <w:rPr>
                <w:b/>
              </w:rPr>
              <w:t xml:space="preserve">Cautious </w:t>
            </w:r>
          </w:p>
        </w:tc>
        <w:tc>
          <w:tcPr>
            <w:tcW w:w="1130" w:type="dxa"/>
            <w:shd w:val="clear" w:color="auto" w:fill="00B050"/>
          </w:tcPr>
          <w:p w:rsidR="00DA58B7" w:rsidRPr="00486497" w:rsidRDefault="00DA58B7" w:rsidP="00F54B97">
            <w:pPr>
              <w:rPr>
                <w:b/>
              </w:rPr>
            </w:pPr>
            <w:r w:rsidRPr="00486497">
              <w:rPr>
                <w:b/>
              </w:rPr>
              <w:t>Open</w:t>
            </w:r>
          </w:p>
        </w:tc>
        <w:tc>
          <w:tcPr>
            <w:tcW w:w="1130" w:type="dxa"/>
            <w:shd w:val="clear" w:color="auto" w:fill="00B050"/>
          </w:tcPr>
          <w:p w:rsidR="00DA58B7" w:rsidRPr="00486497" w:rsidRDefault="00DA58B7" w:rsidP="00F54B97">
            <w:pPr>
              <w:rPr>
                <w:b/>
              </w:rPr>
            </w:pPr>
            <w:r w:rsidRPr="00486497">
              <w:rPr>
                <w:b/>
              </w:rPr>
              <w:t>Open</w:t>
            </w:r>
          </w:p>
        </w:tc>
        <w:tc>
          <w:tcPr>
            <w:tcW w:w="1209" w:type="dxa"/>
            <w:shd w:val="clear" w:color="auto" w:fill="00B050"/>
          </w:tcPr>
          <w:p w:rsidR="00DA58B7" w:rsidRPr="00486497" w:rsidRDefault="00DA58B7" w:rsidP="00F54B97">
            <w:pPr>
              <w:rPr>
                <w:b/>
              </w:rPr>
            </w:pPr>
            <w:r w:rsidRPr="00486497">
              <w:rPr>
                <w:b/>
              </w:rPr>
              <w:t>Open</w:t>
            </w:r>
          </w:p>
        </w:tc>
      </w:tr>
    </w:tbl>
    <w:p w:rsidR="00DA58B7" w:rsidRDefault="00DA58B7" w:rsidP="00F54B97">
      <w:pPr>
        <w:rPr>
          <w:rFonts w:ascii="Arial" w:hAnsi="Arial" w:cs="Arial"/>
        </w:rPr>
      </w:pPr>
    </w:p>
    <w:tbl>
      <w:tblPr>
        <w:tblW w:w="10495" w:type="dxa"/>
        <w:jc w:val="center"/>
        <w:tblInd w:w="-730" w:type="dxa"/>
        <w:tblLook w:val="04A0"/>
      </w:tblPr>
      <w:tblGrid>
        <w:gridCol w:w="1017"/>
        <w:gridCol w:w="1405"/>
        <w:gridCol w:w="1553"/>
        <w:gridCol w:w="1984"/>
        <w:gridCol w:w="2127"/>
        <w:gridCol w:w="2409"/>
      </w:tblGrid>
      <w:tr w:rsidR="00DA58B7" w:rsidRPr="00B20414" w:rsidTr="00DA58B7">
        <w:trPr>
          <w:trHeight w:val="315"/>
          <w:jc w:val="center"/>
        </w:trPr>
        <w:tc>
          <w:tcPr>
            <w:tcW w:w="1017" w:type="dxa"/>
            <w:tcBorders>
              <w:top w:val="single" w:sz="8" w:space="0" w:color="auto"/>
              <w:left w:val="single" w:sz="8" w:space="0" w:color="auto"/>
              <w:bottom w:val="single" w:sz="8" w:space="0" w:color="auto"/>
              <w:right w:val="single" w:sz="8" w:space="0" w:color="auto"/>
            </w:tcBorders>
            <w:shd w:val="clear" w:color="000000" w:fill="D9D9D9"/>
            <w:hideMark/>
          </w:tcPr>
          <w:p w:rsidR="00DA58B7" w:rsidRPr="00B20414" w:rsidRDefault="00DA58B7" w:rsidP="00F54B97">
            <w:pPr>
              <w:rPr>
                <w:rFonts w:ascii="Arial" w:hAnsi="Arial" w:cs="Arial"/>
                <w:b/>
                <w:bCs/>
                <w:color w:val="000000"/>
                <w:sz w:val="16"/>
                <w:szCs w:val="16"/>
                <w:lang w:eastAsia="en-GB"/>
              </w:rPr>
            </w:pPr>
            <w:r w:rsidRPr="00B20414">
              <w:rPr>
                <w:rFonts w:ascii="Arial" w:hAnsi="Arial" w:cs="Arial"/>
                <w:b/>
                <w:bCs/>
                <w:color w:val="000000"/>
                <w:sz w:val="16"/>
                <w:szCs w:val="16"/>
                <w:lang w:eastAsia="en-GB"/>
              </w:rPr>
              <w:t>Descriptor</w:t>
            </w:r>
          </w:p>
        </w:tc>
        <w:tc>
          <w:tcPr>
            <w:tcW w:w="1405" w:type="dxa"/>
            <w:tcBorders>
              <w:top w:val="single" w:sz="8" w:space="0" w:color="auto"/>
              <w:left w:val="nil"/>
              <w:bottom w:val="single" w:sz="8" w:space="0" w:color="auto"/>
              <w:right w:val="single" w:sz="8" w:space="0" w:color="auto"/>
            </w:tcBorders>
            <w:shd w:val="clear" w:color="auto" w:fill="FF0000"/>
            <w:vAlign w:val="center"/>
            <w:hideMark/>
          </w:tcPr>
          <w:p w:rsidR="00DA58B7" w:rsidRPr="00B20414" w:rsidRDefault="00DA58B7" w:rsidP="00F54B97">
            <w:pPr>
              <w:rPr>
                <w:rFonts w:ascii="Arial" w:hAnsi="Arial" w:cs="Arial"/>
                <w:b/>
                <w:bCs/>
                <w:color w:val="000000"/>
                <w:sz w:val="16"/>
                <w:szCs w:val="16"/>
                <w:lang w:eastAsia="en-GB"/>
              </w:rPr>
            </w:pPr>
            <w:r>
              <w:rPr>
                <w:rFonts w:ascii="Arial" w:hAnsi="Arial" w:cs="Arial"/>
                <w:b/>
                <w:bCs/>
                <w:color w:val="000000"/>
                <w:sz w:val="16"/>
                <w:szCs w:val="16"/>
                <w:lang w:eastAsia="en-GB"/>
              </w:rPr>
              <w:t xml:space="preserve">1. </w:t>
            </w:r>
            <w:r w:rsidRPr="00B20414">
              <w:rPr>
                <w:rFonts w:ascii="Arial" w:hAnsi="Arial" w:cs="Arial"/>
                <w:b/>
                <w:bCs/>
                <w:color w:val="000000"/>
                <w:sz w:val="16"/>
                <w:szCs w:val="16"/>
                <w:lang w:eastAsia="en-GB"/>
              </w:rPr>
              <w:t>Averse</w:t>
            </w:r>
          </w:p>
        </w:tc>
        <w:tc>
          <w:tcPr>
            <w:tcW w:w="1553" w:type="dxa"/>
            <w:tcBorders>
              <w:top w:val="single" w:sz="8" w:space="0" w:color="auto"/>
              <w:left w:val="nil"/>
              <w:bottom w:val="single" w:sz="8" w:space="0" w:color="auto"/>
              <w:right w:val="single" w:sz="8" w:space="0" w:color="auto"/>
            </w:tcBorders>
            <w:shd w:val="clear" w:color="auto" w:fill="FFC000"/>
            <w:vAlign w:val="center"/>
            <w:hideMark/>
          </w:tcPr>
          <w:p w:rsidR="00DA58B7" w:rsidRPr="00B20414" w:rsidRDefault="00DA58B7" w:rsidP="00F54B97">
            <w:pPr>
              <w:rPr>
                <w:rFonts w:ascii="Arial" w:hAnsi="Arial" w:cs="Arial"/>
                <w:b/>
                <w:bCs/>
                <w:color w:val="000000"/>
                <w:sz w:val="16"/>
                <w:szCs w:val="16"/>
                <w:lang w:eastAsia="en-GB"/>
              </w:rPr>
            </w:pPr>
            <w:r>
              <w:rPr>
                <w:rFonts w:ascii="Arial" w:hAnsi="Arial" w:cs="Arial"/>
                <w:b/>
                <w:bCs/>
                <w:color w:val="000000"/>
                <w:sz w:val="16"/>
                <w:szCs w:val="16"/>
                <w:lang w:eastAsia="en-GB"/>
              </w:rPr>
              <w:t xml:space="preserve">2. </w:t>
            </w:r>
            <w:r w:rsidRPr="00B20414">
              <w:rPr>
                <w:rFonts w:ascii="Arial" w:hAnsi="Arial" w:cs="Arial"/>
                <w:b/>
                <w:bCs/>
                <w:color w:val="000000"/>
                <w:sz w:val="16"/>
                <w:szCs w:val="16"/>
                <w:lang w:eastAsia="en-GB"/>
              </w:rPr>
              <w:t>Cautious</w:t>
            </w:r>
          </w:p>
        </w:tc>
        <w:tc>
          <w:tcPr>
            <w:tcW w:w="1984" w:type="dxa"/>
            <w:tcBorders>
              <w:top w:val="single" w:sz="8" w:space="0" w:color="auto"/>
              <w:left w:val="nil"/>
              <w:bottom w:val="single" w:sz="8" w:space="0" w:color="auto"/>
              <w:right w:val="single" w:sz="8" w:space="0" w:color="auto"/>
            </w:tcBorders>
            <w:shd w:val="clear" w:color="auto" w:fill="FFFF00"/>
            <w:vAlign w:val="center"/>
            <w:hideMark/>
          </w:tcPr>
          <w:p w:rsidR="00DA58B7" w:rsidRPr="00B20414" w:rsidRDefault="00DA58B7" w:rsidP="00F54B97">
            <w:pPr>
              <w:rPr>
                <w:rFonts w:ascii="Arial" w:hAnsi="Arial" w:cs="Arial"/>
                <w:b/>
                <w:bCs/>
                <w:color w:val="000000"/>
                <w:sz w:val="16"/>
                <w:szCs w:val="16"/>
                <w:lang w:eastAsia="en-GB"/>
              </w:rPr>
            </w:pPr>
            <w:r>
              <w:rPr>
                <w:rFonts w:ascii="Arial" w:hAnsi="Arial" w:cs="Arial"/>
                <w:b/>
                <w:bCs/>
                <w:color w:val="000000"/>
                <w:sz w:val="16"/>
                <w:szCs w:val="16"/>
                <w:lang w:eastAsia="en-GB"/>
              </w:rPr>
              <w:t xml:space="preserve">3. </w:t>
            </w:r>
            <w:r w:rsidRPr="00B20414">
              <w:rPr>
                <w:rFonts w:ascii="Arial" w:hAnsi="Arial" w:cs="Arial"/>
                <w:b/>
                <w:bCs/>
                <w:color w:val="000000"/>
                <w:sz w:val="16"/>
                <w:szCs w:val="16"/>
                <w:lang w:eastAsia="en-GB"/>
              </w:rPr>
              <w:t>Moderate</w:t>
            </w:r>
          </w:p>
        </w:tc>
        <w:tc>
          <w:tcPr>
            <w:tcW w:w="2127" w:type="dxa"/>
            <w:tcBorders>
              <w:top w:val="single" w:sz="8" w:space="0" w:color="auto"/>
              <w:left w:val="nil"/>
              <w:bottom w:val="single" w:sz="8" w:space="0" w:color="auto"/>
              <w:right w:val="single" w:sz="8" w:space="0" w:color="auto"/>
            </w:tcBorders>
            <w:shd w:val="clear" w:color="auto" w:fill="00B050"/>
            <w:vAlign w:val="center"/>
            <w:hideMark/>
          </w:tcPr>
          <w:p w:rsidR="00DA58B7" w:rsidRPr="00B20414" w:rsidRDefault="00DA58B7" w:rsidP="00F54B97">
            <w:pPr>
              <w:rPr>
                <w:rFonts w:ascii="Arial" w:hAnsi="Arial" w:cs="Arial"/>
                <w:b/>
                <w:bCs/>
                <w:color w:val="000000"/>
                <w:sz w:val="16"/>
                <w:szCs w:val="16"/>
                <w:lang w:eastAsia="en-GB"/>
              </w:rPr>
            </w:pPr>
            <w:r>
              <w:rPr>
                <w:rFonts w:ascii="Arial" w:hAnsi="Arial" w:cs="Arial"/>
                <w:b/>
                <w:bCs/>
                <w:color w:val="000000"/>
                <w:sz w:val="16"/>
                <w:szCs w:val="16"/>
                <w:lang w:eastAsia="en-GB"/>
              </w:rPr>
              <w:t xml:space="preserve">4. </w:t>
            </w:r>
            <w:r w:rsidRPr="00B20414">
              <w:rPr>
                <w:rFonts w:ascii="Arial" w:hAnsi="Arial" w:cs="Arial"/>
                <w:b/>
                <w:bCs/>
                <w:color w:val="000000"/>
                <w:sz w:val="16"/>
                <w:szCs w:val="16"/>
                <w:lang w:eastAsia="en-GB"/>
              </w:rPr>
              <w:t>Open</w:t>
            </w:r>
          </w:p>
        </w:tc>
        <w:tc>
          <w:tcPr>
            <w:tcW w:w="2409" w:type="dxa"/>
            <w:tcBorders>
              <w:top w:val="single" w:sz="8" w:space="0" w:color="auto"/>
              <w:left w:val="nil"/>
              <w:bottom w:val="single" w:sz="8" w:space="0" w:color="auto"/>
              <w:right w:val="single" w:sz="8" w:space="0" w:color="auto"/>
            </w:tcBorders>
            <w:shd w:val="clear" w:color="000000" w:fill="FFFFFF"/>
            <w:vAlign w:val="center"/>
            <w:hideMark/>
          </w:tcPr>
          <w:p w:rsidR="00DA58B7" w:rsidRPr="00B20414" w:rsidRDefault="00DA58B7" w:rsidP="00F54B97">
            <w:pPr>
              <w:rPr>
                <w:rFonts w:ascii="Arial" w:hAnsi="Arial" w:cs="Arial"/>
                <w:b/>
                <w:bCs/>
                <w:color w:val="000000"/>
                <w:sz w:val="16"/>
                <w:szCs w:val="16"/>
                <w:lang w:eastAsia="en-GB"/>
              </w:rPr>
            </w:pPr>
            <w:r>
              <w:rPr>
                <w:rFonts w:ascii="Arial" w:hAnsi="Arial" w:cs="Arial"/>
                <w:b/>
                <w:bCs/>
                <w:color w:val="000000"/>
                <w:sz w:val="16"/>
                <w:szCs w:val="16"/>
                <w:lang w:eastAsia="en-GB"/>
              </w:rPr>
              <w:t xml:space="preserve">5. </w:t>
            </w:r>
            <w:r w:rsidRPr="00B20414">
              <w:rPr>
                <w:rFonts w:ascii="Arial" w:hAnsi="Arial" w:cs="Arial"/>
                <w:b/>
                <w:bCs/>
                <w:color w:val="000000"/>
                <w:sz w:val="16"/>
                <w:szCs w:val="16"/>
                <w:lang w:eastAsia="en-GB"/>
              </w:rPr>
              <w:t>Willing</w:t>
            </w:r>
          </w:p>
        </w:tc>
      </w:tr>
      <w:tr w:rsidR="00DA58B7" w:rsidRPr="00B20414" w:rsidTr="00DA58B7">
        <w:trPr>
          <w:trHeight w:val="1320"/>
          <w:jc w:val="center"/>
        </w:trPr>
        <w:tc>
          <w:tcPr>
            <w:tcW w:w="1017" w:type="dxa"/>
            <w:tcBorders>
              <w:top w:val="nil"/>
              <w:left w:val="single" w:sz="8" w:space="0" w:color="auto"/>
              <w:bottom w:val="single" w:sz="8" w:space="0" w:color="auto"/>
              <w:right w:val="single" w:sz="8" w:space="0" w:color="auto"/>
            </w:tcBorders>
            <w:shd w:val="clear" w:color="000000" w:fill="D9D9D9"/>
            <w:hideMark/>
          </w:tcPr>
          <w:p w:rsidR="00DA58B7" w:rsidRPr="00B20414" w:rsidRDefault="00DA58B7" w:rsidP="00F54B97">
            <w:pPr>
              <w:rPr>
                <w:rFonts w:ascii="Arial" w:hAnsi="Arial" w:cs="Arial"/>
                <w:b/>
                <w:bCs/>
                <w:color w:val="000000"/>
                <w:sz w:val="16"/>
                <w:szCs w:val="16"/>
                <w:lang w:eastAsia="en-GB"/>
              </w:rPr>
            </w:pPr>
            <w:r w:rsidRPr="00B20414">
              <w:rPr>
                <w:rFonts w:ascii="Arial" w:hAnsi="Arial" w:cs="Arial"/>
                <w:b/>
                <w:bCs/>
                <w:color w:val="000000"/>
                <w:sz w:val="16"/>
                <w:szCs w:val="16"/>
                <w:lang w:eastAsia="en-GB"/>
              </w:rPr>
              <w:t>Risk Appetite Level Overall</w:t>
            </w:r>
          </w:p>
        </w:tc>
        <w:tc>
          <w:tcPr>
            <w:tcW w:w="1405" w:type="dxa"/>
            <w:tcBorders>
              <w:top w:val="nil"/>
              <w:left w:val="nil"/>
              <w:bottom w:val="single" w:sz="8" w:space="0" w:color="auto"/>
              <w:right w:val="single" w:sz="8" w:space="0" w:color="auto"/>
            </w:tcBorders>
            <w:shd w:val="clear" w:color="auto" w:fill="FF0000"/>
            <w:vAlign w:val="center"/>
            <w:hideMark/>
          </w:tcPr>
          <w:p w:rsidR="00DA58B7" w:rsidRPr="00B20414" w:rsidRDefault="00DA58B7" w:rsidP="00F54B97">
            <w:pPr>
              <w:rPr>
                <w:rFonts w:ascii="Arial" w:hAnsi="Arial" w:cs="Arial"/>
                <w:color w:val="000000"/>
                <w:sz w:val="16"/>
                <w:szCs w:val="16"/>
                <w:lang w:eastAsia="en-GB"/>
              </w:rPr>
            </w:pPr>
            <w:r w:rsidRPr="00B20414">
              <w:rPr>
                <w:rFonts w:ascii="Arial" w:hAnsi="Arial" w:cs="Arial"/>
                <w:color w:val="000000"/>
                <w:sz w:val="16"/>
                <w:szCs w:val="16"/>
                <w:lang w:eastAsia="en-GB"/>
              </w:rPr>
              <w:t>Avoidance of risk and uncertainty</w:t>
            </w:r>
          </w:p>
        </w:tc>
        <w:tc>
          <w:tcPr>
            <w:tcW w:w="1553" w:type="dxa"/>
            <w:tcBorders>
              <w:top w:val="nil"/>
              <w:left w:val="nil"/>
              <w:bottom w:val="single" w:sz="8" w:space="0" w:color="auto"/>
              <w:right w:val="single" w:sz="8" w:space="0" w:color="auto"/>
            </w:tcBorders>
            <w:shd w:val="clear" w:color="auto" w:fill="FFC000"/>
            <w:vAlign w:val="center"/>
            <w:hideMark/>
          </w:tcPr>
          <w:p w:rsidR="00DA58B7" w:rsidRPr="00B20414" w:rsidRDefault="00DA58B7" w:rsidP="00F54B97">
            <w:pPr>
              <w:rPr>
                <w:rFonts w:ascii="Arial" w:hAnsi="Arial" w:cs="Arial"/>
                <w:color w:val="000000"/>
                <w:sz w:val="16"/>
                <w:szCs w:val="16"/>
                <w:lang w:eastAsia="en-GB"/>
              </w:rPr>
            </w:pPr>
            <w:r w:rsidRPr="00B20414">
              <w:rPr>
                <w:rFonts w:ascii="Arial" w:hAnsi="Arial" w:cs="Arial"/>
                <w:color w:val="000000"/>
                <w:sz w:val="16"/>
                <w:szCs w:val="16"/>
                <w:lang w:eastAsia="en-GB"/>
              </w:rPr>
              <w:t>Preference for ultra-safe delivery options that have a low degree of inherent risk and only for limited reward potential</w:t>
            </w:r>
          </w:p>
        </w:tc>
        <w:tc>
          <w:tcPr>
            <w:tcW w:w="1984" w:type="dxa"/>
            <w:tcBorders>
              <w:top w:val="nil"/>
              <w:left w:val="nil"/>
              <w:bottom w:val="single" w:sz="8" w:space="0" w:color="auto"/>
              <w:right w:val="single" w:sz="8" w:space="0" w:color="auto"/>
            </w:tcBorders>
            <w:shd w:val="clear" w:color="auto" w:fill="FFFF00"/>
            <w:vAlign w:val="center"/>
            <w:hideMark/>
          </w:tcPr>
          <w:p w:rsidR="00DA58B7" w:rsidRPr="00B20414" w:rsidRDefault="00DA58B7" w:rsidP="00F54B97">
            <w:pPr>
              <w:rPr>
                <w:rFonts w:ascii="Arial" w:hAnsi="Arial" w:cs="Arial"/>
                <w:color w:val="000000"/>
                <w:sz w:val="16"/>
                <w:szCs w:val="16"/>
                <w:lang w:eastAsia="en-GB"/>
              </w:rPr>
            </w:pPr>
            <w:r w:rsidRPr="00B20414">
              <w:rPr>
                <w:rFonts w:ascii="Arial" w:hAnsi="Arial" w:cs="Arial"/>
                <w:color w:val="000000"/>
                <w:sz w:val="16"/>
                <w:szCs w:val="16"/>
                <w:lang w:eastAsia="en-GB"/>
              </w:rPr>
              <w:t>Preference for safe delivery options that have a low degree of inherent risk and may only have limited potential for reward.</w:t>
            </w:r>
          </w:p>
        </w:tc>
        <w:tc>
          <w:tcPr>
            <w:tcW w:w="2127" w:type="dxa"/>
            <w:tcBorders>
              <w:top w:val="nil"/>
              <w:left w:val="nil"/>
              <w:bottom w:val="single" w:sz="8" w:space="0" w:color="auto"/>
              <w:right w:val="single" w:sz="8" w:space="0" w:color="auto"/>
            </w:tcBorders>
            <w:shd w:val="clear" w:color="auto" w:fill="00B050"/>
            <w:vAlign w:val="center"/>
            <w:hideMark/>
          </w:tcPr>
          <w:p w:rsidR="00DA58B7" w:rsidRPr="00B20414" w:rsidRDefault="00DA58B7" w:rsidP="00F54B97">
            <w:pPr>
              <w:rPr>
                <w:rFonts w:ascii="Arial" w:hAnsi="Arial" w:cs="Arial"/>
                <w:color w:val="000000"/>
                <w:sz w:val="16"/>
                <w:szCs w:val="16"/>
                <w:lang w:eastAsia="en-GB"/>
              </w:rPr>
            </w:pPr>
            <w:r w:rsidRPr="00B20414">
              <w:rPr>
                <w:rFonts w:ascii="Arial" w:hAnsi="Arial" w:cs="Arial"/>
                <w:color w:val="000000"/>
                <w:sz w:val="16"/>
                <w:szCs w:val="16"/>
                <w:lang w:eastAsia="en-GB"/>
              </w:rPr>
              <w:t xml:space="preserve">Willing to consider all potential delivery options and choose while also providing an acceptable level of reward (and </w:t>
            </w:r>
            <w:proofErr w:type="spellStart"/>
            <w:r w:rsidRPr="00B20414">
              <w:rPr>
                <w:rFonts w:ascii="Arial" w:hAnsi="Arial" w:cs="Arial"/>
                <w:color w:val="000000"/>
                <w:sz w:val="16"/>
                <w:szCs w:val="16"/>
                <w:lang w:eastAsia="en-GB"/>
              </w:rPr>
              <w:t>VfM</w:t>
            </w:r>
            <w:proofErr w:type="spellEnd"/>
            <w:r w:rsidRPr="00B20414">
              <w:rPr>
                <w:rFonts w:ascii="Arial" w:hAnsi="Arial" w:cs="Arial"/>
                <w:color w:val="000000"/>
                <w:sz w:val="16"/>
                <w:szCs w:val="16"/>
                <w:lang w:eastAsia="en-GB"/>
              </w:rPr>
              <w:t>)</w:t>
            </w:r>
          </w:p>
        </w:tc>
        <w:tc>
          <w:tcPr>
            <w:tcW w:w="2409" w:type="dxa"/>
            <w:tcBorders>
              <w:top w:val="nil"/>
              <w:left w:val="nil"/>
              <w:bottom w:val="single" w:sz="8" w:space="0" w:color="auto"/>
              <w:right w:val="single" w:sz="8" w:space="0" w:color="auto"/>
            </w:tcBorders>
            <w:shd w:val="clear" w:color="000000" w:fill="FFFFFF"/>
            <w:vAlign w:val="center"/>
            <w:hideMark/>
          </w:tcPr>
          <w:p w:rsidR="00DA58B7" w:rsidRPr="00B20414" w:rsidRDefault="00DA58B7" w:rsidP="00F54B97">
            <w:pPr>
              <w:rPr>
                <w:rFonts w:ascii="Arial" w:hAnsi="Arial" w:cs="Arial"/>
                <w:color w:val="000000"/>
                <w:sz w:val="16"/>
                <w:szCs w:val="16"/>
                <w:lang w:eastAsia="en-GB"/>
              </w:rPr>
            </w:pPr>
            <w:r w:rsidRPr="00B20414">
              <w:rPr>
                <w:rFonts w:ascii="Arial" w:hAnsi="Arial" w:cs="Arial"/>
                <w:color w:val="000000"/>
                <w:sz w:val="16"/>
                <w:szCs w:val="16"/>
                <w:lang w:eastAsia="en-GB"/>
              </w:rPr>
              <w:t>Eager to be innovative and to choose options offering potentially higher rewards (despite greater inherent risk with confidence in risk controls and management)</w:t>
            </w:r>
          </w:p>
        </w:tc>
      </w:tr>
    </w:tbl>
    <w:p w:rsidR="00DA58B7" w:rsidRDefault="00DA58B7" w:rsidP="00F54B97"/>
    <w:p w:rsidR="00DA58B7" w:rsidRPr="00B01423" w:rsidRDefault="00DA58B7" w:rsidP="00F54B97">
      <w:pPr>
        <w:rPr>
          <w:rFonts w:ascii="Arial" w:hAnsi="Arial" w:cs="Arial"/>
          <w:b/>
        </w:rPr>
      </w:pPr>
      <w:r w:rsidRPr="00B01423">
        <w:rPr>
          <w:rFonts w:ascii="Arial" w:hAnsi="Arial" w:cs="Arial"/>
          <w:b/>
        </w:rPr>
        <w:t>Board Risk Register HEAT Map</w:t>
      </w:r>
    </w:p>
    <w:tbl>
      <w:tblPr>
        <w:tblpPr w:leftFromText="180" w:rightFromText="180" w:vertAnchor="text" w:horzAnchor="margin" w:tblpXSpec="center"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5"/>
        <w:gridCol w:w="1847"/>
        <w:gridCol w:w="1932"/>
        <w:gridCol w:w="1966"/>
        <w:gridCol w:w="1967"/>
        <w:gridCol w:w="1848"/>
      </w:tblGrid>
      <w:tr w:rsidR="00B01423" w:rsidRPr="00F85EB4" w:rsidTr="00B01423">
        <w:tc>
          <w:tcPr>
            <w:tcW w:w="1685" w:type="dxa"/>
            <w:vMerge w:val="restart"/>
            <w:vAlign w:val="center"/>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Likelihood</w:t>
            </w:r>
          </w:p>
        </w:tc>
        <w:tc>
          <w:tcPr>
            <w:tcW w:w="9560" w:type="dxa"/>
            <w:gridSpan w:val="5"/>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Consequence/ Impact</w:t>
            </w:r>
          </w:p>
        </w:tc>
      </w:tr>
      <w:tr w:rsidR="00B01423" w:rsidRPr="00F85EB4" w:rsidTr="00B01423">
        <w:tc>
          <w:tcPr>
            <w:tcW w:w="1685" w:type="dxa"/>
            <w:vMerge/>
          </w:tcPr>
          <w:p w:rsidR="00B01423" w:rsidRPr="0083163C" w:rsidRDefault="00B01423" w:rsidP="00F54B97">
            <w:pPr>
              <w:rPr>
                <w:rFonts w:ascii="Arial" w:eastAsia="Calibri" w:hAnsi="Arial" w:cs="Arial"/>
                <w:sz w:val="22"/>
                <w:szCs w:val="22"/>
              </w:rPr>
            </w:pPr>
          </w:p>
        </w:tc>
        <w:tc>
          <w:tcPr>
            <w:tcW w:w="1847" w:type="dxa"/>
            <w:tcBorders>
              <w:bottom w:val="single" w:sz="4" w:space="0" w:color="auto"/>
            </w:tcBorders>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1</w:t>
            </w:r>
          </w:p>
        </w:tc>
        <w:tc>
          <w:tcPr>
            <w:tcW w:w="1932" w:type="dxa"/>
            <w:tcBorders>
              <w:bottom w:val="single" w:sz="4" w:space="0" w:color="auto"/>
            </w:tcBorders>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2</w:t>
            </w:r>
          </w:p>
        </w:tc>
        <w:tc>
          <w:tcPr>
            <w:tcW w:w="1966" w:type="dxa"/>
            <w:tcBorders>
              <w:bottom w:val="single" w:sz="4" w:space="0" w:color="auto"/>
            </w:tcBorders>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3</w:t>
            </w:r>
          </w:p>
        </w:tc>
        <w:tc>
          <w:tcPr>
            <w:tcW w:w="1967" w:type="dxa"/>
            <w:tcBorders>
              <w:bottom w:val="single" w:sz="4" w:space="0" w:color="auto"/>
            </w:tcBorders>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4</w:t>
            </w:r>
          </w:p>
        </w:tc>
        <w:tc>
          <w:tcPr>
            <w:tcW w:w="1848" w:type="dxa"/>
            <w:tcBorders>
              <w:bottom w:val="single" w:sz="4" w:space="0" w:color="auto"/>
            </w:tcBorders>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5</w:t>
            </w:r>
          </w:p>
        </w:tc>
      </w:tr>
      <w:tr w:rsidR="00B01423" w:rsidRPr="00F85EB4" w:rsidTr="00B01423">
        <w:tc>
          <w:tcPr>
            <w:tcW w:w="1685" w:type="dxa"/>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5</w:t>
            </w:r>
          </w:p>
        </w:tc>
        <w:tc>
          <w:tcPr>
            <w:tcW w:w="1847" w:type="dxa"/>
            <w:shd w:val="clear" w:color="auto" w:fill="FFFF00"/>
          </w:tcPr>
          <w:p w:rsidR="00B01423" w:rsidRPr="0083163C" w:rsidRDefault="00B01423" w:rsidP="00F54B97">
            <w:pPr>
              <w:rPr>
                <w:rFonts w:ascii="Arial" w:eastAsia="Calibri" w:hAnsi="Arial" w:cs="Arial"/>
                <w:b/>
                <w:sz w:val="20"/>
                <w:szCs w:val="20"/>
              </w:rPr>
            </w:pPr>
          </w:p>
          <w:p w:rsidR="00B01423" w:rsidRPr="0083163C" w:rsidRDefault="00B01423" w:rsidP="00F54B97">
            <w:pPr>
              <w:rPr>
                <w:rFonts w:ascii="Arial" w:eastAsia="Calibri" w:hAnsi="Arial" w:cs="Arial"/>
                <w:b/>
                <w:sz w:val="20"/>
                <w:szCs w:val="20"/>
              </w:rPr>
            </w:pPr>
          </w:p>
        </w:tc>
        <w:tc>
          <w:tcPr>
            <w:tcW w:w="1932" w:type="dxa"/>
            <w:tcBorders>
              <w:bottom w:val="single" w:sz="4" w:space="0" w:color="auto"/>
            </w:tcBorders>
            <w:shd w:val="clear" w:color="auto" w:fill="FFC000"/>
          </w:tcPr>
          <w:p w:rsidR="00B01423" w:rsidRPr="0083163C" w:rsidRDefault="00B01423" w:rsidP="00F54B97">
            <w:pPr>
              <w:rPr>
                <w:rFonts w:ascii="Arial" w:eastAsia="Calibri" w:hAnsi="Arial" w:cs="Arial"/>
                <w:b/>
                <w:sz w:val="20"/>
                <w:szCs w:val="20"/>
              </w:rPr>
            </w:pPr>
          </w:p>
        </w:tc>
        <w:tc>
          <w:tcPr>
            <w:tcW w:w="1966" w:type="dxa"/>
            <w:tcBorders>
              <w:bottom w:val="single" w:sz="4" w:space="0" w:color="auto"/>
            </w:tcBorders>
            <w:shd w:val="clear" w:color="auto" w:fill="FFC000"/>
          </w:tcPr>
          <w:p w:rsidR="00B01423" w:rsidRPr="0083163C" w:rsidRDefault="00B01423" w:rsidP="00F54B97">
            <w:pPr>
              <w:rPr>
                <w:rFonts w:ascii="Arial" w:eastAsia="Calibri" w:hAnsi="Arial" w:cs="Arial"/>
                <w:b/>
                <w:sz w:val="20"/>
                <w:szCs w:val="20"/>
              </w:rPr>
            </w:pPr>
          </w:p>
        </w:tc>
        <w:tc>
          <w:tcPr>
            <w:tcW w:w="1967" w:type="dxa"/>
            <w:tcBorders>
              <w:bottom w:val="single" w:sz="4" w:space="0" w:color="auto"/>
              <w:right w:val="nil"/>
            </w:tcBorders>
            <w:shd w:val="clear" w:color="auto" w:fill="FF0000"/>
          </w:tcPr>
          <w:p w:rsidR="00B01423" w:rsidRPr="0083163C" w:rsidRDefault="00B01423" w:rsidP="00F54B97">
            <w:pPr>
              <w:rPr>
                <w:rFonts w:ascii="Arial" w:eastAsia="Calibri" w:hAnsi="Arial" w:cs="Arial"/>
                <w:b/>
                <w:sz w:val="20"/>
                <w:szCs w:val="20"/>
              </w:rPr>
            </w:pPr>
          </w:p>
        </w:tc>
        <w:tc>
          <w:tcPr>
            <w:tcW w:w="1848" w:type="dxa"/>
            <w:tcBorders>
              <w:left w:val="nil"/>
              <w:bottom w:val="single" w:sz="4" w:space="0" w:color="auto"/>
            </w:tcBorders>
            <w:shd w:val="clear" w:color="auto" w:fill="FF0000"/>
          </w:tcPr>
          <w:p w:rsidR="00B01423" w:rsidRPr="0083163C" w:rsidRDefault="00B01423" w:rsidP="00F54B97">
            <w:pPr>
              <w:rPr>
                <w:rFonts w:ascii="Arial" w:eastAsia="Calibri" w:hAnsi="Arial" w:cs="Arial"/>
                <w:b/>
                <w:sz w:val="20"/>
                <w:szCs w:val="20"/>
              </w:rPr>
            </w:pPr>
          </w:p>
        </w:tc>
      </w:tr>
      <w:tr w:rsidR="00B01423" w:rsidRPr="00F85EB4" w:rsidTr="00B01423">
        <w:tc>
          <w:tcPr>
            <w:tcW w:w="1685" w:type="dxa"/>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 xml:space="preserve">  4</w:t>
            </w:r>
          </w:p>
        </w:tc>
        <w:tc>
          <w:tcPr>
            <w:tcW w:w="1847" w:type="dxa"/>
            <w:tcBorders>
              <w:bottom w:val="single" w:sz="4" w:space="0" w:color="auto"/>
            </w:tcBorders>
            <w:shd w:val="clear" w:color="auto" w:fill="FFFF00"/>
          </w:tcPr>
          <w:p w:rsidR="00B01423" w:rsidRPr="0083163C" w:rsidRDefault="00B01423" w:rsidP="00F54B97">
            <w:pPr>
              <w:rPr>
                <w:rFonts w:ascii="Arial" w:eastAsia="Calibri" w:hAnsi="Arial" w:cs="Arial"/>
                <w:b/>
                <w:sz w:val="20"/>
                <w:szCs w:val="20"/>
              </w:rPr>
            </w:pPr>
          </w:p>
          <w:p w:rsidR="00B01423" w:rsidRPr="0083163C" w:rsidRDefault="00B01423" w:rsidP="00F54B97">
            <w:pPr>
              <w:rPr>
                <w:rFonts w:ascii="Arial" w:eastAsia="Calibri" w:hAnsi="Arial" w:cs="Arial"/>
                <w:b/>
                <w:sz w:val="20"/>
                <w:szCs w:val="20"/>
              </w:rPr>
            </w:pPr>
          </w:p>
        </w:tc>
        <w:tc>
          <w:tcPr>
            <w:tcW w:w="1932" w:type="dxa"/>
            <w:shd w:val="clear" w:color="auto" w:fill="FFFF00"/>
          </w:tcPr>
          <w:p w:rsidR="00B01423" w:rsidRPr="0083163C" w:rsidRDefault="00B01423" w:rsidP="00F54B97">
            <w:pPr>
              <w:rPr>
                <w:rFonts w:ascii="Arial" w:eastAsia="Calibri" w:hAnsi="Arial" w:cs="Arial"/>
                <w:b/>
                <w:sz w:val="20"/>
                <w:szCs w:val="20"/>
              </w:rPr>
            </w:pPr>
          </w:p>
        </w:tc>
        <w:tc>
          <w:tcPr>
            <w:tcW w:w="1966" w:type="dxa"/>
            <w:tcBorders>
              <w:bottom w:val="single" w:sz="4" w:space="0" w:color="auto"/>
            </w:tcBorders>
            <w:shd w:val="clear" w:color="auto" w:fill="FFC000"/>
          </w:tcPr>
          <w:p w:rsidR="00B01423" w:rsidRPr="0083163C" w:rsidRDefault="00B01423" w:rsidP="00F54B97">
            <w:pPr>
              <w:rPr>
                <w:rFonts w:ascii="Arial" w:eastAsia="Calibri" w:hAnsi="Arial" w:cs="Arial"/>
                <w:b/>
                <w:sz w:val="20"/>
                <w:szCs w:val="20"/>
              </w:rPr>
            </w:pPr>
          </w:p>
        </w:tc>
        <w:tc>
          <w:tcPr>
            <w:tcW w:w="1967" w:type="dxa"/>
            <w:shd w:val="clear" w:color="auto" w:fill="FFC000"/>
          </w:tcPr>
          <w:p w:rsidR="00B01423" w:rsidRPr="0083163C" w:rsidRDefault="00B01423" w:rsidP="00F54B97">
            <w:pPr>
              <w:rPr>
                <w:rFonts w:ascii="Arial" w:eastAsia="Calibri" w:hAnsi="Arial" w:cs="Arial"/>
                <w:b/>
                <w:sz w:val="20"/>
                <w:szCs w:val="20"/>
              </w:rPr>
            </w:pPr>
          </w:p>
        </w:tc>
        <w:tc>
          <w:tcPr>
            <w:tcW w:w="1848" w:type="dxa"/>
            <w:tcBorders>
              <w:bottom w:val="single" w:sz="4" w:space="0" w:color="auto"/>
            </w:tcBorders>
            <w:shd w:val="clear" w:color="auto" w:fill="FF0000"/>
          </w:tcPr>
          <w:p w:rsidR="00B01423" w:rsidRPr="0083163C" w:rsidRDefault="00B01423" w:rsidP="00F54B97">
            <w:pPr>
              <w:rPr>
                <w:rFonts w:ascii="Arial" w:eastAsia="Calibri" w:hAnsi="Arial" w:cs="Arial"/>
                <w:b/>
                <w:sz w:val="20"/>
                <w:szCs w:val="20"/>
              </w:rPr>
            </w:pPr>
          </w:p>
        </w:tc>
      </w:tr>
      <w:tr w:rsidR="00B01423" w:rsidRPr="00F85EB4" w:rsidTr="00B01423">
        <w:tc>
          <w:tcPr>
            <w:tcW w:w="1685" w:type="dxa"/>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3</w:t>
            </w:r>
          </w:p>
        </w:tc>
        <w:tc>
          <w:tcPr>
            <w:tcW w:w="1847" w:type="dxa"/>
            <w:shd w:val="clear" w:color="auto" w:fill="76923C"/>
          </w:tcPr>
          <w:p w:rsidR="00B01423" w:rsidRPr="0083163C" w:rsidRDefault="00B01423" w:rsidP="00F54B97">
            <w:pPr>
              <w:rPr>
                <w:rFonts w:ascii="Arial" w:eastAsia="Calibri" w:hAnsi="Arial" w:cs="Arial"/>
                <w:b/>
                <w:sz w:val="20"/>
                <w:szCs w:val="20"/>
              </w:rPr>
            </w:pPr>
          </w:p>
          <w:p w:rsidR="00B01423" w:rsidRPr="0083163C" w:rsidRDefault="00B01423" w:rsidP="00F54B97">
            <w:pPr>
              <w:rPr>
                <w:rFonts w:ascii="Arial" w:eastAsia="Calibri" w:hAnsi="Arial" w:cs="Arial"/>
                <w:b/>
                <w:sz w:val="20"/>
                <w:szCs w:val="20"/>
              </w:rPr>
            </w:pPr>
          </w:p>
        </w:tc>
        <w:tc>
          <w:tcPr>
            <w:tcW w:w="1932" w:type="dxa"/>
            <w:shd w:val="clear" w:color="auto" w:fill="FFFF00"/>
          </w:tcPr>
          <w:p w:rsidR="00B01423" w:rsidRPr="0083163C" w:rsidRDefault="00897029" w:rsidP="00F54B97">
            <w:pPr>
              <w:rPr>
                <w:rFonts w:ascii="Arial" w:eastAsia="Calibri" w:hAnsi="Arial" w:cs="Arial"/>
                <w:b/>
              </w:rPr>
            </w:pPr>
            <w:r>
              <w:rPr>
                <w:rFonts w:ascii="Arial" w:eastAsia="Calibri" w:hAnsi="Arial" w:cs="Arial"/>
                <w:b/>
              </w:rPr>
              <w:t>S14</w:t>
            </w:r>
          </w:p>
        </w:tc>
        <w:tc>
          <w:tcPr>
            <w:tcW w:w="1966" w:type="dxa"/>
            <w:shd w:val="clear" w:color="auto" w:fill="FFFF00"/>
          </w:tcPr>
          <w:p w:rsidR="00B01423" w:rsidRPr="0083163C" w:rsidRDefault="00B01423" w:rsidP="00F54B97">
            <w:pPr>
              <w:rPr>
                <w:rFonts w:ascii="Arial" w:eastAsia="Calibri" w:hAnsi="Arial" w:cs="Arial"/>
                <w:b/>
              </w:rPr>
            </w:pPr>
            <w:r>
              <w:rPr>
                <w:rFonts w:ascii="Arial" w:eastAsia="Calibri" w:hAnsi="Arial" w:cs="Arial"/>
                <w:b/>
              </w:rPr>
              <w:t>S3: O9</w:t>
            </w:r>
          </w:p>
        </w:tc>
        <w:tc>
          <w:tcPr>
            <w:tcW w:w="1967" w:type="dxa"/>
            <w:tcBorders>
              <w:bottom w:val="single" w:sz="4" w:space="0" w:color="auto"/>
            </w:tcBorders>
            <w:shd w:val="clear" w:color="auto" w:fill="FFC000"/>
          </w:tcPr>
          <w:p w:rsidR="00B01423" w:rsidRPr="0083163C" w:rsidRDefault="00B01423" w:rsidP="00F54B97">
            <w:pPr>
              <w:rPr>
                <w:rFonts w:ascii="Arial" w:eastAsia="Calibri" w:hAnsi="Arial" w:cs="Arial"/>
                <w:b/>
              </w:rPr>
            </w:pPr>
            <w:r>
              <w:rPr>
                <w:rFonts w:ascii="Arial" w:eastAsia="Calibri" w:hAnsi="Arial" w:cs="Arial"/>
                <w:b/>
              </w:rPr>
              <w:t>S10: S13</w:t>
            </w:r>
          </w:p>
        </w:tc>
        <w:tc>
          <w:tcPr>
            <w:tcW w:w="1848" w:type="dxa"/>
            <w:shd w:val="clear" w:color="auto" w:fill="FFC000"/>
          </w:tcPr>
          <w:p w:rsidR="00B01423" w:rsidRPr="0083163C" w:rsidRDefault="00B01423" w:rsidP="00F54B97">
            <w:pPr>
              <w:rPr>
                <w:rFonts w:ascii="Arial" w:eastAsia="Calibri" w:hAnsi="Arial" w:cs="Arial"/>
                <w:b/>
                <w:sz w:val="20"/>
                <w:szCs w:val="20"/>
              </w:rPr>
            </w:pPr>
          </w:p>
        </w:tc>
      </w:tr>
      <w:tr w:rsidR="00B01423" w:rsidRPr="00F85EB4" w:rsidTr="00B01423">
        <w:tc>
          <w:tcPr>
            <w:tcW w:w="1685" w:type="dxa"/>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2</w:t>
            </w:r>
          </w:p>
        </w:tc>
        <w:tc>
          <w:tcPr>
            <w:tcW w:w="1847" w:type="dxa"/>
            <w:tcBorders>
              <w:bottom w:val="single" w:sz="4" w:space="0" w:color="auto"/>
            </w:tcBorders>
            <w:shd w:val="clear" w:color="auto" w:fill="76923C"/>
          </w:tcPr>
          <w:p w:rsidR="00B01423" w:rsidRPr="0083163C" w:rsidRDefault="00B01423" w:rsidP="00F54B97">
            <w:pPr>
              <w:rPr>
                <w:rFonts w:ascii="Arial" w:eastAsia="Calibri" w:hAnsi="Arial" w:cs="Arial"/>
                <w:b/>
                <w:sz w:val="20"/>
                <w:szCs w:val="20"/>
              </w:rPr>
            </w:pPr>
          </w:p>
          <w:p w:rsidR="00B01423" w:rsidRPr="0083163C" w:rsidRDefault="00B01423" w:rsidP="00F54B97">
            <w:pPr>
              <w:rPr>
                <w:rFonts w:ascii="Arial" w:eastAsia="Calibri" w:hAnsi="Arial" w:cs="Arial"/>
                <w:b/>
                <w:sz w:val="20"/>
                <w:szCs w:val="20"/>
              </w:rPr>
            </w:pPr>
          </w:p>
        </w:tc>
        <w:tc>
          <w:tcPr>
            <w:tcW w:w="1932" w:type="dxa"/>
            <w:tcBorders>
              <w:bottom w:val="single" w:sz="4" w:space="0" w:color="auto"/>
            </w:tcBorders>
            <w:shd w:val="clear" w:color="auto" w:fill="FFFF00"/>
          </w:tcPr>
          <w:p w:rsidR="00B01423" w:rsidRPr="0083163C" w:rsidRDefault="00B01423" w:rsidP="00F54B97">
            <w:pPr>
              <w:rPr>
                <w:rFonts w:ascii="Arial" w:eastAsia="Calibri" w:hAnsi="Arial" w:cs="Arial"/>
                <w:b/>
              </w:rPr>
            </w:pPr>
          </w:p>
        </w:tc>
        <w:tc>
          <w:tcPr>
            <w:tcW w:w="1966" w:type="dxa"/>
            <w:tcBorders>
              <w:bottom w:val="single" w:sz="4" w:space="0" w:color="auto"/>
            </w:tcBorders>
            <w:shd w:val="clear" w:color="auto" w:fill="FFFF00"/>
          </w:tcPr>
          <w:p w:rsidR="00B01423" w:rsidRPr="0083163C" w:rsidRDefault="00B01423" w:rsidP="00F54B97">
            <w:pPr>
              <w:rPr>
                <w:rFonts w:ascii="Arial" w:eastAsia="Calibri" w:hAnsi="Arial" w:cs="Arial"/>
                <w:b/>
              </w:rPr>
            </w:pPr>
            <w:r>
              <w:rPr>
                <w:rFonts w:ascii="Arial" w:eastAsia="Calibri" w:hAnsi="Arial" w:cs="Arial"/>
                <w:b/>
              </w:rPr>
              <w:t>S2: W5: F8: S12</w:t>
            </w:r>
          </w:p>
        </w:tc>
        <w:tc>
          <w:tcPr>
            <w:tcW w:w="1967" w:type="dxa"/>
            <w:tcBorders>
              <w:bottom w:val="single" w:sz="4" w:space="0" w:color="auto"/>
            </w:tcBorders>
            <w:shd w:val="clear" w:color="auto" w:fill="FFFF00"/>
          </w:tcPr>
          <w:p w:rsidR="00B01423" w:rsidRPr="0083163C" w:rsidRDefault="00B01423" w:rsidP="00F54B97">
            <w:pPr>
              <w:rPr>
                <w:rFonts w:ascii="Arial" w:eastAsia="Calibri" w:hAnsi="Arial" w:cs="Arial"/>
                <w:b/>
              </w:rPr>
            </w:pPr>
            <w:r>
              <w:rPr>
                <w:rFonts w:ascii="Arial" w:eastAsia="Calibri" w:hAnsi="Arial" w:cs="Arial"/>
                <w:b/>
              </w:rPr>
              <w:t>S1: S4: S6: W7: S11</w:t>
            </w:r>
          </w:p>
        </w:tc>
        <w:tc>
          <w:tcPr>
            <w:tcW w:w="1848" w:type="dxa"/>
            <w:tcBorders>
              <w:bottom w:val="single" w:sz="4" w:space="0" w:color="auto"/>
            </w:tcBorders>
            <w:shd w:val="clear" w:color="auto" w:fill="FFC000"/>
          </w:tcPr>
          <w:p w:rsidR="00B01423" w:rsidRPr="0083163C" w:rsidRDefault="00B01423" w:rsidP="00F54B97">
            <w:pPr>
              <w:rPr>
                <w:rFonts w:ascii="Arial" w:eastAsia="Calibri" w:hAnsi="Arial" w:cs="Arial"/>
                <w:b/>
                <w:sz w:val="20"/>
                <w:szCs w:val="20"/>
              </w:rPr>
            </w:pPr>
          </w:p>
        </w:tc>
      </w:tr>
      <w:tr w:rsidR="00B01423" w:rsidRPr="00F85EB4" w:rsidTr="00B01423">
        <w:tc>
          <w:tcPr>
            <w:tcW w:w="1685" w:type="dxa"/>
          </w:tcPr>
          <w:p w:rsidR="00B01423" w:rsidRPr="0083163C" w:rsidRDefault="00B01423" w:rsidP="00F54B97">
            <w:pPr>
              <w:rPr>
                <w:rFonts w:ascii="Arial" w:eastAsia="Calibri" w:hAnsi="Arial" w:cs="Arial"/>
                <w:sz w:val="22"/>
                <w:szCs w:val="22"/>
              </w:rPr>
            </w:pPr>
            <w:r w:rsidRPr="0083163C">
              <w:rPr>
                <w:rFonts w:ascii="Arial" w:eastAsia="Calibri" w:hAnsi="Arial" w:cs="Arial"/>
                <w:sz w:val="22"/>
                <w:szCs w:val="22"/>
              </w:rPr>
              <w:t>1</w:t>
            </w:r>
          </w:p>
        </w:tc>
        <w:tc>
          <w:tcPr>
            <w:tcW w:w="1847" w:type="dxa"/>
            <w:shd w:val="clear" w:color="auto" w:fill="76923C"/>
          </w:tcPr>
          <w:p w:rsidR="00B01423" w:rsidRPr="0083163C" w:rsidRDefault="00B01423" w:rsidP="00F54B97">
            <w:pPr>
              <w:rPr>
                <w:rFonts w:ascii="Arial" w:eastAsia="Calibri" w:hAnsi="Arial" w:cs="Arial"/>
                <w:b/>
                <w:sz w:val="20"/>
                <w:szCs w:val="20"/>
              </w:rPr>
            </w:pPr>
          </w:p>
          <w:p w:rsidR="00B01423" w:rsidRPr="0083163C" w:rsidRDefault="00B01423" w:rsidP="00F54B97">
            <w:pPr>
              <w:rPr>
                <w:rFonts w:ascii="Arial" w:eastAsia="Calibri" w:hAnsi="Arial" w:cs="Arial"/>
                <w:b/>
                <w:sz w:val="20"/>
                <w:szCs w:val="20"/>
              </w:rPr>
            </w:pPr>
          </w:p>
        </w:tc>
        <w:tc>
          <w:tcPr>
            <w:tcW w:w="1932" w:type="dxa"/>
            <w:shd w:val="clear" w:color="auto" w:fill="76923C"/>
          </w:tcPr>
          <w:p w:rsidR="00B01423" w:rsidRPr="0083163C" w:rsidRDefault="00B01423" w:rsidP="00F54B97">
            <w:pPr>
              <w:rPr>
                <w:rFonts w:ascii="Arial" w:eastAsia="Calibri" w:hAnsi="Arial" w:cs="Arial"/>
                <w:b/>
              </w:rPr>
            </w:pPr>
          </w:p>
        </w:tc>
        <w:tc>
          <w:tcPr>
            <w:tcW w:w="1966" w:type="dxa"/>
            <w:shd w:val="clear" w:color="auto" w:fill="76923C"/>
          </w:tcPr>
          <w:p w:rsidR="00B01423" w:rsidRPr="0083163C" w:rsidRDefault="00B01423" w:rsidP="00F54B97">
            <w:pPr>
              <w:rPr>
                <w:rFonts w:ascii="Arial" w:eastAsia="Calibri" w:hAnsi="Arial" w:cs="Arial"/>
                <w:b/>
              </w:rPr>
            </w:pPr>
          </w:p>
        </w:tc>
        <w:tc>
          <w:tcPr>
            <w:tcW w:w="1967" w:type="dxa"/>
            <w:shd w:val="clear" w:color="auto" w:fill="FFFF00"/>
          </w:tcPr>
          <w:p w:rsidR="00B01423" w:rsidRPr="0083163C" w:rsidRDefault="00B01423" w:rsidP="00F54B97">
            <w:pPr>
              <w:rPr>
                <w:rFonts w:ascii="Arial" w:eastAsia="Calibri" w:hAnsi="Arial" w:cs="Arial"/>
                <w:b/>
              </w:rPr>
            </w:pPr>
          </w:p>
        </w:tc>
        <w:tc>
          <w:tcPr>
            <w:tcW w:w="1848" w:type="dxa"/>
            <w:shd w:val="clear" w:color="auto" w:fill="FFFF00"/>
          </w:tcPr>
          <w:p w:rsidR="00B01423" w:rsidRPr="0083163C" w:rsidRDefault="00B01423" w:rsidP="00F54B97">
            <w:pPr>
              <w:rPr>
                <w:rFonts w:ascii="Arial" w:eastAsia="Calibri" w:hAnsi="Arial" w:cs="Arial"/>
                <w:b/>
                <w:sz w:val="20"/>
                <w:szCs w:val="20"/>
              </w:rPr>
            </w:pPr>
          </w:p>
        </w:tc>
      </w:tr>
    </w:tbl>
    <w:p w:rsidR="00DA58B7" w:rsidRPr="00DA58B7" w:rsidRDefault="00DA58B7" w:rsidP="00F54B97">
      <w:pPr>
        <w:rPr>
          <w:rFonts w:ascii="Arial" w:hAnsi="Arial" w:cs="Arial"/>
        </w:rPr>
      </w:pPr>
    </w:p>
    <w:p w:rsidR="00DA58B7" w:rsidRDefault="00DA58B7" w:rsidP="00F54B97"/>
    <w:p w:rsidR="00DA58B7" w:rsidRDefault="00DA58B7" w:rsidP="00F54B97"/>
    <w:p w:rsidR="00DA58B7" w:rsidRDefault="00DA58B7" w:rsidP="00F54B97"/>
    <w:p w:rsidR="00DA58B7" w:rsidRDefault="00DA58B7" w:rsidP="00F54B97"/>
    <w:p w:rsidR="00DA58B7" w:rsidRDefault="00DA58B7" w:rsidP="00F54B97"/>
    <w:p w:rsidR="00DA58B7" w:rsidRDefault="00DA58B7" w:rsidP="00F54B97"/>
    <w:p w:rsidR="00DA58B7" w:rsidRDefault="00DA58B7" w:rsidP="00F54B97"/>
    <w:p w:rsidR="00DA58B7" w:rsidRDefault="00DA58B7" w:rsidP="00F54B97"/>
    <w:p w:rsidR="00DA58B7" w:rsidRDefault="00DA58B7" w:rsidP="00F54B97"/>
    <w:p w:rsidR="00DA58B7" w:rsidRDefault="00DA58B7" w:rsidP="00F54B97"/>
    <w:p w:rsidR="00DA58B7" w:rsidRDefault="00DA58B7" w:rsidP="00F54B97">
      <w:r>
        <w:br w:type="page"/>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222"/>
        <w:gridCol w:w="898"/>
        <w:gridCol w:w="1192"/>
        <w:gridCol w:w="340"/>
        <w:gridCol w:w="459"/>
        <w:gridCol w:w="462"/>
        <w:gridCol w:w="2283"/>
        <w:gridCol w:w="402"/>
        <w:gridCol w:w="402"/>
        <w:gridCol w:w="441"/>
        <w:gridCol w:w="2155"/>
        <w:gridCol w:w="2021"/>
        <w:gridCol w:w="1061"/>
      </w:tblGrid>
      <w:tr w:rsidR="00826C34" w:rsidRPr="00E62BC8" w:rsidTr="00D649B5">
        <w:trPr>
          <w:tblHeader/>
        </w:trPr>
        <w:tc>
          <w:tcPr>
            <w:tcW w:w="190" w:type="pct"/>
            <w:vMerge w:val="restart"/>
            <w:shd w:val="clear" w:color="auto" w:fill="D9D9D9"/>
          </w:tcPr>
          <w:p w:rsidR="00826C34" w:rsidRPr="0083163C" w:rsidRDefault="00407570" w:rsidP="00F54B97">
            <w:pPr>
              <w:rPr>
                <w:rFonts w:ascii="Arial" w:eastAsia="Calibri" w:hAnsi="Arial" w:cs="Arial"/>
                <w:b/>
                <w:sz w:val="18"/>
                <w:szCs w:val="18"/>
              </w:rPr>
            </w:pPr>
            <w:r>
              <w:rPr>
                <w:rFonts w:ascii="Arial" w:eastAsia="Calibri" w:hAnsi="Arial" w:cs="Arial"/>
                <w:b/>
                <w:noProof/>
                <w:sz w:val="18"/>
                <w:szCs w:val="18"/>
                <w:lang w:eastAsia="en-GB"/>
              </w:rPr>
              <w:lastRenderedPageBreak/>
              <w:pict>
                <v:shapetype id="_x0000_t202" coordsize="21600,21600" o:spt="202" path="m,l,21600r21600,l21600,xe">
                  <v:stroke joinstyle="miter"/>
                  <v:path gradientshapeok="t" o:connecttype="rect"/>
                </v:shapetype>
                <v:shape id="_x0000_s1026" type="#_x0000_t202" style="position:absolute;margin-left:.35pt;margin-top:-31.7pt;width:429pt;height:25.5pt;z-index:251662336" stroked="f">
                  <v:textbox>
                    <w:txbxContent>
                      <w:p w:rsidR="00B032EB" w:rsidRPr="00356029" w:rsidRDefault="00B032EB">
                        <w:pPr>
                          <w:rPr>
                            <w:rFonts w:ascii="Arial" w:hAnsi="Arial" w:cs="Arial"/>
                            <w:b/>
                          </w:rPr>
                        </w:pPr>
                        <w:r w:rsidRPr="00356029">
                          <w:rPr>
                            <w:rFonts w:ascii="Arial" w:hAnsi="Arial" w:cs="Arial"/>
                            <w:b/>
                          </w:rPr>
                          <w:t>Appendix 3 – Revised Risk Register</w:t>
                        </w:r>
                      </w:p>
                    </w:txbxContent>
                  </v:textbox>
                </v:shape>
              </w:pict>
            </w:r>
            <w:r w:rsidR="00826C34" w:rsidRPr="0083163C">
              <w:rPr>
                <w:rFonts w:ascii="Arial" w:eastAsia="Calibri" w:hAnsi="Arial" w:cs="Arial"/>
                <w:b/>
                <w:sz w:val="18"/>
                <w:szCs w:val="18"/>
              </w:rPr>
              <w:t>Ref</w:t>
            </w:r>
          </w:p>
        </w:tc>
        <w:tc>
          <w:tcPr>
            <w:tcW w:w="745" w:type="pct"/>
            <w:vMerge w:val="restart"/>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Risk description</w:t>
            </w:r>
          </w:p>
        </w:tc>
        <w:tc>
          <w:tcPr>
            <w:tcW w:w="301" w:type="pct"/>
            <w:vMerge w:val="restart"/>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Risk Owner</w:t>
            </w:r>
          </w:p>
        </w:tc>
        <w:tc>
          <w:tcPr>
            <w:tcW w:w="400" w:type="pct"/>
            <w:vMerge w:val="restart"/>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 xml:space="preserve">Links to </w:t>
            </w:r>
            <w:r>
              <w:rPr>
                <w:rFonts w:ascii="Arial" w:eastAsia="Calibri" w:hAnsi="Arial" w:cs="Arial"/>
                <w:b/>
                <w:sz w:val="18"/>
                <w:szCs w:val="18"/>
              </w:rPr>
              <w:t xml:space="preserve">Board Objectives </w:t>
            </w:r>
          </w:p>
        </w:tc>
        <w:tc>
          <w:tcPr>
            <w:tcW w:w="423" w:type="pct"/>
            <w:gridSpan w:val="3"/>
            <w:shd w:val="clear" w:color="auto" w:fill="D9D9D9"/>
          </w:tcPr>
          <w:p w:rsidR="00826C34" w:rsidRPr="0083163C" w:rsidRDefault="00826C34" w:rsidP="00F54B97">
            <w:pPr>
              <w:ind w:left="-128" w:right="-103"/>
              <w:rPr>
                <w:rFonts w:ascii="Arial" w:eastAsia="Calibri" w:hAnsi="Arial" w:cs="Arial"/>
                <w:b/>
                <w:sz w:val="18"/>
                <w:szCs w:val="18"/>
              </w:rPr>
            </w:pPr>
            <w:r w:rsidRPr="0083163C">
              <w:rPr>
                <w:rFonts w:ascii="Arial" w:eastAsia="Calibri" w:hAnsi="Arial" w:cs="Arial"/>
                <w:b/>
                <w:sz w:val="18"/>
                <w:szCs w:val="18"/>
              </w:rPr>
              <w:t>Current risk target</w:t>
            </w:r>
          </w:p>
        </w:tc>
        <w:tc>
          <w:tcPr>
            <w:tcW w:w="1183" w:type="pct"/>
            <w:gridSpan w:val="4"/>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 xml:space="preserve">Current Mitigation and current risk level  </w:t>
            </w:r>
          </w:p>
        </w:tc>
        <w:tc>
          <w:tcPr>
            <w:tcW w:w="1401" w:type="pct"/>
            <w:gridSpan w:val="2"/>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Planned Mitigation</w:t>
            </w:r>
          </w:p>
        </w:tc>
        <w:tc>
          <w:tcPr>
            <w:tcW w:w="356" w:type="pct"/>
            <w:vMerge w:val="restart"/>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 xml:space="preserve">Risk review </w:t>
            </w:r>
            <w:r w:rsidR="001D738A">
              <w:rPr>
                <w:rFonts w:ascii="Arial" w:eastAsia="Calibri" w:hAnsi="Arial" w:cs="Arial"/>
                <w:b/>
                <w:sz w:val="18"/>
                <w:szCs w:val="18"/>
              </w:rPr>
              <w:t>freq/ date due</w:t>
            </w:r>
          </w:p>
        </w:tc>
      </w:tr>
      <w:tr w:rsidR="00826C34" w:rsidRPr="00E62BC8" w:rsidTr="00D649B5">
        <w:trPr>
          <w:cantSplit/>
          <w:trHeight w:val="1691"/>
          <w:tblHeader/>
        </w:trPr>
        <w:tc>
          <w:tcPr>
            <w:tcW w:w="190" w:type="pct"/>
            <w:vMerge/>
            <w:shd w:val="clear" w:color="auto" w:fill="D9D9D9"/>
          </w:tcPr>
          <w:p w:rsidR="00826C34" w:rsidRPr="0083163C" w:rsidRDefault="00826C34" w:rsidP="00F54B97">
            <w:pPr>
              <w:rPr>
                <w:rFonts w:ascii="Arial" w:eastAsia="Calibri" w:hAnsi="Arial" w:cs="Arial"/>
                <w:b/>
                <w:sz w:val="18"/>
                <w:szCs w:val="18"/>
              </w:rPr>
            </w:pPr>
          </w:p>
        </w:tc>
        <w:tc>
          <w:tcPr>
            <w:tcW w:w="745" w:type="pct"/>
            <w:vMerge/>
            <w:shd w:val="clear" w:color="auto" w:fill="D9D9D9"/>
          </w:tcPr>
          <w:p w:rsidR="00826C34" w:rsidRPr="0083163C" w:rsidRDefault="00826C34" w:rsidP="00F54B97">
            <w:pPr>
              <w:rPr>
                <w:rFonts w:ascii="Arial" w:eastAsia="Calibri" w:hAnsi="Arial" w:cs="Arial"/>
                <w:b/>
                <w:sz w:val="18"/>
                <w:szCs w:val="18"/>
              </w:rPr>
            </w:pPr>
          </w:p>
        </w:tc>
        <w:tc>
          <w:tcPr>
            <w:tcW w:w="301" w:type="pct"/>
            <w:vMerge/>
            <w:shd w:val="clear" w:color="auto" w:fill="D9D9D9"/>
          </w:tcPr>
          <w:p w:rsidR="00826C34" w:rsidRPr="0083163C" w:rsidRDefault="00826C34" w:rsidP="00F54B97">
            <w:pPr>
              <w:rPr>
                <w:rFonts w:ascii="Arial" w:eastAsia="Calibri" w:hAnsi="Arial" w:cs="Arial"/>
                <w:b/>
                <w:sz w:val="18"/>
                <w:szCs w:val="18"/>
              </w:rPr>
            </w:pPr>
          </w:p>
        </w:tc>
        <w:tc>
          <w:tcPr>
            <w:tcW w:w="400" w:type="pct"/>
            <w:vMerge/>
            <w:shd w:val="clear" w:color="auto" w:fill="D9D9D9"/>
          </w:tcPr>
          <w:p w:rsidR="00826C34" w:rsidRPr="0083163C" w:rsidRDefault="00826C34" w:rsidP="00F54B97">
            <w:pPr>
              <w:rPr>
                <w:rFonts w:ascii="Arial" w:eastAsia="Calibri" w:hAnsi="Arial" w:cs="Arial"/>
                <w:b/>
                <w:sz w:val="18"/>
                <w:szCs w:val="18"/>
              </w:rPr>
            </w:pPr>
          </w:p>
        </w:tc>
        <w:tc>
          <w:tcPr>
            <w:tcW w:w="114" w:type="pct"/>
            <w:shd w:val="clear" w:color="auto" w:fill="D9D9D9"/>
            <w:textDirection w:val="btLr"/>
          </w:tcPr>
          <w:p w:rsidR="00826C34" w:rsidRPr="0083163C" w:rsidRDefault="00826C34" w:rsidP="00F54B97">
            <w:pPr>
              <w:ind w:left="113" w:right="113"/>
              <w:rPr>
                <w:rFonts w:ascii="Arial" w:eastAsia="Calibri" w:hAnsi="Arial" w:cs="Arial"/>
                <w:b/>
                <w:sz w:val="16"/>
                <w:szCs w:val="16"/>
              </w:rPr>
            </w:pPr>
            <w:r w:rsidRPr="0083163C">
              <w:rPr>
                <w:rFonts w:ascii="Arial" w:eastAsia="Calibri" w:hAnsi="Arial" w:cs="Arial"/>
                <w:b/>
                <w:sz w:val="16"/>
                <w:szCs w:val="16"/>
              </w:rPr>
              <w:t>Likelihood (initial)</w:t>
            </w:r>
          </w:p>
        </w:tc>
        <w:tc>
          <w:tcPr>
            <w:tcW w:w="154" w:type="pct"/>
            <w:shd w:val="clear" w:color="auto" w:fill="D9D9D9"/>
            <w:textDirection w:val="btLr"/>
          </w:tcPr>
          <w:p w:rsidR="00826C34" w:rsidRPr="0083163C" w:rsidRDefault="00826C34" w:rsidP="00F54B97">
            <w:pPr>
              <w:ind w:left="113" w:right="113"/>
              <w:rPr>
                <w:rFonts w:ascii="Arial" w:eastAsia="Calibri" w:hAnsi="Arial" w:cs="Arial"/>
                <w:b/>
                <w:sz w:val="16"/>
                <w:szCs w:val="16"/>
              </w:rPr>
            </w:pPr>
            <w:r w:rsidRPr="0083163C">
              <w:rPr>
                <w:rFonts w:ascii="Arial" w:eastAsia="Calibri" w:hAnsi="Arial" w:cs="Arial"/>
                <w:b/>
                <w:sz w:val="16"/>
                <w:szCs w:val="16"/>
              </w:rPr>
              <w:t>Impact (initial)</w:t>
            </w:r>
          </w:p>
        </w:tc>
        <w:tc>
          <w:tcPr>
            <w:tcW w:w="155" w:type="pct"/>
            <w:tcBorders>
              <w:bottom w:val="single" w:sz="4" w:space="0" w:color="auto"/>
            </w:tcBorders>
            <w:shd w:val="clear" w:color="auto" w:fill="D9D9D9"/>
            <w:textDirection w:val="btLr"/>
          </w:tcPr>
          <w:p w:rsidR="00826C34" w:rsidRPr="0083163C" w:rsidRDefault="00826C34" w:rsidP="00F54B97">
            <w:pPr>
              <w:ind w:left="113" w:right="113"/>
              <w:rPr>
                <w:rFonts w:ascii="Arial" w:eastAsia="Calibri" w:hAnsi="Arial" w:cs="Arial"/>
                <w:b/>
                <w:sz w:val="16"/>
                <w:szCs w:val="16"/>
              </w:rPr>
            </w:pPr>
            <w:r w:rsidRPr="0083163C">
              <w:rPr>
                <w:rFonts w:ascii="Arial" w:eastAsia="Calibri" w:hAnsi="Arial" w:cs="Arial"/>
                <w:b/>
                <w:sz w:val="16"/>
                <w:szCs w:val="16"/>
              </w:rPr>
              <w:t>Risk score  (initial)</w:t>
            </w:r>
          </w:p>
        </w:tc>
        <w:tc>
          <w:tcPr>
            <w:tcW w:w="766" w:type="pct"/>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Current controls in place</w:t>
            </w:r>
          </w:p>
        </w:tc>
        <w:tc>
          <w:tcPr>
            <w:tcW w:w="135" w:type="pct"/>
            <w:shd w:val="clear" w:color="auto" w:fill="D9D9D9"/>
            <w:textDirection w:val="btLr"/>
          </w:tcPr>
          <w:p w:rsidR="00826C34" w:rsidRPr="0083163C" w:rsidRDefault="00826C34" w:rsidP="00F54B97">
            <w:pPr>
              <w:ind w:left="113" w:right="113"/>
              <w:rPr>
                <w:rFonts w:ascii="Arial" w:eastAsia="Calibri" w:hAnsi="Arial" w:cs="Arial"/>
                <w:b/>
                <w:sz w:val="16"/>
                <w:szCs w:val="16"/>
              </w:rPr>
            </w:pPr>
            <w:r w:rsidRPr="0083163C">
              <w:rPr>
                <w:rFonts w:ascii="Arial" w:eastAsia="Calibri" w:hAnsi="Arial" w:cs="Arial"/>
                <w:b/>
                <w:sz w:val="16"/>
                <w:szCs w:val="16"/>
              </w:rPr>
              <w:t>Likelihood (initial)</w:t>
            </w:r>
          </w:p>
        </w:tc>
        <w:tc>
          <w:tcPr>
            <w:tcW w:w="135" w:type="pct"/>
            <w:shd w:val="clear" w:color="auto" w:fill="D9D9D9"/>
            <w:textDirection w:val="btLr"/>
          </w:tcPr>
          <w:p w:rsidR="00826C34" w:rsidRPr="0083163C" w:rsidRDefault="00826C34" w:rsidP="00F54B97">
            <w:pPr>
              <w:ind w:left="113" w:right="113"/>
              <w:rPr>
                <w:rFonts w:ascii="Arial" w:eastAsia="Calibri" w:hAnsi="Arial" w:cs="Arial"/>
                <w:b/>
                <w:sz w:val="16"/>
                <w:szCs w:val="16"/>
              </w:rPr>
            </w:pPr>
            <w:r w:rsidRPr="0083163C">
              <w:rPr>
                <w:rFonts w:ascii="Arial" w:eastAsia="Calibri" w:hAnsi="Arial" w:cs="Arial"/>
                <w:b/>
                <w:sz w:val="16"/>
                <w:szCs w:val="16"/>
              </w:rPr>
              <w:t>Impact (initial)</w:t>
            </w:r>
          </w:p>
        </w:tc>
        <w:tc>
          <w:tcPr>
            <w:tcW w:w="148" w:type="pct"/>
            <w:shd w:val="clear" w:color="auto" w:fill="D9D9D9"/>
            <w:textDirection w:val="btLr"/>
          </w:tcPr>
          <w:p w:rsidR="00826C34" w:rsidRPr="0083163C" w:rsidRDefault="00826C34" w:rsidP="00F54B97">
            <w:pPr>
              <w:ind w:left="113" w:right="113"/>
              <w:rPr>
                <w:rFonts w:ascii="Arial" w:eastAsia="Calibri" w:hAnsi="Arial" w:cs="Arial"/>
                <w:b/>
                <w:sz w:val="16"/>
                <w:szCs w:val="16"/>
              </w:rPr>
            </w:pPr>
            <w:r w:rsidRPr="0083163C">
              <w:rPr>
                <w:rFonts w:ascii="Arial" w:eastAsia="Calibri" w:hAnsi="Arial" w:cs="Arial"/>
                <w:b/>
                <w:sz w:val="16"/>
                <w:szCs w:val="16"/>
              </w:rPr>
              <w:t>Risk score (initial)</w:t>
            </w:r>
          </w:p>
        </w:tc>
        <w:tc>
          <w:tcPr>
            <w:tcW w:w="723" w:type="pct"/>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Gaps in controls</w:t>
            </w:r>
          </w:p>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Additional controls required to reduce risk as far as is practical</w:t>
            </w:r>
          </w:p>
          <w:p w:rsidR="00826C34" w:rsidRPr="0083163C" w:rsidRDefault="00826C34" w:rsidP="00F54B97">
            <w:pPr>
              <w:rPr>
                <w:rFonts w:ascii="Arial" w:eastAsia="Calibri" w:hAnsi="Arial" w:cs="Arial"/>
                <w:b/>
                <w:sz w:val="18"/>
                <w:szCs w:val="18"/>
              </w:rPr>
            </w:pPr>
          </w:p>
          <w:p w:rsidR="00826C34" w:rsidRPr="0083163C" w:rsidRDefault="00826C34" w:rsidP="00F54B97">
            <w:pPr>
              <w:rPr>
                <w:rFonts w:ascii="Arial" w:eastAsia="Calibri" w:hAnsi="Arial" w:cs="Arial"/>
                <w:b/>
                <w:sz w:val="18"/>
                <w:szCs w:val="18"/>
              </w:rPr>
            </w:pPr>
          </w:p>
          <w:p w:rsidR="00826C34" w:rsidRPr="0083163C" w:rsidRDefault="00826C34" w:rsidP="00F54B97">
            <w:pPr>
              <w:rPr>
                <w:rFonts w:ascii="Arial" w:eastAsia="Calibri" w:hAnsi="Arial" w:cs="Arial"/>
                <w:b/>
                <w:sz w:val="18"/>
                <w:szCs w:val="18"/>
              </w:rPr>
            </w:pPr>
          </w:p>
        </w:tc>
        <w:tc>
          <w:tcPr>
            <w:tcW w:w="678" w:type="pct"/>
            <w:shd w:val="clear" w:color="auto" w:fill="D9D9D9"/>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Actions needed to address gaps</w:t>
            </w:r>
          </w:p>
        </w:tc>
        <w:tc>
          <w:tcPr>
            <w:tcW w:w="356" w:type="pct"/>
            <w:vMerge/>
            <w:shd w:val="clear" w:color="auto" w:fill="D9D9D9"/>
          </w:tcPr>
          <w:p w:rsidR="00826C34" w:rsidRPr="0083163C" w:rsidRDefault="00826C34" w:rsidP="00F54B97">
            <w:pPr>
              <w:rPr>
                <w:rFonts w:ascii="Arial" w:eastAsia="Calibri" w:hAnsi="Arial" w:cs="Arial"/>
                <w:sz w:val="18"/>
                <w:szCs w:val="18"/>
              </w:rPr>
            </w:pPr>
          </w:p>
        </w:tc>
      </w:tr>
      <w:tr w:rsidR="00826C34" w:rsidRPr="00E62BC8" w:rsidTr="00D649B5">
        <w:trPr>
          <w:cantSplit/>
          <w:trHeight w:val="1887"/>
        </w:trPr>
        <w:tc>
          <w:tcPr>
            <w:tcW w:w="190" w:type="pct"/>
          </w:tcPr>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S1</w:t>
            </w:r>
          </w:p>
          <w:p w:rsidR="00826C34" w:rsidRPr="0083163C" w:rsidRDefault="00826C34" w:rsidP="00F54B97">
            <w:pPr>
              <w:rPr>
                <w:rFonts w:ascii="Arial" w:eastAsia="Calibri" w:hAnsi="Arial" w:cs="Arial"/>
                <w:sz w:val="18"/>
                <w:szCs w:val="18"/>
              </w:rPr>
            </w:pPr>
          </w:p>
        </w:tc>
        <w:tc>
          <w:tcPr>
            <w:tcW w:w="745" w:type="pct"/>
          </w:tcPr>
          <w:p w:rsidR="00826C34" w:rsidRDefault="00826C34" w:rsidP="00F54B97">
            <w:pPr>
              <w:rPr>
                <w:rFonts w:ascii="Arial" w:eastAsia="Calibri" w:hAnsi="Arial" w:cs="Arial"/>
                <w:b/>
                <w:color w:val="000000"/>
                <w:sz w:val="18"/>
                <w:szCs w:val="18"/>
              </w:rPr>
            </w:pPr>
          </w:p>
          <w:p w:rsidR="00826C34" w:rsidRPr="0083163C" w:rsidRDefault="00826C34" w:rsidP="00F54B97">
            <w:pPr>
              <w:rPr>
                <w:rFonts w:ascii="Arial" w:eastAsia="Calibri" w:hAnsi="Arial" w:cs="Arial"/>
                <w:sz w:val="18"/>
                <w:szCs w:val="18"/>
                <w:u w:val="single"/>
              </w:rPr>
            </w:pPr>
            <w:r w:rsidRPr="0083163C">
              <w:rPr>
                <w:rFonts w:ascii="Arial" w:eastAsia="Calibri" w:hAnsi="Arial" w:cs="Arial"/>
                <w:b/>
                <w:color w:val="000000"/>
                <w:sz w:val="18"/>
                <w:szCs w:val="18"/>
              </w:rPr>
              <w:t xml:space="preserve">Failure </w:t>
            </w:r>
            <w:r>
              <w:rPr>
                <w:rFonts w:ascii="Arial" w:eastAsia="Calibri" w:hAnsi="Arial" w:cs="Arial"/>
                <w:b/>
                <w:color w:val="000000"/>
                <w:sz w:val="18"/>
                <w:szCs w:val="18"/>
              </w:rPr>
              <w:t xml:space="preserve">to ensure sustainability of excellence </w:t>
            </w:r>
            <w:r w:rsidR="00EF62A2">
              <w:rPr>
                <w:rFonts w:ascii="Arial" w:eastAsia="Calibri" w:hAnsi="Arial" w:cs="Arial"/>
                <w:b/>
                <w:color w:val="000000"/>
                <w:sz w:val="18"/>
                <w:szCs w:val="18"/>
              </w:rPr>
              <w:t>and</w:t>
            </w:r>
            <w:r>
              <w:rPr>
                <w:rFonts w:ascii="Arial" w:eastAsia="Calibri" w:hAnsi="Arial" w:cs="Arial"/>
                <w:b/>
                <w:color w:val="000000"/>
                <w:sz w:val="18"/>
                <w:szCs w:val="18"/>
              </w:rPr>
              <w:t xml:space="preserve"> develop our approach to quality </w:t>
            </w:r>
          </w:p>
          <w:p w:rsidR="00826C34" w:rsidRPr="0002571F"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 xml:space="preserve">Strategic </w:t>
            </w:r>
            <w:r w:rsidRPr="0083163C">
              <w:rPr>
                <w:rFonts w:ascii="Arial" w:eastAsia="Calibri" w:hAnsi="Arial" w:cs="Arial"/>
                <w:color w:val="000000"/>
                <w:sz w:val="18"/>
                <w:szCs w:val="18"/>
              </w:rPr>
              <w:t>–</w:t>
            </w:r>
            <w:r>
              <w:rPr>
                <w:rFonts w:ascii="Arial" w:eastAsia="Calibri" w:hAnsi="Arial" w:cs="Arial"/>
                <w:color w:val="000000"/>
                <w:sz w:val="18"/>
                <w:szCs w:val="18"/>
              </w:rPr>
              <w:t xml:space="preserve">Vision of leading quality, innovation &amp; research at risk </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Financia</w:t>
            </w:r>
            <w:r>
              <w:rPr>
                <w:rFonts w:ascii="Arial" w:eastAsia="Calibri" w:hAnsi="Arial" w:cs="Arial"/>
                <w:color w:val="000000"/>
                <w:sz w:val="18"/>
                <w:szCs w:val="18"/>
              </w:rPr>
              <w:t>l –potential  inefficiencies, impact on savings plan and overall financial plan</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Regulatory</w:t>
            </w:r>
            <w:r w:rsidRPr="0083163C">
              <w:rPr>
                <w:rFonts w:ascii="Arial" w:eastAsia="Calibri" w:hAnsi="Arial" w:cs="Arial"/>
                <w:color w:val="000000"/>
                <w:sz w:val="18"/>
                <w:szCs w:val="18"/>
              </w:rPr>
              <w:t xml:space="preserve"> –</w:t>
            </w:r>
            <w:r>
              <w:rPr>
                <w:rFonts w:ascii="Arial" w:eastAsia="Calibri" w:hAnsi="Arial" w:cs="Arial"/>
                <w:color w:val="000000"/>
                <w:sz w:val="18"/>
                <w:szCs w:val="18"/>
              </w:rPr>
              <w:t xml:space="preserve"> impact on compliance with national and professional standards &amp; legal requirements </w:t>
            </w:r>
            <w:r w:rsidRPr="0083163C">
              <w:rPr>
                <w:rFonts w:ascii="Arial" w:eastAsia="Calibri" w:hAnsi="Arial" w:cs="Arial"/>
                <w:color w:val="000000"/>
                <w:sz w:val="18"/>
                <w:szCs w:val="18"/>
                <w:u w:val="single"/>
              </w:rPr>
              <w:t>Reputationa</w:t>
            </w:r>
            <w:r w:rsidRPr="0083163C">
              <w:rPr>
                <w:rFonts w:ascii="Arial" w:eastAsia="Calibri" w:hAnsi="Arial" w:cs="Arial"/>
                <w:color w:val="000000"/>
                <w:sz w:val="18"/>
                <w:szCs w:val="18"/>
              </w:rPr>
              <w:t xml:space="preserve">l – </w:t>
            </w:r>
            <w:r>
              <w:rPr>
                <w:rFonts w:ascii="Arial" w:eastAsia="Calibri" w:hAnsi="Arial" w:cs="Arial"/>
                <w:color w:val="000000"/>
                <w:sz w:val="18"/>
                <w:szCs w:val="18"/>
              </w:rPr>
              <w:t xml:space="preserve">damage to GJF brand if vision not achieved </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Operational Delivery</w:t>
            </w:r>
            <w:r w:rsidRPr="0083163C">
              <w:rPr>
                <w:rFonts w:ascii="Arial" w:eastAsia="Calibri" w:hAnsi="Arial" w:cs="Arial"/>
                <w:color w:val="000000"/>
                <w:sz w:val="18"/>
                <w:szCs w:val="18"/>
              </w:rPr>
              <w:t xml:space="preserve"> – </w:t>
            </w:r>
            <w:r>
              <w:rPr>
                <w:rFonts w:ascii="Arial" w:eastAsia="Calibri" w:hAnsi="Arial" w:cs="Arial"/>
                <w:color w:val="000000"/>
                <w:sz w:val="18"/>
                <w:szCs w:val="18"/>
              </w:rPr>
              <w:t>impact on operational performance &amp; targets,</w:t>
            </w:r>
          </w:p>
          <w:p w:rsidR="00826C34"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Workforce</w:t>
            </w:r>
            <w:r w:rsidRPr="0083163C">
              <w:rPr>
                <w:rFonts w:ascii="Arial" w:eastAsia="Calibri" w:hAnsi="Arial" w:cs="Arial"/>
                <w:color w:val="000000"/>
                <w:sz w:val="18"/>
                <w:szCs w:val="18"/>
              </w:rPr>
              <w:t xml:space="preserve"> – </w:t>
            </w:r>
            <w:r>
              <w:rPr>
                <w:rFonts w:ascii="Arial" w:eastAsia="Calibri" w:hAnsi="Arial" w:cs="Arial"/>
                <w:color w:val="000000"/>
                <w:sz w:val="18"/>
                <w:szCs w:val="18"/>
              </w:rPr>
              <w:t xml:space="preserve"> negative impact on staff morale, impact on ability to retain &amp; recruit</w:t>
            </w:r>
          </w:p>
          <w:p w:rsidR="00826C34" w:rsidRPr="0002571F" w:rsidRDefault="00826C34" w:rsidP="00F54B97">
            <w:pPr>
              <w:rPr>
                <w:rFonts w:ascii="Arial" w:eastAsia="Calibri" w:hAnsi="Arial" w:cs="Arial"/>
                <w:b/>
                <w:sz w:val="18"/>
                <w:szCs w:val="18"/>
              </w:rPr>
            </w:pPr>
            <w:r>
              <w:rPr>
                <w:rFonts w:ascii="Arial" w:eastAsia="Calibri" w:hAnsi="Arial" w:cs="Arial"/>
                <w:color w:val="000000"/>
                <w:sz w:val="18"/>
                <w:szCs w:val="18"/>
                <w:u w:val="single"/>
              </w:rPr>
              <w:t xml:space="preserve">Safety/ Experience – </w:t>
            </w:r>
            <w:r>
              <w:rPr>
                <w:rFonts w:ascii="Arial" w:eastAsia="Calibri" w:hAnsi="Arial" w:cs="Arial"/>
                <w:color w:val="000000"/>
                <w:sz w:val="18"/>
                <w:szCs w:val="18"/>
              </w:rPr>
              <w:t>negative shift in clinical outcomes, reduced patient experiences, increase in complaints and potentially adverse events</w:t>
            </w:r>
          </w:p>
        </w:tc>
        <w:tc>
          <w:tcPr>
            <w:tcW w:w="301"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Chief Exec</w:t>
            </w:r>
          </w:p>
          <w:p w:rsidR="00826C34" w:rsidRPr="0083163C" w:rsidRDefault="00826C34" w:rsidP="00F54B97">
            <w:pPr>
              <w:rPr>
                <w:rFonts w:ascii="Arial" w:eastAsia="Calibri" w:hAnsi="Arial" w:cs="Arial"/>
                <w:sz w:val="18"/>
                <w:szCs w:val="18"/>
              </w:rPr>
            </w:pPr>
          </w:p>
          <w:p w:rsidR="00826C34" w:rsidRPr="0083163C" w:rsidRDefault="00826C34" w:rsidP="00F54B97">
            <w:pPr>
              <w:ind w:right="-106"/>
              <w:rPr>
                <w:rFonts w:ascii="Arial" w:eastAsia="Calibri" w:hAnsi="Arial" w:cs="Arial"/>
                <w:sz w:val="18"/>
                <w:szCs w:val="18"/>
              </w:rPr>
            </w:pPr>
            <w:r w:rsidRPr="0083163C">
              <w:rPr>
                <w:rFonts w:ascii="Arial" w:eastAsia="Calibri" w:hAnsi="Arial" w:cs="Arial"/>
                <w:sz w:val="18"/>
                <w:szCs w:val="18"/>
              </w:rPr>
              <w:t>(J</w:t>
            </w:r>
            <w:r w:rsidR="00096C45">
              <w:rPr>
                <w:rFonts w:ascii="Arial" w:eastAsia="Calibri" w:hAnsi="Arial" w:cs="Arial"/>
                <w:sz w:val="18"/>
                <w:szCs w:val="18"/>
              </w:rPr>
              <w:t>Y</w:t>
            </w:r>
            <w:r w:rsidRPr="0083163C">
              <w:rPr>
                <w:rFonts w:ascii="Arial" w:eastAsia="Calibri" w:hAnsi="Arial" w:cs="Arial"/>
                <w:sz w:val="18"/>
                <w:szCs w:val="18"/>
              </w:rPr>
              <w:t>)</w:t>
            </w:r>
          </w:p>
        </w:tc>
        <w:tc>
          <w:tcPr>
            <w:tcW w:w="400" w:type="pct"/>
          </w:tcPr>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3.1</w:t>
            </w:r>
          </w:p>
        </w:tc>
        <w:tc>
          <w:tcPr>
            <w:tcW w:w="114" w:type="pct"/>
          </w:tcPr>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2</w:t>
            </w:r>
          </w:p>
        </w:tc>
        <w:tc>
          <w:tcPr>
            <w:tcW w:w="154" w:type="pct"/>
          </w:tcPr>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4</w:t>
            </w:r>
          </w:p>
        </w:tc>
        <w:tc>
          <w:tcPr>
            <w:tcW w:w="155" w:type="pct"/>
            <w:shd w:val="clear" w:color="auto" w:fill="FFFF00"/>
          </w:tcPr>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8</w:t>
            </w:r>
          </w:p>
        </w:tc>
        <w:tc>
          <w:tcPr>
            <w:tcW w:w="766" w:type="pct"/>
          </w:tcPr>
          <w:p w:rsidR="00826C34" w:rsidRDefault="00826C34" w:rsidP="00F54B97">
            <w:pPr>
              <w:tabs>
                <w:tab w:val="left" w:pos="1440"/>
              </w:tabs>
              <w:spacing w:after="120"/>
              <w:rPr>
                <w:rFonts w:ascii="Arial" w:eastAsia="Calibri" w:hAnsi="Arial" w:cs="Arial"/>
                <w:sz w:val="18"/>
                <w:szCs w:val="18"/>
              </w:rPr>
            </w:pP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Effective and robust governance framework in place to ensure the highest quality of care for patients and to identify at an early stage if this risk level were increasing;</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Regular submission of quality reports to the Chief Scientist Office provides assurance of research quality and integrity;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Quality and Innovation Group established to lead on and review progress and </w:t>
            </w:r>
            <w:proofErr w:type="spellStart"/>
            <w:r w:rsidRPr="0083163C">
              <w:rPr>
                <w:rFonts w:ascii="Arial" w:eastAsia="Calibri" w:hAnsi="Arial" w:cs="Arial"/>
                <w:sz w:val="18"/>
                <w:szCs w:val="18"/>
              </w:rPr>
              <w:t>isteer</w:t>
            </w:r>
            <w:proofErr w:type="spellEnd"/>
            <w:r w:rsidRPr="0083163C">
              <w:rPr>
                <w:rFonts w:ascii="Arial" w:eastAsia="Calibri" w:hAnsi="Arial" w:cs="Arial"/>
                <w:sz w:val="18"/>
                <w:szCs w:val="18"/>
              </w:rPr>
              <w:t xml:space="preserve"> now embedded within the organisation; and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Regular updates provided to the Board and Senior Management Team meetings via the Quality and Innovation Group.</w:t>
            </w:r>
          </w:p>
          <w:p w:rsidR="00826C34" w:rsidRPr="0083163C" w:rsidRDefault="00826C34" w:rsidP="00F54B97">
            <w:pPr>
              <w:tabs>
                <w:tab w:val="left" w:pos="1440"/>
              </w:tabs>
              <w:spacing w:after="120"/>
              <w:rPr>
                <w:rFonts w:ascii="Arial" w:eastAsia="Calibri" w:hAnsi="Arial" w:cs="Arial"/>
                <w:sz w:val="18"/>
                <w:szCs w:val="18"/>
              </w:rPr>
            </w:pPr>
            <w:r>
              <w:rPr>
                <w:rFonts w:ascii="Arial" w:eastAsia="Calibri" w:hAnsi="Arial" w:cs="Arial"/>
                <w:sz w:val="18"/>
                <w:szCs w:val="18"/>
              </w:rPr>
              <w:t>S</w:t>
            </w:r>
            <w:r w:rsidRPr="0083163C">
              <w:rPr>
                <w:rFonts w:ascii="Arial" w:eastAsia="Calibri" w:hAnsi="Arial" w:cs="Arial"/>
                <w:sz w:val="18"/>
                <w:szCs w:val="18"/>
              </w:rPr>
              <w:t>enior appointments to support delivery of the vision</w:t>
            </w: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FF00"/>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8</w:t>
            </w:r>
          </w:p>
        </w:tc>
        <w:tc>
          <w:tcPr>
            <w:tcW w:w="723" w:type="pct"/>
          </w:tcPr>
          <w:p w:rsidR="00826C34" w:rsidRPr="0083163C" w:rsidRDefault="00826C34" w:rsidP="00F54B97">
            <w:pPr>
              <w:rPr>
                <w:rFonts w:ascii="Arial" w:eastAsia="Calibri" w:hAnsi="Arial" w:cs="Arial"/>
                <w:sz w:val="18"/>
                <w:szCs w:val="18"/>
              </w:rPr>
            </w:pPr>
          </w:p>
          <w:p w:rsidR="00826C34" w:rsidRPr="0083163C" w:rsidRDefault="00995F0C" w:rsidP="00F54B97">
            <w:pPr>
              <w:rPr>
                <w:rFonts w:ascii="Arial" w:eastAsia="Calibri" w:hAnsi="Arial" w:cs="Arial"/>
                <w:sz w:val="18"/>
                <w:szCs w:val="18"/>
              </w:rPr>
            </w:pPr>
            <w:r>
              <w:rPr>
                <w:rFonts w:ascii="Arial" w:eastAsia="Calibri" w:hAnsi="Arial" w:cs="Arial"/>
                <w:sz w:val="18"/>
                <w:szCs w:val="18"/>
              </w:rPr>
              <w:t>3-5 year development plan for the Golden Jubilee Quality Approach</w:t>
            </w:r>
          </w:p>
        </w:tc>
        <w:tc>
          <w:tcPr>
            <w:tcW w:w="678" w:type="pct"/>
          </w:tcPr>
          <w:p w:rsidR="00826C34" w:rsidRDefault="00826C34" w:rsidP="00F54B97">
            <w:pPr>
              <w:rPr>
                <w:rFonts w:ascii="Arial" w:eastAsia="Calibri" w:hAnsi="Arial" w:cs="Arial"/>
                <w:sz w:val="18"/>
                <w:szCs w:val="18"/>
              </w:rPr>
            </w:pPr>
          </w:p>
          <w:p w:rsidR="00826C34" w:rsidRPr="0083163C" w:rsidRDefault="00995F0C" w:rsidP="00F54B97">
            <w:pPr>
              <w:rPr>
                <w:rFonts w:ascii="Arial" w:eastAsia="Calibri" w:hAnsi="Arial" w:cs="Arial"/>
                <w:sz w:val="18"/>
                <w:szCs w:val="18"/>
              </w:rPr>
            </w:pPr>
            <w:r>
              <w:rPr>
                <w:rFonts w:ascii="Arial" w:eastAsia="Calibri" w:hAnsi="Arial" w:cs="Arial"/>
                <w:sz w:val="18"/>
                <w:szCs w:val="18"/>
              </w:rPr>
              <w:t>SLWG to be established to agree 3-5 year development plan for the Golden Jubilee Quality Approach by December 2018</w:t>
            </w:r>
          </w:p>
        </w:tc>
        <w:tc>
          <w:tcPr>
            <w:tcW w:w="356" w:type="pct"/>
          </w:tcPr>
          <w:p w:rsidR="00826C34" w:rsidRDefault="00826C34" w:rsidP="00F54B97">
            <w:pPr>
              <w:rPr>
                <w:rFonts w:ascii="Arial" w:eastAsia="Calibri" w:hAnsi="Arial" w:cs="Arial"/>
                <w:sz w:val="18"/>
                <w:szCs w:val="18"/>
              </w:rPr>
            </w:pPr>
          </w:p>
          <w:p w:rsidR="001D738A" w:rsidRPr="0083163C" w:rsidRDefault="00FA4824" w:rsidP="00F54B97">
            <w:pPr>
              <w:rPr>
                <w:rFonts w:ascii="Arial" w:eastAsia="Calibri" w:hAnsi="Arial" w:cs="Arial"/>
                <w:sz w:val="18"/>
                <w:szCs w:val="18"/>
              </w:rPr>
            </w:pPr>
            <w:r>
              <w:rPr>
                <w:rFonts w:ascii="Arial" w:eastAsia="Calibri" w:hAnsi="Arial" w:cs="Arial"/>
                <w:sz w:val="18"/>
                <w:szCs w:val="18"/>
              </w:rPr>
              <w:t>Quarterly/ Dec 18</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lastRenderedPageBreak/>
              <w:t>S2</w:t>
            </w:r>
          </w:p>
        </w:tc>
        <w:tc>
          <w:tcPr>
            <w:tcW w:w="745" w:type="pct"/>
          </w:tcPr>
          <w:p w:rsidR="00826C34" w:rsidRPr="0083163C" w:rsidRDefault="00826C34" w:rsidP="00F54B97">
            <w:pPr>
              <w:rPr>
                <w:rFonts w:ascii="Arial" w:eastAsia="Calibri" w:hAnsi="Arial" w:cs="Arial"/>
                <w:sz w:val="18"/>
                <w:szCs w:val="18"/>
                <w:u w:val="single"/>
              </w:rPr>
            </w:pPr>
            <w:r>
              <w:rPr>
                <w:rFonts w:ascii="Arial" w:eastAsia="Calibri" w:hAnsi="Arial" w:cs="Arial"/>
                <w:b/>
                <w:color w:val="000000"/>
                <w:sz w:val="18"/>
                <w:szCs w:val="18"/>
              </w:rPr>
              <w:t xml:space="preserve">IF we fail to strengthen the international and national research portfolio </w:t>
            </w:r>
          </w:p>
          <w:p w:rsidR="00826C34" w:rsidRDefault="00826C34" w:rsidP="00F54B97">
            <w:pPr>
              <w:rPr>
                <w:rFonts w:ascii="Arial" w:eastAsia="Calibri" w:hAnsi="Arial" w:cs="Arial"/>
                <w:color w:val="000000"/>
                <w:sz w:val="18"/>
                <w:szCs w:val="18"/>
                <w:u w:val="single"/>
              </w:rPr>
            </w:pPr>
          </w:p>
          <w:p w:rsidR="00826C34" w:rsidRPr="0002571F"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 xml:space="preserve">Strategic </w:t>
            </w:r>
            <w:r w:rsidRPr="0083163C">
              <w:rPr>
                <w:rFonts w:ascii="Arial" w:eastAsia="Calibri" w:hAnsi="Arial" w:cs="Arial"/>
                <w:color w:val="000000"/>
                <w:sz w:val="18"/>
                <w:szCs w:val="18"/>
              </w:rPr>
              <w:t>–</w:t>
            </w:r>
            <w:r>
              <w:rPr>
                <w:rFonts w:ascii="Arial" w:eastAsia="Calibri" w:hAnsi="Arial" w:cs="Arial"/>
                <w:color w:val="000000"/>
                <w:sz w:val="18"/>
                <w:szCs w:val="18"/>
              </w:rPr>
              <w:t xml:space="preserve">Vision of leading quality, innovation &amp; research at risk </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Financia</w:t>
            </w:r>
            <w:r>
              <w:rPr>
                <w:rFonts w:ascii="Arial" w:eastAsia="Calibri" w:hAnsi="Arial" w:cs="Arial"/>
                <w:color w:val="000000"/>
                <w:sz w:val="18"/>
                <w:szCs w:val="18"/>
              </w:rPr>
              <w:t>l – missed opportunity to generate income, longer term impact on ability to develop</w:t>
            </w:r>
          </w:p>
          <w:p w:rsidR="00826C34"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Regulatory</w:t>
            </w:r>
            <w:r w:rsidRPr="0083163C">
              <w:rPr>
                <w:rFonts w:ascii="Arial" w:eastAsia="Calibri" w:hAnsi="Arial" w:cs="Arial"/>
                <w:color w:val="000000"/>
                <w:sz w:val="18"/>
                <w:szCs w:val="18"/>
              </w:rPr>
              <w:t xml:space="preserve"> –</w:t>
            </w:r>
            <w:r>
              <w:rPr>
                <w:rFonts w:ascii="Arial" w:eastAsia="Calibri" w:hAnsi="Arial" w:cs="Arial"/>
                <w:color w:val="000000"/>
                <w:sz w:val="18"/>
                <w:szCs w:val="18"/>
              </w:rPr>
              <w:t xml:space="preserve"> impact on compliance with regulatory ratings </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Reputationa</w:t>
            </w:r>
            <w:r w:rsidRPr="0083163C">
              <w:rPr>
                <w:rFonts w:ascii="Arial" w:eastAsia="Calibri" w:hAnsi="Arial" w:cs="Arial"/>
                <w:color w:val="000000"/>
                <w:sz w:val="18"/>
                <w:szCs w:val="18"/>
              </w:rPr>
              <w:t xml:space="preserve">l – </w:t>
            </w:r>
            <w:r w:rsidR="001D738A">
              <w:rPr>
                <w:rFonts w:ascii="Arial" w:eastAsia="Calibri" w:hAnsi="Arial" w:cs="Arial"/>
                <w:color w:val="000000"/>
                <w:sz w:val="18"/>
                <w:szCs w:val="18"/>
              </w:rPr>
              <w:t xml:space="preserve">ability to attract clients and patients  </w:t>
            </w:r>
          </w:p>
          <w:p w:rsidR="001D738A"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Operational Delivery</w:t>
            </w:r>
            <w:r w:rsidRPr="0083163C">
              <w:rPr>
                <w:rFonts w:ascii="Arial" w:eastAsia="Calibri" w:hAnsi="Arial" w:cs="Arial"/>
                <w:color w:val="000000"/>
                <w:sz w:val="18"/>
                <w:szCs w:val="18"/>
              </w:rPr>
              <w:t xml:space="preserve"> – </w:t>
            </w:r>
          </w:p>
          <w:p w:rsidR="001D738A" w:rsidRDefault="001D738A" w:rsidP="00F54B97">
            <w:pPr>
              <w:rPr>
                <w:rFonts w:ascii="Arial" w:eastAsia="Calibri" w:hAnsi="Arial" w:cs="Arial"/>
                <w:color w:val="000000"/>
                <w:sz w:val="18"/>
                <w:szCs w:val="18"/>
              </w:rPr>
            </w:pPr>
          </w:p>
          <w:p w:rsidR="00826C34"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Workforce</w:t>
            </w:r>
            <w:r w:rsidRPr="0083163C">
              <w:rPr>
                <w:rFonts w:ascii="Arial" w:eastAsia="Calibri" w:hAnsi="Arial" w:cs="Arial"/>
                <w:color w:val="000000"/>
                <w:sz w:val="18"/>
                <w:szCs w:val="18"/>
              </w:rPr>
              <w:t xml:space="preserve"> – </w:t>
            </w:r>
            <w:r>
              <w:rPr>
                <w:rFonts w:ascii="Arial" w:eastAsia="Calibri" w:hAnsi="Arial" w:cs="Arial"/>
                <w:color w:val="000000"/>
                <w:sz w:val="18"/>
                <w:szCs w:val="18"/>
              </w:rPr>
              <w:t xml:space="preserve"> negative impact on staff morale, impact on ability to retain &amp; recruit</w:t>
            </w:r>
          </w:p>
          <w:p w:rsidR="00826C34" w:rsidRDefault="00826C34" w:rsidP="00F54B97">
            <w:pPr>
              <w:rPr>
                <w:rFonts w:ascii="Arial" w:eastAsia="Calibri" w:hAnsi="Arial" w:cs="Arial"/>
                <w:color w:val="000000"/>
                <w:sz w:val="18"/>
                <w:szCs w:val="18"/>
              </w:rPr>
            </w:pPr>
            <w:r>
              <w:rPr>
                <w:rFonts w:ascii="Arial" w:eastAsia="Calibri" w:hAnsi="Arial" w:cs="Arial"/>
                <w:color w:val="000000"/>
                <w:sz w:val="18"/>
                <w:szCs w:val="18"/>
                <w:u w:val="single"/>
              </w:rPr>
              <w:t xml:space="preserve">Safety/ Experience – </w:t>
            </w:r>
          </w:p>
          <w:p w:rsidR="001D738A" w:rsidRPr="0083163C" w:rsidRDefault="001D738A" w:rsidP="00F54B97">
            <w:pPr>
              <w:rPr>
                <w:rFonts w:ascii="Arial" w:eastAsia="Calibri" w:hAnsi="Arial" w:cs="Arial"/>
                <w:b/>
                <w:sz w:val="18"/>
                <w:szCs w:val="18"/>
              </w:rPr>
            </w:pPr>
          </w:p>
        </w:tc>
        <w:tc>
          <w:tcPr>
            <w:tcW w:w="301" w:type="pct"/>
          </w:tcPr>
          <w:p w:rsidR="00826C34" w:rsidRPr="0083163C" w:rsidRDefault="00096C45" w:rsidP="00F54B97">
            <w:pPr>
              <w:rPr>
                <w:rFonts w:ascii="Arial" w:eastAsia="Calibri" w:hAnsi="Arial" w:cs="Arial"/>
                <w:sz w:val="18"/>
                <w:szCs w:val="18"/>
              </w:rPr>
            </w:pPr>
            <w:r>
              <w:rPr>
                <w:rFonts w:ascii="Arial" w:eastAsia="Calibri" w:hAnsi="Arial" w:cs="Arial"/>
                <w:sz w:val="18"/>
                <w:szCs w:val="18"/>
              </w:rPr>
              <w:t>Medical Director(</w:t>
            </w:r>
            <w:r w:rsidR="00826C34">
              <w:rPr>
                <w:rFonts w:ascii="Arial" w:eastAsia="Calibri" w:hAnsi="Arial" w:cs="Arial"/>
                <w:sz w:val="18"/>
                <w:szCs w:val="18"/>
              </w:rPr>
              <w:t>MH</w:t>
            </w:r>
            <w:r>
              <w:rPr>
                <w:rFonts w:ascii="Arial" w:eastAsia="Calibri" w:hAnsi="Arial" w:cs="Arial"/>
                <w:sz w:val="18"/>
                <w:szCs w:val="18"/>
              </w:rPr>
              <w:t>/ HE)</w:t>
            </w:r>
          </w:p>
        </w:tc>
        <w:tc>
          <w:tcPr>
            <w:tcW w:w="400" w:type="pct"/>
          </w:tcPr>
          <w:p w:rsidR="00826C34" w:rsidRPr="0083163C" w:rsidRDefault="00EF62A2" w:rsidP="00F54B97">
            <w:pPr>
              <w:rPr>
                <w:rFonts w:ascii="Arial" w:eastAsia="Calibri" w:hAnsi="Arial" w:cs="Arial"/>
                <w:sz w:val="18"/>
                <w:szCs w:val="18"/>
              </w:rPr>
            </w:pPr>
            <w:r>
              <w:rPr>
                <w:rFonts w:ascii="Arial" w:eastAsia="Calibri" w:hAnsi="Arial" w:cs="Arial"/>
                <w:sz w:val="18"/>
                <w:szCs w:val="18"/>
              </w:rPr>
              <w:t>3.2</w:t>
            </w:r>
          </w:p>
        </w:tc>
        <w:tc>
          <w:tcPr>
            <w:tcW w:w="114" w:type="pct"/>
          </w:tcPr>
          <w:p w:rsidR="00826C34" w:rsidRPr="0083163C" w:rsidRDefault="001D738A" w:rsidP="00F54B97">
            <w:pPr>
              <w:rPr>
                <w:rFonts w:ascii="Arial" w:eastAsia="Calibri" w:hAnsi="Arial" w:cs="Arial"/>
                <w:sz w:val="18"/>
                <w:szCs w:val="18"/>
              </w:rPr>
            </w:pPr>
            <w:r>
              <w:rPr>
                <w:rFonts w:ascii="Arial" w:eastAsia="Calibri" w:hAnsi="Arial" w:cs="Arial"/>
                <w:sz w:val="18"/>
                <w:szCs w:val="18"/>
              </w:rPr>
              <w:t>2</w:t>
            </w:r>
          </w:p>
        </w:tc>
        <w:tc>
          <w:tcPr>
            <w:tcW w:w="154" w:type="pct"/>
          </w:tcPr>
          <w:p w:rsidR="00826C34" w:rsidRPr="0083163C" w:rsidRDefault="001D738A" w:rsidP="00F54B97">
            <w:pPr>
              <w:rPr>
                <w:rFonts w:ascii="Arial" w:eastAsia="Calibri" w:hAnsi="Arial" w:cs="Arial"/>
                <w:sz w:val="18"/>
                <w:szCs w:val="18"/>
              </w:rPr>
            </w:pPr>
            <w:r>
              <w:rPr>
                <w:rFonts w:ascii="Arial" w:eastAsia="Calibri" w:hAnsi="Arial" w:cs="Arial"/>
                <w:sz w:val="18"/>
                <w:szCs w:val="18"/>
              </w:rPr>
              <w:t>3</w:t>
            </w:r>
          </w:p>
        </w:tc>
        <w:tc>
          <w:tcPr>
            <w:tcW w:w="155" w:type="pct"/>
            <w:shd w:val="clear" w:color="auto" w:fill="FFFF00"/>
          </w:tcPr>
          <w:p w:rsidR="00826C34" w:rsidRPr="0083163C" w:rsidRDefault="001D738A" w:rsidP="00F54B97">
            <w:pPr>
              <w:rPr>
                <w:rFonts w:ascii="Arial" w:eastAsia="Calibri" w:hAnsi="Arial" w:cs="Arial"/>
                <w:sz w:val="18"/>
                <w:szCs w:val="18"/>
              </w:rPr>
            </w:pPr>
            <w:r>
              <w:rPr>
                <w:rFonts w:ascii="Arial" w:eastAsia="Calibri" w:hAnsi="Arial" w:cs="Arial"/>
                <w:sz w:val="18"/>
                <w:szCs w:val="18"/>
              </w:rPr>
              <w:t>6</w:t>
            </w:r>
          </w:p>
        </w:tc>
        <w:tc>
          <w:tcPr>
            <w:tcW w:w="766" w:type="pct"/>
          </w:tcPr>
          <w:p w:rsidR="00826C34"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Research strategy and vision has been developed;</w:t>
            </w:r>
          </w:p>
          <w:p w:rsidR="00D649B5" w:rsidRDefault="00D649B5" w:rsidP="00F54B97">
            <w:pPr>
              <w:tabs>
                <w:tab w:val="left" w:pos="1440"/>
              </w:tabs>
              <w:spacing w:after="120"/>
              <w:rPr>
                <w:rFonts w:ascii="Arial" w:eastAsia="Calibri" w:hAnsi="Arial" w:cs="Arial"/>
                <w:sz w:val="18"/>
                <w:szCs w:val="18"/>
              </w:rPr>
            </w:pPr>
            <w:r>
              <w:rPr>
                <w:rFonts w:ascii="Arial" w:eastAsia="Calibri" w:hAnsi="Arial" w:cs="Arial"/>
                <w:sz w:val="18"/>
                <w:szCs w:val="18"/>
              </w:rPr>
              <w:t>Research &amp; Development Steering Group in place to oversee delivery of strategy</w:t>
            </w:r>
          </w:p>
          <w:p w:rsidR="00D649B5" w:rsidRPr="0083163C" w:rsidRDefault="00D649B5" w:rsidP="00F54B97">
            <w:pPr>
              <w:tabs>
                <w:tab w:val="left" w:pos="1440"/>
              </w:tabs>
              <w:spacing w:after="120"/>
              <w:rPr>
                <w:rFonts w:ascii="Arial" w:eastAsia="Calibri" w:hAnsi="Arial" w:cs="Arial"/>
                <w:sz w:val="18"/>
                <w:szCs w:val="18"/>
              </w:rPr>
            </w:pPr>
          </w:p>
          <w:p w:rsidR="00826C34" w:rsidRPr="0083163C" w:rsidRDefault="00826C34" w:rsidP="00F54B97">
            <w:pPr>
              <w:tabs>
                <w:tab w:val="left" w:pos="1440"/>
              </w:tabs>
              <w:spacing w:after="120"/>
              <w:rPr>
                <w:rFonts w:ascii="Arial" w:eastAsia="Calibri" w:hAnsi="Arial" w:cs="Arial"/>
                <w:sz w:val="18"/>
                <w:szCs w:val="18"/>
              </w:rPr>
            </w:pPr>
          </w:p>
        </w:tc>
        <w:tc>
          <w:tcPr>
            <w:tcW w:w="135"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826C34" w:rsidRPr="0083163C" w:rsidRDefault="00826C34" w:rsidP="00F54B97">
            <w:pPr>
              <w:rPr>
                <w:rFonts w:ascii="Arial" w:eastAsia="Calibri" w:hAnsi="Arial" w:cs="Arial"/>
                <w:sz w:val="18"/>
                <w:szCs w:val="18"/>
              </w:rPr>
            </w:pPr>
            <w:r>
              <w:rPr>
                <w:rFonts w:ascii="Arial" w:eastAsia="Calibri" w:hAnsi="Arial" w:cs="Arial"/>
                <w:sz w:val="18"/>
                <w:szCs w:val="18"/>
              </w:rPr>
              <w:t>6</w:t>
            </w:r>
          </w:p>
        </w:tc>
        <w:tc>
          <w:tcPr>
            <w:tcW w:w="723" w:type="pct"/>
          </w:tcPr>
          <w:p w:rsidR="00826C34" w:rsidRPr="0083163C" w:rsidRDefault="00826C34" w:rsidP="00F54B97">
            <w:pPr>
              <w:rPr>
                <w:rFonts w:ascii="Arial" w:eastAsia="Calibri" w:hAnsi="Arial" w:cs="Arial"/>
                <w:sz w:val="18"/>
                <w:szCs w:val="18"/>
              </w:rPr>
            </w:pPr>
          </w:p>
        </w:tc>
        <w:tc>
          <w:tcPr>
            <w:tcW w:w="678" w:type="pct"/>
          </w:tcPr>
          <w:p w:rsidR="00826C34" w:rsidRPr="0083163C" w:rsidRDefault="00826C34" w:rsidP="00F54B97">
            <w:pPr>
              <w:rPr>
                <w:rFonts w:ascii="Arial" w:eastAsia="Calibri" w:hAnsi="Arial" w:cs="Arial"/>
                <w:sz w:val="18"/>
                <w:szCs w:val="18"/>
              </w:rPr>
            </w:pPr>
          </w:p>
        </w:tc>
        <w:tc>
          <w:tcPr>
            <w:tcW w:w="356" w:type="pct"/>
          </w:tcPr>
          <w:p w:rsidR="00826C34" w:rsidRPr="0083163C" w:rsidRDefault="001D738A" w:rsidP="00F54B97">
            <w:pPr>
              <w:rPr>
                <w:rFonts w:ascii="Arial" w:eastAsia="Calibri" w:hAnsi="Arial" w:cs="Arial"/>
                <w:sz w:val="18"/>
                <w:szCs w:val="18"/>
              </w:rPr>
            </w:pPr>
            <w:r>
              <w:rPr>
                <w:rFonts w:ascii="Arial" w:eastAsia="Calibri" w:hAnsi="Arial" w:cs="Arial"/>
                <w:sz w:val="18"/>
                <w:szCs w:val="18"/>
              </w:rPr>
              <w:t>Quarterly/ Dec 18</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lastRenderedPageBreak/>
              <w:t>S3</w:t>
            </w:r>
          </w:p>
        </w:tc>
        <w:tc>
          <w:tcPr>
            <w:tcW w:w="745" w:type="pct"/>
          </w:tcPr>
          <w:p w:rsidR="00826C34" w:rsidRPr="0083163C" w:rsidRDefault="00826C34" w:rsidP="00F54B97">
            <w:pPr>
              <w:rPr>
                <w:rFonts w:ascii="Arial" w:eastAsia="Calibri" w:hAnsi="Arial" w:cs="Arial"/>
                <w:sz w:val="18"/>
                <w:szCs w:val="18"/>
                <w:u w:val="single"/>
              </w:rPr>
            </w:pPr>
            <w:r>
              <w:rPr>
                <w:rFonts w:ascii="Arial" w:eastAsia="Calibri" w:hAnsi="Arial" w:cs="Arial"/>
                <w:b/>
                <w:color w:val="000000"/>
                <w:sz w:val="18"/>
                <w:szCs w:val="18"/>
              </w:rPr>
              <w:t xml:space="preserve">Robust framework to support innovation at local, national and international level </w:t>
            </w:r>
          </w:p>
          <w:p w:rsidR="00826C34" w:rsidRDefault="00826C34" w:rsidP="00F54B97">
            <w:pPr>
              <w:rPr>
                <w:rFonts w:ascii="Arial" w:eastAsia="Calibri" w:hAnsi="Arial" w:cs="Arial"/>
                <w:color w:val="000000"/>
                <w:sz w:val="18"/>
                <w:szCs w:val="18"/>
                <w:u w:val="single"/>
              </w:rPr>
            </w:pPr>
          </w:p>
          <w:p w:rsidR="00826C34" w:rsidRPr="001D738A"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 xml:space="preserve">Strategic </w:t>
            </w:r>
            <w:r w:rsidRPr="0083163C">
              <w:rPr>
                <w:rFonts w:ascii="Arial" w:eastAsia="Calibri" w:hAnsi="Arial" w:cs="Arial"/>
                <w:color w:val="000000"/>
                <w:sz w:val="18"/>
                <w:szCs w:val="18"/>
              </w:rPr>
              <w:t xml:space="preserve">– </w:t>
            </w:r>
            <w:r>
              <w:rPr>
                <w:rFonts w:ascii="Arial" w:eastAsia="Calibri" w:hAnsi="Arial" w:cs="Arial"/>
                <w:color w:val="000000"/>
                <w:sz w:val="18"/>
                <w:szCs w:val="18"/>
              </w:rPr>
              <w:t>Vision of leading quality, innovation &amp; research not achieved</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Financia</w:t>
            </w:r>
            <w:r w:rsidRPr="0083163C">
              <w:rPr>
                <w:rFonts w:ascii="Arial" w:eastAsia="Calibri" w:hAnsi="Arial" w:cs="Arial"/>
                <w:color w:val="000000"/>
                <w:sz w:val="18"/>
                <w:szCs w:val="18"/>
              </w:rPr>
              <w:t xml:space="preserve">l -  </w:t>
            </w:r>
            <w:r w:rsidR="001D738A">
              <w:rPr>
                <w:rFonts w:ascii="Arial" w:eastAsia="Calibri" w:hAnsi="Arial" w:cs="Arial"/>
                <w:color w:val="000000"/>
                <w:sz w:val="18"/>
                <w:szCs w:val="18"/>
              </w:rPr>
              <w:t>potential for financial penalties, missed opportunity for income generation</w:t>
            </w:r>
          </w:p>
          <w:p w:rsidR="00826C34"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Regulatory</w:t>
            </w:r>
            <w:r w:rsidRPr="0083163C">
              <w:rPr>
                <w:rFonts w:ascii="Arial" w:eastAsia="Calibri" w:hAnsi="Arial" w:cs="Arial"/>
                <w:color w:val="000000"/>
                <w:sz w:val="18"/>
                <w:szCs w:val="18"/>
              </w:rPr>
              <w:t xml:space="preserve"> –</w:t>
            </w:r>
            <w:r w:rsidR="001D738A">
              <w:rPr>
                <w:rFonts w:ascii="Arial" w:eastAsia="Calibri" w:hAnsi="Arial" w:cs="Arial"/>
                <w:color w:val="000000"/>
                <w:sz w:val="18"/>
                <w:szCs w:val="18"/>
              </w:rPr>
              <w:t xml:space="preserve"> potential non-compliances with OSCR and/ or other standards/ regulations</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Reputationa</w:t>
            </w:r>
            <w:r w:rsidRPr="0083163C">
              <w:rPr>
                <w:rFonts w:ascii="Arial" w:eastAsia="Calibri" w:hAnsi="Arial" w:cs="Arial"/>
                <w:color w:val="000000"/>
                <w:sz w:val="18"/>
                <w:szCs w:val="18"/>
              </w:rPr>
              <w:t xml:space="preserve">l – </w:t>
            </w:r>
            <w:r w:rsidR="001D738A">
              <w:rPr>
                <w:rFonts w:ascii="Arial" w:eastAsia="Calibri" w:hAnsi="Arial" w:cs="Arial"/>
                <w:color w:val="000000"/>
                <w:sz w:val="18"/>
                <w:szCs w:val="18"/>
              </w:rPr>
              <w:t>damage to GJF brand and impact on SG and NHSScotland</w:t>
            </w:r>
          </w:p>
          <w:p w:rsidR="00826C34" w:rsidRPr="0083163C"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Operational Delivery</w:t>
            </w:r>
            <w:r w:rsidRPr="0083163C">
              <w:rPr>
                <w:rFonts w:ascii="Arial" w:eastAsia="Calibri" w:hAnsi="Arial" w:cs="Arial"/>
                <w:color w:val="000000"/>
                <w:sz w:val="18"/>
                <w:szCs w:val="18"/>
              </w:rPr>
              <w:t xml:space="preserve"> – </w:t>
            </w:r>
          </w:p>
          <w:p w:rsidR="00826C34" w:rsidRPr="0083163C" w:rsidRDefault="00826C34" w:rsidP="00F54B97">
            <w:pPr>
              <w:rPr>
                <w:rFonts w:ascii="Arial" w:eastAsia="Calibri" w:hAnsi="Arial" w:cs="Arial"/>
                <w:color w:val="000000"/>
                <w:sz w:val="18"/>
                <w:szCs w:val="18"/>
              </w:rPr>
            </w:pPr>
          </w:p>
          <w:p w:rsidR="00826C34" w:rsidRDefault="00826C34" w:rsidP="00F54B97">
            <w:pPr>
              <w:rPr>
                <w:rFonts w:ascii="Arial" w:eastAsia="Calibri" w:hAnsi="Arial" w:cs="Arial"/>
                <w:color w:val="000000"/>
                <w:sz w:val="18"/>
                <w:szCs w:val="18"/>
              </w:rPr>
            </w:pPr>
            <w:r w:rsidRPr="0083163C">
              <w:rPr>
                <w:rFonts w:ascii="Arial" w:eastAsia="Calibri" w:hAnsi="Arial" w:cs="Arial"/>
                <w:color w:val="000000"/>
                <w:sz w:val="18"/>
                <w:szCs w:val="18"/>
                <w:u w:val="single"/>
              </w:rPr>
              <w:t>Workforce</w:t>
            </w:r>
            <w:r w:rsidRPr="0083163C">
              <w:rPr>
                <w:rFonts w:ascii="Arial" w:eastAsia="Calibri" w:hAnsi="Arial" w:cs="Arial"/>
                <w:color w:val="000000"/>
                <w:sz w:val="18"/>
                <w:szCs w:val="18"/>
              </w:rPr>
              <w:t xml:space="preserve"> – </w:t>
            </w:r>
          </w:p>
          <w:p w:rsidR="00826C34" w:rsidRDefault="00826C34" w:rsidP="00F54B97">
            <w:pPr>
              <w:rPr>
                <w:rFonts w:ascii="Arial" w:eastAsia="Calibri" w:hAnsi="Arial" w:cs="Arial"/>
                <w:color w:val="000000"/>
                <w:sz w:val="18"/>
                <w:szCs w:val="18"/>
              </w:rPr>
            </w:pPr>
          </w:p>
          <w:p w:rsidR="00826C34" w:rsidRPr="0083163C" w:rsidRDefault="00826C34" w:rsidP="00F54B97">
            <w:pPr>
              <w:rPr>
                <w:rFonts w:ascii="Arial" w:eastAsia="Calibri" w:hAnsi="Arial" w:cs="Arial"/>
                <w:b/>
                <w:sz w:val="18"/>
                <w:szCs w:val="18"/>
              </w:rPr>
            </w:pPr>
            <w:r>
              <w:rPr>
                <w:rFonts w:ascii="Arial" w:eastAsia="Calibri" w:hAnsi="Arial" w:cs="Arial"/>
                <w:color w:val="000000"/>
                <w:sz w:val="18"/>
                <w:szCs w:val="18"/>
                <w:u w:val="single"/>
              </w:rPr>
              <w:t xml:space="preserve">Safety/ Experience </w:t>
            </w:r>
            <w:r w:rsidR="001D738A">
              <w:rPr>
                <w:rFonts w:ascii="Arial" w:eastAsia="Calibri" w:hAnsi="Arial" w:cs="Arial"/>
                <w:color w:val="000000"/>
                <w:sz w:val="18"/>
                <w:szCs w:val="18"/>
                <w:u w:val="single"/>
              </w:rPr>
              <w:t xml:space="preserve">– </w:t>
            </w:r>
            <w:r w:rsidR="001D738A" w:rsidRPr="001D738A">
              <w:rPr>
                <w:rFonts w:ascii="Arial" w:eastAsia="Calibri" w:hAnsi="Arial" w:cs="Arial"/>
                <w:color w:val="000000"/>
                <w:sz w:val="18"/>
                <w:szCs w:val="18"/>
              </w:rPr>
              <w:t>ensuring protection of s</w:t>
            </w:r>
            <w:r w:rsidR="001D738A">
              <w:rPr>
                <w:rFonts w:ascii="Arial" w:eastAsia="Calibri" w:hAnsi="Arial" w:cs="Arial"/>
                <w:color w:val="000000"/>
                <w:sz w:val="18"/>
                <w:szCs w:val="18"/>
              </w:rPr>
              <w:t>taff &amp; patients involved, missed opportunity to improve safety/ experience</w:t>
            </w:r>
          </w:p>
        </w:tc>
        <w:tc>
          <w:tcPr>
            <w:tcW w:w="301" w:type="pct"/>
          </w:tcPr>
          <w:p w:rsidR="00826C34" w:rsidRPr="0083163C" w:rsidRDefault="00096C45" w:rsidP="00F54B97">
            <w:pPr>
              <w:rPr>
                <w:rFonts w:ascii="Arial" w:eastAsia="Calibri" w:hAnsi="Arial" w:cs="Arial"/>
                <w:sz w:val="18"/>
                <w:szCs w:val="18"/>
              </w:rPr>
            </w:pPr>
            <w:r>
              <w:rPr>
                <w:rFonts w:ascii="Arial" w:eastAsia="Calibri" w:hAnsi="Arial" w:cs="Arial"/>
                <w:sz w:val="18"/>
                <w:szCs w:val="18"/>
              </w:rPr>
              <w:t>DSPGD(</w:t>
            </w:r>
            <w:r w:rsidR="00826C34">
              <w:rPr>
                <w:rFonts w:ascii="Arial" w:eastAsia="Calibri" w:hAnsi="Arial" w:cs="Arial"/>
                <w:sz w:val="18"/>
                <w:szCs w:val="18"/>
              </w:rPr>
              <w:t>AH</w:t>
            </w:r>
            <w:r>
              <w:rPr>
                <w:rFonts w:ascii="Arial" w:eastAsia="Calibri" w:hAnsi="Arial" w:cs="Arial"/>
                <w:sz w:val="18"/>
                <w:szCs w:val="18"/>
              </w:rPr>
              <w:t>)</w:t>
            </w:r>
          </w:p>
        </w:tc>
        <w:tc>
          <w:tcPr>
            <w:tcW w:w="400" w:type="pct"/>
          </w:tcPr>
          <w:p w:rsidR="00FA4824" w:rsidRDefault="00FA4824" w:rsidP="00F54B97">
            <w:pPr>
              <w:rPr>
                <w:rFonts w:ascii="Arial" w:eastAsia="Calibri" w:hAnsi="Arial" w:cs="Arial"/>
                <w:sz w:val="18"/>
                <w:szCs w:val="18"/>
              </w:rPr>
            </w:pPr>
          </w:p>
          <w:p w:rsidR="00826C34" w:rsidRPr="0083163C" w:rsidRDefault="00FA4824" w:rsidP="00F54B97">
            <w:pPr>
              <w:rPr>
                <w:rFonts w:ascii="Arial" w:eastAsia="Calibri" w:hAnsi="Arial" w:cs="Arial"/>
                <w:sz w:val="18"/>
                <w:szCs w:val="18"/>
              </w:rPr>
            </w:pPr>
            <w:r>
              <w:rPr>
                <w:rFonts w:ascii="Arial" w:eastAsia="Calibri" w:hAnsi="Arial" w:cs="Arial"/>
                <w:sz w:val="18"/>
                <w:szCs w:val="18"/>
              </w:rPr>
              <w:t>3.3</w:t>
            </w:r>
          </w:p>
        </w:tc>
        <w:tc>
          <w:tcPr>
            <w:tcW w:w="114" w:type="pct"/>
          </w:tcPr>
          <w:p w:rsidR="00826C34" w:rsidRPr="0083163C" w:rsidRDefault="00D649B5" w:rsidP="00F54B97">
            <w:pPr>
              <w:rPr>
                <w:rFonts w:ascii="Arial" w:eastAsia="Calibri" w:hAnsi="Arial" w:cs="Arial"/>
                <w:sz w:val="18"/>
                <w:szCs w:val="18"/>
              </w:rPr>
            </w:pPr>
            <w:r>
              <w:rPr>
                <w:rFonts w:ascii="Arial" w:eastAsia="Calibri" w:hAnsi="Arial" w:cs="Arial"/>
                <w:sz w:val="18"/>
                <w:szCs w:val="18"/>
              </w:rPr>
              <w:t>2</w:t>
            </w:r>
          </w:p>
        </w:tc>
        <w:tc>
          <w:tcPr>
            <w:tcW w:w="154" w:type="pct"/>
          </w:tcPr>
          <w:p w:rsidR="00826C34" w:rsidRPr="0083163C" w:rsidRDefault="00D649B5" w:rsidP="00F54B97">
            <w:pPr>
              <w:rPr>
                <w:rFonts w:ascii="Arial" w:eastAsia="Calibri" w:hAnsi="Arial" w:cs="Arial"/>
                <w:sz w:val="18"/>
                <w:szCs w:val="18"/>
              </w:rPr>
            </w:pPr>
            <w:r>
              <w:rPr>
                <w:rFonts w:ascii="Arial" w:eastAsia="Calibri" w:hAnsi="Arial" w:cs="Arial"/>
                <w:sz w:val="18"/>
                <w:szCs w:val="18"/>
              </w:rPr>
              <w:t>3</w:t>
            </w:r>
          </w:p>
        </w:tc>
        <w:tc>
          <w:tcPr>
            <w:tcW w:w="155" w:type="pct"/>
            <w:shd w:val="clear" w:color="auto" w:fill="FFFF00"/>
          </w:tcPr>
          <w:p w:rsidR="00826C34" w:rsidRPr="0083163C" w:rsidRDefault="00D649B5" w:rsidP="00F54B97">
            <w:pPr>
              <w:rPr>
                <w:rFonts w:ascii="Arial" w:eastAsia="Calibri" w:hAnsi="Arial" w:cs="Arial"/>
                <w:sz w:val="18"/>
                <w:szCs w:val="18"/>
              </w:rPr>
            </w:pPr>
            <w:r>
              <w:rPr>
                <w:rFonts w:ascii="Arial" w:eastAsia="Calibri" w:hAnsi="Arial" w:cs="Arial"/>
                <w:sz w:val="18"/>
                <w:szCs w:val="18"/>
              </w:rPr>
              <w:t>6</w:t>
            </w:r>
          </w:p>
        </w:tc>
        <w:tc>
          <w:tcPr>
            <w:tcW w:w="766" w:type="pct"/>
          </w:tcPr>
          <w:p w:rsidR="00826C34" w:rsidRDefault="00826C34" w:rsidP="00F54B97">
            <w:pPr>
              <w:tabs>
                <w:tab w:val="left" w:pos="1440"/>
              </w:tabs>
              <w:spacing w:after="120"/>
              <w:rPr>
                <w:rFonts w:ascii="Arial" w:eastAsia="Calibri" w:hAnsi="Arial" w:cs="Arial"/>
                <w:sz w:val="18"/>
                <w:szCs w:val="18"/>
              </w:rPr>
            </w:pPr>
          </w:p>
          <w:p w:rsidR="00D649B5" w:rsidRPr="0083163C" w:rsidRDefault="00D649B5"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Quality and Innovation Group established to lead on and review progress and </w:t>
            </w:r>
            <w:proofErr w:type="spellStart"/>
            <w:r w:rsidRPr="0083163C">
              <w:rPr>
                <w:rFonts w:ascii="Arial" w:eastAsia="Calibri" w:hAnsi="Arial" w:cs="Arial"/>
                <w:sz w:val="18"/>
                <w:szCs w:val="18"/>
              </w:rPr>
              <w:t>isteer</w:t>
            </w:r>
            <w:proofErr w:type="spellEnd"/>
            <w:r w:rsidRPr="0083163C">
              <w:rPr>
                <w:rFonts w:ascii="Arial" w:eastAsia="Calibri" w:hAnsi="Arial" w:cs="Arial"/>
                <w:sz w:val="18"/>
                <w:szCs w:val="18"/>
              </w:rPr>
              <w:t xml:space="preserve"> now embedded within the organisation; and</w:t>
            </w:r>
          </w:p>
          <w:p w:rsidR="00D649B5" w:rsidRPr="0083163C" w:rsidRDefault="00D649B5"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Regular updates provided to the Board and Senior Management Team meetings via the Quality and Innovation Group.</w:t>
            </w:r>
          </w:p>
          <w:p w:rsidR="00D649B5" w:rsidRPr="0083163C" w:rsidRDefault="00D649B5" w:rsidP="00F54B97">
            <w:pPr>
              <w:tabs>
                <w:tab w:val="left" w:pos="1440"/>
              </w:tabs>
              <w:spacing w:after="120"/>
              <w:rPr>
                <w:rFonts w:ascii="Arial" w:eastAsia="Calibri" w:hAnsi="Arial" w:cs="Arial"/>
                <w:sz w:val="18"/>
                <w:szCs w:val="18"/>
              </w:rPr>
            </w:pPr>
            <w:r>
              <w:rPr>
                <w:rFonts w:ascii="Arial" w:eastAsia="Calibri" w:hAnsi="Arial" w:cs="Arial"/>
                <w:sz w:val="18"/>
                <w:szCs w:val="18"/>
              </w:rPr>
              <w:t>S</w:t>
            </w:r>
            <w:r w:rsidRPr="0083163C">
              <w:rPr>
                <w:rFonts w:ascii="Arial" w:eastAsia="Calibri" w:hAnsi="Arial" w:cs="Arial"/>
                <w:sz w:val="18"/>
                <w:szCs w:val="18"/>
              </w:rPr>
              <w:t>enior appointments to support delivery of the vision</w:t>
            </w:r>
          </w:p>
          <w:p w:rsidR="00D649B5" w:rsidRPr="0083163C" w:rsidRDefault="00D649B5" w:rsidP="00F54B97">
            <w:pPr>
              <w:tabs>
                <w:tab w:val="left" w:pos="1440"/>
              </w:tabs>
              <w:spacing w:after="120"/>
              <w:rPr>
                <w:rFonts w:ascii="Arial" w:eastAsia="Calibri" w:hAnsi="Arial" w:cs="Arial"/>
                <w:sz w:val="18"/>
                <w:szCs w:val="18"/>
              </w:rPr>
            </w:pPr>
          </w:p>
        </w:tc>
        <w:tc>
          <w:tcPr>
            <w:tcW w:w="135" w:type="pct"/>
          </w:tcPr>
          <w:p w:rsidR="00826C34" w:rsidRDefault="00826C34" w:rsidP="00F54B97">
            <w:pPr>
              <w:rPr>
                <w:rFonts w:ascii="Arial" w:eastAsia="Calibri" w:hAnsi="Arial" w:cs="Arial"/>
                <w:sz w:val="18"/>
                <w:szCs w:val="18"/>
              </w:rPr>
            </w:pPr>
            <w:r>
              <w:rPr>
                <w:rFonts w:ascii="Arial" w:eastAsia="Calibri" w:hAnsi="Arial" w:cs="Arial"/>
                <w:sz w:val="18"/>
                <w:szCs w:val="18"/>
              </w:rPr>
              <w:t>3</w:t>
            </w:r>
          </w:p>
        </w:tc>
        <w:tc>
          <w:tcPr>
            <w:tcW w:w="135" w:type="pct"/>
          </w:tcPr>
          <w:p w:rsidR="00826C34" w:rsidRDefault="00826C34" w:rsidP="00F54B97">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826C34" w:rsidRDefault="00826C34" w:rsidP="00F54B97">
            <w:pPr>
              <w:rPr>
                <w:rFonts w:ascii="Arial" w:eastAsia="Calibri" w:hAnsi="Arial" w:cs="Arial"/>
                <w:sz w:val="18"/>
                <w:szCs w:val="18"/>
              </w:rPr>
            </w:pPr>
            <w:r>
              <w:rPr>
                <w:rFonts w:ascii="Arial" w:eastAsia="Calibri" w:hAnsi="Arial" w:cs="Arial"/>
                <w:sz w:val="18"/>
                <w:szCs w:val="18"/>
              </w:rPr>
              <w:t>9</w:t>
            </w:r>
          </w:p>
        </w:tc>
        <w:tc>
          <w:tcPr>
            <w:tcW w:w="723" w:type="pct"/>
          </w:tcPr>
          <w:p w:rsidR="00826C34" w:rsidRDefault="00826C34" w:rsidP="00F54B97">
            <w:pPr>
              <w:rPr>
                <w:rFonts w:ascii="Arial" w:eastAsia="Calibri" w:hAnsi="Arial" w:cs="Arial"/>
                <w:sz w:val="18"/>
                <w:szCs w:val="18"/>
              </w:rPr>
            </w:pPr>
          </w:p>
          <w:p w:rsidR="00D649B5" w:rsidRPr="0083163C" w:rsidRDefault="00D649B5" w:rsidP="00F54B97">
            <w:pPr>
              <w:rPr>
                <w:rFonts w:ascii="Arial" w:eastAsia="Calibri" w:hAnsi="Arial" w:cs="Arial"/>
                <w:sz w:val="18"/>
                <w:szCs w:val="18"/>
              </w:rPr>
            </w:pPr>
            <w:r>
              <w:rPr>
                <w:rFonts w:ascii="Arial" w:eastAsia="Calibri" w:hAnsi="Arial" w:cs="Arial"/>
                <w:sz w:val="18"/>
                <w:szCs w:val="18"/>
              </w:rPr>
              <w:t xml:space="preserve">Strategy to support delivery of innovation at various levels including strategic partnerships, income generation, framework to support funding applications.     </w:t>
            </w:r>
          </w:p>
        </w:tc>
        <w:tc>
          <w:tcPr>
            <w:tcW w:w="678" w:type="pct"/>
          </w:tcPr>
          <w:p w:rsidR="00826C34" w:rsidRDefault="00826C34" w:rsidP="00F54B97">
            <w:pPr>
              <w:rPr>
                <w:rFonts w:ascii="Arial" w:eastAsia="Calibri" w:hAnsi="Arial" w:cs="Arial"/>
                <w:sz w:val="18"/>
                <w:szCs w:val="18"/>
              </w:rPr>
            </w:pPr>
          </w:p>
          <w:p w:rsidR="00D649B5" w:rsidRPr="0083163C" w:rsidRDefault="00D649B5" w:rsidP="00F54B97">
            <w:pPr>
              <w:rPr>
                <w:rFonts w:ascii="Arial" w:eastAsia="Calibri" w:hAnsi="Arial" w:cs="Arial"/>
                <w:sz w:val="18"/>
                <w:szCs w:val="18"/>
              </w:rPr>
            </w:pPr>
            <w:r>
              <w:rPr>
                <w:rFonts w:ascii="Arial" w:eastAsia="Calibri" w:hAnsi="Arial" w:cs="Arial"/>
                <w:sz w:val="18"/>
                <w:szCs w:val="18"/>
              </w:rPr>
              <w:t xml:space="preserve">Development of strategy underway by DSPDG.  </w:t>
            </w:r>
          </w:p>
        </w:tc>
        <w:tc>
          <w:tcPr>
            <w:tcW w:w="356" w:type="pct"/>
          </w:tcPr>
          <w:p w:rsidR="00826C34" w:rsidRDefault="00826C34" w:rsidP="00F54B97">
            <w:pPr>
              <w:rPr>
                <w:rFonts w:ascii="Arial" w:eastAsia="Calibri" w:hAnsi="Arial" w:cs="Arial"/>
                <w:sz w:val="18"/>
                <w:szCs w:val="18"/>
              </w:rPr>
            </w:pPr>
          </w:p>
          <w:p w:rsidR="00FA4824" w:rsidRPr="0083163C" w:rsidRDefault="00FA4824" w:rsidP="00F54B97">
            <w:pPr>
              <w:rPr>
                <w:rFonts w:ascii="Arial" w:eastAsia="Calibri" w:hAnsi="Arial" w:cs="Arial"/>
                <w:sz w:val="18"/>
                <w:szCs w:val="18"/>
              </w:rPr>
            </w:pPr>
            <w:r>
              <w:rPr>
                <w:rFonts w:ascii="Arial" w:eastAsia="Calibri" w:hAnsi="Arial" w:cs="Arial"/>
                <w:sz w:val="18"/>
                <w:szCs w:val="18"/>
              </w:rPr>
              <w:t>Bi-Monthly/ Nov 18</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lastRenderedPageBreak/>
              <w:t>S</w:t>
            </w:r>
            <w:r>
              <w:rPr>
                <w:rFonts w:ascii="Arial" w:eastAsia="Calibri" w:hAnsi="Arial" w:cs="Arial"/>
                <w:sz w:val="18"/>
                <w:szCs w:val="18"/>
              </w:rPr>
              <w:t>4</w:t>
            </w:r>
          </w:p>
        </w:tc>
        <w:tc>
          <w:tcPr>
            <w:tcW w:w="745" w:type="pct"/>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 xml:space="preserve">Inability to deliver Golden Jubilee Conference Hotel Strategy </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 xml:space="preserve">Strategic: </w:t>
            </w:r>
            <w:r w:rsidRPr="0083163C">
              <w:rPr>
                <w:rFonts w:ascii="Arial" w:eastAsia="Calibri" w:hAnsi="Arial" w:cs="Arial"/>
                <w:sz w:val="18"/>
                <w:szCs w:val="18"/>
              </w:rPr>
              <w:t>Change in hotel core business could impact on the strategy</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xml:space="preserve">: Failure to deliver the strategy will negatively impact the financial position of the hotel and potentially </w:t>
            </w:r>
            <w:proofErr w:type="gramStart"/>
            <w:r w:rsidRPr="0083163C">
              <w:rPr>
                <w:rFonts w:ascii="Arial" w:eastAsia="Calibri" w:hAnsi="Arial" w:cs="Arial"/>
                <w:sz w:val="18"/>
                <w:szCs w:val="18"/>
              </w:rPr>
              <w:t>negatively  impact</w:t>
            </w:r>
            <w:proofErr w:type="gramEnd"/>
            <w:r w:rsidRPr="0083163C">
              <w:rPr>
                <w:rFonts w:ascii="Arial" w:eastAsia="Calibri" w:hAnsi="Arial" w:cs="Arial"/>
                <w:sz w:val="18"/>
                <w:szCs w:val="18"/>
              </w:rPr>
              <w:t xml:space="preserve"> on the Board’s financial projections.</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No regulatory impact</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May have a marginal impact on the Board reputation</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Operational delivery of the conference hotel objectives will be impacted. Board operational impact will also be significant including use of patient rooms and knock on effect to Board objectives</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Will impact on conference hotel staff </w:t>
            </w:r>
          </w:p>
        </w:tc>
        <w:tc>
          <w:tcPr>
            <w:tcW w:w="301"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t>Chief Exec</w:t>
            </w:r>
          </w:p>
          <w:p w:rsidR="00826C34" w:rsidRPr="0083163C" w:rsidRDefault="00826C34" w:rsidP="00F54B97">
            <w:pPr>
              <w:rPr>
                <w:rFonts w:ascii="Arial" w:eastAsia="Calibri" w:hAnsi="Arial" w:cs="Arial"/>
                <w:sz w:val="18"/>
                <w:szCs w:val="18"/>
              </w:rPr>
            </w:pPr>
          </w:p>
          <w:p w:rsidR="00826C34" w:rsidRPr="0083163C" w:rsidRDefault="00826C34" w:rsidP="00F54B97">
            <w:pPr>
              <w:ind w:right="-106"/>
              <w:rPr>
                <w:rFonts w:ascii="Arial" w:eastAsia="Calibri" w:hAnsi="Arial" w:cs="Arial"/>
                <w:sz w:val="18"/>
                <w:szCs w:val="18"/>
              </w:rPr>
            </w:pPr>
            <w:r w:rsidRPr="0083163C">
              <w:rPr>
                <w:rFonts w:ascii="Arial" w:eastAsia="Calibri" w:hAnsi="Arial" w:cs="Arial"/>
                <w:sz w:val="18"/>
                <w:szCs w:val="18"/>
              </w:rPr>
              <w:t>(J</w:t>
            </w:r>
            <w:r w:rsidR="00096C45">
              <w:rPr>
                <w:rFonts w:ascii="Arial" w:eastAsia="Calibri" w:hAnsi="Arial" w:cs="Arial"/>
                <w:sz w:val="18"/>
                <w:szCs w:val="18"/>
              </w:rPr>
              <w:t>Y</w:t>
            </w:r>
            <w:r w:rsidRPr="0083163C">
              <w:rPr>
                <w:rFonts w:ascii="Arial" w:eastAsia="Calibri" w:hAnsi="Arial" w:cs="Arial"/>
                <w:sz w:val="18"/>
                <w:szCs w:val="18"/>
              </w:rPr>
              <w:t>)</w:t>
            </w:r>
          </w:p>
        </w:tc>
        <w:tc>
          <w:tcPr>
            <w:tcW w:w="400" w:type="pct"/>
          </w:tcPr>
          <w:p w:rsidR="00826C34" w:rsidRDefault="00826C34" w:rsidP="00F54B97">
            <w:pPr>
              <w:rPr>
                <w:rFonts w:ascii="Arial" w:eastAsia="Calibri" w:hAnsi="Arial" w:cs="Arial"/>
                <w:sz w:val="18"/>
                <w:szCs w:val="18"/>
              </w:rPr>
            </w:pPr>
          </w:p>
          <w:p w:rsidR="00FA4824" w:rsidRPr="0083163C" w:rsidRDefault="00FA4824" w:rsidP="00F54B97">
            <w:pPr>
              <w:rPr>
                <w:rFonts w:ascii="Arial" w:eastAsia="Calibri" w:hAnsi="Arial" w:cs="Arial"/>
                <w:sz w:val="18"/>
                <w:szCs w:val="18"/>
              </w:rPr>
            </w:pPr>
            <w:r>
              <w:rPr>
                <w:rFonts w:ascii="Arial" w:eastAsia="Calibri" w:hAnsi="Arial" w:cs="Arial"/>
                <w:sz w:val="18"/>
                <w:szCs w:val="18"/>
              </w:rPr>
              <w:t xml:space="preserve">3.1, 5.2 </w:t>
            </w:r>
          </w:p>
        </w:tc>
        <w:tc>
          <w:tcPr>
            <w:tcW w:w="114" w:type="pct"/>
          </w:tcPr>
          <w:p w:rsidR="00826C34" w:rsidRPr="0083163C" w:rsidRDefault="007D7CF3" w:rsidP="00F54B97">
            <w:pPr>
              <w:tabs>
                <w:tab w:val="left" w:pos="1440"/>
              </w:tabs>
              <w:rPr>
                <w:rFonts w:ascii="Arial" w:eastAsia="Calibri" w:hAnsi="Arial" w:cs="Arial"/>
                <w:sz w:val="18"/>
                <w:szCs w:val="18"/>
              </w:rPr>
            </w:pPr>
            <w:r>
              <w:rPr>
                <w:rFonts w:ascii="Arial" w:eastAsia="Calibri" w:hAnsi="Arial" w:cs="Arial"/>
                <w:sz w:val="18"/>
                <w:szCs w:val="18"/>
              </w:rPr>
              <w:t>2</w:t>
            </w:r>
          </w:p>
        </w:tc>
        <w:tc>
          <w:tcPr>
            <w:tcW w:w="154" w:type="pct"/>
          </w:tcPr>
          <w:p w:rsidR="00826C34" w:rsidRPr="0083163C" w:rsidRDefault="007D7CF3" w:rsidP="00F54B97">
            <w:pPr>
              <w:tabs>
                <w:tab w:val="left" w:pos="1440"/>
              </w:tabs>
              <w:rPr>
                <w:rFonts w:ascii="Arial" w:eastAsia="Calibri" w:hAnsi="Arial" w:cs="Arial"/>
                <w:sz w:val="18"/>
                <w:szCs w:val="18"/>
              </w:rPr>
            </w:pPr>
            <w:r>
              <w:rPr>
                <w:rFonts w:ascii="Arial" w:eastAsia="Calibri" w:hAnsi="Arial" w:cs="Arial"/>
                <w:sz w:val="18"/>
                <w:szCs w:val="18"/>
              </w:rPr>
              <w:t>4</w:t>
            </w:r>
          </w:p>
        </w:tc>
        <w:tc>
          <w:tcPr>
            <w:tcW w:w="155" w:type="pct"/>
            <w:shd w:val="clear" w:color="auto" w:fill="FFFF00"/>
          </w:tcPr>
          <w:p w:rsidR="00826C34" w:rsidRPr="0083163C" w:rsidRDefault="007D7CF3" w:rsidP="00F54B97">
            <w:pPr>
              <w:tabs>
                <w:tab w:val="left" w:pos="1440"/>
              </w:tabs>
              <w:rPr>
                <w:rFonts w:ascii="Arial" w:eastAsia="Calibri" w:hAnsi="Arial" w:cs="Arial"/>
                <w:sz w:val="18"/>
                <w:szCs w:val="18"/>
              </w:rPr>
            </w:pPr>
            <w:r>
              <w:rPr>
                <w:rFonts w:ascii="Arial" w:eastAsia="Calibri" w:hAnsi="Arial" w:cs="Arial"/>
                <w:sz w:val="18"/>
                <w:szCs w:val="18"/>
              </w:rPr>
              <w:t>8</w:t>
            </w:r>
          </w:p>
        </w:tc>
        <w:tc>
          <w:tcPr>
            <w:tcW w:w="766" w:type="pct"/>
          </w:tcPr>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2020 strategy was approved by the Board in 2014. Regular updates are provided to the Board and the Senior Management Team with a governance structure put in place through the Conference hotel Strategy Group reporting to the Senior Management Team.</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Bedroom2020 – </w:t>
            </w:r>
            <w:r>
              <w:rPr>
                <w:rFonts w:ascii="Arial" w:eastAsia="Calibri" w:hAnsi="Arial" w:cs="Arial"/>
                <w:sz w:val="18"/>
                <w:szCs w:val="18"/>
              </w:rPr>
              <w:t xml:space="preserve">redesign work ongoing.  </w:t>
            </w:r>
            <w:r w:rsidRPr="0083163C">
              <w:rPr>
                <w:rFonts w:ascii="Arial" w:eastAsia="Calibri" w:hAnsi="Arial" w:cs="Arial"/>
                <w:sz w:val="18"/>
                <w:szCs w:val="18"/>
              </w:rPr>
              <w:t xml:space="preserve">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Ongoing review of income projections with financial chall</w:t>
            </w:r>
            <w:r>
              <w:rPr>
                <w:rFonts w:ascii="Arial" w:eastAsia="Calibri" w:hAnsi="Arial" w:cs="Arial"/>
                <w:sz w:val="18"/>
                <w:szCs w:val="18"/>
              </w:rPr>
              <w:t xml:space="preserve">enges reviewed on monthly basis and detailed financial forecasting undertaken and monitored.  </w:t>
            </w:r>
          </w:p>
          <w:p w:rsidR="00826C34" w:rsidRPr="0083163C" w:rsidRDefault="00D649B5" w:rsidP="00F54B97">
            <w:pPr>
              <w:tabs>
                <w:tab w:val="left" w:pos="1440"/>
              </w:tabs>
              <w:spacing w:after="120"/>
              <w:rPr>
                <w:rFonts w:ascii="Arial" w:eastAsia="Calibri" w:hAnsi="Arial" w:cs="Arial"/>
                <w:sz w:val="18"/>
                <w:szCs w:val="18"/>
              </w:rPr>
            </w:pPr>
            <w:r>
              <w:rPr>
                <w:rFonts w:ascii="Arial" w:eastAsia="Calibri" w:hAnsi="Arial" w:cs="Arial"/>
                <w:sz w:val="18"/>
                <w:szCs w:val="18"/>
              </w:rPr>
              <w:t>Det</w:t>
            </w:r>
            <w:r w:rsidR="00826C34" w:rsidRPr="0083163C">
              <w:rPr>
                <w:rFonts w:ascii="Arial" w:eastAsia="Calibri" w:hAnsi="Arial" w:cs="Arial"/>
                <w:sz w:val="18"/>
                <w:szCs w:val="18"/>
              </w:rPr>
              <w:t>ailed and accurate marketing activity and customer information from Opera management system being used for proactive and reactive planning;</w:t>
            </w:r>
          </w:p>
          <w:p w:rsidR="00EF62A2" w:rsidRDefault="00826C34" w:rsidP="00F54B97">
            <w:pPr>
              <w:spacing w:after="120"/>
              <w:rPr>
                <w:rFonts w:ascii="Arial" w:eastAsia="Calibri" w:hAnsi="Arial" w:cs="Arial"/>
                <w:sz w:val="18"/>
                <w:szCs w:val="18"/>
              </w:rPr>
            </w:pPr>
            <w:r w:rsidRPr="0083163C">
              <w:rPr>
                <w:rFonts w:ascii="Arial" w:eastAsia="Calibri" w:hAnsi="Arial" w:cs="Arial"/>
                <w:sz w:val="18"/>
                <w:szCs w:val="18"/>
              </w:rPr>
              <w:t>Increased activity in place to promote ‘whole facili</w:t>
            </w:r>
            <w:r w:rsidR="00D649B5">
              <w:rPr>
                <w:rFonts w:ascii="Arial" w:eastAsia="Calibri" w:hAnsi="Arial" w:cs="Arial"/>
                <w:sz w:val="18"/>
                <w:szCs w:val="18"/>
              </w:rPr>
              <w:t>ty' including Research Institut</w:t>
            </w:r>
            <w:r w:rsidR="00EF62A2">
              <w:rPr>
                <w:rFonts w:ascii="Arial" w:eastAsia="Calibri" w:hAnsi="Arial" w:cs="Arial"/>
                <w:sz w:val="18"/>
                <w:szCs w:val="18"/>
              </w:rPr>
              <w:t>e</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rPr>
              <w:t xml:space="preserve">Performance targets being monitored </w:t>
            </w:r>
          </w:p>
        </w:tc>
        <w:tc>
          <w:tcPr>
            <w:tcW w:w="135" w:type="pct"/>
          </w:tcPr>
          <w:p w:rsidR="00826C34" w:rsidRPr="0083163C" w:rsidRDefault="007D7CF3" w:rsidP="00F54B97">
            <w:pPr>
              <w:rPr>
                <w:rFonts w:ascii="Arial" w:eastAsia="Calibri" w:hAnsi="Arial" w:cs="Arial"/>
                <w:sz w:val="18"/>
                <w:szCs w:val="18"/>
              </w:rPr>
            </w:pPr>
            <w:r>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FF00"/>
          </w:tcPr>
          <w:p w:rsidR="00826C34" w:rsidRPr="0083163C" w:rsidRDefault="007D7CF3" w:rsidP="00F54B97">
            <w:pPr>
              <w:rPr>
                <w:rFonts w:ascii="Arial" w:eastAsia="Calibri" w:hAnsi="Arial" w:cs="Arial"/>
                <w:sz w:val="18"/>
                <w:szCs w:val="18"/>
              </w:rPr>
            </w:pPr>
            <w:r>
              <w:rPr>
                <w:rFonts w:ascii="Arial" w:eastAsia="Calibri" w:hAnsi="Arial" w:cs="Arial"/>
                <w:sz w:val="18"/>
                <w:szCs w:val="18"/>
              </w:rPr>
              <w:t>8</w:t>
            </w:r>
          </w:p>
        </w:tc>
        <w:tc>
          <w:tcPr>
            <w:tcW w:w="723" w:type="pct"/>
          </w:tcPr>
          <w:p w:rsidR="00995F0C" w:rsidRDefault="00995F0C" w:rsidP="00F54B97">
            <w:pPr>
              <w:rPr>
                <w:rFonts w:ascii="Arial" w:eastAsia="Calibri" w:hAnsi="Arial" w:cs="Arial"/>
                <w:sz w:val="18"/>
                <w:szCs w:val="18"/>
              </w:rPr>
            </w:pPr>
          </w:p>
          <w:p w:rsidR="00826C34" w:rsidRPr="0083163C" w:rsidRDefault="00995F0C" w:rsidP="00F54B97">
            <w:pPr>
              <w:rPr>
                <w:rFonts w:ascii="Arial" w:eastAsia="Calibri" w:hAnsi="Arial" w:cs="Arial"/>
                <w:sz w:val="18"/>
                <w:szCs w:val="18"/>
              </w:rPr>
            </w:pPr>
            <w:r>
              <w:rPr>
                <w:rFonts w:ascii="Arial" w:eastAsia="Calibri" w:hAnsi="Arial" w:cs="Arial"/>
                <w:sz w:val="18"/>
                <w:szCs w:val="18"/>
              </w:rPr>
              <w:t xml:space="preserve">No gaps identified at this time.  </w:t>
            </w:r>
          </w:p>
        </w:tc>
        <w:tc>
          <w:tcPr>
            <w:tcW w:w="678" w:type="pct"/>
          </w:tcPr>
          <w:p w:rsidR="00826C34" w:rsidRDefault="00826C34" w:rsidP="00F54B97">
            <w:pPr>
              <w:rPr>
                <w:rFonts w:ascii="Arial" w:eastAsia="Calibri" w:hAnsi="Arial" w:cs="Arial"/>
                <w:sz w:val="18"/>
                <w:szCs w:val="18"/>
              </w:rPr>
            </w:pPr>
          </w:p>
          <w:p w:rsidR="00826C34" w:rsidRPr="0083163C" w:rsidRDefault="00995F0C" w:rsidP="00F54B97">
            <w:pPr>
              <w:rPr>
                <w:rFonts w:ascii="Arial" w:eastAsia="Calibri" w:hAnsi="Arial" w:cs="Arial"/>
                <w:sz w:val="18"/>
                <w:szCs w:val="18"/>
              </w:rPr>
            </w:pPr>
            <w:r>
              <w:rPr>
                <w:rFonts w:ascii="Arial" w:eastAsia="Calibri" w:hAnsi="Arial" w:cs="Arial"/>
                <w:sz w:val="18"/>
                <w:szCs w:val="18"/>
              </w:rPr>
              <w:t>No additional actions at this stage; monitoring existing mitigations.</w:t>
            </w:r>
          </w:p>
        </w:tc>
        <w:tc>
          <w:tcPr>
            <w:tcW w:w="356" w:type="pct"/>
          </w:tcPr>
          <w:p w:rsidR="00826C34" w:rsidRDefault="00826C34" w:rsidP="00F54B97">
            <w:pPr>
              <w:rPr>
                <w:rFonts w:ascii="Arial" w:eastAsia="Calibri" w:hAnsi="Arial" w:cs="Arial"/>
                <w:sz w:val="18"/>
                <w:szCs w:val="18"/>
              </w:rPr>
            </w:pPr>
          </w:p>
          <w:p w:rsidR="00995F0C" w:rsidRPr="0083163C" w:rsidRDefault="00995F0C" w:rsidP="00F54B97">
            <w:pPr>
              <w:rPr>
                <w:rFonts w:ascii="Arial" w:eastAsia="Calibri" w:hAnsi="Arial" w:cs="Arial"/>
                <w:sz w:val="18"/>
                <w:szCs w:val="18"/>
              </w:rPr>
            </w:pPr>
            <w:r>
              <w:rPr>
                <w:rFonts w:ascii="Arial" w:eastAsia="Calibri" w:hAnsi="Arial" w:cs="Arial"/>
                <w:sz w:val="18"/>
                <w:szCs w:val="18"/>
              </w:rPr>
              <w:t xml:space="preserve">Quarterly/ Dec 18 </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lastRenderedPageBreak/>
              <w:t>W5</w:t>
            </w:r>
          </w:p>
          <w:p w:rsidR="00826C34" w:rsidRPr="0083163C" w:rsidRDefault="00826C34" w:rsidP="00F54B97">
            <w:pPr>
              <w:rPr>
                <w:rFonts w:ascii="Arial" w:eastAsia="Calibri" w:hAnsi="Arial" w:cs="Arial"/>
                <w:sz w:val="18"/>
                <w:szCs w:val="18"/>
              </w:rPr>
            </w:pPr>
          </w:p>
        </w:tc>
        <w:tc>
          <w:tcPr>
            <w:tcW w:w="745" w:type="pct"/>
          </w:tcPr>
          <w:p w:rsidR="00826C34" w:rsidRDefault="00826C34" w:rsidP="00F54B97">
            <w:pPr>
              <w:rPr>
                <w:rFonts w:ascii="Arial" w:eastAsia="Calibri" w:hAnsi="Arial" w:cs="Arial"/>
                <w:b/>
                <w:sz w:val="18"/>
                <w:szCs w:val="18"/>
              </w:rPr>
            </w:pPr>
            <w:r>
              <w:rPr>
                <w:rFonts w:ascii="Arial" w:eastAsia="Calibri" w:hAnsi="Arial" w:cs="Arial"/>
                <w:b/>
                <w:sz w:val="18"/>
                <w:szCs w:val="18"/>
              </w:rPr>
              <w:t>If we fail to ensure our culture supports effective organisation</w:t>
            </w:r>
            <w:r w:rsidR="00EF62A2">
              <w:rPr>
                <w:rFonts w:ascii="Arial" w:eastAsia="Calibri" w:hAnsi="Arial" w:cs="Arial"/>
                <w:b/>
                <w:sz w:val="18"/>
                <w:szCs w:val="18"/>
              </w:rPr>
              <w:t>al</w:t>
            </w:r>
            <w:r>
              <w:rPr>
                <w:rFonts w:ascii="Arial" w:eastAsia="Calibri" w:hAnsi="Arial" w:cs="Arial"/>
                <w:b/>
                <w:sz w:val="18"/>
                <w:szCs w:val="18"/>
              </w:rPr>
              <w:t xml:space="preserve"> change</w:t>
            </w:r>
          </w:p>
          <w:p w:rsidR="00826C34" w:rsidRPr="0083163C" w:rsidRDefault="00826C34" w:rsidP="00F54B97">
            <w:pPr>
              <w:rPr>
                <w:rFonts w:ascii="Arial" w:eastAsia="Calibri" w:hAnsi="Arial" w:cs="Arial"/>
                <w:b/>
                <w:sz w:val="18"/>
                <w:szCs w:val="18"/>
              </w:rPr>
            </w:pPr>
          </w:p>
          <w:p w:rsidR="00826C34" w:rsidRPr="0083163C" w:rsidRDefault="00826C34" w:rsidP="00F54B97">
            <w:pPr>
              <w:ind w:right="-99"/>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decision making and strategic intent underestimates the impact of this</w:t>
            </w:r>
          </w:p>
          <w:p w:rsidR="00826C34" w:rsidRPr="0083163C" w:rsidRDefault="00826C34" w:rsidP="00F54B97">
            <w:pPr>
              <w:ind w:right="-99"/>
              <w:rPr>
                <w:rFonts w:ascii="Arial" w:eastAsia="Calibri" w:hAnsi="Arial" w:cs="Arial"/>
                <w:b/>
                <w:sz w:val="18"/>
                <w:szCs w:val="18"/>
              </w:rPr>
            </w:pP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Failure to deliver change initiatives may lead to adverse financial impact</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Unlikely to affect regulation.</w:t>
            </w:r>
          </w:p>
          <w:p w:rsidR="00826C34" w:rsidRPr="0083163C" w:rsidRDefault="00826C34" w:rsidP="00F54B97">
            <w:pPr>
              <w:tabs>
                <w:tab w:val="left" w:pos="1585"/>
                <w:tab w:val="left" w:pos="2010"/>
              </w:tabs>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Potential impact in delivering innovation and change management plans</w:t>
            </w:r>
          </w:p>
          <w:p w:rsidR="00826C34" w:rsidRPr="0083163C" w:rsidRDefault="00826C34" w:rsidP="00F54B97">
            <w:pPr>
              <w:tabs>
                <w:tab w:val="left" w:pos="1585"/>
                <w:tab w:val="left" w:pos="2010"/>
              </w:tabs>
              <w:rPr>
                <w:rFonts w:ascii="Arial" w:eastAsia="Calibri" w:hAnsi="Arial" w:cs="Arial"/>
                <w:sz w:val="18"/>
                <w:szCs w:val="18"/>
              </w:rPr>
            </w:pPr>
          </w:p>
          <w:p w:rsidR="00826C34" w:rsidRPr="0083163C" w:rsidRDefault="00826C34" w:rsidP="00C33B6A">
            <w:pPr>
              <w:tabs>
                <w:tab w:val="left" w:pos="1440"/>
              </w:tabs>
              <w:spacing w:afterLines="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Could impact </w:t>
            </w:r>
            <w:proofErr w:type="gramStart"/>
            <w:r w:rsidRPr="0083163C">
              <w:rPr>
                <w:rFonts w:ascii="Arial" w:eastAsia="Calibri" w:hAnsi="Arial" w:cs="Arial"/>
                <w:sz w:val="18"/>
                <w:szCs w:val="18"/>
              </w:rPr>
              <w:t>on  implementation</w:t>
            </w:r>
            <w:proofErr w:type="gramEnd"/>
            <w:r w:rsidRPr="0083163C">
              <w:rPr>
                <w:rFonts w:ascii="Arial" w:eastAsia="Calibri" w:hAnsi="Arial" w:cs="Arial"/>
                <w:sz w:val="18"/>
                <w:szCs w:val="18"/>
              </w:rPr>
              <w:t xml:space="preserve"> of change strategies meaning service changes fail.</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Staff dissatisfaction due to increased workload pressure; increasing risk of staff absence. </w:t>
            </w:r>
            <w:proofErr w:type="gramStart"/>
            <w:r w:rsidRPr="0083163C">
              <w:rPr>
                <w:rFonts w:ascii="Arial" w:eastAsia="Calibri" w:hAnsi="Arial" w:cs="Arial"/>
                <w:sz w:val="18"/>
                <w:szCs w:val="18"/>
              </w:rPr>
              <w:t>and</w:t>
            </w:r>
            <w:proofErr w:type="gramEnd"/>
            <w:r w:rsidRPr="0083163C">
              <w:rPr>
                <w:rFonts w:ascii="Arial" w:eastAsia="Calibri" w:hAnsi="Arial" w:cs="Arial"/>
                <w:sz w:val="18"/>
                <w:szCs w:val="18"/>
              </w:rPr>
              <w:t xml:space="preserve"> turnover and with further loss of skills and </w:t>
            </w:r>
            <w:proofErr w:type="spellStart"/>
            <w:r w:rsidRPr="0083163C">
              <w:rPr>
                <w:rFonts w:ascii="Arial" w:eastAsia="Calibri" w:hAnsi="Arial" w:cs="Arial"/>
                <w:sz w:val="18"/>
                <w:szCs w:val="18"/>
              </w:rPr>
              <w:t>knowledge.within</w:t>
            </w:r>
            <w:proofErr w:type="spellEnd"/>
            <w:r w:rsidRPr="0083163C">
              <w:rPr>
                <w:rFonts w:ascii="Arial" w:eastAsia="Calibri" w:hAnsi="Arial" w:cs="Arial"/>
                <w:sz w:val="18"/>
                <w:szCs w:val="18"/>
              </w:rPr>
              <w:t xml:space="preserve"> GJF’s workforce.</w:t>
            </w:r>
          </w:p>
        </w:tc>
        <w:tc>
          <w:tcPr>
            <w:tcW w:w="301" w:type="pct"/>
          </w:tcPr>
          <w:p w:rsidR="00826C34" w:rsidRPr="0083163C" w:rsidRDefault="00826C34" w:rsidP="00F54B97">
            <w:pPr>
              <w:ind w:right="-106"/>
              <w:rPr>
                <w:rFonts w:ascii="Arial" w:eastAsia="Calibri" w:hAnsi="Arial" w:cs="Arial"/>
                <w:sz w:val="18"/>
                <w:szCs w:val="18"/>
              </w:rPr>
            </w:pPr>
            <w:r w:rsidRPr="0083163C">
              <w:rPr>
                <w:rFonts w:ascii="Arial" w:eastAsia="Calibri" w:hAnsi="Arial" w:cs="Arial"/>
                <w:sz w:val="18"/>
                <w:szCs w:val="18"/>
              </w:rPr>
              <w:t xml:space="preserve">Director of Q, I &amp; P </w:t>
            </w:r>
          </w:p>
          <w:p w:rsidR="00826C34" w:rsidRPr="0083163C" w:rsidRDefault="00826C34" w:rsidP="00F54B97">
            <w:pPr>
              <w:ind w:right="-106"/>
              <w:rPr>
                <w:rFonts w:ascii="Arial" w:eastAsia="Calibri" w:hAnsi="Arial" w:cs="Arial"/>
                <w:sz w:val="18"/>
                <w:szCs w:val="18"/>
              </w:rPr>
            </w:pPr>
          </w:p>
          <w:p w:rsidR="00826C34" w:rsidRPr="0083163C" w:rsidRDefault="00826C34" w:rsidP="00F54B97">
            <w:pPr>
              <w:ind w:right="-106"/>
              <w:rPr>
                <w:rFonts w:ascii="Arial" w:eastAsia="Calibri" w:hAnsi="Arial" w:cs="Arial"/>
                <w:sz w:val="18"/>
                <w:szCs w:val="18"/>
              </w:rPr>
            </w:pPr>
            <w:r w:rsidRPr="0083163C">
              <w:rPr>
                <w:rFonts w:ascii="Arial" w:eastAsia="Calibri" w:hAnsi="Arial" w:cs="Arial"/>
                <w:sz w:val="18"/>
                <w:szCs w:val="18"/>
              </w:rPr>
              <w:t>(</w:t>
            </w:r>
            <w:r>
              <w:rPr>
                <w:rFonts w:ascii="Arial" w:eastAsia="Calibri" w:hAnsi="Arial" w:cs="Arial"/>
                <w:sz w:val="18"/>
                <w:szCs w:val="18"/>
              </w:rPr>
              <w:t>G</w:t>
            </w:r>
            <w:r w:rsidR="00096C45">
              <w:rPr>
                <w:rFonts w:ascii="Arial" w:eastAsia="Calibri" w:hAnsi="Arial" w:cs="Arial"/>
                <w:sz w:val="18"/>
                <w:szCs w:val="18"/>
              </w:rPr>
              <w:t>A</w:t>
            </w:r>
            <w:r w:rsidRPr="0083163C">
              <w:rPr>
                <w:rFonts w:ascii="Arial" w:eastAsia="Calibri" w:hAnsi="Arial" w:cs="Arial"/>
                <w:sz w:val="18"/>
                <w:szCs w:val="18"/>
              </w:rPr>
              <w:t xml:space="preserve">) </w:t>
            </w:r>
          </w:p>
          <w:p w:rsidR="00826C34" w:rsidRPr="0083163C" w:rsidRDefault="00826C34" w:rsidP="00F54B97">
            <w:pPr>
              <w:ind w:right="-106"/>
              <w:rPr>
                <w:rFonts w:ascii="Arial" w:eastAsia="Calibri" w:hAnsi="Arial" w:cs="Arial"/>
                <w:sz w:val="18"/>
                <w:szCs w:val="18"/>
              </w:rPr>
            </w:pPr>
          </w:p>
          <w:p w:rsidR="00826C34" w:rsidRPr="0083163C" w:rsidRDefault="00826C34" w:rsidP="00F54B97">
            <w:pPr>
              <w:ind w:right="-106"/>
              <w:rPr>
                <w:rFonts w:ascii="Arial" w:eastAsia="Calibri" w:hAnsi="Arial" w:cs="Arial"/>
                <w:sz w:val="18"/>
                <w:szCs w:val="18"/>
              </w:rPr>
            </w:pPr>
          </w:p>
        </w:tc>
        <w:tc>
          <w:tcPr>
            <w:tcW w:w="400" w:type="pct"/>
          </w:tcPr>
          <w:p w:rsidR="00826C34" w:rsidRDefault="00826C34" w:rsidP="00F54B97">
            <w:pPr>
              <w:rPr>
                <w:rFonts w:ascii="Arial" w:eastAsia="Calibri" w:hAnsi="Arial" w:cs="Arial"/>
                <w:sz w:val="18"/>
                <w:szCs w:val="18"/>
              </w:rPr>
            </w:pPr>
          </w:p>
          <w:p w:rsidR="00FA4824" w:rsidRPr="0083163C" w:rsidRDefault="00FA4824" w:rsidP="00F54B97">
            <w:pPr>
              <w:rPr>
                <w:rFonts w:ascii="Arial" w:eastAsia="Calibri" w:hAnsi="Arial" w:cs="Arial"/>
                <w:sz w:val="18"/>
                <w:szCs w:val="18"/>
              </w:rPr>
            </w:pPr>
            <w:r>
              <w:rPr>
                <w:rFonts w:ascii="Arial" w:eastAsia="Calibri" w:hAnsi="Arial" w:cs="Arial"/>
                <w:sz w:val="18"/>
                <w:szCs w:val="18"/>
              </w:rPr>
              <w:t>2</w:t>
            </w:r>
          </w:p>
        </w:tc>
        <w:tc>
          <w:tcPr>
            <w:tcW w:w="114" w:type="pct"/>
          </w:tcPr>
          <w:p w:rsidR="00826C34" w:rsidRDefault="00826C34" w:rsidP="00F54B97">
            <w:pPr>
              <w:rPr>
                <w:rFonts w:ascii="Arial" w:eastAsia="Calibri" w:hAnsi="Arial" w:cs="Arial"/>
                <w:sz w:val="18"/>
                <w:szCs w:val="18"/>
              </w:rPr>
            </w:pPr>
          </w:p>
          <w:p w:rsidR="00995F0C" w:rsidRPr="0083163C" w:rsidRDefault="00995F0C" w:rsidP="00F54B97">
            <w:pPr>
              <w:rPr>
                <w:rFonts w:ascii="Arial" w:eastAsia="Calibri" w:hAnsi="Arial" w:cs="Arial"/>
                <w:sz w:val="18"/>
                <w:szCs w:val="18"/>
              </w:rPr>
            </w:pPr>
            <w:r>
              <w:rPr>
                <w:rFonts w:ascii="Arial" w:eastAsia="Calibri" w:hAnsi="Arial" w:cs="Arial"/>
                <w:sz w:val="18"/>
                <w:szCs w:val="18"/>
              </w:rPr>
              <w:t>2</w:t>
            </w:r>
          </w:p>
        </w:tc>
        <w:tc>
          <w:tcPr>
            <w:tcW w:w="154" w:type="pct"/>
          </w:tcPr>
          <w:p w:rsidR="00826C34" w:rsidRDefault="00826C34" w:rsidP="00F54B97">
            <w:pPr>
              <w:rPr>
                <w:rFonts w:ascii="Arial" w:eastAsia="Calibri" w:hAnsi="Arial" w:cs="Arial"/>
                <w:sz w:val="18"/>
                <w:szCs w:val="18"/>
              </w:rPr>
            </w:pPr>
          </w:p>
          <w:p w:rsidR="00995F0C" w:rsidRPr="0083163C" w:rsidRDefault="00995F0C" w:rsidP="00F54B97">
            <w:pPr>
              <w:rPr>
                <w:rFonts w:ascii="Arial" w:eastAsia="Calibri" w:hAnsi="Arial" w:cs="Arial"/>
                <w:sz w:val="18"/>
                <w:szCs w:val="18"/>
              </w:rPr>
            </w:pPr>
            <w:r>
              <w:rPr>
                <w:rFonts w:ascii="Arial" w:eastAsia="Calibri" w:hAnsi="Arial" w:cs="Arial"/>
                <w:sz w:val="18"/>
                <w:szCs w:val="18"/>
              </w:rPr>
              <w:t>2</w:t>
            </w:r>
          </w:p>
        </w:tc>
        <w:tc>
          <w:tcPr>
            <w:tcW w:w="155" w:type="pct"/>
            <w:shd w:val="clear" w:color="auto" w:fill="FFFF00"/>
          </w:tcPr>
          <w:p w:rsidR="00826C34" w:rsidRDefault="00826C34" w:rsidP="00F54B97">
            <w:pPr>
              <w:rPr>
                <w:rFonts w:ascii="Arial" w:eastAsia="Calibri" w:hAnsi="Arial" w:cs="Arial"/>
                <w:sz w:val="18"/>
                <w:szCs w:val="18"/>
              </w:rPr>
            </w:pPr>
          </w:p>
          <w:p w:rsidR="00995F0C" w:rsidRPr="0083163C" w:rsidRDefault="00995F0C" w:rsidP="00F54B97">
            <w:pPr>
              <w:rPr>
                <w:rFonts w:ascii="Arial" w:eastAsia="Calibri" w:hAnsi="Arial" w:cs="Arial"/>
                <w:sz w:val="18"/>
                <w:szCs w:val="18"/>
              </w:rPr>
            </w:pPr>
            <w:r>
              <w:rPr>
                <w:rFonts w:ascii="Arial" w:eastAsia="Calibri" w:hAnsi="Arial" w:cs="Arial"/>
                <w:sz w:val="18"/>
                <w:szCs w:val="18"/>
              </w:rPr>
              <w:t>4</w:t>
            </w:r>
          </w:p>
        </w:tc>
        <w:tc>
          <w:tcPr>
            <w:tcW w:w="766"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 xml:space="preserve">Strategic Projects Group put in place to: </w:t>
            </w:r>
          </w:p>
          <w:p w:rsidR="00826C34" w:rsidRPr="0083163C" w:rsidRDefault="00826C34" w:rsidP="00F54B97">
            <w:pPr>
              <w:rPr>
                <w:rFonts w:ascii="Arial" w:eastAsia="Calibri" w:hAnsi="Arial" w:cs="Arial"/>
                <w:sz w:val="18"/>
                <w:szCs w:val="18"/>
              </w:rPr>
            </w:pPr>
          </w:p>
          <w:p w:rsidR="00826C34" w:rsidRPr="0083163C" w:rsidRDefault="00826C34" w:rsidP="00F54B97">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Oversee Board wide activity; </w:t>
            </w:r>
          </w:p>
          <w:p w:rsidR="00826C34" w:rsidRPr="0083163C" w:rsidRDefault="00826C34" w:rsidP="00F54B97">
            <w:pPr>
              <w:pStyle w:val="ListParagraph"/>
              <w:numPr>
                <w:ilvl w:val="0"/>
                <w:numId w:val="19"/>
              </w:numPr>
              <w:spacing w:after="120"/>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Provide additional support to managers if required; </w:t>
            </w:r>
          </w:p>
          <w:p w:rsidR="00826C34" w:rsidRPr="0083163C" w:rsidRDefault="00826C34" w:rsidP="00F54B97">
            <w:pPr>
              <w:pStyle w:val="ListParagraph"/>
              <w:numPr>
                <w:ilvl w:val="0"/>
                <w:numId w:val="19"/>
              </w:numPr>
              <w:spacing w:after="120"/>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Provide a forum for resolving delays in change management related projects; </w:t>
            </w:r>
          </w:p>
          <w:p w:rsidR="00826C34" w:rsidRPr="0083163C" w:rsidRDefault="00826C34" w:rsidP="00F54B97">
            <w:pPr>
              <w:spacing w:after="120"/>
              <w:rPr>
                <w:rFonts w:ascii="Arial" w:eastAsia="Calibri" w:hAnsi="Arial" w:cs="Arial"/>
                <w:sz w:val="18"/>
                <w:szCs w:val="18"/>
              </w:rPr>
            </w:pPr>
            <w:proofErr w:type="spellStart"/>
            <w:r w:rsidRPr="0083163C">
              <w:rPr>
                <w:rFonts w:ascii="Arial" w:eastAsia="Calibri" w:hAnsi="Arial" w:cs="Arial"/>
                <w:sz w:val="18"/>
                <w:szCs w:val="18"/>
              </w:rPr>
              <w:t>iMatter</w:t>
            </w:r>
            <w:proofErr w:type="spellEnd"/>
            <w:r w:rsidRPr="0083163C">
              <w:rPr>
                <w:rFonts w:ascii="Arial" w:eastAsia="Calibri" w:hAnsi="Arial" w:cs="Arial"/>
                <w:sz w:val="18"/>
                <w:szCs w:val="18"/>
              </w:rPr>
              <w:t xml:space="preserve"> fully implemented across the Board with action plans in place for all teams;</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rPr>
              <w:t>Ongoing reviews of tools and techniques to help re-energise the change management processes;</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rPr>
              <w:t>Staff Governance action plan in place and reviewed regularly; and</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rPr>
              <w:t>Leadership Framework approved by the Board.</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rPr>
              <w:t xml:space="preserve">i:steer working group established to coordinate QI driven change </w:t>
            </w: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p>
          <w:p w:rsidR="00826C34" w:rsidRPr="0083163C" w:rsidRDefault="00995F0C" w:rsidP="00F54B97">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995F0C" w:rsidRDefault="00995F0C" w:rsidP="00F54B97">
            <w:pPr>
              <w:rPr>
                <w:rFonts w:ascii="Arial" w:eastAsia="Calibri" w:hAnsi="Arial" w:cs="Arial"/>
                <w:sz w:val="18"/>
                <w:szCs w:val="18"/>
              </w:rPr>
            </w:pPr>
          </w:p>
          <w:p w:rsidR="00826C34" w:rsidRPr="0083163C" w:rsidRDefault="00995F0C" w:rsidP="00F54B97">
            <w:pPr>
              <w:rPr>
                <w:rFonts w:ascii="Arial" w:eastAsia="Calibri" w:hAnsi="Arial" w:cs="Arial"/>
                <w:sz w:val="18"/>
                <w:szCs w:val="18"/>
              </w:rPr>
            </w:pPr>
            <w:r>
              <w:rPr>
                <w:rFonts w:ascii="Arial" w:eastAsia="Calibri" w:hAnsi="Arial" w:cs="Arial"/>
                <w:sz w:val="18"/>
                <w:szCs w:val="18"/>
              </w:rPr>
              <w:t>6</w:t>
            </w:r>
          </w:p>
        </w:tc>
        <w:tc>
          <w:tcPr>
            <w:tcW w:w="723" w:type="pct"/>
          </w:tcPr>
          <w:p w:rsidR="00995F0C" w:rsidRDefault="00995F0C"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Further development and Implementation of Leadership Framework</w:t>
            </w:r>
            <w:r>
              <w:rPr>
                <w:rFonts w:ascii="Arial" w:eastAsia="Calibri" w:hAnsi="Arial" w:cs="Arial"/>
                <w:sz w:val="18"/>
                <w:szCs w:val="18"/>
              </w:rPr>
              <w:t xml:space="preserve"> as part of  3-5 year development plan for the Golden Jubilee Quality Approach</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Pr="0083163C" w:rsidRDefault="00826C34" w:rsidP="00F54B97">
            <w:pPr>
              <w:ind w:firstLine="720"/>
              <w:rPr>
                <w:rFonts w:ascii="Arial" w:eastAsia="Calibri" w:hAnsi="Arial" w:cs="Arial"/>
                <w:sz w:val="18"/>
                <w:szCs w:val="18"/>
              </w:rPr>
            </w:pPr>
          </w:p>
        </w:tc>
        <w:tc>
          <w:tcPr>
            <w:tcW w:w="678" w:type="pct"/>
          </w:tcPr>
          <w:p w:rsidR="00995F0C" w:rsidRDefault="00995F0C"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SLWG to be established to agree 3-5 year development plan for the Golden Jubilee Quality Approach by December 2018</w:t>
            </w:r>
          </w:p>
        </w:tc>
        <w:tc>
          <w:tcPr>
            <w:tcW w:w="356" w:type="pct"/>
          </w:tcPr>
          <w:p w:rsidR="00826C34" w:rsidRDefault="00826C34" w:rsidP="00F54B97">
            <w:pPr>
              <w:rPr>
                <w:rFonts w:ascii="Arial" w:eastAsia="Calibri" w:hAnsi="Arial" w:cs="Arial"/>
                <w:sz w:val="18"/>
                <w:szCs w:val="18"/>
              </w:rPr>
            </w:pPr>
          </w:p>
          <w:p w:rsidR="00FA4824" w:rsidRPr="0083163C" w:rsidRDefault="00FA4824" w:rsidP="00F54B97">
            <w:pPr>
              <w:rPr>
                <w:rFonts w:ascii="Arial" w:eastAsia="Calibri" w:hAnsi="Arial" w:cs="Arial"/>
                <w:sz w:val="18"/>
                <w:szCs w:val="18"/>
              </w:rPr>
            </w:pPr>
            <w:r>
              <w:rPr>
                <w:rFonts w:ascii="Arial" w:eastAsia="Calibri" w:hAnsi="Arial" w:cs="Arial"/>
                <w:sz w:val="18"/>
                <w:szCs w:val="18"/>
              </w:rPr>
              <w:t>Bi-Monthly/ Nov 18</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lastRenderedPageBreak/>
              <w:t>S</w:t>
            </w:r>
            <w:r>
              <w:rPr>
                <w:rFonts w:ascii="Arial" w:eastAsia="Calibri" w:hAnsi="Arial" w:cs="Arial"/>
                <w:sz w:val="18"/>
                <w:szCs w:val="18"/>
              </w:rPr>
              <w:t>6</w:t>
            </w:r>
          </w:p>
        </w:tc>
        <w:tc>
          <w:tcPr>
            <w:tcW w:w="745" w:type="pct"/>
          </w:tcPr>
          <w:p w:rsidR="00826C34" w:rsidRPr="0083163C" w:rsidRDefault="00826C34" w:rsidP="00F54B97">
            <w:pPr>
              <w:rPr>
                <w:rFonts w:ascii="Arial" w:eastAsia="Calibri" w:hAnsi="Arial" w:cs="Arial"/>
                <w:b/>
                <w:sz w:val="18"/>
                <w:szCs w:val="18"/>
              </w:rPr>
            </w:pPr>
            <w:r>
              <w:rPr>
                <w:rFonts w:ascii="Arial" w:eastAsia="Calibri" w:hAnsi="Arial" w:cs="Arial"/>
                <w:b/>
                <w:sz w:val="18"/>
                <w:szCs w:val="18"/>
              </w:rPr>
              <w:t xml:space="preserve">Susceptibility to Healthcare Associated Infection events, including pandemic, impacting delivery of corporate objectives </w:t>
            </w:r>
          </w:p>
          <w:p w:rsidR="00826C34" w:rsidRPr="0083163C" w:rsidRDefault="00826C34" w:rsidP="00F54B97">
            <w:pPr>
              <w:rPr>
                <w:rFonts w:ascii="Arial" w:eastAsia="Calibri" w:hAnsi="Arial" w:cs="Arial"/>
                <w:b/>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sz w:val="18"/>
                <w:szCs w:val="18"/>
              </w:rPr>
              <w:t>- unlikely to be change in strategic intent</w:t>
            </w:r>
          </w:p>
          <w:p w:rsidR="00826C34" w:rsidRPr="0083163C" w:rsidRDefault="00826C34" w:rsidP="00F54B97">
            <w:pPr>
              <w:rPr>
                <w:rFonts w:ascii="Arial" w:eastAsia="Calibri" w:hAnsi="Arial" w:cs="Arial"/>
                <w:b/>
                <w:sz w:val="18"/>
                <w:szCs w:val="18"/>
              </w:rPr>
            </w:pP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 xml:space="preserve">Financial: </w:t>
            </w:r>
            <w:r w:rsidRPr="0083163C">
              <w:rPr>
                <w:rFonts w:ascii="Arial" w:eastAsia="Calibri" w:hAnsi="Arial" w:cs="Arial"/>
                <w:sz w:val="18"/>
                <w:szCs w:val="18"/>
              </w:rPr>
              <w:t>Unlikely to significantly affect delivery of financial targets.</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no significant issues associated with this</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xml:space="preserve">: Prevalence of HAI within GJF would damage the Board’s reputation </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HAI has the potential to negatively impact patient clinical outcomes and also affect operational delivery through events such as ward closures threatening SLA delivery.</w:t>
            </w:r>
          </w:p>
          <w:p w:rsidR="00826C34" w:rsidRPr="0083163C" w:rsidRDefault="00826C34" w:rsidP="00F54B97">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Increased incidence of HAI may negatively impact staff both morale and productivity through ward closures and additional scrutiny</w:t>
            </w:r>
          </w:p>
        </w:tc>
        <w:tc>
          <w:tcPr>
            <w:tcW w:w="301"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Nurse Director</w:t>
            </w:r>
          </w:p>
          <w:p w:rsidR="00826C34" w:rsidRPr="0083163C" w:rsidRDefault="00826C34" w:rsidP="00F54B97">
            <w:pPr>
              <w:rPr>
                <w:rFonts w:ascii="Arial" w:eastAsia="Calibri" w:hAnsi="Arial" w:cs="Arial"/>
                <w:sz w:val="18"/>
                <w:szCs w:val="18"/>
              </w:rPr>
            </w:pPr>
          </w:p>
          <w:p w:rsidR="00826C34" w:rsidRPr="0083163C" w:rsidRDefault="00995F0C" w:rsidP="00F54B97">
            <w:pPr>
              <w:ind w:right="-234"/>
              <w:rPr>
                <w:rFonts w:ascii="Arial" w:eastAsia="Calibri" w:hAnsi="Arial" w:cs="Arial"/>
                <w:sz w:val="18"/>
                <w:szCs w:val="18"/>
              </w:rPr>
            </w:pPr>
            <w:r>
              <w:rPr>
                <w:rFonts w:ascii="Arial" w:eastAsia="Calibri" w:hAnsi="Arial" w:cs="Arial"/>
                <w:sz w:val="18"/>
                <w:szCs w:val="18"/>
              </w:rPr>
              <w:t>(AMC)</w:t>
            </w:r>
          </w:p>
        </w:tc>
        <w:tc>
          <w:tcPr>
            <w:tcW w:w="400" w:type="pct"/>
          </w:tcPr>
          <w:p w:rsidR="00826C34" w:rsidRDefault="00826C34" w:rsidP="00F54B97">
            <w:pPr>
              <w:rPr>
                <w:rFonts w:ascii="Arial" w:eastAsia="Calibri" w:hAnsi="Arial" w:cs="Arial"/>
                <w:sz w:val="18"/>
                <w:szCs w:val="18"/>
              </w:rPr>
            </w:pPr>
          </w:p>
          <w:p w:rsidR="00FA4824" w:rsidRPr="0083163C" w:rsidRDefault="00FA4824" w:rsidP="00F54B97">
            <w:pPr>
              <w:rPr>
                <w:rFonts w:ascii="Arial" w:eastAsia="Calibri" w:hAnsi="Arial" w:cs="Arial"/>
                <w:sz w:val="18"/>
                <w:szCs w:val="18"/>
              </w:rPr>
            </w:pPr>
            <w:r>
              <w:rPr>
                <w:rFonts w:ascii="Arial" w:eastAsia="Calibri" w:hAnsi="Arial" w:cs="Arial"/>
                <w:sz w:val="18"/>
                <w:szCs w:val="18"/>
              </w:rPr>
              <w:t xml:space="preserve">4.4 </w:t>
            </w:r>
          </w:p>
        </w:tc>
        <w:tc>
          <w:tcPr>
            <w:tcW w:w="114" w:type="pct"/>
          </w:tcPr>
          <w:p w:rsidR="00826C34" w:rsidRPr="0083163C" w:rsidRDefault="00995F0C" w:rsidP="00F54B97">
            <w:pPr>
              <w:rPr>
                <w:rFonts w:ascii="Arial" w:eastAsia="Calibri" w:hAnsi="Arial" w:cs="Arial"/>
                <w:sz w:val="18"/>
                <w:szCs w:val="18"/>
              </w:rPr>
            </w:pPr>
            <w:r>
              <w:rPr>
                <w:rFonts w:ascii="Arial" w:eastAsia="Calibri" w:hAnsi="Arial" w:cs="Arial"/>
                <w:sz w:val="18"/>
                <w:szCs w:val="18"/>
              </w:rPr>
              <w:t>2</w:t>
            </w:r>
          </w:p>
        </w:tc>
        <w:tc>
          <w:tcPr>
            <w:tcW w:w="154" w:type="pct"/>
          </w:tcPr>
          <w:p w:rsidR="00826C34" w:rsidRPr="0083163C" w:rsidRDefault="00995F0C" w:rsidP="00F54B97">
            <w:pPr>
              <w:rPr>
                <w:rFonts w:ascii="Arial" w:eastAsia="Calibri" w:hAnsi="Arial" w:cs="Arial"/>
                <w:sz w:val="18"/>
                <w:szCs w:val="18"/>
              </w:rPr>
            </w:pPr>
            <w:r>
              <w:rPr>
                <w:rFonts w:ascii="Arial" w:eastAsia="Calibri" w:hAnsi="Arial" w:cs="Arial"/>
                <w:sz w:val="18"/>
                <w:szCs w:val="18"/>
              </w:rPr>
              <w:t>4</w:t>
            </w:r>
          </w:p>
        </w:tc>
        <w:tc>
          <w:tcPr>
            <w:tcW w:w="155" w:type="pct"/>
            <w:shd w:val="clear" w:color="auto" w:fill="FFFF00"/>
          </w:tcPr>
          <w:p w:rsidR="00826C34" w:rsidRPr="0083163C" w:rsidRDefault="00995F0C" w:rsidP="00F54B97">
            <w:pPr>
              <w:rPr>
                <w:rFonts w:ascii="Arial" w:eastAsia="Calibri" w:hAnsi="Arial" w:cs="Arial"/>
                <w:sz w:val="18"/>
                <w:szCs w:val="18"/>
              </w:rPr>
            </w:pPr>
            <w:r>
              <w:rPr>
                <w:rFonts w:ascii="Arial" w:eastAsia="Calibri" w:hAnsi="Arial" w:cs="Arial"/>
                <w:sz w:val="18"/>
                <w:szCs w:val="18"/>
              </w:rPr>
              <w:t>8</w:t>
            </w:r>
          </w:p>
        </w:tc>
        <w:tc>
          <w:tcPr>
            <w:tcW w:w="766" w:type="pct"/>
          </w:tcPr>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Annual work plan approved and progress monitored at PICC meeting;</w:t>
            </w:r>
          </w:p>
          <w:p w:rsidR="00826C34" w:rsidRPr="0083163C" w:rsidRDefault="00826C34" w:rsidP="00F54B97">
            <w:pPr>
              <w:tabs>
                <w:tab w:val="left" w:pos="1440"/>
              </w:tabs>
              <w:rPr>
                <w:rFonts w:ascii="Arial" w:eastAsia="Calibri" w:hAnsi="Arial" w:cs="Arial"/>
                <w:sz w:val="18"/>
                <w:szCs w:val="18"/>
              </w:rPr>
            </w:pPr>
            <w:r w:rsidRPr="0083163C">
              <w:rPr>
                <w:rFonts w:ascii="Arial" w:eastAsia="Calibri" w:hAnsi="Arial" w:cs="Arial"/>
                <w:sz w:val="18"/>
                <w:szCs w:val="18"/>
              </w:rPr>
              <w:t>Surveillance in place for</w:t>
            </w:r>
          </w:p>
          <w:p w:rsidR="00826C34" w:rsidRPr="0083163C" w:rsidRDefault="00826C34" w:rsidP="00F54B97">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Monitoring of alert organisms;</w:t>
            </w:r>
          </w:p>
          <w:p w:rsidR="00826C34" w:rsidRPr="0083163C" w:rsidRDefault="00826C34" w:rsidP="00F54B97">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Surgical site infection;</w:t>
            </w:r>
          </w:p>
          <w:p w:rsidR="00826C34" w:rsidRPr="0083163C" w:rsidRDefault="00826C34" w:rsidP="00F54B97">
            <w:pPr>
              <w:pStyle w:val="ListParagraph"/>
              <w:numPr>
                <w:ilvl w:val="0"/>
                <w:numId w:val="19"/>
              </w:numPr>
              <w:ind w:left="167" w:right="-99" w:hanging="141"/>
              <w:contextualSpacing/>
              <w:rPr>
                <w:rFonts w:ascii="Arial" w:eastAsia="Calibri" w:hAnsi="Arial" w:cs="Arial"/>
                <w:sz w:val="18"/>
                <w:szCs w:val="18"/>
              </w:rPr>
            </w:pPr>
            <w:r w:rsidRPr="0083163C">
              <w:rPr>
                <w:rFonts w:ascii="Arial" w:eastAsia="Calibri" w:hAnsi="Arial" w:cs="Arial"/>
                <w:sz w:val="18"/>
                <w:szCs w:val="18"/>
              </w:rPr>
              <w:t xml:space="preserve">Enhanced SAB surveillance; </w:t>
            </w:r>
          </w:p>
          <w:p w:rsidR="00826C34" w:rsidRPr="0083163C" w:rsidRDefault="00826C34" w:rsidP="00F54B97">
            <w:pPr>
              <w:pStyle w:val="ListParagraph"/>
              <w:numPr>
                <w:ilvl w:val="0"/>
                <w:numId w:val="19"/>
              </w:numPr>
              <w:spacing w:after="120"/>
              <w:ind w:left="170" w:right="-96" w:hanging="142"/>
              <w:contextualSpacing/>
              <w:rPr>
                <w:rFonts w:ascii="Arial" w:eastAsia="Calibri" w:hAnsi="Arial" w:cs="Arial"/>
                <w:sz w:val="18"/>
                <w:szCs w:val="18"/>
              </w:rPr>
            </w:pPr>
            <w:r w:rsidRPr="0083163C">
              <w:rPr>
                <w:rFonts w:ascii="Arial" w:eastAsia="Calibri" w:hAnsi="Arial" w:cs="Arial"/>
                <w:sz w:val="18"/>
                <w:szCs w:val="18"/>
              </w:rPr>
              <w:t xml:space="preserve">E-Coli;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Appropriate clinical risk assessment and patient screening for MRSA and CPE;</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Monitoring and analysis of HEAT target data for SAB and CDI supported by multidisciplinary reduction interventions;</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SCNs fully engaged via weekly visits and monthly peer reviews and HEI preparedness committee;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HAI reports presented to all relevant Board and management committees</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HAI Scribe process in place that ensures Infection Control built in to all building / estates issues.</w:t>
            </w:r>
          </w:p>
        </w:tc>
        <w:tc>
          <w:tcPr>
            <w:tcW w:w="135"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FF00"/>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8</w:t>
            </w:r>
          </w:p>
        </w:tc>
        <w:tc>
          <w:tcPr>
            <w:tcW w:w="723" w:type="pct"/>
            <w:shd w:val="clear" w:color="auto" w:fill="auto"/>
          </w:tcPr>
          <w:p w:rsidR="00826C34" w:rsidRPr="0088435D" w:rsidRDefault="00826C34" w:rsidP="00F54B97">
            <w:pPr>
              <w:rPr>
                <w:rFonts w:ascii="Arial" w:eastAsia="Calibri" w:hAnsi="Arial" w:cs="Arial"/>
                <w:sz w:val="18"/>
                <w:szCs w:val="18"/>
              </w:rPr>
            </w:pPr>
            <w:r w:rsidRPr="0088435D">
              <w:rPr>
                <w:rFonts w:ascii="Arial" w:eastAsia="Calibri" w:hAnsi="Arial" w:cs="Arial"/>
                <w:sz w:val="18"/>
                <w:szCs w:val="18"/>
              </w:rPr>
              <w:t>The GJNH support</w:t>
            </w:r>
            <w:r>
              <w:rPr>
                <w:rFonts w:ascii="Arial" w:eastAsia="Calibri" w:hAnsi="Arial" w:cs="Arial"/>
                <w:sz w:val="18"/>
                <w:szCs w:val="18"/>
              </w:rPr>
              <w:t>ed the</w:t>
            </w:r>
            <w:r w:rsidRPr="0088435D">
              <w:rPr>
                <w:rFonts w:ascii="Arial" w:eastAsia="Calibri" w:hAnsi="Arial" w:cs="Arial"/>
                <w:sz w:val="18"/>
                <w:szCs w:val="18"/>
              </w:rPr>
              <w:t xml:space="preserve"> national and international issue with regard to invasive cardiovascular infection by </w:t>
            </w:r>
            <w:proofErr w:type="spellStart"/>
            <w:r w:rsidRPr="0088435D">
              <w:rPr>
                <w:rFonts w:ascii="Arial" w:eastAsia="Calibri" w:hAnsi="Arial" w:cs="Arial"/>
                <w:sz w:val="18"/>
                <w:szCs w:val="18"/>
              </w:rPr>
              <w:t>M.chimera</w:t>
            </w:r>
            <w:proofErr w:type="spellEnd"/>
            <w:r w:rsidRPr="0088435D">
              <w:rPr>
                <w:rFonts w:ascii="Arial" w:eastAsia="Calibri" w:hAnsi="Arial" w:cs="Arial"/>
                <w:sz w:val="18"/>
                <w:szCs w:val="18"/>
              </w:rPr>
              <w:t xml:space="preserve"> associated with 3T heater-cooler systems used during open heart surgery. The risk remains low with the quantifiable risk of </w:t>
            </w:r>
            <w:proofErr w:type="spellStart"/>
            <w:r w:rsidRPr="0088435D">
              <w:rPr>
                <w:rFonts w:ascii="Arial" w:eastAsia="Calibri" w:hAnsi="Arial" w:cs="Arial"/>
                <w:sz w:val="18"/>
                <w:szCs w:val="18"/>
              </w:rPr>
              <w:t>endocarditis</w:t>
            </w:r>
            <w:proofErr w:type="spellEnd"/>
            <w:r w:rsidRPr="0088435D">
              <w:rPr>
                <w:rFonts w:ascii="Arial" w:eastAsia="Calibri" w:hAnsi="Arial" w:cs="Arial"/>
                <w:sz w:val="18"/>
                <w:szCs w:val="18"/>
              </w:rPr>
              <w:t xml:space="preserve"> as 0.6-16 episodes per 10,000 patient years.</w:t>
            </w:r>
          </w:p>
          <w:p w:rsidR="00826C34" w:rsidRPr="0088435D" w:rsidRDefault="00826C34" w:rsidP="00F54B97">
            <w:pPr>
              <w:rPr>
                <w:rFonts w:ascii="Arial" w:eastAsia="Calibri" w:hAnsi="Arial" w:cs="Arial"/>
                <w:sz w:val="18"/>
                <w:szCs w:val="18"/>
              </w:rPr>
            </w:pPr>
          </w:p>
          <w:p w:rsidR="00826C34" w:rsidRPr="0088435D" w:rsidRDefault="00826C34" w:rsidP="00F54B97">
            <w:pPr>
              <w:rPr>
                <w:rFonts w:ascii="Arial" w:eastAsia="Calibri" w:hAnsi="Arial" w:cs="Arial"/>
                <w:sz w:val="18"/>
                <w:szCs w:val="18"/>
              </w:rPr>
            </w:pPr>
            <w:r w:rsidRPr="0088435D">
              <w:rPr>
                <w:rFonts w:ascii="Arial" w:eastAsia="Calibri" w:hAnsi="Arial" w:cs="Arial"/>
                <w:sz w:val="18"/>
                <w:szCs w:val="18"/>
              </w:rPr>
              <w:t xml:space="preserve">The risk of cancellation of cardiac surgery remains a higher risk than progressing with surgery with an air positive potentially contaminated cooler. </w:t>
            </w:r>
          </w:p>
          <w:p w:rsidR="00826C34" w:rsidRPr="0088435D"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sidRPr="0088435D">
              <w:rPr>
                <w:rFonts w:ascii="Arial" w:eastAsia="Calibri" w:hAnsi="Arial" w:cs="Arial"/>
                <w:sz w:val="18"/>
                <w:szCs w:val="18"/>
              </w:rPr>
              <w:t>Currently our equipment has been tested as negative and this is being closely monitored.</w:t>
            </w:r>
          </w:p>
          <w:p w:rsidR="00826C34" w:rsidRDefault="00826C34" w:rsidP="00F54B97">
            <w:pPr>
              <w:rPr>
                <w:rFonts w:ascii="Arial" w:eastAsia="Calibri" w:hAnsi="Arial" w:cs="Arial"/>
                <w:sz w:val="18"/>
                <w:szCs w:val="18"/>
              </w:rPr>
            </w:pPr>
          </w:p>
          <w:p w:rsidR="00826C34" w:rsidRPr="0088435D" w:rsidRDefault="00826C34" w:rsidP="00F54B97">
            <w:pPr>
              <w:rPr>
                <w:rFonts w:ascii="Arial" w:eastAsia="Calibri" w:hAnsi="Arial" w:cs="Arial"/>
                <w:sz w:val="18"/>
                <w:szCs w:val="18"/>
              </w:rPr>
            </w:pPr>
            <w:r>
              <w:rPr>
                <w:rFonts w:ascii="Arial" w:eastAsia="Calibri" w:hAnsi="Arial" w:cs="Arial"/>
                <w:sz w:val="18"/>
                <w:szCs w:val="18"/>
              </w:rPr>
              <w:t xml:space="preserve">All </w:t>
            </w:r>
            <w:proofErr w:type="gramStart"/>
            <w:r>
              <w:rPr>
                <w:rFonts w:ascii="Arial" w:eastAsia="Calibri" w:hAnsi="Arial" w:cs="Arial"/>
                <w:sz w:val="18"/>
                <w:szCs w:val="18"/>
              </w:rPr>
              <w:t>adaption’s</w:t>
            </w:r>
            <w:proofErr w:type="gramEnd"/>
            <w:r>
              <w:rPr>
                <w:rFonts w:ascii="Arial" w:eastAsia="Calibri" w:hAnsi="Arial" w:cs="Arial"/>
                <w:sz w:val="18"/>
                <w:szCs w:val="18"/>
              </w:rPr>
              <w:t xml:space="preserve"> to existing equipment y supplier are now complete.   </w:t>
            </w:r>
          </w:p>
          <w:p w:rsidR="00826C34" w:rsidRPr="0088435D" w:rsidRDefault="00826C34" w:rsidP="00F54B97">
            <w:pPr>
              <w:rPr>
                <w:rFonts w:ascii="Arial" w:eastAsia="Calibri" w:hAnsi="Arial" w:cs="Arial"/>
                <w:sz w:val="18"/>
                <w:szCs w:val="18"/>
              </w:rPr>
            </w:pPr>
          </w:p>
          <w:p w:rsidR="00826C34" w:rsidRPr="0088435D" w:rsidRDefault="00826C34" w:rsidP="00F54B97">
            <w:pPr>
              <w:rPr>
                <w:rFonts w:ascii="Arial" w:eastAsia="Calibri" w:hAnsi="Arial" w:cs="Arial"/>
                <w:sz w:val="18"/>
                <w:szCs w:val="18"/>
              </w:rPr>
            </w:pPr>
          </w:p>
        </w:tc>
        <w:tc>
          <w:tcPr>
            <w:tcW w:w="678" w:type="pct"/>
            <w:shd w:val="clear" w:color="auto" w:fill="auto"/>
          </w:tcPr>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Pr>
                <w:rFonts w:ascii="Arial" w:eastAsia="Calibri" w:hAnsi="Arial" w:cs="Arial"/>
                <w:sz w:val="18"/>
                <w:szCs w:val="18"/>
              </w:rPr>
              <w:t xml:space="preserve">HPS have requested to come and discuss the cleaning process to influence national guidance.  </w:t>
            </w:r>
            <w:r w:rsidRPr="0088435D">
              <w:rPr>
                <w:rFonts w:ascii="Arial" w:eastAsia="Calibri" w:hAnsi="Arial" w:cs="Arial"/>
                <w:sz w:val="18"/>
                <w:szCs w:val="18"/>
              </w:rPr>
              <w:t xml:space="preserve"> </w:t>
            </w:r>
          </w:p>
          <w:p w:rsidR="00826C34" w:rsidRDefault="00826C34" w:rsidP="00F54B97">
            <w:pPr>
              <w:rPr>
                <w:rFonts w:ascii="Arial" w:eastAsia="Calibri" w:hAnsi="Arial" w:cs="Arial"/>
                <w:sz w:val="18"/>
                <w:szCs w:val="18"/>
              </w:rPr>
            </w:pPr>
          </w:p>
          <w:p w:rsidR="00826C34" w:rsidRPr="0088435D" w:rsidRDefault="00826C34" w:rsidP="00F54B97">
            <w:pPr>
              <w:rPr>
                <w:rFonts w:ascii="Arial" w:eastAsia="Calibri" w:hAnsi="Arial" w:cs="Arial"/>
                <w:sz w:val="18"/>
                <w:szCs w:val="18"/>
              </w:rPr>
            </w:pPr>
            <w:r>
              <w:rPr>
                <w:rFonts w:ascii="Arial" w:eastAsia="Calibri" w:hAnsi="Arial" w:cs="Arial"/>
                <w:sz w:val="18"/>
                <w:szCs w:val="18"/>
              </w:rPr>
              <w:t xml:space="preserve">National debrief is still awaited.  We continue to comply with the national criteria until further guidance available.  </w:t>
            </w:r>
          </w:p>
        </w:tc>
        <w:tc>
          <w:tcPr>
            <w:tcW w:w="356" w:type="pct"/>
          </w:tcPr>
          <w:p w:rsidR="00826C34" w:rsidRPr="0083163C" w:rsidRDefault="00826C34" w:rsidP="00F54B97">
            <w:pPr>
              <w:rPr>
                <w:rFonts w:ascii="Arial" w:eastAsia="Calibri" w:hAnsi="Arial" w:cs="Arial"/>
                <w:sz w:val="18"/>
                <w:szCs w:val="18"/>
              </w:rPr>
            </w:pPr>
          </w:p>
          <w:p w:rsidR="00826C34" w:rsidRPr="0083163C" w:rsidRDefault="00995F0C" w:rsidP="00F54B97">
            <w:pPr>
              <w:rPr>
                <w:rFonts w:ascii="Arial" w:eastAsia="Calibri" w:hAnsi="Arial" w:cs="Arial"/>
                <w:sz w:val="18"/>
                <w:szCs w:val="18"/>
              </w:rPr>
            </w:pPr>
            <w:r>
              <w:rPr>
                <w:rFonts w:ascii="Arial" w:eastAsia="Calibri" w:hAnsi="Arial" w:cs="Arial"/>
                <w:sz w:val="18"/>
                <w:szCs w:val="18"/>
              </w:rPr>
              <w:t xml:space="preserve">Quarterly/ Dec 18 </w:t>
            </w:r>
          </w:p>
        </w:tc>
      </w:tr>
      <w:tr w:rsidR="00826C34" w:rsidRPr="00E62BC8" w:rsidTr="00B847BD">
        <w:trPr>
          <w:cantSplit/>
          <w:trHeight w:val="1887"/>
        </w:trPr>
        <w:tc>
          <w:tcPr>
            <w:tcW w:w="190"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lastRenderedPageBreak/>
              <w:t>W7</w:t>
            </w:r>
          </w:p>
        </w:tc>
        <w:tc>
          <w:tcPr>
            <w:tcW w:w="745" w:type="pct"/>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In</w:t>
            </w:r>
            <w:r w:rsidR="00B847BD">
              <w:rPr>
                <w:rFonts w:ascii="Arial" w:eastAsia="Calibri" w:hAnsi="Arial" w:cs="Arial"/>
                <w:b/>
                <w:sz w:val="18"/>
                <w:szCs w:val="18"/>
              </w:rPr>
              <w:t xml:space="preserve">sufficient workforce capability and capacity to support corporate objectives </w:t>
            </w:r>
          </w:p>
          <w:p w:rsidR="00826C34" w:rsidRPr="0083163C" w:rsidRDefault="00826C34" w:rsidP="00F54B97">
            <w:pPr>
              <w:rPr>
                <w:rFonts w:ascii="Arial" w:eastAsia="Calibri" w:hAnsi="Arial" w:cs="Arial"/>
                <w:sz w:val="18"/>
                <w:szCs w:val="18"/>
                <w:u w:val="single"/>
              </w:rPr>
            </w:pPr>
            <w:r w:rsidRPr="0083163C">
              <w:rPr>
                <w:rFonts w:ascii="Arial" w:eastAsia="Calibri" w:hAnsi="Arial" w:cs="Arial"/>
                <w:sz w:val="18"/>
                <w:szCs w:val="18"/>
                <w:u w:val="single"/>
              </w:rPr>
              <w:t>Strategic</w:t>
            </w:r>
            <w:r w:rsidRPr="0083163C">
              <w:rPr>
                <w:rFonts w:ascii="Arial" w:eastAsia="Calibri" w:hAnsi="Arial" w:cs="Arial"/>
                <w:sz w:val="18"/>
                <w:szCs w:val="18"/>
              </w:rPr>
              <w:t>: Unlikely to be any significant strategic change workforce planning</w:t>
            </w:r>
          </w:p>
          <w:p w:rsidR="00826C34" w:rsidRPr="0083163C" w:rsidRDefault="00826C34" w:rsidP="00F54B97">
            <w:pPr>
              <w:rPr>
                <w:rFonts w:ascii="Arial" w:eastAsia="Calibri" w:hAnsi="Arial" w:cs="Arial"/>
                <w:b/>
                <w:sz w:val="18"/>
                <w:szCs w:val="18"/>
              </w:rPr>
            </w:pP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may have an impact on use of agency, locum or waiting list initiative payments to cover short term gaps</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Unlikely to affect regulation</w:t>
            </w:r>
          </w:p>
          <w:p w:rsidR="00826C34" w:rsidRPr="0083163C" w:rsidRDefault="00826C34" w:rsidP="00F54B97">
            <w:pPr>
              <w:tabs>
                <w:tab w:val="left" w:pos="1585"/>
                <w:tab w:val="left" w:pos="2010"/>
              </w:tabs>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Potential impact on recruitment.</w:t>
            </w:r>
          </w:p>
          <w:p w:rsidR="00826C34" w:rsidRPr="0083163C" w:rsidRDefault="00826C34" w:rsidP="00F54B97">
            <w:pPr>
              <w:tabs>
                <w:tab w:val="left" w:pos="1585"/>
                <w:tab w:val="left" w:pos="2010"/>
              </w:tabs>
              <w:rPr>
                <w:rFonts w:ascii="Arial" w:eastAsia="Calibri" w:hAnsi="Arial" w:cs="Arial"/>
                <w:sz w:val="18"/>
                <w:szCs w:val="18"/>
              </w:rPr>
            </w:pPr>
          </w:p>
          <w:p w:rsidR="00826C34" w:rsidRPr="0083163C" w:rsidRDefault="00826C34" w:rsidP="00C33B6A">
            <w:pPr>
              <w:tabs>
                <w:tab w:val="left" w:pos="1440"/>
              </w:tabs>
              <w:spacing w:afterLines="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lack of appropriately trained staff would undermine the Board’s ability to operate.</w:t>
            </w:r>
          </w:p>
          <w:p w:rsidR="00826C34" w:rsidRPr="0083163C" w:rsidRDefault="00826C34" w:rsidP="00F54B97">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Staff dissatisfaction due to increased workload pressure; increasing risk of staff absence and turnover and with further loss of skills and knowledge.</w:t>
            </w:r>
          </w:p>
        </w:tc>
        <w:tc>
          <w:tcPr>
            <w:tcW w:w="301" w:type="pct"/>
          </w:tcPr>
          <w:p w:rsidR="00FA4824" w:rsidRDefault="00FA4824" w:rsidP="00F54B97">
            <w:pPr>
              <w:ind w:right="-106"/>
              <w:rPr>
                <w:rFonts w:ascii="Arial" w:eastAsia="Calibri" w:hAnsi="Arial" w:cs="Arial"/>
                <w:sz w:val="18"/>
                <w:szCs w:val="18"/>
              </w:rPr>
            </w:pPr>
            <w:r>
              <w:rPr>
                <w:rFonts w:ascii="Arial" w:eastAsia="Calibri" w:hAnsi="Arial" w:cs="Arial"/>
                <w:sz w:val="18"/>
                <w:szCs w:val="18"/>
              </w:rPr>
              <w:t xml:space="preserve">D of Q, I &amp; P </w:t>
            </w:r>
          </w:p>
          <w:p w:rsidR="00FA4824" w:rsidRDefault="00FA4824" w:rsidP="00F54B97">
            <w:pPr>
              <w:ind w:right="-106"/>
              <w:rPr>
                <w:rFonts w:ascii="Arial" w:eastAsia="Calibri" w:hAnsi="Arial" w:cs="Arial"/>
                <w:sz w:val="18"/>
                <w:szCs w:val="18"/>
              </w:rPr>
            </w:pPr>
          </w:p>
          <w:p w:rsidR="00826C34" w:rsidRPr="0083163C" w:rsidRDefault="00FA4824" w:rsidP="00F54B97">
            <w:pPr>
              <w:ind w:right="-106"/>
              <w:rPr>
                <w:rFonts w:ascii="Arial" w:eastAsia="Calibri" w:hAnsi="Arial" w:cs="Arial"/>
                <w:sz w:val="18"/>
                <w:szCs w:val="18"/>
              </w:rPr>
            </w:pPr>
            <w:r>
              <w:rPr>
                <w:rFonts w:ascii="Arial" w:eastAsia="Calibri" w:hAnsi="Arial" w:cs="Arial"/>
                <w:sz w:val="18"/>
                <w:szCs w:val="18"/>
              </w:rPr>
              <w:t>(GA)</w:t>
            </w:r>
          </w:p>
        </w:tc>
        <w:tc>
          <w:tcPr>
            <w:tcW w:w="400" w:type="pct"/>
          </w:tcPr>
          <w:p w:rsidR="00826C34" w:rsidRDefault="00826C34" w:rsidP="00F54B97">
            <w:pPr>
              <w:rPr>
                <w:rFonts w:ascii="Arial" w:eastAsia="Calibri" w:hAnsi="Arial" w:cs="Arial"/>
                <w:sz w:val="18"/>
                <w:szCs w:val="18"/>
              </w:rPr>
            </w:pPr>
          </w:p>
          <w:p w:rsidR="00B847BD" w:rsidRPr="0083163C" w:rsidRDefault="00B847BD" w:rsidP="00F54B97">
            <w:pPr>
              <w:rPr>
                <w:rFonts w:ascii="Arial" w:eastAsia="Calibri" w:hAnsi="Arial" w:cs="Arial"/>
                <w:sz w:val="18"/>
                <w:szCs w:val="18"/>
              </w:rPr>
            </w:pPr>
            <w:r>
              <w:rPr>
                <w:rFonts w:ascii="Arial" w:eastAsia="Calibri" w:hAnsi="Arial" w:cs="Arial"/>
                <w:sz w:val="18"/>
                <w:szCs w:val="18"/>
              </w:rPr>
              <w:t xml:space="preserve">6, 8.5 </w:t>
            </w:r>
          </w:p>
        </w:tc>
        <w:tc>
          <w:tcPr>
            <w:tcW w:w="114" w:type="pct"/>
          </w:tcPr>
          <w:p w:rsidR="00B847BD" w:rsidRDefault="00B847BD" w:rsidP="00F54B97">
            <w:pPr>
              <w:rPr>
                <w:rFonts w:ascii="Arial" w:eastAsia="Calibri" w:hAnsi="Arial" w:cs="Arial"/>
                <w:sz w:val="18"/>
                <w:szCs w:val="18"/>
              </w:rPr>
            </w:pPr>
          </w:p>
          <w:p w:rsidR="00826C34" w:rsidRPr="0083163C" w:rsidRDefault="00B847BD" w:rsidP="00F54B97">
            <w:pPr>
              <w:rPr>
                <w:rFonts w:ascii="Arial" w:eastAsia="Calibri" w:hAnsi="Arial" w:cs="Arial"/>
                <w:sz w:val="18"/>
                <w:szCs w:val="18"/>
              </w:rPr>
            </w:pPr>
            <w:r>
              <w:rPr>
                <w:rFonts w:ascii="Arial" w:eastAsia="Calibri" w:hAnsi="Arial" w:cs="Arial"/>
                <w:sz w:val="18"/>
                <w:szCs w:val="18"/>
              </w:rPr>
              <w:t>2</w:t>
            </w:r>
          </w:p>
        </w:tc>
        <w:tc>
          <w:tcPr>
            <w:tcW w:w="154" w:type="pct"/>
          </w:tcPr>
          <w:p w:rsidR="00B847BD" w:rsidRDefault="00B847BD" w:rsidP="00F54B97">
            <w:pPr>
              <w:rPr>
                <w:rFonts w:ascii="Arial" w:eastAsia="Calibri" w:hAnsi="Arial" w:cs="Arial"/>
                <w:sz w:val="18"/>
                <w:szCs w:val="18"/>
              </w:rPr>
            </w:pPr>
          </w:p>
          <w:p w:rsidR="00826C34" w:rsidRPr="0083163C" w:rsidRDefault="00B847BD" w:rsidP="00F54B97">
            <w:pPr>
              <w:rPr>
                <w:rFonts w:ascii="Arial" w:eastAsia="Calibri" w:hAnsi="Arial" w:cs="Arial"/>
                <w:sz w:val="18"/>
                <w:szCs w:val="18"/>
              </w:rPr>
            </w:pPr>
            <w:r>
              <w:rPr>
                <w:rFonts w:ascii="Arial" w:eastAsia="Calibri" w:hAnsi="Arial" w:cs="Arial"/>
                <w:sz w:val="18"/>
                <w:szCs w:val="18"/>
              </w:rPr>
              <w:t>4</w:t>
            </w:r>
          </w:p>
        </w:tc>
        <w:tc>
          <w:tcPr>
            <w:tcW w:w="155" w:type="pct"/>
            <w:shd w:val="clear" w:color="auto" w:fill="FFFF00"/>
          </w:tcPr>
          <w:p w:rsidR="00B847BD" w:rsidRDefault="00B847BD" w:rsidP="00F54B97">
            <w:pPr>
              <w:rPr>
                <w:rFonts w:ascii="Arial" w:eastAsia="Calibri" w:hAnsi="Arial" w:cs="Arial"/>
                <w:sz w:val="18"/>
                <w:szCs w:val="18"/>
              </w:rPr>
            </w:pPr>
          </w:p>
          <w:p w:rsidR="00826C34" w:rsidRPr="0083163C" w:rsidRDefault="00B847BD" w:rsidP="00F54B97">
            <w:pPr>
              <w:rPr>
                <w:rFonts w:ascii="Arial" w:eastAsia="Calibri" w:hAnsi="Arial" w:cs="Arial"/>
                <w:sz w:val="18"/>
                <w:szCs w:val="18"/>
              </w:rPr>
            </w:pPr>
            <w:r>
              <w:rPr>
                <w:rFonts w:ascii="Arial" w:eastAsia="Calibri" w:hAnsi="Arial" w:cs="Arial"/>
                <w:sz w:val="18"/>
                <w:szCs w:val="18"/>
              </w:rPr>
              <w:t>8</w:t>
            </w:r>
          </w:p>
        </w:tc>
        <w:tc>
          <w:tcPr>
            <w:tcW w:w="766" w:type="pct"/>
          </w:tcPr>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Recruitment drive underway for remaining anaesthetic medical vacancies;</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Recruitment data monitored on a regular basis and presented to the Board twice a year via the Workforce Monitoring Report;</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Full programme of training and education reviewed annually and underpinned by training needs analysis across the Board; and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Board local HR/strategic policy mirrors national guidance and policy on terms and conditions.</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Medical and nursing revalidation delivery on track in line with plan. This will be monitored closely over the next 3-6 months and reviewed for the quarter in Dec 2016. To date no issues have been identified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Workforce strategy for 2030 to be developed.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Opportunities for regional workforce </w:t>
            </w:r>
            <w:proofErr w:type="gramStart"/>
            <w:r w:rsidRPr="0083163C">
              <w:rPr>
                <w:rFonts w:ascii="Arial" w:eastAsia="Calibri" w:hAnsi="Arial" w:cs="Arial"/>
                <w:sz w:val="18"/>
                <w:szCs w:val="18"/>
              </w:rPr>
              <w:t>planning  to</w:t>
            </w:r>
            <w:proofErr w:type="gramEnd"/>
            <w:r w:rsidRPr="0083163C">
              <w:rPr>
                <w:rFonts w:ascii="Arial" w:eastAsia="Calibri" w:hAnsi="Arial" w:cs="Arial"/>
                <w:sz w:val="18"/>
                <w:szCs w:val="18"/>
              </w:rPr>
              <w:t xml:space="preserve"> deliver sustainability to be explored with West of Scotland HBs.</w:t>
            </w:r>
          </w:p>
          <w:p w:rsidR="00826C34" w:rsidRPr="0083163C" w:rsidRDefault="00826C34" w:rsidP="00F54B97">
            <w:pPr>
              <w:rPr>
                <w:rFonts w:ascii="Arial" w:eastAsia="Calibri" w:hAnsi="Arial" w:cs="Arial"/>
                <w:sz w:val="18"/>
                <w:szCs w:val="18"/>
              </w:rPr>
            </w:pPr>
          </w:p>
        </w:tc>
        <w:tc>
          <w:tcPr>
            <w:tcW w:w="135" w:type="pct"/>
          </w:tcPr>
          <w:p w:rsidR="00826C34" w:rsidRPr="0083163C" w:rsidRDefault="00826C34" w:rsidP="00F54B97">
            <w:pPr>
              <w:rPr>
                <w:rFonts w:ascii="Arial" w:eastAsia="Calibri" w:hAnsi="Arial" w:cs="Arial"/>
                <w:sz w:val="18"/>
                <w:szCs w:val="18"/>
              </w:rPr>
            </w:pPr>
          </w:p>
          <w:p w:rsidR="00826C34" w:rsidRPr="0083163C" w:rsidRDefault="00B847BD" w:rsidP="00F54B97">
            <w:pPr>
              <w:rPr>
                <w:rFonts w:ascii="Arial" w:eastAsia="Calibri" w:hAnsi="Arial" w:cs="Arial"/>
                <w:sz w:val="18"/>
                <w:szCs w:val="18"/>
              </w:rPr>
            </w:pPr>
            <w:r>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FF00"/>
          </w:tcPr>
          <w:p w:rsidR="00826C34" w:rsidRPr="0083163C" w:rsidRDefault="00826C34" w:rsidP="00F54B97">
            <w:pPr>
              <w:rPr>
                <w:rFonts w:ascii="Arial" w:eastAsia="Calibri" w:hAnsi="Arial" w:cs="Arial"/>
                <w:sz w:val="18"/>
                <w:szCs w:val="18"/>
              </w:rPr>
            </w:pPr>
          </w:p>
          <w:p w:rsidR="00826C34" w:rsidRPr="0083163C" w:rsidRDefault="00B847BD" w:rsidP="00F54B97">
            <w:pPr>
              <w:rPr>
                <w:rFonts w:ascii="Arial" w:eastAsia="Calibri" w:hAnsi="Arial" w:cs="Arial"/>
                <w:sz w:val="18"/>
                <w:szCs w:val="18"/>
              </w:rPr>
            </w:pPr>
            <w:r>
              <w:rPr>
                <w:rFonts w:ascii="Arial" w:eastAsia="Calibri" w:hAnsi="Arial" w:cs="Arial"/>
                <w:sz w:val="18"/>
                <w:szCs w:val="18"/>
              </w:rPr>
              <w:t>8</w:t>
            </w:r>
          </w:p>
        </w:tc>
        <w:tc>
          <w:tcPr>
            <w:tcW w:w="723" w:type="pct"/>
          </w:tcPr>
          <w:p w:rsidR="00B847BD" w:rsidRDefault="00B847BD" w:rsidP="00F54B97">
            <w:pPr>
              <w:tabs>
                <w:tab w:val="left" w:pos="1440"/>
              </w:tabs>
              <w:spacing w:after="120"/>
              <w:rPr>
                <w:rFonts w:ascii="Arial" w:eastAsia="Calibri" w:hAnsi="Arial" w:cs="Arial"/>
                <w:sz w:val="18"/>
                <w:szCs w:val="18"/>
              </w:rPr>
            </w:pPr>
            <w:r>
              <w:rPr>
                <w:rFonts w:ascii="Arial" w:eastAsia="Calibri" w:hAnsi="Arial" w:cs="Arial"/>
                <w:sz w:val="18"/>
                <w:szCs w:val="18"/>
              </w:rPr>
              <w:t xml:space="preserve">Potential for likelihood of this risk to increase in future for specific roles/ professions.  Specific links to expansion workforce plans within this.    </w:t>
            </w:r>
          </w:p>
          <w:p w:rsidR="00B847BD"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A specific piece of work has been actioned undertaking a risk assessment on services with single or </w:t>
            </w:r>
            <w:proofErr w:type="gramStart"/>
            <w:r w:rsidRPr="0083163C">
              <w:rPr>
                <w:rFonts w:ascii="Arial" w:eastAsia="Calibri" w:hAnsi="Arial" w:cs="Arial"/>
                <w:sz w:val="18"/>
                <w:szCs w:val="18"/>
              </w:rPr>
              <w:t>low  operator</w:t>
            </w:r>
            <w:proofErr w:type="gramEnd"/>
            <w:r w:rsidRPr="0083163C">
              <w:rPr>
                <w:rFonts w:ascii="Arial" w:eastAsia="Calibri" w:hAnsi="Arial" w:cs="Arial"/>
                <w:sz w:val="18"/>
                <w:szCs w:val="18"/>
              </w:rPr>
              <w:t xml:space="preserve"> dependency and succession planning</w:t>
            </w:r>
            <w:r w:rsidR="00B847BD">
              <w:rPr>
                <w:rFonts w:ascii="Arial" w:eastAsia="Calibri" w:hAnsi="Arial" w:cs="Arial"/>
                <w:sz w:val="18"/>
                <w:szCs w:val="18"/>
              </w:rPr>
              <w:t>.</w:t>
            </w:r>
          </w:p>
          <w:p w:rsidR="00826C34" w:rsidRPr="0083163C" w:rsidRDefault="00826C34" w:rsidP="00F54B97">
            <w:pPr>
              <w:tabs>
                <w:tab w:val="left" w:pos="1440"/>
              </w:tabs>
              <w:spacing w:after="120"/>
              <w:rPr>
                <w:rFonts w:ascii="Arial" w:eastAsia="Calibri" w:hAnsi="Arial" w:cs="Arial"/>
                <w:sz w:val="18"/>
                <w:szCs w:val="18"/>
              </w:rPr>
            </w:pPr>
          </w:p>
        </w:tc>
        <w:tc>
          <w:tcPr>
            <w:tcW w:w="678" w:type="pct"/>
          </w:tcPr>
          <w:p w:rsidR="00826C34"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Risk assessment to be undertaken across the services to identify high risk areas and control plan to be put in place. This is a Board wide review and led by the Workforce and Education Steering Group. The work has commenced</w:t>
            </w:r>
            <w:r>
              <w:rPr>
                <w:rFonts w:ascii="Arial" w:eastAsia="Calibri" w:hAnsi="Arial" w:cs="Arial"/>
                <w:sz w:val="18"/>
                <w:szCs w:val="18"/>
              </w:rPr>
              <w:t xml:space="preserve"> and will </w:t>
            </w:r>
            <w:proofErr w:type="gramStart"/>
            <w:r>
              <w:rPr>
                <w:rFonts w:ascii="Arial" w:eastAsia="Calibri" w:hAnsi="Arial" w:cs="Arial"/>
                <w:sz w:val="18"/>
                <w:szCs w:val="18"/>
              </w:rPr>
              <w:t>conclude</w:t>
            </w:r>
            <w:r w:rsidR="00B847BD">
              <w:rPr>
                <w:rFonts w:ascii="Arial" w:eastAsia="Calibri" w:hAnsi="Arial" w:cs="Arial"/>
                <w:sz w:val="18"/>
                <w:szCs w:val="18"/>
              </w:rPr>
              <w:t>d</w:t>
            </w:r>
            <w:proofErr w:type="gramEnd"/>
            <w:r>
              <w:rPr>
                <w:rFonts w:ascii="Arial" w:eastAsia="Calibri" w:hAnsi="Arial" w:cs="Arial"/>
                <w:sz w:val="18"/>
                <w:szCs w:val="18"/>
              </w:rPr>
              <w:t xml:space="preserve"> by October 2018. This will also be aligned with and supported by the Workforce Strategy currently under development</w:t>
            </w:r>
            <w:r w:rsidR="00B847BD">
              <w:rPr>
                <w:rFonts w:ascii="Arial" w:eastAsia="Calibri" w:hAnsi="Arial" w:cs="Arial"/>
                <w:sz w:val="18"/>
                <w:szCs w:val="18"/>
              </w:rPr>
              <w:t>.</w:t>
            </w:r>
          </w:p>
          <w:p w:rsidR="00B847BD" w:rsidRPr="0083163C" w:rsidRDefault="00B847BD" w:rsidP="00F54B97">
            <w:pPr>
              <w:tabs>
                <w:tab w:val="left" w:pos="1440"/>
              </w:tabs>
              <w:spacing w:after="120"/>
              <w:rPr>
                <w:rFonts w:ascii="Arial" w:eastAsia="Calibri" w:hAnsi="Arial" w:cs="Arial"/>
                <w:sz w:val="18"/>
                <w:szCs w:val="18"/>
              </w:rPr>
            </w:pPr>
            <w:r>
              <w:rPr>
                <w:rFonts w:ascii="Arial" w:eastAsia="Calibri" w:hAnsi="Arial" w:cs="Arial"/>
                <w:sz w:val="18"/>
                <w:szCs w:val="18"/>
              </w:rPr>
              <w:t xml:space="preserve">Risk to be reviewed following report of above action.  </w:t>
            </w:r>
          </w:p>
        </w:tc>
        <w:tc>
          <w:tcPr>
            <w:tcW w:w="356" w:type="pct"/>
          </w:tcPr>
          <w:p w:rsidR="00826C34" w:rsidRPr="002E778B" w:rsidRDefault="00826C34" w:rsidP="00F54B97">
            <w:pPr>
              <w:rPr>
                <w:rFonts w:ascii="Arial" w:eastAsia="Calibri" w:hAnsi="Arial" w:cs="Arial"/>
                <w:sz w:val="18"/>
                <w:szCs w:val="18"/>
                <w:highlight w:val="yellow"/>
              </w:rPr>
            </w:pPr>
          </w:p>
          <w:p w:rsidR="00826C34" w:rsidRPr="002E778B" w:rsidRDefault="00B847BD" w:rsidP="00F54B97">
            <w:pPr>
              <w:rPr>
                <w:rFonts w:ascii="Arial" w:eastAsia="Calibri" w:hAnsi="Arial" w:cs="Arial"/>
                <w:sz w:val="18"/>
                <w:szCs w:val="18"/>
                <w:highlight w:val="yellow"/>
              </w:rPr>
            </w:pPr>
            <w:r w:rsidRPr="00B847BD">
              <w:rPr>
                <w:rFonts w:ascii="Arial" w:eastAsia="Calibri" w:hAnsi="Arial" w:cs="Arial"/>
                <w:sz w:val="18"/>
                <w:szCs w:val="18"/>
              </w:rPr>
              <w:t>Bi-monthly/ Nov 18</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lastRenderedPageBreak/>
              <w:t>F</w:t>
            </w:r>
            <w:r>
              <w:rPr>
                <w:rFonts w:ascii="Arial" w:eastAsia="Calibri" w:hAnsi="Arial" w:cs="Arial"/>
                <w:sz w:val="18"/>
                <w:szCs w:val="18"/>
              </w:rPr>
              <w:t>8</w:t>
            </w:r>
          </w:p>
        </w:tc>
        <w:tc>
          <w:tcPr>
            <w:tcW w:w="745" w:type="pct"/>
          </w:tcPr>
          <w:p w:rsidR="00826C34" w:rsidRDefault="00826C34" w:rsidP="00F54B97">
            <w:pPr>
              <w:rPr>
                <w:rFonts w:ascii="Arial" w:eastAsia="Calibri" w:hAnsi="Arial" w:cs="Arial"/>
                <w:b/>
                <w:sz w:val="18"/>
                <w:szCs w:val="18"/>
              </w:rPr>
            </w:pPr>
            <w:r w:rsidRPr="00DE588D">
              <w:rPr>
                <w:rFonts w:ascii="Arial" w:eastAsia="Calibri" w:hAnsi="Arial" w:cs="Arial"/>
                <w:b/>
                <w:sz w:val="18"/>
                <w:szCs w:val="18"/>
              </w:rPr>
              <w:t>Failure to deliver the Board’s financial plan and maximise effective use of the Board’s resources and assets</w:t>
            </w:r>
          </w:p>
          <w:p w:rsidR="00826C34" w:rsidRPr="0083163C" w:rsidRDefault="00826C34" w:rsidP="00F54B97">
            <w:pPr>
              <w:rPr>
                <w:rFonts w:ascii="Arial" w:eastAsia="Calibri" w:hAnsi="Arial" w:cs="Arial"/>
                <w:b/>
                <w:sz w:val="18"/>
                <w:szCs w:val="18"/>
              </w:rPr>
            </w:pPr>
            <w:r w:rsidRPr="0083163C">
              <w:rPr>
                <w:rFonts w:ascii="Arial" w:eastAsia="Calibri" w:hAnsi="Arial" w:cs="Arial"/>
                <w:sz w:val="18"/>
                <w:szCs w:val="18"/>
                <w:u w:val="single"/>
              </w:rPr>
              <w:t>Strategic</w:t>
            </w:r>
            <w:r w:rsidRPr="0083163C">
              <w:rPr>
                <w:rFonts w:ascii="Arial" w:eastAsia="Calibri" w:hAnsi="Arial" w:cs="Arial"/>
                <w:sz w:val="18"/>
                <w:szCs w:val="18"/>
              </w:rPr>
              <w:t>: Risk in strategic decision making that impacts on financial position</w:t>
            </w:r>
          </w:p>
          <w:p w:rsidR="00826C34" w:rsidRPr="0083163C" w:rsidRDefault="00826C34" w:rsidP="00F54B97">
            <w:pPr>
              <w:rPr>
                <w:rFonts w:ascii="Arial" w:eastAsia="Calibri" w:hAnsi="Arial" w:cs="Arial"/>
                <w:b/>
                <w:sz w:val="18"/>
                <w:szCs w:val="18"/>
              </w:rPr>
            </w:pP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xml:space="preserve"> Failure to deliver financial targets would result in a recovery plan being put in place with a likely impact on services</w:t>
            </w:r>
          </w:p>
          <w:p w:rsidR="00826C34" w:rsidRPr="0083163C" w:rsidRDefault="00826C34" w:rsidP="00F54B97">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Regulation: </w:t>
            </w:r>
            <w:r w:rsidRPr="0083163C">
              <w:rPr>
                <w:rFonts w:ascii="Arial" w:eastAsia="Calibri" w:hAnsi="Arial" w:cs="Arial"/>
                <w:sz w:val="18"/>
                <w:szCs w:val="18"/>
              </w:rPr>
              <w:t>Unlikely to affect regulation.</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 xml:space="preserve">Reputation: </w:t>
            </w:r>
            <w:r w:rsidRPr="0083163C">
              <w:rPr>
                <w:rFonts w:ascii="Arial" w:eastAsia="Calibri" w:hAnsi="Arial" w:cs="Arial"/>
                <w:sz w:val="18"/>
                <w:szCs w:val="18"/>
              </w:rPr>
              <w:t>Failure to deliver financial targets would damage the Board’s reputation as an effective healthcare provider with SGHD and with the public.</w:t>
            </w:r>
          </w:p>
          <w:p w:rsidR="00826C34" w:rsidRPr="0083163C" w:rsidRDefault="00826C34" w:rsidP="00F54B97">
            <w:pPr>
              <w:spacing w:after="120"/>
              <w:rPr>
                <w:rFonts w:ascii="Arial" w:eastAsia="Calibri" w:hAnsi="Arial" w:cs="Arial"/>
                <w:sz w:val="18"/>
                <w:szCs w:val="18"/>
                <w:u w:val="single"/>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Recovery plan is likely to impact on some operational delivery. Non clinical vacant posts would be held, reviews of stock, purchasing and </w:t>
            </w:r>
            <w:proofErr w:type="gramStart"/>
            <w:r w:rsidRPr="0083163C">
              <w:rPr>
                <w:rFonts w:ascii="Arial" w:eastAsia="Calibri" w:hAnsi="Arial" w:cs="Arial"/>
                <w:sz w:val="18"/>
                <w:szCs w:val="18"/>
              </w:rPr>
              <w:t>services  would</w:t>
            </w:r>
            <w:proofErr w:type="gramEnd"/>
            <w:r w:rsidRPr="0083163C">
              <w:rPr>
                <w:rFonts w:ascii="Arial" w:eastAsia="Calibri" w:hAnsi="Arial" w:cs="Arial"/>
                <w:sz w:val="18"/>
                <w:szCs w:val="18"/>
              </w:rPr>
              <w:t xml:space="preserve"> be undertaken . </w:t>
            </w:r>
          </w:p>
          <w:p w:rsidR="00826C34" w:rsidRPr="0083163C" w:rsidRDefault="00826C34" w:rsidP="00F54B97">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Would impact on vacancies in non clinical posts and possible skill mix reviews of clinical services</w:t>
            </w:r>
          </w:p>
        </w:tc>
        <w:tc>
          <w:tcPr>
            <w:tcW w:w="301" w:type="pct"/>
          </w:tcPr>
          <w:p w:rsidR="00826C34" w:rsidRDefault="00096C45" w:rsidP="00F54B97">
            <w:pPr>
              <w:ind w:right="-106"/>
              <w:rPr>
                <w:rFonts w:ascii="Arial" w:eastAsia="Calibri" w:hAnsi="Arial" w:cs="Arial"/>
                <w:sz w:val="18"/>
                <w:szCs w:val="18"/>
              </w:rPr>
            </w:pPr>
            <w:r>
              <w:rPr>
                <w:rFonts w:ascii="Arial" w:eastAsia="Calibri" w:hAnsi="Arial" w:cs="Arial"/>
                <w:sz w:val="18"/>
                <w:szCs w:val="18"/>
              </w:rPr>
              <w:t>Finance Director</w:t>
            </w:r>
          </w:p>
          <w:p w:rsidR="00B847BD" w:rsidRDefault="00B847BD" w:rsidP="00F54B97">
            <w:pPr>
              <w:ind w:right="-106"/>
              <w:rPr>
                <w:rFonts w:ascii="Arial" w:eastAsia="Calibri" w:hAnsi="Arial" w:cs="Arial"/>
                <w:sz w:val="18"/>
                <w:szCs w:val="18"/>
              </w:rPr>
            </w:pPr>
          </w:p>
          <w:p w:rsidR="00B847BD" w:rsidRPr="0083163C" w:rsidRDefault="00B847BD" w:rsidP="00F54B97">
            <w:pPr>
              <w:ind w:right="-106"/>
              <w:rPr>
                <w:rFonts w:ascii="Arial" w:eastAsia="Calibri" w:hAnsi="Arial" w:cs="Arial"/>
                <w:sz w:val="18"/>
                <w:szCs w:val="18"/>
              </w:rPr>
            </w:pPr>
            <w:r>
              <w:rPr>
                <w:rFonts w:ascii="Arial" w:eastAsia="Calibri" w:hAnsi="Arial" w:cs="Arial"/>
                <w:sz w:val="18"/>
                <w:szCs w:val="18"/>
              </w:rPr>
              <w:t>(JC)</w:t>
            </w:r>
          </w:p>
        </w:tc>
        <w:tc>
          <w:tcPr>
            <w:tcW w:w="400" w:type="pct"/>
          </w:tcPr>
          <w:p w:rsidR="00826C34" w:rsidRPr="0083163C" w:rsidRDefault="00B847BD" w:rsidP="00F54B97">
            <w:pPr>
              <w:rPr>
                <w:rFonts w:ascii="Arial" w:eastAsia="Calibri" w:hAnsi="Arial" w:cs="Arial"/>
                <w:sz w:val="18"/>
                <w:szCs w:val="18"/>
              </w:rPr>
            </w:pPr>
            <w:r>
              <w:rPr>
                <w:rFonts w:ascii="Arial" w:eastAsia="Calibri" w:hAnsi="Arial" w:cs="Arial"/>
                <w:sz w:val="18"/>
                <w:szCs w:val="18"/>
              </w:rPr>
              <w:t>5</w:t>
            </w:r>
          </w:p>
        </w:tc>
        <w:tc>
          <w:tcPr>
            <w:tcW w:w="114" w:type="pct"/>
          </w:tcPr>
          <w:p w:rsidR="00826C34" w:rsidRDefault="00826C34" w:rsidP="00F54B97">
            <w:pPr>
              <w:rPr>
                <w:rFonts w:ascii="Arial" w:eastAsia="Calibri" w:hAnsi="Arial" w:cs="Arial"/>
                <w:sz w:val="18"/>
                <w:szCs w:val="18"/>
              </w:rPr>
            </w:pPr>
          </w:p>
          <w:p w:rsidR="00FE56D8" w:rsidRPr="0083163C" w:rsidRDefault="00FE56D8" w:rsidP="00F54B97">
            <w:pPr>
              <w:rPr>
                <w:rFonts w:ascii="Arial" w:eastAsia="Calibri" w:hAnsi="Arial" w:cs="Arial"/>
                <w:sz w:val="18"/>
                <w:szCs w:val="18"/>
              </w:rPr>
            </w:pPr>
            <w:r>
              <w:rPr>
                <w:rFonts w:ascii="Arial" w:eastAsia="Calibri" w:hAnsi="Arial" w:cs="Arial"/>
                <w:sz w:val="18"/>
                <w:szCs w:val="18"/>
              </w:rPr>
              <w:t>2</w:t>
            </w:r>
          </w:p>
        </w:tc>
        <w:tc>
          <w:tcPr>
            <w:tcW w:w="154" w:type="pct"/>
          </w:tcPr>
          <w:p w:rsidR="00FE56D8" w:rsidRDefault="00FE56D8" w:rsidP="00F54B97">
            <w:pPr>
              <w:rPr>
                <w:rFonts w:ascii="Arial" w:eastAsia="Calibri" w:hAnsi="Arial" w:cs="Arial"/>
                <w:sz w:val="18"/>
                <w:szCs w:val="18"/>
              </w:rPr>
            </w:pPr>
          </w:p>
          <w:p w:rsidR="00826C34" w:rsidRPr="0083163C" w:rsidRDefault="00FE56D8" w:rsidP="00F54B97">
            <w:pPr>
              <w:rPr>
                <w:rFonts w:ascii="Arial" w:eastAsia="Calibri" w:hAnsi="Arial" w:cs="Arial"/>
                <w:sz w:val="18"/>
                <w:szCs w:val="18"/>
              </w:rPr>
            </w:pPr>
            <w:r>
              <w:rPr>
                <w:rFonts w:ascii="Arial" w:eastAsia="Calibri" w:hAnsi="Arial" w:cs="Arial"/>
                <w:sz w:val="18"/>
                <w:szCs w:val="18"/>
              </w:rPr>
              <w:t>3</w:t>
            </w:r>
          </w:p>
        </w:tc>
        <w:tc>
          <w:tcPr>
            <w:tcW w:w="155" w:type="pct"/>
            <w:shd w:val="clear" w:color="auto" w:fill="FFFF00"/>
          </w:tcPr>
          <w:p w:rsidR="00FE56D8" w:rsidRDefault="00FE56D8" w:rsidP="00F54B97">
            <w:pPr>
              <w:rPr>
                <w:rFonts w:ascii="Arial" w:eastAsia="Calibri" w:hAnsi="Arial" w:cs="Arial"/>
                <w:sz w:val="18"/>
                <w:szCs w:val="18"/>
              </w:rPr>
            </w:pPr>
          </w:p>
          <w:p w:rsidR="00826C34" w:rsidRPr="0083163C" w:rsidRDefault="00FE56D8" w:rsidP="00F54B97">
            <w:pPr>
              <w:rPr>
                <w:rFonts w:ascii="Arial" w:eastAsia="Calibri" w:hAnsi="Arial" w:cs="Arial"/>
                <w:sz w:val="18"/>
                <w:szCs w:val="18"/>
              </w:rPr>
            </w:pPr>
            <w:r>
              <w:rPr>
                <w:rFonts w:ascii="Arial" w:eastAsia="Calibri" w:hAnsi="Arial" w:cs="Arial"/>
                <w:sz w:val="18"/>
                <w:szCs w:val="18"/>
              </w:rPr>
              <w:t>6</w:t>
            </w:r>
          </w:p>
        </w:tc>
        <w:tc>
          <w:tcPr>
            <w:tcW w:w="766" w:type="pct"/>
          </w:tcPr>
          <w:p w:rsidR="00826C34" w:rsidRPr="0083163C" w:rsidRDefault="00826C34" w:rsidP="00F54B97">
            <w:pPr>
              <w:tabs>
                <w:tab w:val="left" w:pos="1440"/>
              </w:tabs>
              <w:spacing w:after="120"/>
              <w:rPr>
                <w:rFonts w:ascii="Arial" w:eastAsia="Calibri" w:hAnsi="Arial" w:cs="Arial"/>
                <w:sz w:val="18"/>
                <w:szCs w:val="18"/>
              </w:rPr>
            </w:pPr>
            <w:r>
              <w:rPr>
                <w:rFonts w:ascii="Arial" w:eastAsia="Calibri" w:hAnsi="Arial" w:cs="Arial"/>
                <w:sz w:val="18"/>
                <w:szCs w:val="18"/>
              </w:rPr>
              <w:t>2018-19</w:t>
            </w:r>
            <w:r w:rsidRPr="0083163C">
              <w:rPr>
                <w:rFonts w:ascii="Arial" w:eastAsia="Calibri" w:hAnsi="Arial" w:cs="Arial"/>
                <w:sz w:val="18"/>
                <w:szCs w:val="18"/>
              </w:rPr>
              <w:t xml:space="preserve"> financial plan submitted with plans to achieve financial balance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Efficiency and productivity plans agreed for </w:t>
            </w:r>
            <w:r>
              <w:rPr>
                <w:rFonts w:ascii="Arial" w:eastAsia="Calibri" w:hAnsi="Arial" w:cs="Arial"/>
                <w:sz w:val="18"/>
                <w:szCs w:val="18"/>
              </w:rPr>
              <w:t>2018-19</w:t>
            </w:r>
            <w:r w:rsidRPr="0083163C">
              <w:rPr>
                <w:rFonts w:ascii="Arial" w:eastAsia="Calibri" w:hAnsi="Arial" w:cs="Arial"/>
                <w:sz w:val="18"/>
                <w:szCs w:val="18"/>
              </w:rPr>
              <w:t xml:space="preserve">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Specific risks highlighted within the financial plan are being closely monitored;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Monthly financial reviews are in place to identify any variations from the plan;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A recovery plan will be actioned immediately if this is required; and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A detailed forecast will be from month 3 onwards with a balanced financial position delivered for the year.</w:t>
            </w:r>
          </w:p>
          <w:p w:rsidR="00826C34" w:rsidRPr="0083163C" w:rsidRDefault="00826C34" w:rsidP="00F54B97">
            <w:pPr>
              <w:rPr>
                <w:rFonts w:ascii="Arial" w:eastAsia="Calibri" w:hAnsi="Arial" w:cs="Arial"/>
                <w:sz w:val="18"/>
                <w:szCs w:val="18"/>
              </w:rPr>
            </w:pP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p>
          <w:p w:rsidR="00826C34" w:rsidRPr="0083163C" w:rsidRDefault="00FE56D8" w:rsidP="00F54B97">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826C34" w:rsidRDefault="00826C34" w:rsidP="00F54B97">
            <w:pPr>
              <w:rPr>
                <w:rFonts w:ascii="Arial" w:eastAsia="Calibri" w:hAnsi="Arial" w:cs="Arial"/>
                <w:sz w:val="18"/>
                <w:szCs w:val="18"/>
              </w:rPr>
            </w:pPr>
          </w:p>
          <w:p w:rsidR="00826C34" w:rsidRPr="0083163C" w:rsidRDefault="00FE56D8" w:rsidP="00F54B97">
            <w:pPr>
              <w:rPr>
                <w:rFonts w:ascii="Arial" w:eastAsia="Calibri" w:hAnsi="Arial" w:cs="Arial"/>
                <w:sz w:val="18"/>
                <w:szCs w:val="18"/>
              </w:rPr>
            </w:pPr>
            <w:r>
              <w:rPr>
                <w:rFonts w:ascii="Arial" w:eastAsia="Calibri" w:hAnsi="Arial" w:cs="Arial"/>
                <w:sz w:val="18"/>
                <w:szCs w:val="18"/>
              </w:rPr>
              <w:t>6</w:t>
            </w:r>
          </w:p>
        </w:tc>
        <w:tc>
          <w:tcPr>
            <w:tcW w:w="723"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Efficiency and Productivity schemes for £4.</w:t>
            </w:r>
            <w:r>
              <w:rPr>
                <w:rFonts w:ascii="Arial" w:eastAsia="Calibri" w:hAnsi="Arial" w:cs="Arial"/>
                <w:sz w:val="18"/>
                <w:szCs w:val="18"/>
              </w:rPr>
              <w:t>2</w:t>
            </w:r>
            <w:r w:rsidRPr="0083163C">
              <w:rPr>
                <w:rFonts w:ascii="Arial" w:eastAsia="Calibri" w:hAnsi="Arial" w:cs="Arial"/>
                <w:sz w:val="18"/>
                <w:szCs w:val="18"/>
              </w:rPr>
              <w:t xml:space="preserve">m required to achieve financial balance. </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 xml:space="preserve">Total of </w:t>
            </w:r>
            <w:r>
              <w:rPr>
                <w:rFonts w:ascii="Arial" w:eastAsia="Calibri" w:hAnsi="Arial" w:cs="Arial"/>
                <w:sz w:val="18"/>
                <w:szCs w:val="18"/>
              </w:rPr>
              <w:t xml:space="preserve">£2.7m </w:t>
            </w:r>
            <w:r w:rsidRPr="0083163C">
              <w:rPr>
                <w:rFonts w:ascii="Arial" w:eastAsia="Calibri" w:hAnsi="Arial" w:cs="Arial"/>
                <w:sz w:val="18"/>
                <w:szCs w:val="18"/>
              </w:rPr>
              <w:t xml:space="preserve">schemes identified to date and plans agreed. Budgets </w:t>
            </w:r>
            <w:r>
              <w:rPr>
                <w:rFonts w:ascii="Arial" w:eastAsia="Calibri" w:hAnsi="Arial" w:cs="Arial"/>
                <w:sz w:val="18"/>
                <w:szCs w:val="18"/>
              </w:rPr>
              <w:t>Now finalised and savings plans on track</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 xml:space="preserve"> Contingency plans are in place if cost pressures are increasing and/or efficiency schemes start to slip</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Work is ongoing to review the shortfall in efficiency schemes</w:t>
            </w:r>
            <w:r>
              <w:rPr>
                <w:rFonts w:ascii="Arial" w:eastAsia="Calibri" w:hAnsi="Arial" w:cs="Arial"/>
                <w:sz w:val="18"/>
                <w:szCs w:val="18"/>
              </w:rPr>
              <w:t xml:space="preserve"> with forecasts being produced from month 3</w:t>
            </w:r>
          </w:p>
          <w:p w:rsidR="00826C34" w:rsidRPr="0083163C" w:rsidRDefault="00826C34" w:rsidP="00F54B97">
            <w:pPr>
              <w:rPr>
                <w:rFonts w:ascii="Arial" w:eastAsia="Calibri" w:hAnsi="Arial" w:cs="Arial"/>
                <w:sz w:val="18"/>
                <w:szCs w:val="18"/>
              </w:rPr>
            </w:pPr>
          </w:p>
        </w:tc>
        <w:tc>
          <w:tcPr>
            <w:tcW w:w="678"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Ongoing rigorous monitoring of financial position.</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 xml:space="preserve">Financial position and forecasts presented to Senior Management Team and Board on a monthly basis. </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 xml:space="preserve">A recovery plan </w:t>
            </w:r>
            <w:r>
              <w:rPr>
                <w:rFonts w:ascii="Arial" w:eastAsia="Calibri" w:hAnsi="Arial" w:cs="Arial"/>
                <w:sz w:val="18"/>
                <w:szCs w:val="18"/>
              </w:rPr>
              <w:t>Will be initiated if schemes now in place by October 2018</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tc>
        <w:tc>
          <w:tcPr>
            <w:tcW w:w="356" w:type="pct"/>
          </w:tcPr>
          <w:p w:rsidR="00826C34" w:rsidRPr="0083163C" w:rsidRDefault="00826C34" w:rsidP="00F54B97">
            <w:pPr>
              <w:rPr>
                <w:rFonts w:ascii="Arial" w:eastAsia="Calibri" w:hAnsi="Arial" w:cs="Arial"/>
                <w:sz w:val="18"/>
                <w:szCs w:val="18"/>
              </w:rPr>
            </w:pPr>
          </w:p>
          <w:p w:rsidR="00826C34" w:rsidRPr="0083163C" w:rsidRDefault="00FE56D8" w:rsidP="00F54B97">
            <w:pPr>
              <w:rPr>
                <w:rFonts w:ascii="Arial" w:eastAsia="Calibri" w:hAnsi="Arial" w:cs="Arial"/>
                <w:sz w:val="18"/>
                <w:szCs w:val="18"/>
              </w:rPr>
            </w:pPr>
            <w:r>
              <w:rPr>
                <w:rFonts w:ascii="Arial" w:eastAsia="Calibri" w:hAnsi="Arial" w:cs="Arial"/>
                <w:sz w:val="18"/>
                <w:szCs w:val="18"/>
              </w:rPr>
              <w:t>Quarterly/ Dec 18</w:t>
            </w:r>
          </w:p>
        </w:tc>
      </w:tr>
      <w:tr w:rsidR="00826C34" w:rsidRPr="00E62BC8" w:rsidTr="00FE56D8">
        <w:trPr>
          <w:cantSplit/>
          <w:trHeight w:val="1887"/>
        </w:trPr>
        <w:tc>
          <w:tcPr>
            <w:tcW w:w="190"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lastRenderedPageBreak/>
              <w:t>O9</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tc>
        <w:tc>
          <w:tcPr>
            <w:tcW w:w="745" w:type="pct"/>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Failure to meet SLA and waiting  times activity targets</w:t>
            </w:r>
          </w:p>
          <w:p w:rsidR="00826C34" w:rsidRPr="0083163C" w:rsidRDefault="00826C34" w:rsidP="00F54B97">
            <w:pPr>
              <w:rPr>
                <w:rFonts w:ascii="Arial" w:eastAsia="Calibri" w:hAnsi="Arial" w:cs="Arial"/>
                <w:b/>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Impact of change in strategy for Scottish Government</w:t>
            </w:r>
          </w:p>
          <w:p w:rsidR="00826C34" w:rsidRPr="0083163C" w:rsidRDefault="00826C34" w:rsidP="00F54B97">
            <w:pPr>
              <w:rPr>
                <w:rFonts w:ascii="Arial" w:eastAsia="Calibri" w:hAnsi="Arial" w:cs="Arial"/>
                <w:b/>
                <w:sz w:val="18"/>
                <w:szCs w:val="18"/>
              </w:rPr>
            </w:pP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 xml:space="preserve">Financial: </w:t>
            </w:r>
            <w:r w:rsidRPr="0083163C">
              <w:rPr>
                <w:rFonts w:ascii="Arial" w:eastAsia="Calibri" w:hAnsi="Arial" w:cs="Arial"/>
                <w:sz w:val="18"/>
                <w:szCs w:val="18"/>
              </w:rPr>
              <w:t>Failure to deliver operational targets may lead to loss of income but likely to be minimal impact</w:t>
            </w:r>
          </w:p>
          <w:p w:rsidR="00826C34" w:rsidRPr="0083163C" w:rsidRDefault="00826C34" w:rsidP="00F54B97">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xml:space="preserve"> Unlikely to affect workforce</w:t>
            </w:r>
          </w:p>
          <w:p w:rsidR="00826C34" w:rsidRPr="0083163C" w:rsidRDefault="00826C34" w:rsidP="00F54B97">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Reputation: </w:t>
            </w:r>
            <w:r w:rsidRPr="0083163C">
              <w:rPr>
                <w:rFonts w:ascii="Arial" w:eastAsia="Calibri" w:hAnsi="Arial" w:cs="Arial"/>
                <w:sz w:val="18"/>
                <w:szCs w:val="18"/>
              </w:rPr>
              <w:t>Seen as unable to deliver operational targets and negative impact on reputation</w:t>
            </w:r>
          </w:p>
          <w:p w:rsidR="00826C34" w:rsidRPr="0083163C" w:rsidRDefault="00826C34" w:rsidP="00F54B97">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Operational Delivery: </w:t>
            </w:r>
            <w:r w:rsidRPr="0083163C">
              <w:rPr>
                <w:rFonts w:ascii="Arial" w:eastAsia="Calibri" w:hAnsi="Arial" w:cs="Arial"/>
                <w:sz w:val="18"/>
                <w:szCs w:val="18"/>
              </w:rPr>
              <w:t>review of pathways and capacity would be undertaken and a recovery plan put on place</w:t>
            </w:r>
          </w:p>
          <w:p w:rsidR="00826C34" w:rsidRPr="0083163C" w:rsidRDefault="00826C34" w:rsidP="00F54B97">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impact on existing services and short term recovery planning</w:t>
            </w:r>
          </w:p>
        </w:tc>
        <w:tc>
          <w:tcPr>
            <w:tcW w:w="301" w:type="pct"/>
          </w:tcPr>
          <w:p w:rsidR="00826C34" w:rsidRPr="0083163C" w:rsidRDefault="00FE56D8" w:rsidP="00F54B97">
            <w:pPr>
              <w:ind w:right="-106"/>
              <w:rPr>
                <w:rFonts w:ascii="Arial" w:eastAsia="Calibri" w:hAnsi="Arial" w:cs="Arial"/>
                <w:sz w:val="18"/>
                <w:szCs w:val="18"/>
              </w:rPr>
            </w:pPr>
            <w:proofErr w:type="spellStart"/>
            <w:r>
              <w:rPr>
                <w:rFonts w:ascii="Arial" w:eastAsia="Calibri" w:hAnsi="Arial" w:cs="Arial"/>
                <w:sz w:val="18"/>
                <w:szCs w:val="18"/>
              </w:rPr>
              <w:t>DoO</w:t>
            </w:r>
            <w:proofErr w:type="spellEnd"/>
          </w:p>
        </w:tc>
        <w:tc>
          <w:tcPr>
            <w:tcW w:w="400" w:type="pct"/>
          </w:tcPr>
          <w:p w:rsidR="00826C34" w:rsidRPr="0083163C" w:rsidRDefault="00FE56D8" w:rsidP="00F54B97">
            <w:pPr>
              <w:rPr>
                <w:rFonts w:ascii="Arial" w:eastAsia="Calibri" w:hAnsi="Arial" w:cs="Arial"/>
                <w:sz w:val="18"/>
                <w:szCs w:val="18"/>
              </w:rPr>
            </w:pPr>
            <w:r>
              <w:rPr>
                <w:rFonts w:ascii="Arial" w:eastAsia="Calibri" w:hAnsi="Arial" w:cs="Arial"/>
                <w:sz w:val="18"/>
                <w:szCs w:val="18"/>
              </w:rPr>
              <w:t>7.1</w:t>
            </w:r>
          </w:p>
        </w:tc>
        <w:tc>
          <w:tcPr>
            <w:tcW w:w="114" w:type="pct"/>
          </w:tcPr>
          <w:p w:rsidR="00826C34" w:rsidRPr="0083163C" w:rsidRDefault="00FE56D8" w:rsidP="00F54B97">
            <w:pPr>
              <w:tabs>
                <w:tab w:val="left" w:pos="9900"/>
              </w:tabs>
              <w:rPr>
                <w:rFonts w:ascii="Arial" w:eastAsia="Calibri" w:hAnsi="Arial" w:cs="Arial"/>
                <w:sz w:val="18"/>
                <w:szCs w:val="18"/>
              </w:rPr>
            </w:pPr>
            <w:r>
              <w:rPr>
                <w:rFonts w:ascii="Arial" w:eastAsia="Calibri" w:hAnsi="Arial" w:cs="Arial"/>
                <w:sz w:val="18"/>
                <w:szCs w:val="18"/>
              </w:rPr>
              <w:t>1</w:t>
            </w:r>
          </w:p>
        </w:tc>
        <w:tc>
          <w:tcPr>
            <w:tcW w:w="154" w:type="pct"/>
          </w:tcPr>
          <w:p w:rsidR="00826C34" w:rsidRPr="0083163C" w:rsidRDefault="00FE56D8" w:rsidP="00F54B97">
            <w:pPr>
              <w:tabs>
                <w:tab w:val="left" w:pos="9900"/>
              </w:tabs>
              <w:rPr>
                <w:rFonts w:ascii="Arial" w:eastAsia="Calibri" w:hAnsi="Arial" w:cs="Arial"/>
                <w:sz w:val="18"/>
                <w:szCs w:val="18"/>
              </w:rPr>
            </w:pPr>
            <w:r>
              <w:rPr>
                <w:rFonts w:ascii="Arial" w:eastAsia="Calibri" w:hAnsi="Arial" w:cs="Arial"/>
                <w:sz w:val="18"/>
                <w:szCs w:val="18"/>
              </w:rPr>
              <w:t>3</w:t>
            </w:r>
          </w:p>
        </w:tc>
        <w:tc>
          <w:tcPr>
            <w:tcW w:w="155" w:type="pct"/>
            <w:shd w:val="clear" w:color="auto" w:fill="00B050"/>
          </w:tcPr>
          <w:p w:rsidR="00826C34" w:rsidRPr="0083163C" w:rsidRDefault="00FE56D8" w:rsidP="00F54B97">
            <w:pPr>
              <w:tabs>
                <w:tab w:val="left" w:pos="9900"/>
              </w:tabs>
              <w:rPr>
                <w:rFonts w:ascii="Arial" w:eastAsia="Calibri" w:hAnsi="Arial" w:cs="Arial"/>
                <w:sz w:val="18"/>
                <w:szCs w:val="18"/>
              </w:rPr>
            </w:pPr>
            <w:r>
              <w:rPr>
                <w:rFonts w:ascii="Arial" w:eastAsia="Calibri" w:hAnsi="Arial" w:cs="Arial"/>
                <w:sz w:val="18"/>
                <w:szCs w:val="18"/>
              </w:rPr>
              <w:t>3</w:t>
            </w:r>
          </w:p>
        </w:tc>
        <w:tc>
          <w:tcPr>
            <w:tcW w:w="766" w:type="pct"/>
          </w:tcPr>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Waiting Time pressures are monitored within the Divisional Operational Team, at weekly and monthly operational meetings and monthly at Performance &amp; Planning &amp; Senior Managers Meetings; and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Engagement with referring Boards continues with a national Leads meeting established. </w:t>
            </w: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3</w:t>
            </w:r>
          </w:p>
        </w:tc>
        <w:tc>
          <w:tcPr>
            <w:tcW w:w="135" w:type="pct"/>
          </w:tcPr>
          <w:p w:rsidR="00FE56D8" w:rsidRDefault="00FE56D8" w:rsidP="00F54B97">
            <w:pPr>
              <w:rPr>
                <w:rFonts w:ascii="Arial" w:eastAsia="Calibri" w:hAnsi="Arial" w:cs="Arial"/>
                <w:sz w:val="18"/>
                <w:szCs w:val="18"/>
              </w:rPr>
            </w:pPr>
          </w:p>
          <w:p w:rsidR="00826C34" w:rsidRPr="0083163C" w:rsidRDefault="00FE56D8" w:rsidP="00F54B97">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826C34" w:rsidRDefault="00826C34" w:rsidP="00F54B97">
            <w:pPr>
              <w:rPr>
                <w:rFonts w:ascii="Arial" w:eastAsia="Calibri" w:hAnsi="Arial" w:cs="Arial"/>
                <w:sz w:val="18"/>
                <w:szCs w:val="18"/>
              </w:rPr>
            </w:pPr>
          </w:p>
          <w:p w:rsidR="00826C34" w:rsidRPr="0083163C" w:rsidRDefault="00FE56D8" w:rsidP="00F54B97">
            <w:pPr>
              <w:rPr>
                <w:rFonts w:ascii="Arial" w:eastAsia="Calibri" w:hAnsi="Arial" w:cs="Arial"/>
                <w:sz w:val="18"/>
                <w:szCs w:val="18"/>
              </w:rPr>
            </w:pPr>
            <w:r>
              <w:rPr>
                <w:rFonts w:ascii="Arial" w:eastAsia="Calibri" w:hAnsi="Arial" w:cs="Arial"/>
                <w:sz w:val="18"/>
                <w:szCs w:val="18"/>
              </w:rPr>
              <w:t>9</w:t>
            </w:r>
          </w:p>
        </w:tc>
        <w:tc>
          <w:tcPr>
            <w:tcW w:w="723"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Challenges within critical care and cardiology</w:t>
            </w:r>
            <w:r>
              <w:rPr>
                <w:rFonts w:ascii="Arial" w:eastAsia="Calibri" w:hAnsi="Arial" w:cs="Arial"/>
                <w:sz w:val="18"/>
                <w:szCs w:val="18"/>
              </w:rPr>
              <w:t xml:space="preserve"> affecting flow and activity.  </w:t>
            </w:r>
            <w:r w:rsidRPr="0083163C">
              <w:rPr>
                <w:rFonts w:ascii="Arial" w:eastAsia="Calibri" w:hAnsi="Arial" w:cs="Arial"/>
                <w:sz w:val="18"/>
                <w:szCs w:val="18"/>
              </w:rPr>
              <w:t xml:space="preserve">Currently </w:t>
            </w:r>
            <w:r>
              <w:rPr>
                <w:rFonts w:ascii="Arial" w:eastAsia="Calibri" w:hAnsi="Arial" w:cs="Arial"/>
                <w:sz w:val="18"/>
                <w:szCs w:val="18"/>
              </w:rPr>
              <w:t xml:space="preserve">reporting waiting time breaches but managing </w:t>
            </w:r>
            <w:r w:rsidRPr="0083163C">
              <w:rPr>
                <w:rFonts w:ascii="Arial" w:eastAsia="Calibri" w:hAnsi="Arial" w:cs="Arial"/>
                <w:sz w:val="18"/>
                <w:szCs w:val="18"/>
              </w:rPr>
              <w:t>within our 5% threshold</w:t>
            </w:r>
            <w:r>
              <w:rPr>
                <w:rFonts w:ascii="Arial" w:eastAsia="Calibri" w:hAnsi="Arial" w:cs="Arial"/>
                <w:sz w:val="18"/>
                <w:szCs w:val="18"/>
              </w:rPr>
              <w:t>.</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 xml:space="preserve">Additional challenges arose from the adverse weather with cancellations across specialities.  </w:t>
            </w: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sidRPr="0083163C">
              <w:rPr>
                <w:rFonts w:ascii="Arial" w:eastAsia="Calibri" w:hAnsi="Arial" w:cs="Arial"/>
                <w:sz w:val="18"/>
                <w:szCs w:val="18"/>
              </w:rPr>
              <w:t>Delivery of the expanded ophthalmology programme is presenting challenges due to availability of ophthalmic surgeons</w:t>
            </w:r>
            <w:r>
              <w:rPr>
                <w:rFonts w:ascii="Arial" w:eastAsia="Calibri" w:hAnsi="Arial" w:cs="Arial"/>
                <w:sz w:val="18"/>
                <w:szCs w:val="18"/>
              </w:rPr>
              <w:t>.</w:t>
            </w:r>
          </w:p>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tc>
        <w:tc>
          <w:tcPr>
            <w:tcW w:w="678"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Work underway to review</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The situation is under review with recruitment and opportunities for improved productivity being explored.</w:t>
            </w:r>
          </w:p>
        </w:tc>
        <w:tc>
          <w:tcPr>
            <w:tcW w:w="356" w:type="pct"/>
          </w:tcPr>
          <w:p w:rsidR="00826C34" w:rsidRPr="0083163C" w:rsidRDefault="00FE56D8" w:rsidP="00F54B97">
            <w:pPr>
              <w:rPr>
                <w:rFonts w:ascii="Arial" w:eastAsia="Calibri" w:hAnsi="Arial" w:cs="Arial"/>
                <w:sz w:val="18"/>
                <w:szCs w:val="18"/>
              </w:rPr>
            </w:pPr>
            <w:r>
              <w:rPr>
                <w:rFonts w:ascii="Arial" w:eastAsia="Calibri" w:hAnsi="Arial" w:cs="Arial"/>
                <w:sz w:val="18"/>
                <w:szCs w:val="18"/>
              </w:rPr>
              <w:t>Bi-Monthly/ Nov 18</w:t>
            </w:r>
            <w:r w:rsidR="00826C34">
              <w:rPr>
                <w:rFonts w:ascii="Arial" w:eastAsia="Calibri" w:hAnsi="Arial" w:cs="Arial"/>
                <w:sz w:val="18"/>
                <w:szCs w:val="18"/>
              </w:rPr>
              <w:t xml:space="preserve"> </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lastRenderedPageBreak/>
              <w:t>S1</w:t>
            </w:r>
            <w:r>
              <w:rPr>
                <w:rFonts w:ascii="Arial" w:eastAsia="Calibri" w:hAnsi="Arial" w:cs="Arial"/>
                <w:sz w:val="18"/>
                <w:szCs w:val="18"/>
              </w:rPr>
              <w:t>0</w:t>
            </w:r>
          </w:p>
        </w:tc>
        <w:tc>
          <w:tcPr>
            <w:tcW w:w="745" w:type="pct"/>
          </w:tcPr>
          <w:p w:rsidR="00826C34" w:rsidRPr="0083163C" w:rsidRDefault="00826C34" w:rsidP="00F54B97">
            <w:pPr>
              <w:rPr>
                <w:rFonts w:ascii="Arial" w:eastAsia="Calibri" w:hAnsi="Arial" w:cs="Arial"/>
                <w:b/>
                <w:sz w:val="18"/>
                <w:szCs w:val="18"/>
              </w:rPr>
            </w:pPr>
            <w:r w:rsidRPr="0083163C">
              <w:rPr>
                <w:rFonts w:ascii="Arial" w:eastAsia="Calibri" w:hAnsi="Arial" w:cs="Arial"/>
                <w:b/>
                <w:sz w:val="18"/>
                <w:szCs w:val="18"/>
              </w:rPr>
              <w:t>Information and Technology resilience to potential IT security breaches and attacks</w:t>
            </w:r>
          </w:p>
          <w:p w:rsidR="00826C34" w:rsidRPr="00FE56D8" w:rsidRDefault="00826C34" w:rsidP="00F54B97">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Decision making exposes risk to Board</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xml:space="preserve">: Potential for financial impact should a breach </w:t>
            </w:r>
            <w:proofErr w:type="gramStart"/>
            <w:r w:rsidRPr="0083163C">
              <w:rPr>
                <w:rFonts w:ascii="Arial" w:eastAsia="Calibri" w:hAnsi="Arial" w:cs="Arial"/>
                <w:sz w:val="18"/>
                <w:szCs w:val="18"/>
              </w:rPr>
              <w:t>occur</w:t>
            </w:r>
            <w:proofErr w:type="gramEnd"/>
            <w:r w:rsidRPr="0083163C">
              <w:rPr>
                <w:rFonts w:ascii="Arial" w:eastAsia="Calibri" w:hAnsi="Arial" w:cs="Arial"/>
                <w:sz w:val="18"/>
                <w:szCs w:val="18"/>
              </w:rPr>
              <w:t>.</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Potential for sanctions and, or litigation should a breach occur.</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xml:space="preserve">: A data security breach is likely to negatively impact GJF’s reputation and damage brand perception among patients, the media and Scottish Government.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Disrupted access to electronic systems such as </w:t>
            </w:r>
            <w:proofErr w:type="spellStart"/>
            <w:r w:rsidRPr="0083163C">
              <w:rPr>
                <w:rFonts w:ascii="Arial" w:eastAsia="Calibri" w:hAnsi="Arial" w:cs="Arial"/>
                <w:sz w:val="18"/>
                <w:szCs w:val="18"/>
              </w:rPr>
              <w:t>TrakCare</w:t>
            </w:r>
            <w:proofErr w:type="spellEnd"/>
            <w:r w:rsidRPr="0083163C">
              <w:rPr>
                <w:rFonts w:ascii="Arial" w:eastAsia="Calibri" w:hAnsi="Arial" w:cs="Arial"/>
                <w:sz w:val="18"/>
                <w:szCs w:val="18"/>
              </w:rPr>
              <w:t xml:space="preserve"> and SCI would impact day to day operations in wards, clinics, theatres and admin functions resulting in disrupted patient care and loss of productivity.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Unlikely to affect workforce significantly </w:t>
            </w:r>
          </w:p>
          <w:p w:rsidR="00826C34" w:rsidRPr="0083163C" w:rsidRDefault="00826C34" w:rsidP="00F54B97">
            <w:pPr>
              <w:rPr>
                <w:rFonts w:ascii="Arial" w:eastAsia="Calibri" w:hAnsi="Arial" w:cs="Arial"/>
                <w:b/>
                <w:sz w:val="18"/>
                <w:szCs w:val="18"/>
              </w:rPr>
            </w:pPr>
          </w:p>
        </w:tc>
        <w:tc>
          <w:tcPr>
            <w:tcW w:w="301" w:type="pct"/>
          </w:tcPr>
          <w:p w:rsidR="00826C34" w:rsidRPr="0083163C" w:rsidRDefault="00FE56D8" w:rsidP="00F54B97">
            <w:pPr>
              <w:rPr>
                <w:rFonts w:ascii="Arial" w:eastAsia="Calibri" w:hAnsi="Arial" w:cs="Arial"/>
                <w:sz w:val="18"/>
                <w:szCs w:val="18"/>
              </w:rPr>
            </w:pPr>
            <w:r>
              <w:rPr>
                <w:rFonts w:ascii="Arial" w:eastAsia="Calibri" w:hAnsi="Arial" w:cs="Arial"/>
                <w:sz w:val="18"/>
                <w:szCs w:val="18"/>
              </w:rPr>
              <w:t>DoF</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(J</w:t>
            </w:r>
            <w:r w:rsidR="00FE56D8">
              <w:rPr>
                <w:rFonts w:ascii="Arial" w:eastAsia="Calibri" w:hAnsi="Arial" w:cs="Arial"/>
                <w:sz w:val="18"/>
                <w:szCs w:val="18"/>
              </w:rPr>
              <w:t>C</w:t>
            </w:r>
            <w:r w:rsidRPr="0083163C">
              <w:rPr>
                <w:rFonts w:ascii="Arial" w:eastAsia="Calibri" w:hAnsi="Arial" w:cs="Arial"/>
                <w:sz w:val="18"/>
                <w:szCs w:val="18"/>
              </w:rPr>
              <w:t>)</w:t>
            </w:r>
          </w:p>
          <w:p w:rsidR="00826C34" w:rsidRPr="0083163C" w:rsidRDefault="00826C34" w:rsidP="00F54B97">
            <w:pPr>
              <w:rPr>
                <w:rFonts w:ascii="Arial" w:eastAsia="Calibri" w:hAnsi="Arial" w:cs="Arial"/>
                <w:b/>
                <w:sz w:val="18"/>
                <w:szCs w:val="18"/>
              </w:rPr>
            </w:pPr>
          </w:p>
          <w:p w:rsidR="00826C34" w:rsidRPr="0083163C" w:rsidRDefault="00826C34" w:rsidP="00F54B97">
            <w:pPr>
              <w:ind w:right="-106"/>
              <w:rPr>
                <w:rFonts w:ascii="Arial" w:eastAsia="Calibri" w:hAnsi="Arial" w:cs="Arial"/>
                <w:sz w:val="18"/>
                <w:szCs w:val="18"/>
              </w:rPr>
            </w:pPr>
            <w:r w:rsidRPr="0083163C">
              <w:rPr>
                <w:rFonts w:ascii="Arial" w:eastAsia="Calibri" w:hAnsi="Arial" w:cs="Arial"/>
                <w:b/>
                <w:sz w:val="18"/>
                <w:szCs w:val="18"/>
              </w:rPr>
              <w:t xml:space="preserve"> </w:t>
            </w:r>
          </w:p>
        </w:tc>
        <w:tc>
          <w:tcPr>
            <w:tcW w:w="400" w:type="pct"/>
          </w:tcPr>
          <w:p w:rsidR="00826C34" w:rsidRPr="0083163C" w:rsidRDefault="00826C34" w:rsidP="00F54B97">
            <w:pPr>
              <w:rPr>
                <w:rFonts w:ascii="Arial" w:eastAsia="Calibri" w:hAnsi="Arial" w:cs="Arial"/>
                <w:sz w:val="18"/>
                <w:szCs w:val="18"/>
              </w:rPr>
            </w:pPr>
          </w:p>
          <w:p w:rsidR="00826C34" w:rsidRPr="0083163C" w:rsidRDefault="00006FBD" w:rsidP="00F54B97">
            <w:pPr>
              <w:rPr>
                <w:rFonts w:ascii="Arial" w:eastAsia="Calibri" w:hAnsi="Arial" w:cs="Arial"/>
                <w:sz w:val="18"/>
                <w:szCs w:val="18"/>
              </w:rPr>
            </w:pPr>
            <w:r>
              <w:rPr>
                <w:rFonts w:ascii="Arial" w:eastAsia="Calibri" w:hAnsi="Arial" w:cs="Arial"/>
                <w:sz w:val="18"/>
                <w:szCs w:val="18"/>
              </w:rPr>
              <w:t xml:space="preserve">5.2, 5.3 </w:t>
            </w:r>
          </w:p>
          <w:p w:rsidR="00826C34" w:rsidRPr="0083163C" w:rsidRDefault="00826C34" w:rsidP="00F54B97">
            <w:pPr>
              <w:rPr>
                <w:rFonts w:ascii="Arial" w:eastAsia="Calibri" w:hAnsi="Arial" w:cs="Arial"/>
                <w:sz w:val="18"/>
                <w:szCs w:val="18"/>
              </w:rPr>
            </w:pPr>
          </w:p>
        </w:tc>
        <w:tc>
          <w:tcPr>
            <w:tcW w:w="114"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2</w:t>
            </w:r>
          </w:p>
        </w:tc>
        <w:tc>
          <w:tcPr>
            <w:tcW w:w="154"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4</w:t>
            </w:r>
          </w:p>
        </w:tc>
        <w:tc>
          <w:tcPr>
            <w:tcW w:w="155" w:type="pct"/>
            <w:shd w:val="clear" w:color="auto" w:fill="FFFF00"/>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8</w:t>
            </w:r>
          </w:p>
        </w:tc>
        <w:tc>
          <w:tcPr>
            <w:tcW w:w="766" w:type="pct"/>
          </w:tcPr>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Information Technology security measures and controls are in place across the organisation and supported by the wider NHS network; </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Further controls implemented following recent IT security attacks on private sector organisations;</w:t>
            </w:r>
          </w:p>
          <w:p w:rsidR="00826C34" w:rsidRPr="0083163C" w:rsidRDefault="00826C34" w:rsidP="00F54B97">
            <w:pPr>
              <w:tabs>
                <w:tab w:val="left" w:pos="1440"/>
              </w:tabs>
              <w:spacing w:after="120"/>
              <w:rPr>
                <w:rFonts w:ascii="Arial" w:eastAsia="Calibri" w:hAnsi="Arial" w:cs="Arial"/>
                <w:sz w:val="18"/>
                <w:szCs w:val="18"/>
              </w:rPr>
            </w:pPr>
            <w:r w:rsidRPr="0083163C">
              <w:rPr>
                <w:rFonts w:ascii="Arial" w:eastAsia="Calibri" w:hAnsi="Arial" w:cs="Arial"/>
                <w:sz w:val="18"/>
                <w:szCs w:val="18"/>
              </w:rPr>
              <w:t>Board wide review of information security established with self assessment against NHS Scotland IT Security Framework completed and action plan developed; and</w:t>
            </w:r>
          </w:p>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proofErr w:type="spellStart"/>
            <w:r w:rsidRPr="0083163C">
              <w:rPr>
                <w:rFonts w:ascii="Arial" w:eastAsia="Calibri" w:hAnsi="Arial" w:cs="Arial"/>
                <w:sz w:val="18"/>
                <w:szCs w:val="18"/>
              </w:rPr>
              <w:t>Realtime</w:t>
            </w:r>
            <w:proofErr w:type="spellEnd"/>
            <w:r w:rsidRPr="0083163C">
              <w:rPr>
                <w:rFonts w:ascii="Arial" w:eastAsia="Calibri" w:hAnsi="Arial" w:cs="Arial"/>
                <w:sz w:val="18"/>
                <w:szCs w:val="18"/>
              </w:rPr>
              <w:t xml:space="preserve"> cyber attack took place with the Board not infected. Internal and external controls were tested with a formal debrief highlighting some lessons learnt. These have been implemented.</w:t>
            </w:r>
          </w:p>
          <w:p w:rsidR="00826C34" w:rsidRPr="0083163C"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sidRPr="0083163C">
              <w:rPr>
                <w:rFonts w:ascii="Arial" w:eastAsia="Calibri" w:hAnsi="Arial" w:cs="Arial"/>
                <w:sz w:val="18"/>
                <w:szCs w:val="18"/>
              </w:rPr>
              <w:t>A Cyber Security maturity review was undertaken by PwC very positive identifie</w:t>
            </w:r>
            <w:r>
              <w:rPr>
                <w:rFonts w:ascii="Arial" w:eastAsia="Calibri" w:hAnsi="Arial" w:cs="Arial"/>
                <w:sz w:val="18"/>
                <w:szCs w:val="18"/>
              </w:rPr>
              <w:t>d report and action plan undertaken on areas identified for improvement.</w:t>
            </w:r>
          </w:p>
          <w:p w:rsidR="00826C34" w:rsidRPr="0083163C" w:rsidRDefault="00826C34" w:rsidP="00F54B97">
            <w:pPr>
              <w:rPr>
                <w:rFonts w:ascii="Arial" w:eastAsia="Calibri" w:hAnsi="Arial" w:cs="Arial"/>
                <w:sz w:val="18"/>
                <w:szCs w:val="18"/>
              </w:rPr>
            </w:pP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3</w:t>
            </w:r>
          </w:p>
        </w:tc>
        <w:tc>
          <w:tcPr>
            <w:tcW w:w="135" w:type="pct"/>
          </w:tcPr>
          <w:p w:rsidR="00826C34" w:rsidRPr="0083163C"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C000"/>
          </w:tcPr>
          <w:p w:rsidR="00826C34" w:rsidRPr="0083163C" w:rsidRDefault="00826C34" w:rsidP="00F54B97">
            <w:pPr>
              <w:ind w:right="-200"/>
              <w:rPr>
                <w:rFonts w:ascii="Arial" w:eastAsia="Calibri" w:hAnsi="Arial" w:cs="Arial"/>
                <w:sz w:val="18"/>
                <w:szCs w:val="18"/>
              </w:rPr>
            </w:pPr>
          </w:p>
          <w:p w:rsidR="00826C34" w:rsidRPr="0083163C" w:rsidRDefault="00826C34" w:rsidP="00F54B97">
            <w:pPr>
              <w:ind w:right="-200"/>
              <w:rPr>
                <w:rFonts w:ascii="Arial" w:eastAsia="Calibri" w:hAnsi="Arial" w:cs="Arial"/>
                <w:sz w:val="18"/>
                <w:szCs w:val="18"/>
              </w:rPr>
            </w:pPr>
            <w:r w:rsidRPr="0083163C">
              <w:rPr>
                <w:rFonts w:ascii="Arial" w:eastAsia="Calibri" w:hAnsi="Arial" w:cs="Arial"/>
                <w:sz w:val="18"/>
                <w:szCs w:val="18"/>
              </w:rPr>
              <w:t>12</w:t>
            </w:r>
          </w:p>
        </w:tc>
        <w:tc>
          <w:tcPr>
            <w:tcW w:w="723" w:type="pct"/>
          </w:tcPr>
          <w:p w:rsidR="00826C34" w:rsidRPr="0083163C"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Pr>
                <w:rFonts w:ascii="Arial" w:eastAsia="Calibri" w:hAnsi="Arial" w:cs="Arial"/>
                <w:sz w:val="18"/>
                <w:szCs w:val="18"/>
              </w:rPr>
              <w:t xml:space="preserve">Implementation of Public Sector Action Plan for Resilience.  Review of current status undertaken with some areas of improvement highlighted.  </w:t>
            </w:r>
          </w:p>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 xml:space="preserve">Agreement to pursue Cyber Essential accreditation as an additional control measure.  </w:t>
            </w:r>
          </w:p>
        </w:tc>
        <w:tc>
          <w:tcPr>
            <w:tcW w:w="678" w:type="pct"/>
          </w:tcPr>
          <w:p w:rsidR="00826C34" w:rsidRPr="0083163C"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sidRPr="0083163C">
              <w:rPr>
                <w:rFonts w:ascii="Arial" w:eastAsia="Calibri" w:hAnsi="Arial" w:cs="Arial"/>
                <w:sz w:val="18"/>
                <w:szCs w:val="18"/>
              </w:rPr>
              <w:t>A detailed action plan has been completed for the areas identified for further improvement</w:t>
            </w:r>
            <w:r>
              <w:rPr>
                <w:rFonts w:ascii="Arial" w:eastAsia="Calibri" w:hAnsi="Arial" w:cs="Arial"/>
                <w:sz w:val="18"/>
                <w:szCs w:val="18"/>
              </w:rPr>
              <w:t xml:space="preserve"> and monitored via SMT.  </w:t>
            </w: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Pr>
                <w:rFonts w:ascii="Arial" w:eastAsia="Calibri" w:hAnsi="Arial" w:cs="Arial"/>
                <w:sz w:val="18"/>
                <w:szCs w:val="18"/>
              </w:rPr>
              <w:t xml:space="preserve">Accreditation will be monitored as part of action plan. </w:t>
            </w:r>
          </w:p>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An update on the cyber action plan is due to be completed to Scottish Government by the end of July</w:t>
            </w:r>
          </w:p>
          <w:p w:rsidR="00826C34" w:rsidRPr="0083163C" w:rsidRDefault="00826C34" w:rsidP="00F54B97">
            <w:pPr>
              <w:rPr>
                <w:rFonts w:ascii="Arial" w:eastAsia="Calibri" w:hAnsi="Arial" w:cs="Arial"/>
                <w:sz w:val="18"/>
                <w:szCs w:val="18"/>
              </w:rPr>
            </w:pPr>
          </w:p>
        </w:tc>
        <w:tc>
          <w:tcPr>
            <w:tcW w:w="356" w:type="pct"/>
          </w:tcPr>
          <w:p w:rsidR="00826C34" w:rsidRPr="0083163C" w:rsidRDefault="00826C34" w:rsidP="00F54B97">
            <w:pPr>
              <w:rPr>
                <w:rFonts w:ascii="Arial" w:eastAsia="Calibri" w:hAnsi="Arial" w:cs="Arial"/>
                <w:sz w:val="18"/>
                <w:szCs w:val="18"/>
                <w:lang w:val="sv-SE"/>
              </w:rPr>
            </w:pPr>
          </w:p>
          <w:p w:rsidR="00826C34" w:rsidRPr="0083163C" w:rsidRDefault="00006FBD" w:rsidP="00F54B97">
            <w:pPr>
              <w:rPr>
                <w:rFonts w:ascii="Arial" w:eastAsia="Calibri" w:hAnsi="Arial" w:cs="Arial"/>
                <w:sz w:val="18"/>
                <w:szCs w:val="18"/>
              </w:rPr>
            </w:pPr>
            <w:r>
              <w:rPr>
                <w:rFonts w:ascii="Arial" w:eastAsia="Calibri" w:hAnsi="Arial" w:cs="Arial"/>
                <w:sz w:val="18"/>
                <w:szCs w:val="18"/>
              </w:rPr>
              <w:t xml:space="preserve">Bi-Monthly/ Nov 18 </w:t>
            </w:r>
          </w:p>
        </w:tc>
      </w:tr>
      <w:tr w:rsidR="00826C34" w:rsidRPr="00E62BC8" w:rsidTr="00D649B5">
        <w:trPr>
          <w:cantSplit/>
          <w:trHeight w:val="1887"/>
        </w:trPr>
        <w:tc>
          <w:tcPr>
            <w:tcW w:w="190"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lastRenderedPageBreak/>
              <w:t>S11</w:t>
            </w:r>
          </w:p>
        </w:tc>
        <w:tc>
          <w:tcPr>
            <w:tcW w:w="745" w:type="pct"/>
          </w:tcPr>
          <w:p w:rsidR="00826C34" w:rsidRPr="00EC460C" w:rsidRDefault="00826C34" w:rsidP="00F54B97">
            <w:pPr>
              <w:rPr>
                <w:rFonts w:ascii="Arial" w:hAnsi="Arial" w:cs="Arial"/>
                <w:b/>
                <w:sz w:val="18"/>
                <w:szCs w:val="18"/>
              </w:rPr>
            </w:pPr>
            <w:r w:rsidRPr="00EC460C">
              <w:rPr>
                <w:rFonts w:ascii="Arial" w:hAnsi="Arial" w:cs="Arial"/>
                <w:b/>
                <w:sz w:val="18"/>
                <w:szCs w:val="18"/>
              </w:rPr>
              <w:t xml:space="preserve">Inability to achieve the objectives of the Expansion programme </w:t>
            </w:r>
          </w:p>
          <w:p w:rsidR="00826C34" w:rsidRPr="00EC460C" w:rsidRDefault="00826C34" w:rsidP="00F54B97">
            <w:pPr>
              <w:rPr>
                <w:rFonts w:ascii="Arial Narrow" w:eastAsia="Calibri" w:hAnsi="Arial Narrow" w:cs="Arial"/>
                <w:b/>
                <w:sz w:val="18"/>
                <w:szCs w:val="18"/>
              </w:rPr>
            </w:pPr>
          </w:p>
          <w:p w:rsidR="00826C34" w:rsidRPr="00EC460C" w:rsidRDefault="00826C34" w:rsidP="00F54B97">
            <w:pPr>
              <w:rPr>
                <w:rFonts w:ascii="Arial Narrow" w:hAnsi="Arial Narrow"/>
                <w:sz w:val="20"/>
                <w:szCs w:val="20"/>
              </w:rPr>
            </w:pPr>
            <w:r w:rsidRPr="00EC460C">
              <w:rPr>
                <w:rFonts w:ascii="Arial Narrow" w:eastAsia="Calibri" w:hAnsi="Arial Narrow" w:cs="Arial"/>
                <w:sz w:val="20"/>
                <w:szCs w:val="20"/>
                <w:u w:val="single"/>
              </w:rPr>
              <w:t>Strategic</w:t>
            </w:r>
            <w:r w:rsidRPr="00EC460C">
              <w:rPr>
                <w:rFonts w:ascii="Arial Narrow" w:eastAsia="Calibri" w:hAnsi="Arial Narrow" w:cs="Arial"/>
                <w:b/>
                <w:sz w:val="20"/>
                <w:szCs w:val="20"/>
              </w:rPr>
              <w:t xml:space="preserve">: </w:t>
            </w:r>
            <w:r w:rsidRPr="00EC460C">
              <w:rPr>
                <w:rFonts w:ascii="Arial Narrow" w:hAnsi="Arial Narrow"/>
                <w:sz w:val="20"/>
                <w:szCs w:val="20"/>
              </w:rPr>
              <w:t xml:space="preserve">Key strategic objective, ability to deliver wider commitments of programme and added value at national level.  Impacts on national government strategy of failure to deliver.  </w:t>
            </w:r>
          </w:p>
          <w:p w:rsidR="00826C34" w:rsidRPr="00EC460C" w:rsidRDefault="00826C34" w:rsidP="00F54B97">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Financial</w:t>
            </w:r>
            <w:r w:rsidRPr="00EC460C">
              <w:rPr>
                <w:rFonts w:ascii="Arial Narrow" w:eastAsia="Calibri" w:hAnsi="Arial Narrow" w:cs="Arial"/>
                <w:sz w:val="20"/>
                <w:szCs w:val="20"/>
              </w:rPr>
              <w:t xml:space="preserve">: Potential for financial impact should a breach </w:t>
            </w:r>
            <w:proofErr w:type="gramStart"/>
            <w:r w:rsidRPr="00EC460C">
              <w:rPr>
                <w:rFonts w:ascii="Arial Narrow" w:eastAsia="Calibri" w:hAnsi="Arial Narrow" w:cs="Arial"/>
                <w:sz w:val="20"/>
                <w:szCs w:val="20"/>
              </w:rPr>
              <w:t>occur</w:t>
            </w:r>
            <w:proofErr w:type="gramEnd"/>
            <w:r w:rsidRPr="00EC460C">
              <w:rPr>
                <w:rFonts w:ascii="Arial Narrow" w:eastAsia="Calibri" w:hAnsi="Arial Narrow" w:cs="Arial"/>
                <w:sz w:val="20"/>
                <w:szCs w:val="20"/>
              </w:rPr>
              <w:t xml:space="preserve">. VFM.  </w:t>
            </w:r>
          </w:p>
          <w:p w:rsidR="00826C34" w:rsidRPr="00EC460C" w:rsidRDefault="00826C34" w:rsidP="00F54B97">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Regulation</w:t>
            </w:r>
            <w:r w:rsidRPr="00EC460C">
              <w:rPr>
                <w:rFonts w:ascii="Arial Narrow" w:eastAsia="Calibri" w:hAnsi="Arial Narrow" w:cs="Arial"/>
                <w:sz w:val="20"/>
                <w:szCs w:val="20"/>
              </w:rPr>
              <w:t xml:space="preserve">: </w:t>
            </w:r>
          </w:p>
          <w:p w:rsidR="00826C34" w:rsidRPr="00EC460C" w:rsidRDefault="00826C34" w:rsidP="00F54B97">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Reputation</w:t>
            </w:r>
            <w:r w:rsidRPr="00EC460C">
              <w:rPr>
                <w:rFonts w:ascii="Arial Narrow" w:eastAsia="Calibri" w:hAnsi="Arial Narrow" w:cs="Arial"/>
                <w:sz w:val="20"/>
                <w:szCs w:val="20"/>
              </w:rPr>
              <w:t xml:space="preserve">: </w:t>
            </w:r>
            <w:r>
              <w:rPr>
                <w:rFonts w:ascii="Arial Narrow" w:eastAsia="Calibri" w:hAnsi="Arial Narrow" w:cs="Arial"/>
                <w:sz w:val="20"/>
                <w:szCs w:val="20"/>
              </w:rPr>
              <w:t xml:space="preserve">negative </w:t>
            </w:r>
            <w:r w:rsidRPr="00EC460C">
              <w:rPr>
                <w:rFonts w:ascii="Arial Narrow" w:eastAsia="Calibri" w:hAnsi="Arial Narrow" w:cs="Arial"/>
                <w:sz w:val="20"/>
                <w:szCs w:val="20"/>
              </w:rPr>
              <w:t>impact on brand/ reputation and credibility</w:t>
            </w:r>
            <w:r>
              <w:rPr>
                <w:rFonts w:ascii="Arial Narrow" w:eastAsia="Calibri" w:hAnsi="Arial Narrow" w:cs="Arial"/>
                <w:sz w:val="20"/>
                <w:szCs w:val="20"/>
              </w:rPr>
              <w:t xml:space="preserve"> of clinical models if unable to deliver.  </w:t>
            </w:r>
          </w:p>
          <w:p w:rsidR="00826C34" w:rsidRPr="00EC460C" w:rsidRDefault="00826C34" w:rsidP="00F54B97">
            <w:pPr>
              <w:tabs>
                <w:tab w:val="left" w:pos="1440"/>
              </w:tabs>
              <w:spacing w:after="120"/>
              <w:rPr>
                <w:rFonts w:ascii="Arial Narrow" w:eastAsia="Calibri" w:hAnsi="Arial Narrow" w:cs="Arial"/>
                <w:sz w:val="18"/>
                <w:szCs w:val="18"/>
              </w:rPr>
            </w:pPr>
            <w:r w:rsidRPr="00EC460C">
              <w:rPr>
                <w:rFonts w:ascii="Arial Narrow" w:eastAsia="Calibri" w:hAnsi="Arial Narrow" w:cs="Arial"/>
                <w:sz w:val="20"/>
                <w:szCs w:val="20"/>
                <w:u w:val="single"/>
              </w:rPr>
              <w:t>Operational Delivery</w:t>
            </w:r>
            <w:r w:rsidRPr="00EC460C">
              <w:rPr>
                <w:rFonts w:ascii="Arial Narrow" w:eastAsia="Calibri" w:hAnsi="Arial Narrow" w:cs="Arial"/>
                <w:sz w:val="20"/>
                <w:szCs w:val="20"/>
              </w:rPr>
              <w:t xml:space="preserve">: Ability to deliver TTG and operational demands.  </w:t>
            </w:r>
          </w:p>
          <w:p w:rsidR="00826C34" w:rsidRDefault="00826C34" w:rsidP="00F54B97">
            <w:pPr>
              <w:rPr>
                <w:rFonts w:ascii="Arial Narrow" w:eastAsia="Calibri" w:hAnsi="Arial Narrow" w:cs="Arial"/>
                <w:sz w:val="18"/>
                <w:szCs w:val="18"/>
              </w:rPr>
            </w:pPr>
            <w:r w:rsidRPr="00EC460C">
              <w:rPr>
                <w:rFonts w:ascii="Arial Narrow" w:eastAsia="Calibri" w:hAnsi="Arial Narrow" w:cs="Arial"/>
                <w:sz w:val="18"/>
                <w:szCs w:val="18"/>
                <w:u w:val="single"/>
              </w:rPr>
              <w:t>Workforce</w:t>
            </w:r>
            <w:r w:rsidRPr="00EC460C">
              <w:rPr>
                <w:rFonts w:ascii="Arial Narrow" w:eastAsia="Calibri" w:hAnsi="Arial Narrow" w:cs="Arial"/>
                <w:sz w:val="18"/>
                <w:szCs w:val="18"/>
              </w:rPr>
              <w:t xml:space="preserve">: </w:t>
            </w:r>
            <w:r>
              <w:rPr>
                <w:rFonts w:ascii="Arial Narrow" w:eastAsia="Calibri" w:hAnsi="Arial Narrow" w:cs="Arial"/>
                <w:sz w:val="18"/>
                <w:szCs w:val="18"/>
              </w:rPr>
              <w:t>importance of developing workforce to support programme; failure to deliver would impact on this.</w:t>
            </w:r>
          </w:p>
          <w:p w:rsidR="00826C34" w:rsidRDefault="00826C34" w:rsidP="00F54B97">
            <w:pPr>
              <w:rPr>
                <w:rFonts w:ascii="Arial Narrow" w:eastAsia="Calibri" w:hAnsi="Arial Narrow" w:cs="Arial"/>
                <w:sz w:val="18"/>
                <w:szCs w:val="18"/>
              </w:rPr>
            </w:pPr>
          </w:p>
          <w:p w:rsidR="00826C34" w:rsidRDefault="00826C34" w:rsidP="00F54B97">
            <w:pPr>
              <w:rPr>
                <w:rFonts w:ascii="Arial Narrow" w:eastAsia="Calibri" w:hAnsi="Arial Narrow" w:cs="Arial"/>
                <w:sz w:val="18"/>
                <w:szCs w:val="18"/>
              </w:rPr>
            </w:pPr>
          </w:p>
          <w:p w:rsidR="00826C34" w:rsidRDefault="00826C34" w:rsidP="00F54B97">
            <w:pPr>
              <w:rPr>
                <w:rFonts w:ascii="Arial Narrow" w:eastAsia="Calibri" w:hAnsi="Arial Narrow" w:cs="Arial"/>
                <w:sz w:val="18"/>
                <w:szCs w:val="18"/>
              </w:rPr>
            </w:pPr>
          </w:p>
          <w:p w:rsidR="00826C34" w:rsidRDefault="00826C34" w:rsidP="00F54B97">
            <w:pPr>
              <w:rPr>
                <w:rFonts w:ascii="Arial Narrow" w:eastAsia="Calibri" w:hAnsi="Arial Narrow" w:cs="Arial"/>
                <w:sz w:val="18"/>
                <w:szCs w:val="18"/>
              </w:rPr>
            </w:pPr>
          </w:p>
          <w:p w:rsidR="00826C34" w:rsidRPr="00EC460C" w:rsidRDefault="00826C34" w:rsidP="00F54B97">
            <w:pPr>
              <w:rPr>
                <w:rFonts w:ascii="Arial" w:eastAsia="Calibri" w:hAnsi="Arial" w:cs="Arial"/>
                <w:b/>
                <w:sz w:val="18"/>
                <w:szCs w:val="18"/>
              </w:rPr>
            </w:pPr>
          </w:p>
        </w:tc>
        <w:tc>
          <w:tcPr>
            <w:tcW w:w="301" w:type="pct"/>
          </w:tcPr>
          <w:p w:rsidR="00826C34" w:rsidRDefault="00096C45" w:rsidP="00F54B97">
            <w:pPr>
              <w:rPr>
                <w:rFonts w:ascii="Arial" w:eastAsia="Calibri" w:hAnsi="Arial" w:cs="Arial"/>
                <w:sz w:val="18"/>
                <w:szCs w:val="18"/>
              </w:rPr>
            </w:pPr>
            <w:r>
              <w:rPr>
                <w:rFonts w:ascii="Arial" w:eastAsia="Calibri" w:hAnsi="Arial" w:cs="Arial"/>
                <w:sz w:val="18"/>
                <w:szCs w:val="18"/>
              </w:rPr>
              <w:t xml:space="preserve">Director of Ops </w:t>
            </w: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Pr>
                <w:rFonts w:ascii="Arial" w:eastAsia="Calibri" w:hAnsi="Arial" w:cs="Arial"/>
                <w:sz w:val="18"/>
                <w:szCs w:val="18"/>
              </w:rPr>
              <w:t>(J</w:t>
            </w:r>
            <w:r w:rsidR="00006FBD">
              <w:rPr>
                <w:rFonts w:ascii="Arial" w:eastAsia="Calibri" w:hAnsi="Arial" w:cs="Arial"/>
                <w:sz w:val="18"/>
                <w:szCs w:val="18"/>
              </w:rPr>
              <w:t>R</w:t>
            </w:r>
            <w:r>
              <w:rPr>
                <w:rFonts w:ascii="Arial" w:eastAsia="Calibri" w:hAnsi="Arial" w:cs="Arial"/>
                <w:sz w:val="18"/>
                <w:szCs w:val="18"/>
              </w:rPr>
              <w:t xml:space="preserve">) </w:t>
            </w:r>
          </w:p>
          <w:p w:rsidR="00826C34" w:rsidRPr="0083163C" w:rsidRDefault="00826C34" w:rsidP="00F54B97">
            <w:pPr>
              <w:rPr>
                <w:rFonts w:ascii="Arial" w:eastAsia="Calibri" w:hAnsi="Arial" w:cs="Arial"/>
                <w:sz w:val="18"/>
                <w:szCs w:val="18"/>
              </w:rPr>
            </w:pPr>
          </w:p>
        </w:tc>
        <w:tc>
          <w:tcPr>
            <w:tcW w:w="400" w:type="pct"/>
          </w:tcPr>
          <w:p w:rsidR="00826C34" w:rsidRPr="0083163C" w:rsidRDefault="00006FBD" w:rsidP="00F54B97">
            <w:pPr>
              <w:rPr>
                <w:rFonts w:ascii="Arial" w:eastAsia="Calibri" w:hAnsi="Arial" w:cs="Arial"/>
                <w:sz w:val="18"/>
                <w:szCs w:val="18"/>
              </w:rPr>
            </w:pPr>
            <w:r>
              <w:rPr>
                <w:rFonts w:ascii="Arial" w:eastAsia="Calibri" w:hAnsi="Arial" w:cs="Arial"/>
                <w:sz w:val="18"/>
                <w:szCs w:val="18"/>
              </w:rPr>
              <w:t>8</w:t>
            </w:r>
          </w:p>
        </w:tc>
        <w:tc>
          <w:tcPr>
            <w:tcW w:w="114"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t>2</w:t>
            </w:r>
          </w:p>
        </w:tc>
        <w:tc>
          <w:tcPr>
            <w:tcW w:w="154"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t>3</w:t>
            </w:r>
          </w:p>
        </w:tc>
        <w:tc>
          <w:tcPr>
            <w:tcW w:w="155" w:type="pct"/>
            <w:shd w:val="clear" w:color="auto" w:fill="FFFF00"/>
          </w:tcPr>
          <w:p w:rsidR="00826C34" w:rsidRPr="0083163C" w:rsidRDefault="00826C34" w:rsidP="00F54B97">
            <w:pPr>
              <w:rPr>
                <w:rFonts w:ascii="Arial" w:eastAsia="Calibri" w:hAnsi="Arial" w:cs="Arial"/>
                <w:sz w:val="18"/>
                <w:szCs w:val="18"/>
              </w:rPr>
            </w:pPr>
            <w:r>
              <w:rPr>
                <w:rFonts w:ascii="Arial" w:eastAsia="Calibri" w:hAnsi="Arial" w:cs="Arial"/>
                <w:sz w:val="18"/>
                <w:szCs w:val="18"/>
              </w:rPr>
              <w:t>6</w:t>
            </w:r>
          </w:p>
        </w:tc>
        <w:tc>
          <w:tcPr>
            <w:tcW w:w="766" w:type="pct"/>
          </w:tcPr>
          <w:p w:rsidR="00826C34" w:rsidRDefault="00826C34" w:rsidP="00F54B97">
            <w:pPr>
              <w:pStyle w:val="ListParagraph"/>
              <w:ind w:left="0"/>
              <w:contextualSpacing/>
              <w:rPr>
                <w:rFonts w:ascii="Arial" w:hAnsi="Arial" w:cs="Arial"/>
                <w:sz w:val="18"/>
                <w:szCs w:val="18"/>
              </w:rPr>
            </w:pPr>
            <w:r>
              <w:rPr>
                <w:rFonts w:ascii="Arial" w:hAnsi="Arial" w:cs="Arial"/>
                <w:sz w:val="18"/>
                <w:szCs w:val="18"/>
              </w:rPr>
              <w:t xml:space="preserve">National Programme Board chaired by Chief Executive </w:t>
            </w:r>
          </w:p>
          <w:p w:rsidR="00826C34" w:rsidRDefault="00826C34" w:rsidP="00F54B97">
            <w:pPr>
              <w:pStyle w:val="ListParagraph"/>
              <w:ind w:left="0"/>
              <w:contextualSpacing/>
              <w:rPr>
                <w:rFonts w:ascii="Arial" w:hAnsi="Arial" w:cs="Arial"/>
                <w:sz w:val="18"/>
                <w:szCs w:val="18"/>
              </w:rPr>
            </w:pPr>
          </w:p>
          <w:p w:rsidR="00826C34" w:rsidRDefault="00826C34" w:rsidP="00F54B97">
            <w:pPr>
              <w:pStyle w:val="ListParagraph"/>
              <w:ind w:left="0"/>
              <w:contextualSpacing/>
              <w:rPr>
                <w:rFonts w:ascii="Arial" w:hAnsi="Arial" w:cs="Arial"/>
                <w:sz w:val="18"/>
                <w:szCs w:val="18"/>
              </w:rPr>
            </w:pPr>
            <w:r w:rsidRPr="00EC460C">
              <w:rPr>
                <w:rFonts w:ascii="Arial" w:hAnsi="Arial" w:cs="Arial"/>
                <w:sz w:val="18"/>
                <w:szCs w:val="18"/>
              </w:rPr>
              <w:t>Project Team in place with project</w:t>
            </w:r>
            <w:r>
              <w:rPr>
                <w:rFonts w:ascii="Arial" w:hAnsi="Arial" w:cs="Arial"/>
                <w:sz w:val="18"/>
                <w:szCs w:val="18"/>
              </w:rPr>
              <w:t xml:space="preserve"> plan and key milestones agreed; supporting governance structure in place for programme.  </w:t>
            </w:r>
          </w:p>
          <w:p w:rsidR="00826C34" w:rsidRPr="00EC460C" w:rsidRDefault="00826C34" w:rsidP="00F54B97">
            <w:pPr>
              <w:pStyle w:val="ListParagraph"/>
              <w:ind w:left="0"/>
              <w:contextualSpacing/>
              <w:rPr>
                <w:rFonts w:ascii="Arial" w:hAnsi="Arial" w:cs="Arial"/>
                <w:sz w:val="18"/>
                <w:szCs w:val="18"/>
              </w:rPr>
            </w:pPr>
          </w:p>
          <w:p w:rsidR="00826C34" w:rsidRDefault="00826C34" w:rsidP="00F54B97">
            <w:pPr>
              <w:pStyle w:val="ListParagraph"/>
              <w:ind w:left="0"/>
              <w:contextualSpacing/>
              <w:rPr>
                <w:rFonts w:ascii="Arial" w:hAnsi="Arial" w:cs="Arial"/>
                <w:sz w:val="18"/>
                <w:szCs w:val="18"/>
              </w:rPr>
            </w:pPr>
            <w:r w:rsidRPr="00EC460C">
              <w:rPr>
                <w:rFonts w:ascii="Arial" w:hAnsi="Arial" w:cs="Arial"/>
                <w:sz w:val="18"/>
                <w:szCs w:val="18"/>
              </w:rPr>
              <w:t>OBC sta</w:t>
            </w:r>
            <w:r>
              <w:rPr>
                <w:rFonts w:ascii="Arial" w:hAnsi="Arial" w:cs="Arial"/>
                <w:sz w:val="18"/>
                <w:szCs w:val="18"/>
              </w:rPr>
              <w:t xml:space="preserve">ge Phase 1 and IA stage Phase 2. </w:t>
            </w:r>
          </w:p>
          <w:p w:rsidR="00826C34" w:rsidRPr="00EC460C" w:rsidRDefault="00826C34" w:rsidP="00F54B97">
            <w:pPr>
              <w:pStyle w:val="ListParagraph"/>
              <w:ind w:left="0"/>
              <w:contextualSpacing/>
              <w:rPr>
                <w:rFonts w:ascii="Arial" w:hAnsi="Arial" w:cs="Arial"/>
                <w:sz w:val="18"/>
                <w:szCs w:val="18"/>
              </w:rPr>
            </w:pPr>
          </w:p>
          <w:p w:rsidR="00826C34" w:rsidRDefault="00826C34" w:rsidP="00F54B97">
            <w:pPr>
              <w:pStyle w:val="ListParagraph"/>
              <w:ind w:left="0"/>
              <w:contextualSpacing/>
              <w:rPr>
                <w:rFonts w:ascii="Arial" w:hAnsi="Arial" w:cs="Arial"/>
                <w:sz w:val="18"/>
                <w:szCs w:val="18"/>
              </w:rPr>
            </w:pPr>
            <w:r w:rsidRPr="00EC460C">
              <w:rPr>
                <w:rFonts w:ascii="Arial" w:hAnsi="Arial" w:cs="Arial"/>
                <w:sz w:val="18"/>
                <w:szCs w:val="18"/>
              </w:rPr>
              <w:t xml:space="preserve">Risk appetite developed for programme to support discussion on tolerance and escalation of risk </w:t>
            </w:r>
            <w:r>
              <w:rPr>
                <w:rFonts w:ascii="Arial" w:hAnsi="Arial" w:cs="Arial"/>
                <w:sz w:val="18"/>
                <w:szCs w:val="18"/>
              </w:rPr>
              <w:t xml:space="preserve">and risk framework in place. </w:t>
            </w:r>
          </w:p>
          <w:p w:rsidR="00826C34" w:rsidRDefault="00826C34" w:rsidP="00F54B97">
            <w:pPr>
              <w:pStyle w:val="ListParagraph"/>
              <w:ind w:left="0"/>
              <w:contextualSpacing/>
              <w:rPr>
                <w:rFonts w:ascii="Arial" w:hAnsi="Arial" w:cs="Arial"/>
                <w:sz w:val="18"/>
                <w:szCs w:val="18"/>
              </w:rPr>
            </w:pPr>
          </w:p>
          <w:p w:rsidR="00826C34" w:rsidRPr="00EC460C" w:rsidRDefault="00826C34" w:rsidP="00F54B97">
            <w:pPr>
              <w:pStyle w:val="ListParagraph"/>
              <w:ind w:left="0"/>
              <w:contextualSpacing/>
              <w:rPr>
                <w:rFonts w:ascii="Arial" w:hAnsi="Arial" w:cs="Arial"/>
                <w:sz w:val="18"/>
                <w:szCs w:val="18"/>
              </w:rPr>
            </w:pPr>
          </w:p>
          <w:p w:rsidR="00826C34" w:rsidRPr="0083163C" w:rsidRDefault="00826C34" w:rsidP="00F54B97">
            <w:pPr>
              <w:pStyle w:val="ListParagraph"/>
              <w:ind w:left="0"/>
              <w:contextualSpacing/>
              <w:rPr>
                <w:rFonts w:ascii="Arial" w:eastAsia="Calibri" w:hAnsi="Arial" w:cs="Arial"/>
                <w:sz w:val="18"/>
                <w:szCs w:val="18"/>
              </w:rPr>
            </w:pPr>
          </w:p>
        </w:tc>
        <w:tc>
          <w:tcPr>
            <w:tcW w:w="135"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t>2</w:t>
            </w:r>
          </w:p>
        </w:tc>
        <w:tc>
          <w:tcPr>
            <w:tcW w:w="135" w:type="pct"/>
          </w:tcPr>
          <w:p w:rsidR="00826C34" w:rsidRPr="0083163C" w:rsidRDefault="00826C34" w:rsidP="00F54B97">
            <w:pPr>
              <w:rPr>
                <w:rFonts w:ascii="Arial" w:eastAsia="Calibri" w:hAnsi="Arial" w:cs="Arial"/>
                <w:sz w:val="18"/>
                <w:szCs w:val="18"/>
              </w:rPr>
            </w:pPr>
            <w:r>
              <w:rPr>
                <w:rFonts w:ascii="Arial" w:eastAsia="Calibri" w:hAnsi="Arial" w:cs="Arial"/>
                <w:sz w:val="18"/>
                <w:szCs w:val="18"/>
              </w:rPr>
              <w:t>4</w:t>
            </w:r>
          </w:p>
        </w:tc>
        <w:tc>
          <w:tcPr>
            <w:tcW w:w="148" w:type="pct"/>
            <w:shd w:val="clear" w:color="auto" w:fill="FFFF00"/>
          </w:tcPr>
          <w:p w:rsidR="00826C34" w:rsidRPr="0083163C" w:rsidRDefault="00826C34" w:rsidP="00F54B97">
            <w:pPr>
              <w:ind w:right="-200"/>
              <w:rPr>
                <w:rFonts w:ascii="Arial" w:eastAsia="Calibri" w:hAnsi="Arial" w:cs="Arial"/>
                <w:sz w:val="18"/>
                <w:szCs w:val="18"/>
              </w:rPr>
            </w:pPr>
            <w:r>
              <w:rPr>
                <w:rFonts w:ascii="Arial" w:eastAsia="Calibri" w:hAnsi="Arial" w:cs="Arial"/>
                <w:sz w:val="18"/>
                <w:szCs w:val="18"/>
              </w:rPr>
              <w:t>8</w:t>
            </w:r>
          </w:p>
        </w:tc>
        <w:tc>
          <w:tcPr>
            <w:tcW w:w="723" w:type="pct"/>
          </w:tcPr>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Pr>
                <w:rFonts w:ascii="Arial" w:eastAsia="Calibri" w:hAnsi="Arial" w:cs="Arial"/>
                <w:sz w:val="18"/>
                <w:szCs w:val="18"/>
              </w:rPr>
              <w:t>OBC approval for phase 2</w:t>
            </w: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Pr>
                <w:rFonts w:ascii="Arial" w:eastAsia="Calibri" w:hAnsi="Arial" w:cs="Arial"/>
                <w:sz w:val="18"/>
                <w:szCs w:val="18"/>
              </w:rPr>
              <w:t xml:space="preserve">IA approval for Phase 1 </w:t>
            </w: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 xml:space="preserve">Development of detailed plans for workforce and operational models; with medical staffing highlighted as particular risk.  </w:t>
            </w:r>
          </w:p>
        </w:tc>
        <w:tc>
          <w:tcPr>
            <w:tcW w:w="678" w:type="pct"/>
          </w:tcPr>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r>
              <w:rPr>
                <w:rFonts w:ascii="Arial" w:eastAsia="Calibri" w:hAnsi="Arial" w:cs="Arial"/>
                <w:sz w:val="18"/>
                <w:szCs w:val="18"/>
              </w:rPr>
              <w:t xml:space="preserve">OBC and IA submissions completed; await response.  </w:t>
            </w:r>
          </w:p>
          <w:p w:rsidR="00826C34" w:rsidRDefault="00826C34" w:rsidP="00F54B97">
            <w:pPr>
              <w:rPr>
                <w:rFonts w:ascii="Arial" w:eastAsia="Calibri" w:hAnsi="Arial" w:cs="Arial"/>
                <w:sz w:val="18"/>
                <w:szCs w:val="18"/>
              </w:rPr>
            </w:pPr>
          </w:p>
          <w:p w:rsidR="00826C34" w:rsidRDefault="00826C34" w:rsidP="00F54B97">
            <w:pPr>
              <w:rPr>
                <w:rFonts w:ascii="Arial" w:eastAsia="Calibri" w:hAnsi="Arial" w:cs="Arial"/>
                <w:sz w:val="18"/>
                <w:szCs w:val="18"/>
              </w:rPr>
            </w:pPr>
          </w:p>
          <w:p w:rsidR="00826C34" w:rsidRPr="0083163C" w:rsidRDefault="00826C34" w:rsidP="00F54B97">
            <w:pPr>
              <w:rPr>
                <w:rFonts w:ascii="Arial" w:eastAsia="Calibri" w:hAnsi="Arial" w:cs="Arial"/>
                <w:sz w:val="18"/>
                <w:szCs w:val="18"/>
              </w:rPr>
            </w:pPr>
            <w:r>
              <w:rPr>
                <w:rFonts w:ascii="Arial" w:eastAsia="Calibri" w:hAnsi="Arial" w:cs="Arial"/>
                <w:sz w:val="18"/>
                <w:szCs w:val="18"/>
              </w:rPr>
              <w:t xml:space="preserve">Detailed work underway to develop </w:t>
            </w:r>
            <w:proofErr w:type="gramStart"/>
            <w:r>
              <w:rPr>
                <w:rFonts w:ascii="Arial" w:eastAsia="Calibri" w:hAnsi="Arial" w:cs="Arial"/>
                <w:sz w:val="18"/>
                <w:szCs w:val="18"/>
              </w:rPr>
              <w:t>plans .</w:t>
            </w:r>
            <w:proofErr w:type="gramEnd"/>
            <w:r>
              <w:rPr>
                <w:rFonts w:ascii="Arial" w:eastAsia="Calibri" w:hAnsi="Arial" w:cs="Arial"/>
                <w:sz w:val="18"/>
                <w:szCs w:val="18"/>
              </w:rPr>
              <w:t xml:space="preserve">  </w:t>
            </w:r>
          </w:p>
        </w:tc>
        <w:tc>
          <w:tcPr>
            <w:tcW w:w="356" w:type="pct"/>
          </w:tcPr>
          <w:p w:rsidR="00826C34" w:rsidRDefault="00826C34" w:rsidP="00F54B97">
            <w:pPr>
              <w:rPr>
                <w:rFonts w:ascii="Arial" w:eastAsia="Calibri" w:hAnsi="Arial" w:cs="Arial"/>
                <w:sz w:val="18"/>
                <w:szCs w:val="18"/>
                <w:lang w:val="sv-SE"/>
              </w:rPr>
            </w:pPr>
          </w:p>
          <w:p w:rsidR="00826C34" w:rsidRPr="0083163C" w:rsidRDefault="00006FBD" w:rsidP="00F54B97">
            <w:pPr>
              <w:rPr>
                <w:rFonts w:ascii="Arial" w:eastAsia="Calibri" w:hAnsi="Arial" w:cs="Arial"/>
                <w:sz w:val="18"/>
                <w:szCs w:val="18"/>
                <w:lang w:val="sv-SE"/>
              </w:rPr>
            </w:pPr>
            <w:r>
              <w:rPr>
                <w:rFonts w:ascii="Arial" w:eastAsia="Calibri" w:hAnsi="Arial" w:cs="Arial"/>
                <w:sz w:val="18"/>
                <w:szCs w:val="18"/>
                <w:lang w:val="sv-SE"/>
              </w:rPr>
              <w:t xml:space="preserve">Bi-Monthly/ Nov 18 </w:t>
            </w:r>
            <w:r w:rsidR="00826C34">
              <w:rPr>
                <w:rFonts w:ascii="Arial" w:eastAsia="Calibri" w:hAnsi="Arial" w:cs="Arial"/>
                <w:sz w:val="18"/>
                <w:szCs w:val="18"/>
                <w:lang w:val="sv-SE"/>
              </w:rPr>
              <w:t xml:space="preserve"> </w:t>
            </w:r>
          </w:p>
        </w:tc>
      </w:tr>
      <w:tr w:rsidR="00826C34" w:rsidRPr="00E62BC8" w:rsidTr="00D649B5">
        <w:trPr>
          <w:cantSplit/>
          <w:trHeight w:val="1887"/>
        </w:trPr>
        <w:tc>
          <w:tcPr>
            <w:tcW w:w="190" w:type="pct"/>
          </w:tcPr>
          <w:p w:rsidR="00826C34" w:rsidRDefault="00826C34" w:rsidP="00F54B97">
            <w:pPr>
              <w:rPr>
                <w:rFonts w:ascii="Arial" w:eastAsia="Calibri" w:hAnsi="Arial" w:cs="Arial"/>
                <w:sz w:val="18"/>
                <w:szCs w:val="18"/>
              </w:rPr>
            </w:pPr>
            <w:r>
              <w:rPr>
                <w:rFonts w:ascii="Arial" w:eastAsia="Calibri" w:hAnsi="Arial" w:cs="Arial"/>
                <w:sz w:val="18"/>
                <w:szCs w:val="18"/>
              </w:rPr>
              <w:lastRenderedPageBreak/>
              <w:t>S12</w:t>
            </w:r>
          </w:p>
        </w:tc>
        <w:tc>
          <w:tcPr>
            <w:tcW w:w="745" w:type="pct"/>
          </w:tcPr>
          <w:p w:rsidR="00826C34" w:rsidRDefault="00826C34" w:rsidP="00F54B97">
            <w:pPr>
              <w:rPr>
                <w:rFonts w:ascii="Arial" w:hAnsi="Arial" w:cs="Arial"/>
                <w:b/>
                <w:sz w:val="18"/>
                <w:szCs w:val="18"/>
              </w:rPr>
            </w:pPr>
            <w:r>
              <w:rPr>
                <w:rFonts w:ascii="Arial" w:hAnsi="Arial" w:cs="Arial"/>
                <w:b/>
                <w:sz w:val="18"/>
                <w:szCs w:val="18"/>
              </w:rPr>
              <w:t xml:space="preserve">The impact of </w:t>
            </w:r>
            <w:proofErr w:type="spellStart"/>
            <w:r>
              <w:rPr>
                <w:rFonts w:ascii="Arial" w:hAnsi="Arial" w:cs="Arial"/>
                <w:b/>
                <w:sz w:val="18"/>
                <w:szCs w:val="18"/>
              </w:rPr>
              <w:t>Brexit</w:t>
            </w:r>
            <w:proofErr w:type="spellEnd"/>
            <w:r>
              <w:rPr>
                <w:rFonts w:ascii="Arial" w:hAnsi="Arial" w:cs="Arial"/>
                <w:b/>
                <w:sz w:val="18"/>
                <w:szCs w:val="18"/>
              </w:rPr>
              <w:t xml:space="preserve"> on the Boards ability to continue to meet its corporate objectives </w:t>
            </w:r>
          </w:p>
          <w:p w:rsidR="00096C45" w:rsidRDefault="00096C45" w:rsidP="00F54B97">
            <w:pPr>
              <w:rPr>
                <w:rFonts w:ascii="Arial Narrow" w:eastAsia="Calibri" w:hAnsi="Arial Narrow" w:cs="Arial"/>
                <w:sz w:val="20"/>
                <w:szCs w:val="20"/>
                <w:u w:val="single"/>
              </w:rPr>
            </w:pPr>
          </w:p>
          <w:p w:rsidR="00826C34" w:rsidRPr="00096C45" w:rsidRDefault="00826C34" w:rsidP="00F54B97">
            <w:pPr>
              <w:rPr>
                <w:rFonts w:ascii="Arial Narrow" w:hAnsi="Arial Narrow"/>
                <w:sz w:val="20"/>
                <w:szCs w:val="20"/>
              </w:rPr>
            </w:pPr>
            <w:r w:rsidRPr="00096C45">
              <w:rPr>
                <w:rFonts w:ascii="Arial Narrow" w:eastAsia="Calibri" w:hAnsi="Arial Narrow" w:cs="Arial"/>
                <w:sz w:val="20"/>
                <w:szCs w:val="20"/>
                <w:u w:val="single"/>
              </w:rPr>
              <w:t>Strategic</w:t>
            </w:r>
            <w:r w:rsidRPr="00096C45">
              <w:rPr>
                <w:rFonts w:ascii="Arial Narrow" w:eastAsia="Calibri" w:hAnsi="Arial Narrow" w:cs="Arial"/>
                <w:b/>
                <w:sz w:val="20"/>
                <w:szCs w:val="20"/>
              </w:rPr>
              <w:t xml:space="preserve">: </w:t>
            </w:r>
            <w:r w:rsidR="00096C45" w:rsidRPr="00096C45">
              <w:rPr>
                <w:rFonts w:ascii="Arial Narrow" w:hAnsi="Arial Narrow"/>
                <w:sz w:val="20"/>
                <w:szCs w:val="20"/>
              </w:rPr>
              <w:t xml:space="preserve">ability to deliver corporate objectives and on long term strategy </w:t>
            </w:r>
          </w:p>
          <w:p w:rsidR="00826C34" w:rsidRPr="00096C45" w:rsidRDefault="00826C34" w:rsidP="00F54B97">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Financial</w:t>
            </w:r>
            <w:r w:rsidRPr="00096C45">
              <w:rPr>
                <w:rFonts w:ascii="Arial Narrow" w:eastAsia="Calibri" w:hAnsi="Arial Narrow" w:cs="Arial"/>
                <w:sz w:val="20"/>
                <w:szCs w:val="20"/>
              </w:rPr>
              <w:t xml:space="preserve">: Financial consequences possible in relation to funding and budget impact.   </w:t>
            </w:r>
          </w:p>
          <w:p w:rsidR="00826C34" w:rsidRPr="00096C45" w:rsidRDefault="00826C34" w:rsidP="00F54B97">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Regulation</w:t>
            </w:r>
            <w:r w:rsidRPr="00096C45">
              <w:rPr>
                <w:rFonts w:ascii="Arial Narrow" w:eastAsia="Calibri" w:hAnsi="Arial Narrow" w:cs="Arial"/>
                <w:sz w:val="20"/>
                <w:szCs w:val="20"/>
              </w:rPr>
              <w:t xml:space="preserve">: impact as EU </w:t>
            </w:r>
            <w:proofErr w:type="spellStart"/>
            <w:r w:rsidRPr="00096C45">
              <w:rPr>
                <w:rFonts w:ascii="Arial Narrow" w:eastAsia="Calibri" w:hAnsi="Arial Narrow" w:cs="Arial"/>
                <w:sz w:val="20"/>
                <w:szCs w:val="20"/>
              </w:rPr>
              <w:t>regs</w:t>
            </w:r>
            <w:proofErr w:type="spellEnd"/>
            <w:r w:rsidRPr="00096C45">
              <w:rPr>
                <w:rFonts w:ascii="Arial Narrow" w:eastAsia="Calibri" w:hAnsi="Arial Narrow" w:cs="Arial"/>
                <w:sz w:val="20"/>
                <w:szCs w:val="20"/>
              </w:rPr>
              <w:t xml:space="preserve"> transferred; loss of access to MHRA; R&amp;D impact of not being part of EU </w:t>
            </w:r>
          </w:p>
          <w:p w:rsidR="00826C34" w:rsidRPr="00096C45" w:rsidRDefault="00826C34" w:rsidP="00F54B97">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Reputation</w:t>
            </w:r>
            <w:r w:rsidRPr="00096C45">
              <w:rPr>
                <w:rFonts w:ascii="Arial Narrow" w:eastAsia="Calibri" w:hAnsi="Arial Narrow" w:cs="Arial"/>
                <w:sz w:val="20"/>
                <w:szCs w:val="20"/>
              </w:rPr>
              <w:t xml:space="preserve">: not specific to GJF  </w:t>
            </w:r>
          </w:p>
          <w:p w:rsidR="00826C34" w:rsidRPr="00096C45" w:rsidRDefault="00826C34" w:rsidP="00F54B97">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Operational Delivery</w:t>
            </w:r>
            <w:r w:rsidRPr="00096C45">
              <w:rPr>
                <w:rFonts w:ascii="Arial Narrow" w:eastAsia="Calibri" w:hAnsi="Arial Narrow" w:cs="Arial"/>
                <w:sz w:val="20"/>
                <w:szCs w:val="20"/>
              </w:rPr>
              <w:t xml:space="preserve">: pharmaceutical and market impacts that may affect supplies of key items  </w:t>
            </w:r>
          </w:p>
          <w:p w:rsidR="00826C34" w:rsidRPr="00096C45" w:rsidRDefault="00826C34" w:rsidP="00F54B97">
            <w:pPr>
              <w:rPr>
                <w:rFonts w:ascii="Arial Narrow" w:eastAsia="Calibri" w:hAnsi="Arial Narrow" w:cs="Arial"/>
                <w:sz w:val="20"/>
                <w:szCs w:val="20"/>
              </w:rPr>
            </w:pPr>
            <w:r w:rsidRPr="00096C45">
              <w:rPr>
                <w:rFonts w:ascii="Arial Narrow" w:eastAsia="Calibri" w:hAnsi="Arial Narrow" w:cs="Arial"/>
                <w:sz w:val="20"/>
                <w:szCs w:val="20"/>
                <w:u w:val="single"/>
              </w:rPr>
              <w:t>Workforce</w:t>
            </w:r>
            <w:r w:rsidRPr="00096C45">
              <w:rPr>
                <w:rFonts w:ascii="Arial Narrow" w:eastAsia="Calibri" w:hAnsi="Arial Narrow" w:cs="Arial"/>
                <w:sz w:val="20"/>
                <w:szCs w:val="20"/>
              </w:rPr>
              <w:t xml:space="preserve">: high risk areas within medical staffing and </w:t>
            </w:r>
            <w:r w:rsidR="00096C45" w:rsidRPr="00096C45">
              <w:rPr>
                <w:rFonts w:ascii="Arial Narrow" w:eastAsia="Calibri" w:hAnsi="Arial Narrow" w:cs="Arial"/>
                <w:sz w:val="20"/>
                <w:szCs w:val="20"/>
              </w:rPr>
              <w:t xml:space="preserve">hotel </w:t>
            </w:r>
            <w:r w:rsidRPr="00096C45">
              <w:rPr>
                <w:rFonts w:ascii="Arial Narrow" w:eastAsia="Calibri" w:hAnsi="Arial Narrow" w:cs="Arial"/>
                <w:sz w:val="20"/>
                <w:szCs w:val="20"/>
              </w:rPr>
              <w:t xml:space="preserve">housekeeping identified </w:t>
            </w:r>
          </w:p>
          <w:p w:rsidR="00826C34" w:rsidRPr="00096C45" w:rsidRDefault="00826C34" w:rsidP="00F54B97">
            <w:pPr>
              <w:rPr>
                <w:rFonts w:ascii="Arial Narrow" w:eastAsia="Calibri" w:hAnsi="Arial Narrow" w:cs="Arial"/>
                <w:sz w:val="20"/>
                <w:szCs w:val="20"/>
              </w:rPr>
            </w:pPr>
          </w:p>
          <w:p w:rsidR="00826C34" w:rsidRDefault="00826C34" w:rsidP="00F54B97">
            <w:pPr>
              <w:rPr>
                <w:rFonts w:ascii="Arial Narrow" w:eastAsia="Calibri" w:hAnsi="Arial Narrow" w:cs="Arial"/>
                <w:sz w:val="18"/>
                <w:szCs w:val="18"/>
              </w:rPr>
            </w:pPr>
          </w:p>
          <w:p w:rsidR="00826C34" w:rsidRDefault="00826C34" w:rsidP="00F54B97">
            <w:pPr>
              <w:rPr>
                <w:rFonts w:ascii="Arial Narrow" w:eastAsia="Calibri" w:hAnsi="Arial Narrow" w:cs="Arial"/>
                <w:sz w:val="18"/>
                <w:szCs w:val="18"/>
              </w:rPr>
            </w:pPr>
          </w:p>
          <w:p w:rsidR="00826C34" w:rsidRDefault="00826C34" w:rsidP="00F54B97">
            <w:pPr>
              <w:rPr>
                <w:rFonts w:ascii="Arial Narrow" w:eastAsia="Calibri" w:hAnsi="Arial Narrow" w:cs="Arial"/>
                <w:sz w:val="18"/>
                <w:szCs w:val="18"/>
              </w:rPr>
            </w:pPr>
          </w:p>
          <w:p w:rsidR="00826C34" w:rsidRDefault="00826C34" w:rsidP="00F54B97">
            <w:pPr>
              <w:rPr>
                <w:rFonts w:ascii="Arial Narrow" w:eastAsia="Calibri" w:hAnsi="Arial Narrow" w:cs="Arial"/>
                <w:sz w:val="18"/>
                <w:szCs w:val="18"/>
              </w:rPr>
            </w:pPr>
          </w:p>
          <w:p w:rsidR="00826C34" w:rsidRPr="00EC460C" w:rsidRDefault="00826C34" w:rsidP="00F54B97">
            <w:pPr>
              <w:rPr>
                <w:rFonts w:ascii="Arial" w:hAnsi="Arial" w:cs="Arial"/>
                <w:b/>
                <w:sz w:val="18"/>
                <w:szCs w:val="18"/>
              </w:rPr>
            </w:pPr>
          </w:p>
        </w:tc>
        <w:tc>
          <w:tcPr>
            <w:tcW w:w="301" w:type="pct"/>
          </w:tcPr>
          <w:p w:rsidR="00826C34" w:rsidRDefault="00096C45" w:rsidP="00F54B97">
            <w:pPr>
              <w:rPr>
                <w:rFonts w:ascii="Arial" w:eastAsia="Calibri" w:hAnsi="Arial" w:cs="Arial"/>
                <w:sz w:val="18"/>
                <w:szCs w:val="18"/>
              </w:rPr>
            </w:pPr>
            <w:r>
              <w:rPr>
                <w:rFonts w:ascii="Arial" w:eastAsia="Calibri" w:hAnsi="Arial" w:cs="Arial"/>
                <w:sz w:val="18"/>
                <w:szCs w:val="18"/>
              </w:rPr>
              <w:t xml:space="preserve">Nurse Director (AMC) </w:t>
            </w:r>
          </w:p>
        </w:tc>
        <w:tc>
          <w:tcPr>
            <w:tcW w:w="400" w:type="pct"/>
          </w:tcPr>
          <w:p w:rsidR="00826C34" w:rsidRDefault="00096C45" w:rsidP="00F54B97">
            <w:pPr>
              <w:rPr>
                <w:rFonts w:ascii="Arial" w:eastAsia="Calibri" w:hAnsi="Arial" w:cs="Arial"/>
                <w:sz w:val="18"/>
                <w:szCs w:val="18"/>
              </w:rPr>
            </w:pPr>
            <w:r>
              <w:rPr>
                <w:rFonts w:ascii="Arial" w:eastAsia="Calibri" w:hAnsi="Arial" w:cs="Arial"/>
                <w:sz w:val="18"/>
                <w:szCs w:val="18"/>
              </w:rPr>
              <w:t xml:space="preserve">All </w:t>
            </w:r>
          </w:p>
        </w:tc>
        <w:tc>
          <w:tcPr>
            <w:tcW w:w="114" w:type="pct"/>
          </w:tcPr>
          <w:p w:rsidR="00826C34" w:rsidRDefault="00096C45" w:rsidP="00F54B97">
            <w:pPr>
              <w:rPr>
                <w:rFonts w:ascii="Arial" w:eastAsia="Calibri" w:hAnsi="Arial" w:cs="Arial"/>
                <w:sz w:val="18"/>
                <w:szCs w:val="18"/>
              </w:rPr>
            </w:pPr>
            <w:r>
              <w:rPr>
                <w:rFonts w:ascii="Arial" w:eastAsia="Calibri" w:hAnsi="Arial" w:cs="Arial"/>
                <w:sz w:val="18"/>
                <w:szCs w:val="18"/>
              </w:rPr>
              <w:t>2</w:t>
            </w:r>
          </w:p>
        </w:tc>
        <w:tc>
          <w:tcPr>
            <w:tcW w:w="154" w:type="pct"/>
          </w:tcPr>
          <w:p w:rsidR="00826C34" w:rsidRDefault="00096C45" w:rsidP="00F54B97">
            <w:pPr>
              <w:rPr>
                <w:rFonts w:ascii="Arial" w:eastAsia="Calibri" w:hAnsi="Arial" w:cs="Arial"/>
                <w:sz w:val="18"/>
                <w:szCs w:val="18"/>
              </w:rPr>
            </w:pPr>
            <w:r>
              <w:rPr>
                <w:rFonts w:ascii="Arial" w:eastAsia="Calibri" w:hAnsi="Arial" w:cs="Arial"/>
                <w:sz w:val="18"/>
                <w:szCs w:val="18"/>
              </w:rPr>
              <w:t>2</w:t>
            </w:r>
          </w:p>
        </w:tc>
        <w:tc>
          <w:tcPr>
            <w:tcW w:w="155" w:type="pct"/>
            <w:shd w:val="clear" w:color="auto" w:fill="FFFF00"/>
          </w:tcPr>
          <w:p w:rsidR="00826C34" w:rsidRDefault="00096C45" w:rsidP="00F54B97">
            <w:pPr>
              <w:rPr>
                <w:rFonts w:ascii="Arial" w:eastAsia="Calibri" w:hAnsi="Arial" w:cs="Arial"/>
                <w:sz w:val="18"/>
                <w:szCs w:val="18"/>
              </w:rPr>
            </w:pPr>
            <w:r>
              <w:rPr>
                <w:rFonts w:ascii="Arial" w:eastAsia="Calibri" w:hAnsi="Arial" w:cs="Arial"/>
                <w:sz w:val="18"/>
                <w:szCs w:val="18"/>
              </w:rPr>
              <w:t>4</w:t>
            </w:r>
          </w:p>
        </w:tc>
        <w:tc>
          <w:tcPr>
            <w:tcW w:w="766" w:type="pct"/>
          </w:tcPr>
          <w:p w:rsidR="00826C34" w:rsidRDefault="00826C34" w:rsidP="00F54B97">
            <w:pPr>
              <w:pStyle w:val="ListParagraph"/>
              <w:ind w:left="0"/>
              <w:contextualSpacing/>
              <w:rPr>
                <w:rFonts w:ascii="Arial" w:hAnsi="Arial" w:cs="Arial"/>
                <w:sz w:val="18"/>
                <w:szCs w:val="18"/>
              </w:rPr>
            </w:pPr>
          </w:p>
          <w:p w:rsidR="00096C45" w:rsidRDefault="00096C45" w:rsidP="00F54B97">
            <w:pPr>
              <w:pStyle w:val="ListParagraph"/>
              <w:ind w:left="0"/>
              <w:contextualSpacing/>
              <w:rPr>
                <w:rFonts w:ascii="Arial" w:hAnsi="Arial" w:cs="Arial"/>
                <w:sz w:val="18"/>
                <w:szCs w:val="18"/>
              </w:rPr>
            </w:pPr>
            <w:proofErr w:type="spellStart"/>
            <w:r>
              <w:rPr>
                <w:rFonts w:ascii="Arial" w:hAnsi="Arial" w:cs="Arial"/>
                <w:sz w:val="18"/>
                <w:szCs w:val="18"/>
              </w:rPr>
              <w:t>Brexit</w:t>
            </w:r>
            <w:proofErr w:type="spellEnd"/>
            <w:r>
              <w:rPr>
                <w:rFonts w:ascii="Arial" w:hAnsi="Arial" w:cs="Arial"/>
                <w:sz w:val="18"/>
                <w:szCs w:val="18"/>
              </w:rPr>
              <w:t xml:space="preserve"> Horizon scan commenced 2015 and updated regularly.  </w:t>
            </w:r>
          </w:p>
          <w:p w:rsidR="00096C45" w:rsidRDefault="00096C45" w:rsidP="00F54B97">
            <w:pPr>
              <w:pStyle w:val="ListParagraph"/>
              <w:ind w:left="0"/>
              <w:contextualSpacing/>
              <w:rPr>
                <w:rFonts w:ascii="Arial" w:hAnsi="Arial" w:cs="Arial"/>
                <w:sz w:val="18"/>
                <w:szCs w:val="18"/>
              </w:rPr>
            </w:pPr>
          </w:p>
          <w:p w:rsidR="00096C45" w:rsidRDefault="00096C45" w:rsidP="00F54B97">
            <w:pPr>
              <w:pStyle w:val="ListParagraph"/>
              <w:ind w:left="0"/>
              <w:contextualSpacing/>
              <w:rPr>
                <w:rFonts w:ascii="Arial" w:hAnsi="Arial" w:cs="Arial"/>
                <w:sz w:val="18"/>
                <w:szCs w:val="18"/>
              </w:rPr>
            </w:pPr>
            <w:r>
              <w:rPr>
                <w:rFonts w:ascii="Arial" w:hAnsi="Arial" w:cs="Arial"/>
                <w:sz w:val="18"/>
                <w:szCs w:val="18"/>
              </w:rPr>
              <w:t xml:space="preserve">Preparedness assessment undertaken for SG supported by existing work and key risk areas identified and monitoring arrangements confirmed.  </w:t>
            </w:r>
          </w:p>
          <w:p w:rsidR="00096C45" w:rsidRDefault="00096C45" w:rsidP="00F54B97">
            <w:pPr>
              <w:pStyle w:val="ListParagraph"/>
              <w:ind w:left="0"/>
              <w:contextualSpacing/>
              <w:rPr>
                <w:rFonts w:ascii="Arial" w:hAnsi="Arial" w:cs="Arial"/>
                <w:sz w:val="18"/>
                <w:szCs w:val="18"/>
              </w:rPr>
            </w:pPr>
          </w:p>
          <w:p w:rsidR="00096C45" w:rsidRDefault="00096C45" w:rsidP="00F54B97">
            <w:pPr>
              <w:pStyle w:val="ListParagraph"/>
              <w:ind w:left="0"/>
              <w:contextualSpacing/>
              <w:rPr>
                <w:rFonts w:ascii="Arial" w:hAnsi="Arial" w:cs="Arial"/>
                <w:sz w:val="18"/>
                <w:szCs w:val="18"/>
              </w:rPr>
            </w:pPr>
            <w:r>
              <w:rPr>
                <w:rFonts w:ascii="Arial" w:hAnsi="Arial" w:cs="Arial"/>
                <w:sz w:val="18"/>
                <w:szCs w:val="18"/>
              </w:rPr>
              <w:t xml:space="preserve">Executive and Operational Leads agreed to oversee. </w:t>
            </w:r>
          </w:p>
        </w:tc>
        <w:tc>
          <w:tcPr>
            <w:tcW w:w="135" w:type="pct"/>
          </w:tcPr>
          <w:p w:rsidR="00826C34" w:rsidRDefault="00826C34" w:rsidP="00F54B97">
            <w:pPr>
              <w:rPr>
                <w:rFonts w:ascii="Arial" w:eastAsia="Calibri" w:hAnsi="Arial" w:cs="Arial"/>
                <w:sz w:val="18"/>
                <w:szCs w:val="18"/>
              </w:rPr>
            </w:pPr>
            <w:r>
              <w:rPr>
                <w:rFonts w:ascii="Arial" w:eastAsia="Calibri" w:hAnsi="Arial" w:cs="Arial"/>
                <w:sz w:val="18"/>
                <w:szCs w:val="18"/>
              </w:rPr>
              <w:t>2</w:t>
            </w:r>
          </w:p>
        </w:tc>
        <w:tc>
          <w:tcPr>
            <w:tcW w:w="135" w:type="pct"/>
          </w:tcPr>
          <w:p w:rsidR="00826C34" w:rsidRDefault="00826C34" w:rsidP="00F54B97">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826C34" w:rsidRDefault="00826C34" w:rsidP="00F54B97">
            <w:pPr>
              <w:ind w:right="-200"/>
              <w:rPr>
                <w:rFonts w:ascii="Arial" w:eastAsia="Calibri" w:hAnsi="Arial" w:cs="Arial"/>
                <w:sz w:val="18"/>
                <w:szCs w:val="18"/>
              </w:rPr>
            </w:pPr>
            <w:r>
              <w:rPr>
                <w:rFonts w:ascii="Arial" w:eastAsia="Calibri" w:hAnsi="Arial" w:cs="Arial"/>
                <w:sz w:val="18"/>
                <w:szCs w:val="18"/>
              </w:rPr>
              <w:t>6</w:t>
            </w:r>
          </w:p>
        </w:tc>
        <w:tc>
          <w:tcPr>
            <w:tcW w:w="723" w:type="pct"/>
          </w:tcPr>
          <w:p w:rsidR="00826C34" w:rsidRDefault="00826C34" w:rsidP="00F54B97">
            <w:pPr>
              <w:rPr>
                <w:rFonts w:ascii="Arial" w:eastAsia="Calibri" w:hAnsi="Arial" w:cs="Arial"/>
                <w:sz w:val="18"/>
                <w:szCs w:val="18"/>
              </w:rPr>
            </w:pPr>
          </w:p>
          <w:p w:rsidR="00096C45" w:rsidRDefault="00096C45" w:rsidP="00F54B97">
            <w:pPr>
              <w:rPr>
                <w:rFonts w:ascii="Arial" w:eastAsia="Calibri" w:hAnsi="Arial" w:cs="Arial"/>
                <w:sz w:val="18"/>
                <w:szCs w:val="18"/>
              </w:rPr>
            </w:pPr>
            <w:r>
              <w:rPr>
                <w:rFonts w:ascii="Arial" w:eastAsia="Calibri" w:hAnsi="Arial" w:cs="Arial"/>
                <w:sz w:val="18"/>
                <w:szCs w:val="18"/>
              </w:rPr>
              <w:t xml:space="preserve">None – await clarity on arrangements and report via Strategic Risk Committee and Senior Management Team.  </w:t>
            </w:r>
          </w:p>
        </w:tc>
        <w:tc>
          <w:tcPr>
            <w:tcW w:w="678" w:type="pct"/>
          </w:tcPr>
          <w:p w:rsidR="00826C34" w:rsidRDefault="00826C34" w:rsidP="00F54B97">
            <w:pPr>
              <w:rPr>
                <w:rFonts w:ascii="Arial" w:eastAsia="Calibri" w:hAnsi="Arial" w:cs="Arial"/>
                <w:sz w:val="18"/>
                <w:szCs w:val="18"/>
              </w:rPr>
            </w:pPr>
          </w:p>
          <w:p w:rsidR="00096C45" w:rsidRDefault="00096C45" w:rsidP="00F54B97">
            <w:pPr>
              <w:rPr>
                <w:rFonts w:ascii="Arial" w:eastAsia="Calibri" w:hAnsi="Arial" w:cs="Arial"/>
                <w:sz w:val="18"/>
                <w:szCs w:val="18"/>
              </w:rPr>
            </w:pPr>
            <w:r>
              <w:rPr>
                <w:rFonts w:ascii="Arial" w:eastAsia="Calibri" w:hAnsi="Arial" w:cs="Arial"/>
                <w:sz w:val="18"/>
                <w:szCs w:val="18"/>
              </w:rPr>
              <w:t xml:space="preserve">Continue to monitor key areas via identified leads.  </w:t>
            </w:r>
          </w:p>
        </w:tc>
        <w:tc>
          <w:tcPr>
            <w:tcW w:w="356" w:type="pct"/>
          </w:tcPr>
          <w:p w:rsidR="00826C34" w:rsidRDefault="00826C34" w:rsidP="00F54B97">
            <w:pPr>
              <w:rPr>
                <w:rFonts w:ascii="Arial" w:eastAsia="Calibri" w:hAnsi="Arial" w:cs="Arial"/>
                <w:sz w:val="18"/>
                <w:szCs w:val="18"/>
                <w:lang w:val="sv-SE"/>
              </w:rPr>
            </w:pPr>
          </w:p>
          <w:p w:rsidR="00096C45" w:rsidRDefault="00096C45" w:rsidP="00F54B97">
            <w:pPr>
              <w:rPr>
                <w:rFonts w:ascii="Arial" w:eastAsia="Calibri" w:hAnsi="Arial" w:cs="Arial"/>
                <w:sz w:val="18"/>
                <w:szCs w:val="18"/>
                <w:lang w:val="sv-SE"/>
              </w:rPr>
            </w:pPr>
            <w:r>
              <w:rPr>
                <w:rFonts w:ascii="Arial" w:eastAsia="Calibri" w:hAnsi="Arial" w:cs="Arial"/>
                <w:sz w:val="18"/>
                <w:szCs w:val="18"/>
                <w:lang w:val="sv-SE"/>
              </w:rPr>
              <w:t>Bi-Monthly/ Nov 18</w:t>
            </w:r>
          </w:p>
        </w:tc>
      </w:tr>
      <w:tr w:rsidR="00826C34" w:rsidRPr="00E62BC8" w:rsidTr="00720CEB">
        <w:trPr>
          <w:cantSplit/>
          <w:trHeight w:val="1887"/>
        </w:trPr>
        <w:tc>
          <w:tcPr>
            <w:tcW w:w="190" w:type="pct"/>
          </w:tcPr>
          <w:p w:rsidR="00826C34" w:rsidRDefault="00826C34" w:rsidP="00F54B97">
            <w:pPr>
              <w:rPr>
                <w:rFonts w:ascii="Arial" w:eastAsia="Calibri" w:hAnsi="Arial" w:cs="Arial"/>
                <w:sz w:val="18"/>
                <w:szCs w:val="18"/>
              </w:rPr>
            </w:pPr>
            <w:r>
              <w:rPr>
                <w:rFonts w:ascii="Arial" w:eastAsia="Calibri" w:hAnsi="Arial" w:cs="Arial"/>
                <w:sz w:val="18"/>
                <w:szCs w:val="18"/>
              </w:rPr>
              <w:lastRenderedPageBreak/>
              <w:t>S13</w:t>
            </w:r>
          </w:p>
        </w:tc>
        <w:tc>
          <w:tcPr>
            <w:tcW w:w="745" w:type="pct"/>
          </w:tcPr>
          <w:p w:rsidR="00826C34" w:rsidRDefault="00826C34" w:rsidP="00F54B97">
            <w:pPr>
              <w:rPr>
                <w:rFonts w:ascii="Arial" w:hAnsi="Arial" w:cs="Arial"/>
                <w:b/>
                <w:sz w:val="18"/>
                <w:szCs w:val="18"/>
              </w:rPr>
            </w:pPr>
            <w:r w:rsidRPr="00ED4F63">
              <w:rPr>
                <w:rFonts w:ascii="Arial" w:hAnsi="Arial" w:cs="Arial"/>
                <w:b/>
                <w:sz w:val="18"/>
                <w:szCs w:val="18"/>
              </w:rPr>
              <w:t>Misalignment between the Board's strategy and national and regional strategies</w:t>
            </w:r>
          </w:p>
          <w:p w:rsidR="00826C34" w:rsidRPr="00EC460C" w:rsidRDefault="00826C34" w:rsidP="00F54B97">
            <w:pPr>
              <w:rPr>
                <w:rFonts w:ascii="Arial Narrow" w:hAnsi="Arial Narrow"/>
                <w:sz w:val="20"/>
                <w:szCs w:val="20"/>
              </w:rPr>
            </w:pPr>
            <w:r w:rsidRPr="00EC460C">
              <w:rPr>
                <w:rFonts w:ascii="Arial Narrow" w:eastAsia="Calibri" w:hAnsi="Arial Narrow" w:cs="Arial"/>
                <w:sz w:val="20"/>
                <w:szCs w:val="20"/>
                <w:u w:val="single"/>
              </w:rPr>
              <w:t>Strategic</w:t>
            </w:r>
            <w:r w:rsidRPr="00EC460C">
              <w:rPr>
                <w:rFonts w:ascii="Arial Narrow" w:eastAsia="Calibri" w:hAnsi="Arial Narrow" w:cs="Arial"/>
                <w:b/>
                <w:sz w:val="20"/>
                <w:szCs w:val="20"/>
              </w:rPr>
              <w:t xml:space="preserve">: </w:t>
            </w:r>
            <w:r w:rsidR="00720CEB">
              <w:rPr>
                <w:rFonts w:ascii="Arial Narrow" w:hAnsi="Arial Narrow"/>
                <w:sz w:val="20"/>
                <w:szCs w:val="20"/>
              </w:rPr>
              <w:t xml:space="preserve">inability to deliver objectives, need for revision of strategy </w:t>
            </w:r>
          </w:p>
          <w:p w:rsidR="00826C34" w:rsidRPr="00EC460C" w:rsidRDefault="00826C34" w:rsidP="00F54B97">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Financial</w:t>
            </w:r>
            <w:r w:rsidRPr="00EC460C">
              <w:rPr>
                <w:rFonts w:ascii="Arial Narrow" w:eastAsia="Calibri" w:hAnsi="Arial Narrow" w:cs="Arial"/>
                <w:sz w:val="20"/>
                <w:szCs w:val="20"/>
              </w:rPr>
              <w:t xml:space="preserve">: </w:t>
            </w:r>
            <w:r w:rsidR="00720CEB">
              <w:rPr>
                <w:rFonts w:ascii="Arial Narrow" w:eastAsia="Calibri" w:hAnsi="Arial Narrow" w:cs="Arial"/>
                <w:sz w:val="20"/>
                <w:szCs w:val="20"/>
              </w:rPr>
              <w:t xml:space="preserve">impact on national funding and regional SLAs </w:t>
            </w:r>
          </w:p>
          <w:p w:rsidR="00826C34" w:rsidRDefault="00826C34" w:rsidP="00F54B97">
            <w:pPr>
              <w:tabs>
                <w:tab w:val="left" w:pos="1440"/>
              </w:tabs>
              <w:spacing w:after="120"/>
              <w:rPr>
                <w:rFonts w:ascii="Arial Narrow" w:eastAsia="Calibri" w:hAnsi="Arial Narrow" w:cs="Arial"/>
                <w:sz w:val="20"/>
                <w:szCs w:val="20"/>
                <w:u w:val="single"/>
              </w:rPr>
            </w:pPr>
            <w:r w:rsidRPr="00EC460C">
              <w:rPr>
                <w:rFonts w:ascii="Arial Narrow" w:eastAsia="Calibri" w:hAnsi="Arial Narrow" w:cs="Arial"/>
                <w:sz w:val="20"/>
                <w:szCs w:val="20"/>
                <w:u w:val="single"/>
              </w:rPr>
              <w:t>Regulation</w:t>
            </w:r>
            <w:r w:rsidR="00720CEB">
              <w:rPr>
                <w:rFonts w:ascii="Arial Narrow" w:eastAsia="Calibri" w:hAnsi="Arial Narrow" w:cs="Arial"/>
                <w:sz w:val="20"/>
                <w:szCs w:val="20"/>
                <w:u w:val="single"/>
              </w:rPr>
              <w:t xml:space="preserve">: </w:t>
            </w:r>
          </w:p>
          <w:p w:rsidR="00826C34" w:rsidRDefault="00826C34" w:rsidP="00F54B97">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Reputation</w:t>
            </w:r>
            <w:r w:rsidRPr="00EC460C">
              <w:rPr>
                <w:rFonts w:ascii="Arial Narrow" w:eastAsia="Calibri" w:hAnsi="Arial Narrow" w:cs="Arial"/>
                <w:sz w:val="20"/>
                <w:szCs w:val="20"/>
              </w:rPr>
              <w:t xml:space="preserve">: </w:t>
            </w:r>
            <w:r w:rsidR="00720CEB">
              <w:rPr>
                <w:rFonts w:ascii="Arial Narrow" w:eastAsia="Calibri" w:hAnsi="Arial Narrow" w:cs="Arial"/>
                <w:sz w:val="20"/>
                <w:szCs w:val="20"/>
              </w:rPr>
              <w:t xml:space="preserve">impact on GJF reputation if not represented appropriately within strategy </w:t>
            </w:r>
          </w:p>
          <w:p w:rsidR="00826C34" w:rsidRPr="00EC460C" w:rsidRDefault="00826C34" w:rsidP="00F54B97">
            <w:pPr>
              <w:tabs>
                <w:tab w:val="left" w:pos="1440"/>
              </w:tabs>
              <w:spacing w:after="120"/>
              <w:rPr>
                <w:rFonts w:ascii="Arial Narrow" w:eastAsia="Calibri" w:hAnsi="Arial Narrow" w:cs="Arial"/>
                <w:sz w:val="18"/>
                <w:szCs w:val="18"/>
              </w:rPr>
            </w:pPr>
            <w:r w:rsidRPr="00EC460C">
              <w:rPr>
                <w:rFonts w:ascii="Arial Narrow" w:eastAsia="Calibri" w:hAnsi="Arial Narrow" w:cs="Arial"/>
                <w:sz w:val="20"/>
                <w:szCs w:val="20"/>
                <w:u w:val="single"/>
              </w:rPr>
              <w:t>Operational Delivery</w:t>
            </w:r>
            <w:r w:rsidRPr="00EC460C">
              <w:rPr>
                <w:rFonts w:ascii="Arial Narrow" w:eastAsia="Calibri" w:hAnsi="Arial Narrow" w:cs="Arial"/>
                <w:sz w:val="20"/>
                <w:szCs w:val="20"/>
              </w:rPr>
              <w:t>:</w:t>
            </w:r>
            <w:r w:rsidR="00720CEB">
              <w:rPr>
                <w:rFonts w:ascii="Arial Narrow" w:eastAsia="Calibri" w:hAnsi="Arial Narrow" w:cs="Arial"/>
                <w:sz w:val="20"/>
                <w:szCs w:val="20"/>
              </w:rPr>
              <w:t xml:space="preserve"> potential for disruption</w:t>
            </w:r>
            <w:r w:rsidRPr="00EC460C">
              <w:rPr>
                <w:rFonts w:ascii="Arial Narrow" w:eastAsia="Calibri" w:hAnsi="Arial Narrow" w:cs="Arial"/>
                <w:sz w:val="20"/>
                <w:szCs w:val="20"/>
              </w:rPr>
              <w:t xml:space="preserve"> </w:t>
            </w:r>
          </w:p>
          <w:p w:rsidR="00826C34" w:rsidRPr="00897029" w:rsidRDefault="00826C34" w:rsidP="00F54B97">
            <w:pPr>
              <w:rPr>
                <w:rFonts w:ascii="Arial Narrow" w:eastAsia="Calibri" w:hAnsi="Arial Narrow" w:cs="Arial"/>
                <w:sz w:val="20"/>
                <w:szCs w:val="20"/>
              </w:rPr>
            </w:pPr>
            <w:r w:rsidRPr="00897029">
              <w:rPr>
                <w:rFonts w:ascii="Arial Narrow" w:eastAsia="Calibri" w:hAnsi="Arial Narrow" w:cs="Arial"/>
                <w:sz w:val="20"/>
                <w:szCs w:val="20"/>
                <w:u w:val="single"/>
              </w:rPr>
              <w:t>Workforce</w:t>
            </w:r>
            <w:r w:rsidRPr="00897029">
              <w:rPr>
                <w:rFonts w:ascii="Arial Narrow" w:eastAsia="Calibri" w:hAnsi="Arial Narrow" w:cs="Arial"/>
                <w:sz w:val="20"/>
                <w:szCs w:val="20"/>
              </w:rPr>
              <w:t xml:space="preserve">: </w:t>
            </w:r>
            <w:r w:rsidR="00720CEB" w:rsidRPr="00897029">
              <w:rPr>
                <w:rFonts w:ascii="Arial Narrow" w:eastAsia="Calibri" w:hAnsi="Arial Narrow" w:cs="Arial"/>
                <w:sz w:val="20"/>
                <w:szCs w:val="20"/>
              </w:rPr>
              <w:t xml:space="preserve">impact on morale, potential for wider workforce impact of strategy review </w:t>
            </w:r>
          </w:p>
          <w:p w:rsidR="00897029" w:rsidRPr="00897029" w:rsidRDefault="00897029" w:rsidP="00F54B97">
            <w:pPr>
              <w:rPr>
                <w:rFonts w:ascii="Arial Narrow" w:eastAsia="Calibri" w:hAnsi="Arial Narrow" w:cs="Arial"/>
                <w:sz w:val="20"/>
                <w:szCs w:val="20"/>
              </w:rPr>
            </w:pPr>
          </w:p>
          <w:p w:rsidR="00897029" w:rsidRDefault="00897029" w:rsidP="00F54B97">
            <w:pPr>
              <w:rPr>
                <w:rFonts w:ascii="Arial Narrow" w:eastAsia="Calibri" w:hAnsi="Arial Narrow" w:cs="Arial"/>
                <w:sz w:val="18"/>
                <w:szCs w:val="18"/>
              </w:rPr>
            </w:pPr>
          </w:p>
          <w:p w:rsidR="00897029" w:rsidRDefault="00897029" w:rsidP="00F54B97">
            <w:pPr>
              <w:rPr>
                <w:rFonts w:ascii="Arial Narrow" w:eastAsia="Calibri" w:hAnsi="Arial Narrow" w:cs="Arial"/>
                <w:sz w:val="18"/>
                <w:szCs w:val="18"/>
              </w:rPr>
            </w:pPr>
          </w:p>
          <w:p w:rsidR="00897029" w:rsidRDefault="00897029" w:rsidP="00F54B97">
            <w:pPr>
              <w:rPr>
                <w:rFonts w:ascii="Arial Narrow" w:eastAsia="Calibri" w:hAnsi="Arial Narrow" w:cs="Arial"/>
                <w:sz w:val="18"/>
                <w:szCs w:val="18"/>
              </w:rPr>
            </w:pPr>
          </w:p>
          <w:p w:rsidR="00897029" w:rsidRDefault="00897029" w:rsidP="00F54B97">
            <w:pPr>
              <w:rPr>
                <w:rFonts w:ascii="Arial Narrow" w:eastAsia="Calibri" w:hAnsi="Arial Narrow" w:cs="Arial"/>
                <w:sz w:val="18"/>
                <w:szCs w:val="18"/>
              </w:rPr>
            </w:pPr>
          </w:p>
          <w:p w:rsidR="00826C34" w:rsidRDefault="00826C34" w:rsidP="00F54B97">
            <w:pPr>
              <w:rPr>
                <w:rFonts w:ascii="Arial" w:hAnsi="Arial" w:cs="Arial"/>
                <w:b/>
                <w:sz w:val="18"/>
                <w:szCs w:val="18"/>
              </w:rPr>
            </w:pPr>
          </w:p>
        </w:tc>
        <w:tc>
          <w:tcPr>
            <w:tcW w:w="301" w:type="pct"/>
          </w:tcPr>
          <w:p w:rsidR="00826C34" w:rsidRDefault="00720CEB" w:rsidP="00F54B97">
            <w:pPr>
              <w:rPr>
                <w:rFonts w:ascii="Arial" w:eastAsia="Calibri" w:hAnsi="Arial" w:cs="Arial"/>
                <w:sz w:val="18"/>
                <w:szCs w:val="18"/>
              </w:rPr>
            </w:pPr>
            <w:r>
              <w:rPr>
                <w:rFonts w:ascii="Arial" w:eastAsia="Calibri" w:hAnsi="Arial" w:cs="Arial"/>
                <w:sz w:val="18"/>
                <w:szCs w:val="18"/>
              </w:rPr>
              <w:t>Chief Exec (JY)</w:t>
            </w:r>
          </w:p>
        </w:tc>
        <w:tc>
          <w:tcPr>
            <w:tcW w:w="400" w:type="pct"/>
          </w:tcPr>
          <w:p w:rsidR="00826C34" w:rsidRDefault="00720CEB" w:rsidP="00F54B97">
            <w:pPr>
              <w:rPr>
                <w:rFonts w:ascii="Arial" w:eastAsia="Calibri" w:hAnsi="Arial" w:cs="Arial"/>
                <w:sz w:val="18"/>
                <w:szCs w:val="18"/>
              </w:rPr>
            </w:pPr>
            <w:r>
              <w:rPr>
                <w:rFonts w:ascii="Arial" w:eastAsia="Calibri" w:hAnsi="Arial" w:cs="Arial"/>
                <w:sz w:val="18"/>
                <w:szCs w:val="18"/>
              </w:rPr>
              <w:t>1</w:t>
            </w:r>
          </w:p>
        </w:tc>
        <w:tc>
          <w:tcPr>
            <w:tcW w:w="114" w:type="pct"/>
          </w:tcPr>
          <w:p w:rsidR="00826C34" w:rsidRDefault="00720CEB" w:rsidP="00F54B97">
            <w:pPr>
              <w:rPr>
                <w:rFonts w:ascii="Arial" w:eastAsia="Calibri" w:hAnsi="Arial" w:cs="Arial"/>
                <w:sz w:val="18"/>
                <w:szCs w:val="18"/>
              </w:rPr>
            </w:pPr>
            <w:r>
              <w:rPr>
                <w:rFonts w:ascii="Arial" w:eastAsia="Calibri" w:hAnsi="Arial" w:cs="Arial"/>
                <w:sz w:val="18"/>
                <w:szCs w:val="18"/>
              </w:rPr>
              <w:t>1</w:t>
            </w:r>
          </w:p>
        </w:tc>
        <w:tc>
          <w:tcPr>
            <w:tcW w:w="154" w:type="pct"/>
            <w:shd w:val="clear" w:color="auto" w:fill="FFFFFF" w:themeFill="background1"/>
          </w:tcPr>
          <w:p w:rsidR="00826C34" w:rsidRDefault="00720CEB" w:rsidP="00F54B97">
            <w:pPr>
              <w:rPr>
                <w:rFonts w:ascii="Arial" w:eastAsia="Calibri" w:hAnsi="Arial" w:cs="Arial"/>
                <w:sz w:val="18"/>
                <w:szCs w:val="18"/>
              </w:rPr>
            </w:pPr>
            <w:r>
              <w:rPr>
                <w:rFonts w:ascii="Arial" w:eastAsia="Calibri" w:hAnsi="Arial" w:cs="Arial"/>
                <w:sz w:val="18"/>
                <w:szCs w:val="18"/>
              </w:rPr>
              <w:t>4</w:t>
            </w:r>
          </w:p>
        </w:tc>
        <w:tc>
          <w:tcPr>
            <w:tcW w:w="155" w:type="pct"/>
            <w:shd w:val="clear" w:color="auto" w:fill="FFC000"/>
          </w:tcPr>
          <w:p w:rsidR="00826C34" w:rsidRDefault="00720CEB" w:rsidP="00F54B97">
            <w:pPr>
              <w:rPr>
                <w:rFonts w:ascii="Arial" w:eastAsia="Calibri" w:hAnsi="Arial" w:cs="Arial"/>
                <w:sz w:val="18"/>
                <w:szCs w:val="18"/>
              </w:rPr>
            </w:pPr>
            <w:r>
              <w:rPr>
                <w:rFonts w:ascii="Arial" w:eastAsia="Calibri" w:hAnsi="Arial" w:cs="Arial"/>
                <w:sz w:val="18"/>
                <w:szCs w:val="18"/>
              </w:rPr>
              <w:t>4</w:t>
            </w:r>
          </w:p>
        </w:tc>
        <w:tc>
          <w:tcPr>
            <w:tcW w:w="766" w:type="pct"/>
            <w:shd w:val="clear" w:color="auto" w:fill="FFFFFF" w:themeFill="background1"/>
          </w:tcPr>
          <w:p w:rsidR="00826C34" w:rsidRDefault="00720CEB" w:rsidP="00F54B97">
            <w:pPr>
              <w:pStyle w:val="ListParagraph"/>
              <w:ind w:left="0"/>
              <w:contextualSpacing/>
              <w:rPr>
                <w:rFonts w:ascii="Arial" w:hAnsi="Arial" w:cs="Arial"/>
                <w:sz w:val="18"/>
                <w:szCs w:val="18"/>
              </w:rPr>
            </w:pPr>
            <w:r>
              <w:rPr>
                <w:rFonts w:ascii="Arial" w:hAnsi="Arial" w:cs="Arial"/>
                <w:sz w:val="18"/>
                <w:szCs w:val="18"/>
              </w:rPr>
              <w:t xml:space="preserve">Executive team representation on national and regional groups – as chair or members.  </w:t>
            </w:r>
          </w:p>
          <w:p w:rsidR="00DA58B7" w:rsidRDefault="00DA58B7" w:rsidP="00F54B97">
            <w:pPr>
              <w:pStyle w:val="ListParagraph"/>
              <w:ind w:left="0"/>
              <w:contextualSpacing/>
              <w:rPr>
                <w:rFonts w:ascii="Arial" w:hAnsi="Arial" w:cs="Arial"/>
                <w:sz w:val="18"/>
                <w:szCs w:val="18"/>
              </w:rPr>
            </w:pPr>
          </w:p>
          <w:p w:rsidR="00DA58B7" w:rsidRDefault="00DA58B7" w:rsidP="00F54B97">
            <w:pPr>
              <w:pStyle w:val="ListParagraph"/>
              <w:ind w:left="0"/>
              <w:contextualSpacing/>
              <w:rPr>
                <w:rFonts w:ascii="Arial" w:hAnsi="Arial" w:cs="Arial"/>
                <w:sz w:val="18"/>
                <w:szCs w:val="18"/>
              </w:rPr>
            </w:pPr>
            <w:r>
              <w:rPr>
                <w:rFonts w:ascii="Arial" w:hAnsi="Arial" w:cs="Arial"/>
                <w:sz w:val="18"/>
                <w:szCs w:val="18"/>
              </w:rPr>
              <w:t xml:space="preserve">Delivery of Expansion Programme.  </w:t>
            </w:r>
          </w:p>
          <w:p w:rsidR="00720CEB" w:rsidRDefault="00720CEB" w:rsidP="00F54B97">
            <w:pPr>
              <w:pStyle w:val="ListParagraph"/>
              <w:ind w:left="0"/>
              <w:contextualSpacing/>
              <w:rPr>
                <w:rFonts w:ascii="Arial" w:hAnsi="Arial" w:cs="Arial"/>
                <w:sz w:val="18"/>
                <w:szCs w:val="18"/>
              </w:rPr>
            </w:pPr>
          </w:p>
          <w:p w:rsidR="00720CEB" w:rsidRDefault="00720CEB" w:rsidP="00F54B97">
            <w:pPr>
              <w:pStyle w:val="ListParagraph"/>
              <w:ind w:left="0"/>
              <w:contextualSpacing/>
              <w:rPr>
                <w:rFonts w:ascii="Arial" w:hAnsi="Arial" w:cs="Arial"/>
                <w:sz w:val="18"/>
                <w:szCs w:val="18"/>
              </w:rPr>
            </w:pPr>
            <w:r>
              <w:rPr>
                <w:rFonts w:ascii="Arial" w:hAnsi="Arial" w:cs="Arial"/>
                <w:sz w:val="18"/>
                <w:szCs w:val="18"/>
              </w:rPr>
              <w:t xml:space="preserve">Development of Board Strategy </w:t>
            </w:r>
          </w:p>
          <w:p w:rsidR="00720CEB" w:rsidRDefault="00720CEB" w:rsidP="00F54B97">
            <w:pPr>
              <w:pStyle w:val="ListParagraph"/>
              <w:ind w:left="0"/>
              <w:contextualSpacing/>
              <w:rPr>
                <w:rFonts w:ascii="Arial" w:hAnsi="Arial" w:cs="Arial"/>
                <w:sz w:val="18"/>
                <w:szCs w:val="18"/>
              </w:rPr>
            </w:pPr>
          </w:p>
          <w:p w:rsidR="00720CEB" w:rsidRDefault="00720CEB" w:rsidP="00F54B97">
            <w:pPr>
              <w:pStyle w:val="ListParagraph"/>
              <w:ind w:left="0"/>
              <w:contextualSpacing/>
              <w:rPr>
                <w:rFonts w:ascii="Arial" w:hAnsi="Arial" w:cs="Arial"/>
                <w:sz w:val="18"/>
                <w:szCs w:val="18"/>
              </w:rPr>
            </w:pPr>
          </w:p>
        </w:tc>
        <w:tc>
          <w:tcPr>
            <w:tcW w:w="135" w:type="pct"/>
            <w:shd w:val="clear" w:color="auto" w:fill="FFFFFF" w:themeFill="background1"/>
          </w:tcPr>
          <w:p w:rsidR="00826C34" w:rsidRDefault="00826C34" w:rsidP="00F54B97">
            <w:pPr>
              <w:rPr>
                <w:rFonts w:ascii="Arial" w:eastAsia="Calibri" w:hAnsi="Arial" w:cs="Arial"/>
                <w:sz w:val="18"/>
                <w:szCs w:val="18"/>
              </w:rPr>
            </w:pPr>
            <w:r>
              <w:rPr>
                <w:rFonts w:ascii="Arial" w:eastAsia="Calibri" w:hAnsi="Arial" w:cs="Arial"/>
                <w:sz w:val="18"/>
                <w:szCs w:val="18"/>
              </w:rPr>
              <w:t>3</w:t>
            </w:r>
          </w:p>
        </w:tc>
        <w:tc>
          <w:tcPr>
            <w:tcW w:w="135" w:type="pct"/>
            <w:shd w:val="clear" w:color="auto" w:fill="FFFFFF" w:themeFill="background1"/>
          </w:tcPr>
          <w:p w:rsidR="00826C34" w:rsidRDefault="00826C34" w:rsidP="00F54B97">
            <w:pPr>
              <w:rPr>
                <w:rFonts w:ascii="Arial" w:eastAsia="Calibri" w:hAnsi="Arial" w:cs="Arial"/>
                <w:sz w:val="18"/>
                <w:szCs w:val="18"/>
              </w:rPr>
            </w:pPr>
            <w:r>
              <w:rPr>
                <w:rFonts w:ascii="Arial" w:eastAsia="Calibri" w:hAnsi="Arial" w:cs="Arial"/>
                <w:sz w:val="18"/>
                <w:szCs w:val="18"/>
              </w:rPr>
              <w:t>4</w:t>
            </w:r>
          </w:p>
        </w:tc>
        <w:tc>
          <w:tcPr>
            <w:tcW w:w="148" w:type="pct"/>
            <w:shd w:val="clear" w:color="auto" w:fill="FFC000"/>
          </w:tcPr>
          <w:p w:rsidR="00826C34" w:rsidRDefault="00826C34" w:rsidP="00F54B97">
            <w:pPr>
              <w:ind w:right="-200"/>
              <w:rPr>
                <w:rFonts w:ascii="Arial" w:eastAsia="Calibri" w:hAnsi="Arial" w:cs="Arial"/>
                <w:sz w:val="18"/>
                <w:szCs w:val="18"/>
              </w:rPr>
            </w:pPr>
            <w:r>
              <w:rPr>
                <w:rFonts w:ascii="Arial" w:eastAsia="Calibri" w:hAnsi="Arial" w:cs="Arial"/>
                <w:sz w:val="18"/>
                <w:szCs w:val="18"/>
              </w:rPr>
              <w:t>12</w:t>
            </w:r>
          </w:p>
        </w:tc>
        <w:tc>
          <w:tcPr>
            <w:tcW w:w="723" w:type="pct"/>
            <w:shd w:val="clear" w:color="auto" w:fill="FFFFFF" w:themeFill="background1"/>
          </w:tcPr>
          <w:p w:rsidR="00826C34" w:rsidRDefault="00826C34" w:rsidP="00F54B97">
            <w:pPr>
              <w:rPr>
                <w:rFonts w:ascii="Arial" w:eastAsia="Calibri" w:hAnsi="Arial" w:cs="Arial"/>
                <w:sz w:val="18"/>
                <w:szCs w:val="18"/>
              </w:rPr>
            </w:pPr>
          </w:p>
        </w:tc>
        <w:tc>
          <w:tcPr>
            <w:tcW w:w="678" w:type="pct"/>
          </w:tcPr>
          <w:p w:rsidR="00826C34" w:rsidRDefault="00826C34" w:rsidP="00F54B97">
            <w:pPr>
              <w:rPr>
                <w:rFonts w:ascii="Arial" w:eastAsia="Calibri" w:hAnsi="Arial" w:cs="Arial"/>
                <w:sz w:val="18"/>
                <w:szCs w:val="18"/>
              </w:rPr>
            </w:pPr>
          </w:p>
        </w:tc>
        <w:tc>
          <w:tcPr>
            <w:tcW w:w="356" w:type="pct"/>
          </w:tcPr>
          <w:p w:rsidR="00826C34" w:rsidRDefault="00826C34" w:rsidP="00F54B97">
            <w:pPr>
              <w:rPr>
                <w:rFonts w:ascii="Arial" w:eastAsia="Calibri" w:hAnsi="Arial" w:cs="Arial"/>
                <w:sz w:val="18"/>
                <w:szCs w:val="18"/>
                <w:lang w:val="sv-SE"/>
              </w:rPr>
            </w:pPr>
          </w:p>
        </w:tc>
      </w:tr>
      <w:tr w:rsidR="00897029" w:rsidRPr="00E62BC8" w:rsidTr="00897029">
        <w:trPr>
          <w:cantSplit/>
          <w:trHeight w:val="1887"/>
        </w:trPr>
        <w:tc>
          <w:tcPr>
            <w:tcW w:w="190" w:type="pct"/>
          </w:tcPr>
          <w:p w:rsidR="00897029" w:rsidRDefault="00897029" w:rsidP="00F54B97">
            <w:pPr>
              <w:rPr>
                <w:rFonts w:ascii="Arial" w:eastAsia="Calibri" w:hAnsi="Arial" w:cs="Arial"/>
                <w:sz w:val="18"/>
                <w:szCs w:val="18"/>
              </w:rPr>
            </w:pPr>
            <w:r>
              <w:rPr>
                <w:rFonts w:ascii="Arial" w:eastAsia="Calibri" w:hAnsi="Arial" w:cs="Arial"/>
                <w:sz w:val="18"/>
                <w:szCs w:val="18"/>
              </w:rPr>
              <w:lastRenderedPageBreak/>
              <w:t>S14</w:t>
            </w:r>
          </w:p>
        </w:tc>
        <w:tc>
          <w:tcPr>
            <w:tcW w:w="745" w:type="pct"/>
          </w:tcPr>
          <w:p w:rsidR="00897029" w:rsidRDefault="00897029" w:rsidP="00F54B97">
            <w:pPr>
              <w:rPr>
                <w:rFonts w:ascii="Arial" w:hAnsi="Arial" w:cs="Arial"/>
                <w:b/>
                <w:sz w:val="18"/>
                <w:szCs w:val="18"/>
              </w:rPr>
            </w:pPr>
            <w:r>
              <w:rPr>
                <w:rFonts w:ascii="Arial" w:hAnsi="Arial" w:cs="Arial"/>
                <w:b/>
                <w:sz w:val="18"/>
                <w:szCs w:val="18"/>
              </w:rPr>
              <w:t xml:space="preserve">If we do not fully achieve the EPR programme within timescale there is potential for impact on corporate objectives, namely the hospital expansion </w:t>
            </w:r>
          </w:p>
          <w:p w:rsidR="00897029" w:rsidRDefault="00897029" w:rsidP="00F54B97">
            <w:pPr>
              <w:rPr>
                <w:rFonts w:ascii="Arial Narrow" w:hAnsi="Arial Narrow"/>
                <w:sz w:val="20"/>
                <w:szCs w:val="20"/>
              </w:rPr>
            </w:pPr>
            <w:r w:rsidRPr="00EC460C">
              <w:rPr>
                <w:rFonts w:ascii="Arial Narrow" w:eastAsia="Calibri" w:hAnsi="Arial Narrow" w:cs="Arial"/>
                <w:sz w:val="20"/>
                <w:szCs w:val="20"/>
                <w:u w:val="single"/>
              </w:rPr>
              <w:t>Strategic</w:t>
            </w:r>
            <w:r w:rsidRPr="00EC460C">
              <w:rPr>
                <w:rFonts w:ascii="Arial Narrow" w:eastAsia="Calibri" w:hAnsi="Arial Narrow" w:cs="Arial"/>
                <w:b/>
                <w:sz w:val="20"/>
                <w:szCs w:val="20"/>
              </w:rPr>
              <w:t xml:space="preserve">: </w:t>
            </w:r>
            <w:r>
              <w:rPr>
                <w:rFonts w:ascii="Arial Narrow" w:hAnsi="Arial Narrow"/>
                <w:sz w:val="20"/>
                <w:szCs w:val="20"/>
              </w:rPr>
              <w:t xml:space="preserve">will not prevent achievement but may delay and impact quality </w:t>
            </w:r>
          </w:p>
          <w:p w:rsidR="00897029" w:rsidRPr="00EC460C" w:rsidRDefault="00897029" w:rsidP="00F54B97">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Financial</w:t>
            </w:r>
            <w:r w:rsidRPr="00EC460C">
              <w:rPr>
                <w:rFonts w:ascii="Arial Narrow" w:eastAsia="Calibri" w:hAnsi="Arial Narrow" w:cs="Arial"/>
                <w:sz w:val="20"/>
                <w:szCs w:val="20"/>
              </w:rPr>
              <w:t xml:space="preserve">: </w:t>
            </w:r>
            <w:r>
              <w:rPr>
                <w:rFonts w:ascii="Arial Narrow" w:eastAsia="Calibri" w:hAnsi="Arial Narrow" w:cs="Arial"/>
                <w:sz w:val="20"/>
                <w:szCs w:val="20"/>
              </w:rPr>
              <w:t xml:space="preserve">potential financial implications associated with EPR and/ or expansion  </w:t>
            </w:r>
          </w:p>
          <w:p w:rsidR="00897029" w:rsidRDefault="00897029" w:rsidP="00F54B97">
            <w:pPr>
              <w:tabs>
                <w:tab w:val="left" w:pos="1440"/>
              </w:tabs>
              <w:spacing w:after="120"/>
              <w:rPr>
                <w:rFonts w:ascii="Arial Narrow" w:eastAsia="Calibri" w:hAnsi="Arial Narrow" w:cs="Arial"/>
                <w:sz w:val="20"/>
                <w:szCs w:val="20"/>
                <w:u w:val="single"/>
              </w:rPr>
            </w:pPr>
            <w:r w:rsidRPr="00EC460C">
              <w:rPr>
                <w:rFonts w:ascii="Arial Narrow" w:eastAsia="Calibri" w:hAnsi="Arial Narrow" w:cs="Arial"/>
                <w:sz w:val="20"/>
                <w:szCs w:val="20"/>
                <w:u w:val="single"/>
              </w:rPr>
              <w:t>Regulation</w:t>
            </w:r>
            <w:r>
              <w:rPr>
                <w:rFonts w:ascii="Arial Narrow" w:eastAsia="Calibri" w:hAnsi="Arial Narrow" w:cs="Arial"/>
                <w:sz w:val="20"/>
                <w:szCs w:val="20"/>
                <w:u w:val="single"/>
              </w:rPr>
              <w:t xml:space="preserve">: </w:t>
            </w:r>
          </w:p>
          <w:p w:rsidR="00897029" w:rsidRDefault="00897029" w:rsidP="00F54B97">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Reputation</w:t>
            </w:r>
            <w:r w:rsidRPr="00EC460C">
              <w:rPr>
                <w:rFonts w:ascii="Arial Narrow" w:eastAsia="Calibri" w:hAnsi="Arial Narrow" w:cs="Arial"/>
                <w:sz w:val="20"/>
                <w:szCs w:val="20"/>
              </w:rPr>
              <w:t xml:space="preserve">: </w:t>
            </w:r>
            <w:r>
              <w:rPr>
                <w:rFonts w:ascii="Arial Narrow" w:eastAsia="Calibri" w:hAnsi="Arial Narrow" w:cs="Arial"/>
                <w:sz w:val="20"/>
                <w:szCs w:val="20"/>
              </w:rPr>
              <w:t xml:space="preserve">impact on GJF reputation </w:t>
            </w:r>
          </w:p>
          <w:p w:rsidR="00897029" w:rsidRPr="00EC460C" w:rsidRDefault="00897029" w:rsidP="00F54B97">
            <w:pPr>
              <w:tabs>
                <w:tab w:val="left" w:pos="1440"/>
              </w:tabs>
              <w:spacing w:after="120"/>
              <w:rPr>
                <w:rFonts w:ascii="Arial Narrow" w:eastAsia="Calibri" w:hAnsi="Arial Narrow" w:cs="Arial"/>
                <w:sz w:val="18"/>
                <w:szCs w:val="18"/>
              </w:rPr>
            </w:pPr>
            <w:r w:rsidRPr="00EC460C">
              <w:rPr>
                <w:rFonts w:ascii="Arial Narrow" w:eastAsia="Calibri" w:hAnsi="Arial Narrow" w:cs="Arial"/>
                <w:sz w:val="20"/>
                <w:szCs w:val="20"/>
                <w:u w:val="single"/>
              </w:rPr>
              <w:t>Operational Delivery</w:t>
            </w:r>
            <w:r w:rsidRPr="00EC460C">
              <w:rPr>
                <w:rFonts w:ascii="Arial Narrow" w:eastAsia="Calibri" w:hAnsi="Arial Narrow" w:cs="Arial"/>
                <w:sz w:val="20"/>
                <w:szCs w:val="20"/>
              </w:rPr>
              <w:t>:</w:t>
            </w:r>
            <w:r>
              <w:rPr>
                <w:rFonts w:ascii="Arial Narrow" w:eastAsia="Calibri" w:hAnsi="Arial Narrow" w:cs="Arial"/>
                <w:sz w:val="20"/>
                <w:szCs w:val="20"/>
              </w:rPr>
              <w:t xml:space="preserve"> May require review of plans/ processes for expansion models; failure to fully realise benefits of EPR </w:t>
            </w:r>
          </w:p>
          <w:p w:rsidR="00897029" w:rsidRPr="002B5FD2" w:rsidRDefault="00897029" w:rsidP="00F54B97">
            <w:pPr>
              <w:rPr>
                <w:rFonts w:ascii="Arial Narrow" w:eastAsia="Calibri" w:hAnsi="Arial Narrow" w:cs="Arial"/>
                <w:sz w:val="20"/>
                <w:szCs w:val="20"/>
              </w:rPr>
            </w:pPr>
            <w:r w:rsidRPr="00EC460C">
              <w:rPr>
                <w:rFonts w:ascii="Arial Narrow" w:eastAsia="Calibri" w:hAnsi="Arial Narrow" w:cs="Arial"/>
                <w:sz w:val="18"/>
                <w:szCs w:val="18"/>
                <w:u w:val="single"/>
              </w:rPr>
              <w:t>Workforce</w:t>
            </w:r>
            <w:r w:rsidRPr="00EC460C">
              <w:rPr>
                <w:rFonts w:ascii="Arial Narrow" w:eastAsia="Calibri" w:hAnsi="Arial Narrow" w:cs="Arial"/>
                <w:sz w:val="18"/>
                <w:szCs w:val="18"/>
              </w:rPr>
              <w:t xml:space="preserve">: </w:t>
            </w:r>
            <w:r w:rsidRPr="002B5FD2">
              <w:rPr>
                <w:rFonts w:ascii="Arial Narrow" w:eastAsia="Calibri" w:hAnsi="Arial Narrow" w:cs="Arial"/>
                <w:sz w:val="20"/>
                <w:szCs w:val="20"/>
              </w:rPr>
              <w:t xml:space="preserve">staff engagement and workforce planning implications </w:t>
            </w:r>
          </w:p>
          <w:p w:rsidR="00897029" w:rsidRPr="00ED4F63" w:rsidRDefault="00897029" w:rsidP="00F54B97">
            <w:pPr>
              <w:rPr>
                <w:rFonts w:ascii="Arial" w:hAnsi="Arial" w:cs="Arial"/>
                <w:b/>
                <w:sz w:val="18"/>
                <w:szCs w:val="18"/>
              </w:rPr>
            </w:pPr>
          </w:p>
        </w:tc>
        <w:tc>
          <w:tcPr>
            <w:tcW w:w="301" w:type="pct"/>
          </w:tcPr>
          <w:p w:rsidR="00897029" w:rsidRDefault="00897029" w:rsidP="00F54B97">
            <w:pPr>
              <w:rPr>
                <w:rFonts w:ascii="Arial" w:eastAsia="Calibri" w:hAnsi="Arial" w:cs="Arial"/>
                <w:sz w:val="18"/>
                <w:szCs w:val="18"/>
              </w:rPr>
            </w:pPr>
            <w:r>
              <w:rPr>
                <w:rFonts w:ascii="Arial" w:eastAsia="Calibri" w:hAnsi="Arial" w:cs="Arial"/>
                <w:sz w:val="18"/>
                <w:szCs w:val="18"/>
              </w:rPr>
              <w:t>JR</w:t>
            </w:r>
          </w:p>
        </w:tc>
        <w:tc>
          <w:tcPr>
            <w:tcW w:w="400" w:type="pct"/>
          </w:tcPr>
          <w:p w:rsidR="00897029" w:rsidRDefault="00897029" w:rsidP="00F54B97">
            <w:pPr>
              <w:rPr>
                <w:rFonts w:ascii="Arial" w:eastAsia="Calibri" w:hAnsi="Arial" w:cs="Arial"/>
                <w:sz w:val="18"/>
                <w:szCs w:val="18"/>
              </w:rPr>
            </w:pPr>
          </w:p>
        </w:tc>
        <w:tc>
          <w:tcPr>
            <w:tcW w:w="114" w:type="pct"/>
          </w:tcPr>
          <w:p w:rsidR="00897029" w:rsidRDefault="00897029" w:rsidP="00F54B97">
            <w:pPr>
              <w:rPr>
                <w:rFonts w:ascii="Arial" w:eastAsia="Calibri" w:hAnsi="Arial" w:cs="Arial"/>
                <w:sz w:val="18"/>
                <w:szCs w:val="18"/>
              </w:rPr>
            </w:pPr>
            <w:r>
              <w:rPr>
                <w:rFonts w:ascii="Arial" w:eastAsia="Calibri" w:hAnsi="Arial" w:cs="Arial"/>
                <w:sz w:val="18"/>
                <w:szCs w:val="18"/>
              </w:rPr>
              <w:t>1</w:t>
            </w:r>
          </w:p>
        </w:tc>
        <w:tc>
          <w:tcPr>
            <w:tcW w:w="154" w:type="pct"/>
            <w:shd w:val="clear" w:color="auto" w:fill="FFFFFF" w:themeFill="background1"/>
          </w:tcPr>
          <w:p w:rsidR="00897029" w:rsidRDefault="00897029" w:rsidP="00F54B97">
            <w:pPr>
              <w:rPr>
                <w:rFonts w:ascii="Arial" w:eastAsia="Calibri" w:hAnsi="Arial" w:cs="Arial"/>
                <w:sz w:val="18"/>
                <w:szCs w:val="18"/>
              </w:rPr>
            </w:pPr>
            <w:r>
              <w:rPr>
                <w:rFonts w:ascii="Arial" w:eastAsia="Calibri" w:hAnsi="Arial" w:cs="Arial"/>
                <w:sz w:val="18"/>
                <w:szCs w:val="18"/>
              </w:rPr>
              <w:t>2</w:t>
            </w:r>
          </w:p>
        </w:tc>
        <w:tc>
          <w:tcPr>
            <w:tcW w:w="155" w:type="pct"/>
            <w:shd w:val="clear" w:color="auto" w:fill="00B050"/>
          </w:tcPr>
          <w:p w:rsidR="00897029" w:rsidRDefault="00897029" w:rsidP="00F54B97">
            <w:pPr>
              <w:rPr>
                <w:rFonts w:ascii="Arial" w:eastAsia="Calibri" w:hAnsi="Arial" w:cs="Arial"/>
                <w:sz w:val="18"/>
                <w:szCs w:val="18"/>
              </w:rPr>
            </w:pPr>
            <w:r>
              <w:rPr>
                <w:rFonts w:ascii="Arial" w:eastAsia="Calibri" w:hAnsi="Arial" w:cs="Arial"/>
                <w:sz w:val="18"/>
                <w:szCs w:val="18"/>
              </w:rPr>
              <w:t>2</w:t>
            </w:r>
          </w:p>
        </w:tc>
        <w:tc>
          <w:tcPr>
            <w:tcW w:w="766" w:type="pct"/>
            <w:shd w:val="clear" w:color="auto" w:fill="FFFFFF" w:themeFill="background1"/>
          </w:tcPr>
          <w:p w:rsidR="00897029" w:rsidRDefault="00897029" w:rsidP="00F54B97">
            <w:pPr>
              <w:pStyle w:val="ListParagraph"/>
              <w:ind w:left="0"/>
              <w:contextualSpacing/>
              <w:rPr>
                <w:rFonts w:ascii="Arial" w:hAnsi="Arial" w:cs="Arial"/>
                <w:sz w:val="18"/>
                <w:szCs w:val="18"/>
              </w:rPr>
            </w:pPr>
            <w:r>
              <w:rPr>
                <w:rFonts w:ascii="Arial" w:hAnsi="Arial" w:cs="Arial"/>
                <w:sz w:val="18"/>
                <w:szCs w:val="18"/>
              </w:rPr>
              <w:t>EPR Project Team with supporting governance structure in place with Steering Group and Project Board.  Oversight via EHealth Steering Group and Senior Management Team.</w:t>
            </w:r>
          </w:p>
          <w:p w:rsidR="00897029" w:rsidRDefault="00897029" w:rsidP="00F54B97">
            <w:pPr>
              <w:pStyle w:val="ListParagraph"/>
              <w:ind w:left="0"/>
              <w:contextualSpacing/>
              <w:rPr>
                <w:rFonts w:ascii="Arial" w:hAnsi="Arial" w:cs="Arial"/>
                <w:sz w:val="18"/>
                <w:szCs w:val="18"/>
              </w:rPr>
            </w:pPr>
          </w:p>
          <w:p w:rsidR="00897029" w:rsidRDefault="00897029" w:rsidP="00F54B97">
            <w:pPr>
              <w:pStyle w:val="ListParagraph"/>
              <w:ind w:left="0"/>
              <w:contextualSpacing/>
              <w:rPr>
                <w:rFonts w:ascii="Arial" w:hAnsi="Arial" w:cs="Arial"/>
                <w:sz w:val="18"/>
                <w:szCs w:val="18"/>
              </w:rPr>
            </w:pPr>
            <w:r>
              <w:rPr>
                <w:rFonts w:ascii="Arial" w:hAnsi="Arial" w:cs="Arial"/>
                <w:sz w:val="18"/>
                <w:szCs w:val="18"/>
              </w:rPr>
              <w:t xml:space="preserve">Implementation plan in place; ophthalmology first speciality to go live.  </w:t>
            </w:r>
          </w:p>
          <w:p w:rsidR="00897029" w:rsidRDefault="00897029" w:rsidP="00F54B97">
            <w:pPr>
              <w:pStyle w:val="ListParagraph"/>
              <w:ind w:left="0"/>
              <w:contextualSpacing/>
              <w:rPr>
                <w:rFonts w:ascii="Arial" w:hAnsi="Arial" w:cs="Arial"/>
                <w:sz w:val="18"/>
                <w:szCs w:val="18"/>
              </w:rPr>
            </w:pPr>
          </w:p>
          <w:p w:rsidR="00897029" w:rsidRDefault="00897029" w:rsidP="00F54B97">
            <w:pPr>
              <w:pStyle w:val="ListParagraph"/>
              <w:ind w:left="0"/>
              <w:contextualSpacing/>
              <w:rPr>
                <w:rFonts w:ascii="Arial" w:hAnsi="Arial" w:cs="Arial"/>
                <w:sz w:val="18"/>
                <w:szCs w:val="18"/>
              </w:rPr>
            </w:pPr>
            <w:r>
              <w:rPr>
                <w:rFonts w:ascii="Arial" w:hAnsi="Arial" w:cs="Arial"/>
                <w:sz w:val="18"/>
                <w:szCs w:val="18"/>
              </w:rPr>
              <w:t xml:space="preserve">Change &amp; Benefits Manager in place as part of project team.  </w:t>
            </w:r>
          </w:p>
          <w:p w:rsidR="00897029" w:rsidRDefault="00897029" w:rsidP="00F54B97">
            <w:pPr>
              <w:pStyle w:val="ListParagraph"/>
              <w:ind w:left="0"/>
              <w:contextualSpacing/>
              <w:rPr>
                <w:rFonts w:ascii="Arial" w:hAnsi="Arial" w:cs="Arial"/>
                <w:sz w:val="18"/>
                <w:szCs w:val="18"/>
              </w:rPr>
            </w:pPr>
          </w:p>
          <w:p w:rsidR="00897029" w:rsidRDefault="00897029" w:rsidP="00F54B97">
            <w:pPr>
              <w:pStyle w:val="ListParagraph"/>
              <w:ind w:left="0"/>
              <w:contextualSpacing/>
              <w:rPr>
                <w:rFonts w:ascii="Arial" w:hAnsi="Arial" w:cs="Arial"/>
                <w:sz w:val="18"/>
                <w:szCs w:val="18"/>
              </w:rPr>
            </w:pPr>
            <w:r>
              <w:rPr>
                <w:rFonts w:ascii="Arial" w:hAnsi="Arial" w:cs="Arial"/>
                <w:sz w:val="18"/>
                <w:szCs w:val="18"/>
              </w:rPr>
              <w:t xml:space="preserve">Clinical leads in place for specialty to support pathway development and links to expansion.   </w:t>
            </w:r>
          </w:p>
        </w:tc>
        <w:tc>
          <w:tcPr>
            <w:tcW w:w="135" w:type="pct"/>
            <w:shd w:val="clear" w:color="auto" w:fill="FFFFFF" w:themeFill="background1"/>
          </w:tcPr>
          <w:p w:rsidR="00897029" w:rsidRDefault="00897029" w:rsidP="00F54B97">
            <w:pPr>
              <w:rPr>
                <w:rFonts w:ascii="Arial" w:eastAsia="Calibri" w:hAnsi="Arial" w:cs="Arial"/>
                <w:sz w:val="18"/>
                <w:szCs w:val="18"/>
              </w:rPr>
            </w:pPr>
            <w:r>
              <w:rPr>
                <w:rFonts w:ascii="Arial" w:eastAsia="Calibri" w:hAnsi="Arial" w:cs="Arial"/>
                <w:sz w:val="18"/>
                <w:szCs w:val="18"/>
              </w:rPr>
              <w:t>3</w:t>
            </w:r>
          </w:p>
        </w:tc>
        <w:tc>
          <w:tcPr>
            <w:tcW w:w="135" w:type="pct"/>
            <w:shd w:val="clear" w:color="auto" w:fill="FFFFFF" w:themeFill="background1"/>
          </w:tcPr>
          <w:p w:rsidR="00897029" w:rsidRDefault="00897029" w:rsidP="00F54B97">
            <w:pPr>
              <w:rPr>
                <w:rFonts w:ascii="Arial" w:eastAsia="Calibri" w:hAnsi="Arial" w:cs="Arial"/>
                <w:sz w:val="18"/>
                <w:szCs w:val="18"/>
              </w:rPr>
            </w:pPr>
            <w:r>
              <w:rPr>
                <w:rFonts w:ascii="Arial" w:eastAsia="Calibri" w:hAnsi="Arial" w:cs="Arial"/>
                <w:sz w:val="18"/>
                <w:szCs w:val="18"/>
              </w:rPr>
              <w:t>2</w:t>
            </w:r>
          </w:p>
        </w:tc>
        <w:tc>
          <w:tcPr>
            <w:tcW w:w="148" w:type="pct"/>
            <w:shd w:val="clear" w:color="auto" w:fill="FFFF00"/>
          </w:tcPr>
          <w:p w:rsidR="00897029" w:rsidRDefault="00897029" w:rsidP="00F54B97">
            <w:pPr>
              <w:ind w:right="-200"/>
              <w:rPr>
                <w:rFonts w:ascii="Arial" w:eastAsia="Calibri" w:hAnsi="Arial" w:cs="Arial"/>
                <w:sz w:val="18"/>
                <w:szCs w:val="18"/>
              </w:rPr>
            </w:pPr>
            <w:r>
              <w:rPr>
                <w:rFonts w:ascii="Arial" w:eastAsia="Calibri" w:hAnsi="Arial" w:cs="Arial"/>
                <w:sz w:val="18"/>
                <w:szCs w:val="18"/>
              </w:rPr>
              <w:t>6</w:t>
            </w:r>
          </w:p>
        </w:tc>
        <w:tc>
          <w:tcPr>
            <w:tcW w:w="723" w:type="pct"/>
            <w:shd w:val="clear" w:color="auto" w:fill="FFFFFF" w:themeFill="background1"/>
          </w:tcPr>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r>
              <w:rPr>
                <w:rFonts w:ascii="Arial" w:eastAsia="Calibri" w:hAnsi="Arial" w:cs="Arial"/>
                <w:sz w:val="18"/>
                <w:szCs w:val="18"/>
              </w:rPr>
              <w:t>Operational readiness/ sign off process.</w:t>
            </w: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r>
              <w:rPr>
                <w:rFonts w:ascii="Arial" w:eastAsia="Calibri" w:hAnsi="Arial" w:cs="Arial"/>
                <w:sz w:val="18"/>
                <w:szCs w:val="18"/>
              </w:rPr>
              <w:t>Live issue with supplier support affecting planned timeline.</w:t>
            </w:r>
          </w:p>
        </w:tc>
        <w:tc>
          <w:tcPr>
            <w:tcW w:w="678" w:type="pct"/>
          </w:tcPr>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r>
              <w:rPr>
                <w:rFonts w:ascii="Arial" w:eastAsia="Calibri" w:hAnsi="Arial" w:cs="Arial"/>
                <w:sz w:val="18"/>
                <w:szCs w:val="18"/>
              </w:rPr>
              <w:t>Formal process to b signed off via EPR SG.</w:t>
            </w: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r>
              <w:rPr>
                <w:rFonts w:ascii="Arial" w:eastAsia="Calibri" w:hAnsi="Arial" w:cs="Arial"/>
                <w:sz w:val="18"/>
                <w:szCs w:val="18"/>
              </w:rPr>
              <w:t xml:space="preserve">Discussions with supplier to agree professional services contract to procure support for pathway development.  </w:t>
            </w: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proofErr w:type="gramStart"/>
            <w:r>
              <w:rPr>
                <w:rFonts w:ascii="Arial" w:eastAsia="Calibri" w:hAnsi="Arial" w:cs="Arial"/>
                <w:sz w:val="18"/>
                <w:szCs w:val="18"/>
              </w:rPr>
              <w:t>Timeline being</w:t>
            </w:r>
            <w:proofErr w:type="gramEnd"/>
            <w:r>
              <w:rPr>
                <w:rFonts w:ascii="Arial" w:eastAsia="Calibri" w:hAnsi="Arial" w:cs="Arial"/>
                <w:sz w:val="18"/>
                <w:szCs w:val="18"/>
              </w:rPr>
              <w:t xml:space="preserve"> revised and budget allocation being considered to reflect this.</w:t>
            </w: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r>
              <w:rPr>
                <w:rFonts w:ascii="Arial" w:eastAsia="Calibri" w:hAnsi="Arial" w:cs="Arial"/>
                <w:sz w:val="18"/>
                <w:szCs w:val="18"/>
              </w:rPr>
              <w:t>Formal gateway assessment for sign off to progress to next stages.</w:t>
            </w: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r>
              <w:rPr>
                <w:rFonts w:ascii="Arial" w:eastAsia="Calibri" w:hAnsi="Arial" w:cs="Arial"/>
                <w:sz w:val="18"/>
                <w:szCs w:val="18"/>
              </w:rPr>
              <w:t xml:space="preserve">Internal audit review due early Jan 19.     </w:t>
            </w:r>
          </w:p>
          <w:p w:rsidR="00897029" w:rsidRDefault="00897029" w:rsidP="00F54B97">
            <w:pPr>
              <w:rPr>
                <w:rFonts w:ascii="Arial" w:eastAsia="Calibri" w:hAnsi="Arial" w:cs="Arial"/>
                <w:sz w:val="18"/>
                <w:szCs w:val="18"/>
              </w:rPr>
            </w:pPr>
          </w:p>
          <w:p w:rsidR="00897029" w:rsidRDefault="00897029" w:rsidP="00F54B97">
            <w:pPr>
              <w:rPr>
                <w:rFonts w:ascii="Arial" w:eastAsia="Calibri" w:hAnsi="Arial" w:cs="Arial"/>
                <w:sz w:val="18"/>
                <w:szCs w:val="18"/>
              </w:rPr>
            </w:pPr>
          </w:p>
        </w:tc>
        <w:tc>
          <w:tcPr>
            <w:tcW w:w="356" w:type="pct"/>
          </w:tcPr>
          <w:p w:rsidR="00897029" w:rsidRDefault="00897029" w:rsidP="00F54B97">
            <w:pPr>
              <w:rPr>
                <w:rFonts w:ascii="Arial" w:eastAsia="Calibri" w:hAnsi="Arial" w:cs="Arial"/>
                <w:sz w:val="18"/>
                <w:szCs w:val="18"/>
                <w:lang w:val="sv-SE"/>
              </w:rPr>
            </w:pPr>
          </w:p>
          <w:p w:rsidR="00897029" w:rsidRDefault="00897029" w:rsidP="00F54B97">
            <w:pPr>
              <w:rPr>
                <w:rFonts w:ascii="Arial" w:eastAsia="Calibri" w:hAnsi="Arial" w:cs="Arial"/>
                <w:sz w:val="18"/>
                <w:szCs w:val="18"/>
                <w:lang w:val="sv-SE"/>
              </w:rPr>
            </w:pPr>
            <w:r>
              <w:rPr>
                <w:rFonts w:ascii="Arial" w:eastAsia="Calibri" w:hAnsi="Arial" w:cs="Arial"/>
                <w:sz w:val="18"/>
                <w:szCs w:val="18"/>
                <w:lang w:val="sv-SE"/>
              </w:rPr>
              <w:t xml:space="preserve">Bi-monthly/ Dec 18 </w:t>
            </w:r>
          </w:p>
        </w:tc>
      </w:tr>
    </w:tbl>
    <w:p w:rsidR="00481987" w:rsidRDefault="00481987" w:rsidP="00F54B97">
      <w:pPr>
        <w:rPr>
          <w:rFonts w:ascii="Arial" w:hAnsi="Arial" w:cs="Arial"/>
          <w:sz w:val="18"/>
          <w:szCs w:val="18"/>
        </w:rPr>
      </w:pPr>
    </w:p>
    <w:p w:rsidR="00481987" w:rsidRDefault="00481987" w:rsidP="00F54B97">
      <w:pPr>
        <w:rPr>
          <w:rFonts w:ascii="Arial" w:hAnsi="Arial" w:cs="Arial"/>
          <w:sz w:val="18"/>
          <w:szCs w:val="18"/>
        </w:rPr>
      </w:pPr>
    </w:p>
    <w:p w:rsidR="00ED4F63" w:rsidRDefault="00ED4F63" w:rsidP="00F54B97">
      <w:pPr>
        <w:rPr>
          <w:rFonts w:ascii="Arial" w:hAnsi="Arial" w:cs="Arial"/>
          <w:sz w:val="18"/>
          <w:szCs w:val="18"/>
        </w:rPr>
      </w:pPr>
    </w:p>
    <w:p w:rsidR="00ED4F63" w:rsidRDefault="00ED4F63" w:rsidP="00F54B97">
      <w:pPr>
        <w:rPr>
          <w:rFonts w:ascii="Arial" w:hAnsi="Arial" w:cs="Arial"/>
          <w:sz w:val="18"/>
          <w:szCs w:val="18"/>
        </w:rPr>
      </w:pPr>
    </w:p>
    <w:p w:rsidR="00ED4F63" w:rsidRDefault="00ED4F63" w:rsidP="00F54B97">
      <w:pPr>
        <w:rPr>
          <w:rFonts w:ascii="Arial" w:hAnsi="Arial" w:cs="Arial"/>
          <w:sz w:val="18"/>
          <w:szCs w:val="18"/>
        </w:rPr>
      </w:pPr>
    </w:p>
    <w:p w:rsidR="00ED4F63" w:rsidRDefault="00ED4F63" w:rsidP="00F54B97">
      <w:pPr>
        <w:rPr>
          <w:rFonts w:ascii="Arial" w:hAnsi="Arial" w:cs="Arial"/>
          <w:sz w:val="18"/>
          <w:szCs w:val="18"/>
        </w:rPr>
      </w:pPr>
    </w:p>
    <w:sectPr w:rsidR="00ED4F63" w:rsidSect="00F54B97">
      <w:pgSz w:w="16838" w:h="11906" w:orient="landscape"/>
      <w:pgMar w:top="284" w:right="1440" w:bottom="284" w:left="709" w:header="708" w:footer="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2EB" w:rsidRDefault="00B032EB">
      <w:r>
        <w:separator/>
      </w:r>
    </w:p>
  </w:endnote>
  <w:endnote w:type="continuationSeparator" w:id="0">
    <w:p w:rsidR="00B032EB" w:rsidRDefault="00B032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B97" w:rsidRDefault="00F54B97" w:rsidP="00F54B97">
    <w:pPr>
      <w:ind w:left="-540"/>
      <w:jc w:val="center"/>
      <w:rPr>
        <w:rStyle w:val="PageNumber"/>
        <w:rFonts w:ascii="Arial" w:hAnsi="Arial" w:cs="Arial"/>
      </w:rPr>
    </w:pPr>
    <w:r>
      <w:rPr>
        <w:rStyle w:val="PageNumber"/>
        <w:rFonts w:ascii="Arial" w:hAnsi="Arial" w:cs="Arial"/>
      </w:rPr>
      <w:t>_______________________________________________________________________</w:t>
    </w:r>
  </w:p>
  <w:p w:rsidR="00F54B97" w:rsidRDefault="00F54B97" w:rsidP="00F54B97">
    <w:pPr>
      <w:ind w:left="-540"/>
      <w:jc w:val="center"/>
      <w:rPr>
        <w:rStyle w:val="PageNumber"/>
        <w:rFonts w:ascii="Arial" w:hAnsi="Arial" w:cs="Arial"/>
      </w:rPr>
    </w:pPr>
  </w:p>
  <w:p w:rsidR="00F54B97" w:rsidRPr="00513DB0" w:rsidRDefault="00407570" w:rsidP="00F54B97">
    <w:pPr>
      <w:ind w:left="-540"/>
      <w:jc w:val="center"/>
      <w:rPr>
        <w:rFonts w:ascii="Arial" w:hAnsi="Arial" w:cs="Arial"/>
        <w:sz w:val="20"/>
        <w:szCs w:val="20"/>
      </w:rPr>
    </w:pPr>
    <w:r w:rsidRPr="00513DB0">
      <w:rPr>
        <w:rStyle w:val="PageNumber"/>
        <w:rFonts w:ascii="Arial" w:hAnsi="Arial" w:cs="Arial"/>
      </w:rPr>
      <w:fldChar w:fldCharType="begin"/>
    </w:r>
    <w:r w:rsidR="00F54B97" w:rsidRPr="00513DB0">
      <w:rPr>
        <w:rStyle w:val="PageNumber"/>
        <w:rFonts w:ascii="Arial" w:hAnsi="Arial" w:cs="Arial"/>
      </w:rPr>
      <w:instrText xml:space="preserve"> PAGE </w:instrText>
    </w:r>
    <w:r w:rsidRPr="00513DB0">
      <w:rPr>
        <w:rStyle w:val="PageNumber"/>
        <w:rFonts w:ascii="Arial" w:hAnsi="Arial" w:cs="Arial"/>
      </w:rPr>
      <w:fldChar w:fldCharType="separate"/>
    </w:r>
    <w:r w:rsidR="00C33B6A">
      <w:rPr>
        <w:rStyle w:val="PageNumber"/>
        <w:rFonts w:ascii="Arial" w:hAnsi="Arial" w:cs="Arial"/>
        <w:noProof/>
      </w:rPr>
      <w:t>4</w:t>
    </w:r>
    <w:r w:rsidRPr="00513DB0">
      <w:rPr>
        <w:rStyle w:val="PageNumber"/>
        <w:rFonts w:ascii="Arial" w:hAnsi="Arial" w:cs="Arial"/>
      </w:rPr>
      <w:fldChar w:fldCharType="end"/>
    </w:r>
  </w:p>
  <w:p w:rsidR="00F54B97" w:rsidRDefault="00F54B97" w:rsidP="00F54B97">
    <w:pPr>
      <w:ind w:left="-540" w:right="184"/>
      <w:jc w:val="center"/>
      <w:rPr>
        <w:rFonts w:ascii="Arial" w:hAnsi="Arial" w:cs="Arial"/>
        <w:sz w:val="20"/>
        <w:szCs w:val="20"/>
      </w:rPr>
    </w:pPr>
  </w:p>
  <w:p w:rsidR="00B032EB" w:rsidRDefault="00B032EB" w:rsidP="004119FC">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B97" w:rsidRDefault="00F54B97" w:rsidP="00F54B97">
    <w:pPr>
      <w:ind w:left="-540"/>
      <w:jc w:val="center"/>
      <w:rPr>
        <w:rStyle w:val="PageNumber"/>
        <w:rFonts w:ascii="Arial" w:hAnsi="Arial" w:cs="Arial"/>
      </w:rPr>
    </w:pPr>
    <w:r>
      <w:rPr>
        <w:rStyle w:val="PageNumber"/>
        <w:rFonts w:ascii="Arial" w:hAnsi="Arial" w:cs="Arial"/>
      </w:rPr>
      <w:t>_______________________________________________________________________</w:t>
    </w:r>
  </w:p>
  <w:p w:rsidR="00F54B97" w:rsidRDefault="00F54B97" w:rsidP="00F54B97">
    <w:pPr>
      <w:ind w:left="-540"/>
      <w:jc w:val="center"/>
      <w:rPr>
        <w:rStyle w:val="PageNumber"/>
        <w:rFonts w:ascii="Arial" w:hAnsi="Arial" w:cs="Arial"/>
      </w:rPr>
    </w:pPr>
  </w:p>
  <w:p w:rsidR="00F54B97" w:rsidRPr="00513DB0" w:rsidRDefault="00407570" w:rsidP="00F54B97">
    <w:pPr>
      <w:ind w:left="-540"/>
      <w:jc w:val="center"/>
      <w:rPr>
        <w:rFonts w:ascii="Arial" w:hAnsi="Arial" w:cs="Arial"/>
        <w:sz w:val="20"/>
        <w:szCs w:val="20"/>
      </w:rPr>
    </w:pPr>
    <w:r w:rsidRPr="00513DB0">
      <w:rPr>
        <w:rStyle w:val="PageNumber"/>
        <w:rFonts w:ascii="Arial" w:hAnsi="Arial" w:cs="Arial"/>
      </w:rPr>
      <w:fldChar w:fldCharType="begin"/>
    </w:r>
    <w:r w:rsidR="00F54B97" w:rsidRPr="00513DB0">
      <w:rPr>
        <w:rStyle w:val="PageNumber"/>
        <w:rFonts w:ascii="Arial" w:hAnsi="Arial" w:cs="Arial"/>
      </w:rPr>
      <w:instrText xml:space="preserve"> PAGE </w:instrText>
    </w:r>
    <w:r w:rsidRPr="00513DB0">
      <w:rPr>
        <w:rStyle w:val="PageNumber"/>
        <w:rFonts w:ascii="Arial" w:hAnsi="Arial" w:cs="Arial"/>
      </w:rPr>
      <w:fldChar w:fldCharType="separate"/>
    </w:r>
    <w:r w:rsidR="00C33B6A">
      <w:rPr>
        <w:rStyle w:val="PageNumber"/>
        <w:rFonts w:ascii="Arial" w:hAnsi="Arial" w:cs="Arial"/>
        <w:noProof/>
      </w:rPr>
      <w:t>1</w:t>
    </w:r>
    <w:r w:rsidRPr="00513DB0">
      <w:rPr>
        <w:rStyle w:val="PageNumber"/>
        <w:rFonts w:ascii="Arial" w:hAnsi="Arial" w:cs="Arial"/>
      </w:rPr>
      <w:fldChar w:fldCharType="end"/>
    </w:r>
  </w:p>
  <w:p w:rsidR="00F54B97" w:rsidRDefault="00F54B97" w:rsidP="00F54B97">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2336" behindDoc="0" locked="0" layoutInCell="1" allowOverlap="1">
          <wp:simplePos x="0" y="0"/>
          <wp:positionH relativeFrom="column">
            <wp:posOffset>5433060</wp:posOffset>
          </wp:positionH>
          <wp:positionV relativeFrom="paragraph">
            <wp:posOffset>74930</wp:posOffset>
          </wp:positionV>
          <wp:extent cx="518160" cy="340995"/>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B032EB" w:rsidRPr="00F54B97" w:rsidRDefault="00F54B97" w:rsidP="00F54B97">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2EB" w:rsidRDefault="00B032EB">
      <w:r>
        <w:separator/>
      </w:r>
    </w:p>
  </w:footnote>
  <w:footnote w:type="continuationSeparator" w:id="0">
    <w:p w:rsidR="00B032EB" w:rsidRDefault="00B03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B6A" w:rsidRPr="00F54B97" w:rsidRDefault="00C33B6A" w:rsidP="00C33B6A">
    <w:pPr>
      <w:pStyle w:val="Header"/>
      <w:jc w:val="right"/>
      <w:rPr>
        <w:rFonts w:ascii="Arial" w:hAnsi="Arial" w:cs="Arial"/>
        <w:b/>
        <w:color w:val="0070C0"/>
        <w:sz w:val="28"/>
        <w:szCs w:val="28"/>
      </w:rPr>
    </w:pPr>
    <w:r w:rsidRPr="00F54B97">
      <w:rPr>
        <w:rFonts w:ascii="Arial" w:hAnsi="Arial" w:cs="Arial"/>
        <w:b/>
        <w:color w:val="0070C0"/>
        <w:sz w:val="28"/>
        <w:szCs w:val="28"/>
      </w:rPr>
      <w:t xml:space="preserve">Item 7.7 </w:t>
    </w:r>
  </w:p>
  <w:p w:rsidR="00C33B6A" w:rsidRDefault="00C33B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B97" w:rsidRPr="00F54B97" w:rsidRDefault="00F54B97" w:rsidP="00F54B97">
    <w:pPr>
      <w:pStyle w:val="Header"/>
      <w:jc w:val="right"/>
      <w:rPr>
        <w:rFonts w:ascii="Arial" w:hAnsi="Arial" w:cs="Arial"/>
        <w:b/>
        <w:color w:val="0070C0"/>
        <w:sz w:val="28"/>
        <w:szCs w:val="28"/>
      </w:rPr>
    </w:pPr>
    <w:r w:rsidRPr="00F54B97">
      <w:rPr>
        <w:rFonts w:ascii="Arial" w:hAnsi="Arial" w:cs="Arial"/>
        <w:b/>
        <w:color w:val="0070C0"/>
        <w:sz w:val="28"/>
        <w:szCs w:val="28"/>
      </w:rPr>
      <w:t xml:space="preserve">Item 7.7 </w:t>
    </w:r>
  </w:p>
  <w:p w:rsidR="00B032EB" w:rsidRDefault="00B032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2C03B08"/>
    <w:multiLevelType w:val="hybridMultilevel"/>
    <w:tmpl w:val="D6B437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4486179"/>
    <w:multiLevelType w:val="hybridMultilevel"/>
    <w:tmpl w:val="5F465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D454A0"/>
    <w:multiLevelType w:val="hybridMultilevel"/>
    <w:tmpl w:val="AA1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BB1478D"/>
    <w:multiLevelType w:val="hybridMultilevel"/>
    <w:tmpl w:val="4A6463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0EFB55BE"/>
    <w:multiLevelType w:val="hybridMultilevel"/>
    <w:tmpl w:val="3918D8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0FD51A00"/>
    <w:multiLevelType w:val="hybridMultilevel"/>
    <w:tmpl w:val="5B042F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2A86D14"/>
    <w:multiLevelType w:val="hybridMultilevel"/>
    <w:tmpl w:val="EDFC82F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nsid w:val="15995170"/>
    <w:multiLevelType w:val="hybridMultilevel"/>
    <w:tmpl w:val="34A4FCC4"/>
    <w:lvl w:ilvl="0" w:tplc="45AC5604">
      <w:start w:val="1"/>
      <w:numFmt w:val="lowerLetter"/>
      <w:lvlText w:val="(%1)"/>
      <w:lvlJc w:val="left"/>
      <w:pPr>
        <w:ind w:left="4680" w:hanging="360"/>
      </w:pPr>
      <w:rPr>
        <w:rFonts w:hint="default"/>
        <w:b/>
      </w:r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11">
    <w:nsid w:val="17C63C94"/>
    <w:multiLevelType w:val="hybridMultilevel"/>
    <w:tmpl w:val="26DC4C82"/>
    <w:lvl w:ilvl="0" w:tplc="C05C1F6E">
      <w:start w:val="1"/>
      <w:numFmt w:val="decimal"/>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FA53CF9"/>
    <w:multiLevelType w:val="hybridMultilevel"/>
    <w:tmpl w:val="965CAB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2CA6409"/>
    <w:multiLevelType w:val="hybridMultilevel"/>
    <w:tmpl w:val="0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266E44"/>
    <w:multiLevelType w:val="hybridMultilevel"/>
    <w:tmpl w:val="2CF4DFFE"/>
    <w:lvl w:ilvl="0" w:tplc="C488235E">
      <w:numFmt w:val="bullet"/>
      <w:lvlText w:val="-"/>
      <w:lvlJc w:val="left"/>
      <w:pPr>
        <w:ind w:left="390" w:hanging="360"/>
      </w:pPr>
      <w:rPr>
        <w:rFonts w:ascii="Arial" w:eastAsia="Times New Roman" w:hAnsi="Arial" w:cs="Aria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7">
    <w:nsid w:val="2A7D4603"/>
    <w:multiLevelType w:val="hybridMultilevel"/>
    <w:tmpl w:val="5CD602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2E291807"/>
    <w:multiLevelType w:val="hybridMultilevel"/>
    <w:tmpl w:val="DA80F1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0B12543"/>
    <w:multiLevelType w:val="hybridMultilevel"/>
    <w:tmpl w:val="73089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42B065F"/>
    <w:multiLevelType w:val="hybridMultilevel"/>
    <w:tmpl w:val="2EF0397A"/>
    <w:lvl w:ilvl="0" w:tplc="BF0A5508">
      <w:start w:val="1"/>
      <w:numFmt w:val="decimal"/>
      <w:lvlText w:val="%1."/>
      <w:lvlJc w:val="left"/>
      <w:pPr>
        <w:ind w:left="786"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54A1F97"/>
    <w:multiLevelType w:val="hybridMultilevel"/>
    <w:tmpl w:val="220A5A1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5">
    <w:nsid w:val="39EB342B"/>
    <w:multiLevelType w:val="hybridMultilevel"/>
    <w:tmpl w:val="297613F0"/>
    <w:lvl w:ilvl="0" w:tplc="0809000F">
      <w:start w:val="1"/>
      <w:numFmt w:val="decimal"/>
      <w:lvlText w:val="%1."/>
      <w:lvlJc w:val="left"/>
      <w:pPr>
        <w:ind w:left="446" w:hanging="360"/>
      </w:p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26">
    <w:nsid w:val="3E254B94"/>
    <w:multiLevelType w:val="hybridMultilevel"/>
    <w:tmpl w:val="8494C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E5F09D3"/>
    <w:multiLevelType w:val="hybridMultilevel"/>
    <w:tmpl w:val="0EBEE9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3E6C06FB"/>
    <w:multiLevelType w:val="hybridMultilevel"/>
    <w:tmpl w:val="EB884E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40610D60"/>
    <w:multiLevelType w:val="hybridMultilevel"/>
    <w:tmpl w:val="B23422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413A01B3"/>
    <w:multiLevelType w:val="hybridMultilevel"/>
    <w:tmpl w:val="D98C5C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1D01214"/>
    <w:multiLevelType w:val="hybridMultilevel"/>
    <w:tmpl w:val="1F845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40C5458"/>
    <w:multiLevelType w:val="hybridMultilevel"/>
    <w:tmpl w:val="D3168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0825DC2"/>
    <w:multiLevelType w:val="hybridMultilevel"/>
    <w:tmpl w:val="07D007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510C7821"/>
    <w:multiLevelType w:val="hybridMultilevel"/>
    <w:tmpl w:val="D8DAB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7">
    <w:nsid w:val="5E007DE8"/>
    <w:multiLevelType w:val="hybridMultilevel"/>
    <w:tmpl w:val="747069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1E8429F"/>
    <w:multiLevelType w:val="hybridMultilevel"/>
    <w:tmpl w:val="23CA7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6D366F61"/>
    <w:multiLevelType w:val="hybridMultilevel"/>
    <w:tmpl w:val="452C21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4">
    <w:nsid w:val="727E14F3"/>
    <w:multiLevelType w:val="hybridMultilevel"/>
    <w:tmpl w:val="25CAFC52"/>
    <w:lvl w:ilvl="0" w:tplc="45AC5604">
      <w:start w:val="1"/>
      <w:numFmt w:val="lowerLetter"/>
      <w:lvlText w:val="(%1)"/>
      <w:lvlJc w:val="left"/>
      <w:pPr>
        <w:ind w:left="5400" w:hanging="360"/>
      </w:pPr>
      <w:rPr>
        <w:rFonts w:hint="default"/>
        <w:b/>
      </w:rPr>
    </w:lvl>
    <w:lvl w:ilvl="1" w:tplc="08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nsid w:val="7479169A"/>
    <w:multiLevelType w:val="hybridMultilevel"/>
    <w:tmpl w:val="A2ECBFAC"/>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46">
    <w:nsid w:val="78CE49A9"/>
    <w:multiLevelType w:val="hybridMultilevel"/>
    <w:tmpl w:val="FE5A509A"/>
    <w:lvl w:ilvl="0" w:tplc="A5B80924">
      <w:numFmt w:val="bullet"/>
      <w:lvlText w:val="-"/>
      <w:lvlJc w:val="left"/>
      <w:pPr>
        <w:ind w:left="1125" w:hanging="360"/>
      </w:pPr>
      <w:rPr>
        <w:rFonts w:ascii="Arial" w:eastAsia="Times New Roman" w:hAnsi="Arial" w:cs="Aria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4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0"/>
  </w:num>
  <w:num w:numId="2">
    <w:abstractNumId w:val="47"/>
  </w:num>
  <w:num w:numId="3">
    <w:abstractNumId w:val="35"/>
  </w:num>
  <w:num w:numId="4">
    <w:abstractNumId w:val="4"/>
  </w:num>
  <w:num w:numId="5">
    <w:abstractNumId w:val="7"/>
  </w:num>
  <w:num w:numId="6">
    <w:abstractNumId w:val="24"/>
  </w:num>
  <w:num w:numId="7">
    <w:abstractNumId w:val="43"/>
  </w:num>
  <w:num w:numId="8">
    <w:abstractNumId w:val="0"/>
  </w:num>
  <w:num w:numId="9">
    <w:abstractNumId w:val="42"/>
  </w:num>
  <w:num w:numId="10">
    <w:abstractNumId w:val="21"/>
  </w:num>
  <w:num w:numId="11">
    <w:abstractNumId w:val="19"/>
  </w:num>
  <w:num w:numId="12">
    <w:abstractNumId w:val="38"/>
  </w:num>
  <w:num w:numId="13">
    <w:abstractNumId w:val="12"/>
  </w:num>
  <w:num w:numId="14">
    <w:abstractNumId w:val="25"/>
  </w:num>
  <w:num w:numId="15">
    <w:abstractNumId w:val="17"/>
  </w:num>
  <w:num w:numId="16">
    <w:abstractNumId w:val="46"/>
  </w:num>
  <w:num w:numId="17">
    <w:abstractNumId w:val="45"/>
  </w:num>
  <w:num w:numId="18">
    <w:abstractNumId w:val="15"/>
  </w:num>
  <w:num w:numId="19">
    <w:abstractNumId w:val="13"/>
  </w:num>
  <w:num w:numId="20">
    <w:abstractNumId w:val="10"/>
  </w:num>
  <w:num w:numId="21">
    <w:abstractNumId w:val="44"/>
  </w:num>
  <w:num w:numId="22">
    <w:abstractNumId w:val="22"/>
  </w:num>
  <w:num w:numId="23">
    <w:abstractNumId w:val="11"/>
  </w:num>
  <w:num w:numId="24">
    <w:abstractNumId w:val="41"/>
  </w:num>
  <w:num w:numId="25">
    <w:abstractNumId w:val="5"/>
  </w:num>
  <w:num w:numId="26">
    <w:abstractNumId w:val="16"/>
  </w:num>
  <w:num w:numId="27">
    <w:abstractNumId w:val="31"/>
  </w:num>
  <w:num w:numId="28">
    <w:abstractNumId w:val="33"/>
  </w:num>
  <w:num w:numId="29">
    <w:abstractNumId w:val="3"/>
  </w:num>
  <w:num w:numId="30">
    <w:abstractNumId w:val="20"/>
  </w:num>
  <w:num w:numId="31">
    <w:abstractNumId w:val="9"/>
  </w:num>
  <w:num w:numId="32">
    <w:abstractNumId w:val="23"/>
  </w:num>
  <w:num w:numId="33">
    <w:abstractNumId w:val="32"/>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8"/>
  </w:num>
  <w:num w:numId="37">
    <w:abstractNumId w:val="34"/>
  </w:num>
  <w:num w:numId="38">
    <w:abstractNumId w:val="39"/>
  </w:num>
  <w:num w:numId="39">
    <w:abstractNumId w:val="2"/>
  </w:num>
  <w:num w:numId="40">
    <w:abstractNumId w:val="8"/>
  </w:num>
  <w:num w:numId="41">
    <w:abstractNumId w:val="30"/>
  </w:num>
  <w:num w:numId="42">
    <w:abstractNumId w:val="26"/>
  </w:num>
  <w:num w:numId="43">
    <w:abstractNumId w:val="27"/>
  </w:num>
  <w:num w:numId="44">
    <w:abstractNumId w:val="1"/>
  </w:num>
  <w:num w:numId="45">
    <w:abstractNumId w:val="18"/>
  </w:num>
  <w:num w:numId="46">
    <w:abstractNumId w:val="14"/>
  </w:num>
  <w:num w:numId="47">
    <w:abstractNumId w:val="37"/>
  </w:num>
  <w:num w:numId="4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rsids>
    <w:rsidRoot w:val="00A2577B"/>
    <w:rsid w:val="000040E8"/>
    <w:rsid w:val="00006FBD"/>
    <w:rsid w:val="0002571F"/>
    <w:rsid w:val="0005309D"/>
    <w:rsid w:val="0007064B"/>
    <w:rsid w:val="00075AAA"/>
    <w:rsid w:val="00081C6F"/>
    <w:rsid w:val="00086B48"/>
    <w:rsid w:val="00096C45"/>
    <w:rsid w:val="00097EAE"/>
    <w:rsid w:val="000B4B35"/>
    <w:rsid w:val="000B5923"/>
    <w:rsid w:val="000C37A9"/>
    <w:rsid w:val="000D0952"/>
    <w:rsid w:val="00107113"/>
    <w:rsid w:val="00115F97"/>
    <w:rsid w:val="001175E5"/>
    <w:rsid w:val="001C5017"/>
    <w:rsid w:val="001D738A"/>
    <w:rsid w:val="001E7276"/>
    <w:rsid w:val="002039C8"/>
    <w:rsid w:val="0026012A"/>
    <w:rsid w:val="002A42DD"/>
    <w:rsid w:val="002C1FB8"/>
    <w:rsid w:val="002C7CBC"/>
    <w:rsid w:val="002D4892"/>
    <w:rsid w:val="003119D7"/>
    <w:rsid w:val="003433E5"/>
    <w:rsid w:val="00343414"/>
    <w:rsid w:val="00356029"/>
    <w:rsid w:val="00366C34"/>
    <w:rsid w:val="00381369"/>
    <w:rsid w:val="003E423D"/>
    <w:rsid w:val="003F19CA"/>
    <w:rsid w:val="004012BA"/>
    <w:rsid w:val="00407570"/>
    <w:rsid w:val="004119FC"/>
    <w:rsid w:val="004512CE"/>
    <w:rsid w:val="00465F7D"/>
    <w:rsid w:val="00467AED"/>
    <w:rsid w:val="00481987"/>
    <w:rsid w:val="0049532D"/>
    <w:rsid w:val="004A019F"/>
    <w:rsid w:val="0050412E"/>
    <w:rsid w:val="00513DB0"/>
    <w:rsid w:val="00526532"/>
    <w:rsid w:val="00584B92"/>
    <w:rsid w:val="005C1F87"/>
    <w:rsid w:val="005D56D0"/>
    <w:rsid w:val="005E0868"/>
    <w:rsid w:val="005E0E1C"/>
    <w:rsid w:val="005F02B7"/>
    <w:rsid w:val="005F320B"/>
    <w:rsid w:val="0060634D"/>
    <w:rsid w:val="00622BBA"/>
    <w:rsid w:val="00622C18"/>
    <w:rsid w:val="00633CB9"/>
    <w:rsid w:val="006601E0"/>
    <w:rsid w:val="00661EF1"/>
    <w:rsid w:val="00673CE3"/>
    <w:rsid w:val="006A1357"/>
    <w:rsid w:val="006B359B"/>
    <w:rsid w:val="006D6F99"/>
    <w:rsid w:val="00711E7A"/>
    <w:rsid w:val="00720CEB"/>
    <w:rsid w:val="0073592B"/>
    <w:rsid w:val="007979CA"/>
    <w:rsid w:val="007C00CA"/>
    <w:rsid w:val="007D66D5"/>
    <w:rsid w:val="007D7CF3"/>
    <w:rsid w:val="007E1279"/>
    <w:rsid w:val="00815350"/>
    <w:rsid w:val="00825B2D"/>
    <w:rsid w:val="00826C34"/>
    <w:rsid w:val="0083163C"/>
    <w:rsid w:val="00844E0E"/>
    <w:rsid w:val="00866700"/>
    <w:rsid w:val="008773A1"/>
    <w:rsid w:val="0088435D"/>
    <w:rsid w:val="00894203"/>
    <w:rsid w:val="00897029"/>
    <w:rsid w:val="008A07AE"/>
    <w:rsid w:val="008C26A2"/>
    <w:rsid w:val="00917933"/>
    <w:rsid w:val="00923E7E"/>
    <w:rsid w:val="0093700B"/>
    <w:rsid w:val="00937BE5"/>
    <w:rsid w:val="00974594"/>
    <w:rsid w:val="00995F0C"/>
    <w:rsid w:val="009B3170"/>
    <w:rsid w:val="009D147C"/>
    <w:rsid w:val="009E6A39"/>
    <w:rsid w:val="00A137B5"/>
    <w:rsid w:val="00A17465"/>
    <w:rsid w:val="00A2577B"/>
    <w:rsid w:val="00A3124D"/>
    <w:rsid w:val="00A6632C"/>
    <w:rsid w:val="00A70172"/>
    <w:rsid w:val="00A7025C"/>
    <w:rsid w:val="00A711DA"/>
    <w:rsid w:val="00AF63FA"/>
    <w:rsid w:val="00B01423"/>
    <w:rsid w:val="00B032EB"/>
    <w:rsid w:val="00B847BD"/>
    <w:rsid w:val="00BB181D"/>
    <w:rsid w:val="00BE55CA"/>
    <w:rsid w:val="00BF3E57"/>
    <w:rsid w:val="00BF46D7"/>
    <w:rsid w:val="00C0017D"/>
    <w:rsid w:val="00C24B4E"/>
    <w:rsid w:val="00C33B6A"/>
    <w:rsid w:val="00C36974"/>
    <w:rsid w:val="00C37002"/>
    <w:rsid w:val="00C40BE0"/>
    <w:rsid w:val="00C81E4B"/>
    <w:rsid w:val="00C84196"/>
    <w:rsid w:val="00C956E2"/>
    <w:rsid w:val="00CD285C"/>
    <w:rsid w:val="00CE4B72"/>
    <w:rsid w:val="00CF02AC"/>
    <w:rsid w:val="00CF20ED"/>
    <w:rsid w:val="00D306B6"/>
    <w:rsid w:val="00D6241D"/>
    <w:rsid w:val="00D649B5"/>
    <w:rsid w:val="00D92608"/>
    <w:rsid w:val="00D92AA6"/>
    <w:rsid w:val="00D94DD7"/>
    <w:rsid w:val="00DA58B7"/>
    <w:rsid w:val="00DD7115"/>
    <w:rsid w:val="00DE588D"/>
    <w:rsid w:val="00DE5902"/>
    <w:rsid w:val="00E117FE"/>
    <w:rsid w:val="00E24BFC"/>
    <w:rsid w:val="00E52121"/>
    <w:rsid w:val="00E95856"/>
    <w:rsid w:val="00EA1FA2"/>
    <w:rsid w:val="00EA4869"/>
    <w:rsid w:val="00EB7C07"/>
    <w:rsid w:val="00EC1A83"/>
    <w:rsid w:val="00EC460C"/>
    <w:rsid w:val="00ED4F63"/>
    <w:rsid w:val="00ED7BA8"/>
    <w:rsid w:val="00EF62A2"/>
    <w:rsid w:val="00F12826"/>
    <w:rsid w:val="00F54B97"/>
    <w:rsid w:val="00F77230"/>
    <w:rsid w:val="00FA4824"/>
    <w:rsid w:val="00FC33B8"/>
    <w:rsid w:val="00FD5E76"/>
    <w:rsid w:val="00FE14F0"/>
    <w:rsid w:val="00FE3A34"/>
    <w:rsid w:val="00FE56D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2"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23E7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uiPriority w:val="99"/>
    <w:rsid w:val="005E0868"/>
    <w:rPr>
      <w:rFonts w:ascii="Tahoma" w:hAnsi="Tahoma" w:cs="Tahoma"/>
      <w:sz w:val="16"/>
      <w:szCs w:val="16"/>
    </w:rPr>
  </w:style>
  <w:style w:type="character" w:customStyle="1" w:styleId="BalloonTextChar">
    <w:name w:val="Balloon Text Char"/>
    <w:basedOn w:val="DefaultParagraphFont"/>
    <w:link w:val="BalloonText"/>
    <w:uiPriority w:val="99"/>
    <w:rsid w:val="005E0868"/>
    <w:rPr>
      <w:rFonts w:ascii="Tahoma" w:hAnsi="Tahoma" w:cs="Tahoma"/>
      <w:sz w:val="16"/>
      <w:szCs w:val="16"/>
      <w:lang w:eastAsia="en-US"/>
    </w:rPr>
  </w:style>
  <w:style w:type="table" w:styleId="TableGrid">
    <w:name w:val="Table Grid"/>
    <w:basedOn w:val="TableNormal"/>
    <w:uiPriority w:val="59"/>
    <w:rsid w:val="0038136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381369"/>
    <w:rPr>
      <w:b/>
      <w:bCs/>
      <w:sz w:val="32"/>
      <w:szCs w:val="32"/>
      <w:lang w:eastAsia="en-US"/>
    </w:rPr>
  </w:style>
  <w:style w:type="character" w:customStyle="1" w:styleId="BodyTextIndentChar">
    <w:name w:val="Body Text Indent Char"/>
    <w:basedOn w:val="DefaultParagraphFont"/>
    <w:link w:val="BodyTextIndent"/>
    <w:uiPriority w:val="99"/>
    <w:rsid w:val="00381369"/>
    <w:rPr>
      <w:sz w:val="24"/>
      <w:szCs w:val="24"/>
      <w:lang w:eastAsia="en-US"/>
    </w:rPr>
  </w:style>
  <w:style w:type="character" w:styleId="CommentReference">
    <w:name w:val="annotation reference"/>
    <w:basedOn w:val="DefaultParagraphFont"/>
    <w:uiPriority w:val="99"/>
    <w:unhideWhenUsed/>
    <w:rsid w:val="00381369"/>
    <w:rPr>
      <w:sz w:val="16"/>
      <w:szCs w:val="16"/>
    </w:rPr>
  </w:style>
  <w:style w:type="paragraph" w:styleId="CommentText">
    <w:name w:val="annotation text"/>
    <w:basedOn w:val="Normal"/>
    <w:link w:val="CommentTextChar"/>
    <w:uiPriority w:val="99"/>
    <w:unhideWhenUsed/>
    <w:rsid w:val="00381369"/>
    <w:rPr>
      <w:sz w:val="20"/>
      <w:szCs w:val="20"/>
    </w:rPr>
  </w:style>
  <w:style w:type="character" w:customStyle="1" w:styleId="CommentTextChar">
    <w:name w:val="Comment Text Char"/>
    <w:basedOn w:val="DefaultParagraphFont"/>
    <w:link w:val="CommentText"/>
    <w:uiPriority w:val="99"/>
    <w:rsid w:val="00381369"/>
    <w:rPr>
      <w:lang w:eastAsia="en-US"/>
    </w:rPr>
  </w:style>
  <w:style w:type="paragraph" w:styleId="CommentSubject">
    <w:name w:val="annotation subject"/>
    <w:basedOn w:val="CommentText"/>
    <w:next w:val="CommentText"/>
    <w:link w:val="CommentSubjectChar"/>
    <w:uiPriority w:val="99"/>
    <w:unhideWhenUsed/>
    <w:rsid w:val="00381369"/>
    <w:rPr>
      <w:b/>
      <w:bCs/>
    </w:rPr>
  </w:style>
  <w:style w:type="character" w:customStyle="1" w:styleId="CommentSubjectChar">
    <w:name w:val="Comment Subject Char"/>
    <w:basedOn w:val="CommentTextChar"/>
    <w:link w:val="CommentSubject"/>
    <w:uiPriority w:val="99"/>
    <w:rsid w:val="00381369"/>
    <w:rPr>
      <w:b/>
      <w:bCs/>
    </w:rPr>
  </w:style>
  <w:style w:type="paragraph" w:styleId="BodyText2">
    <w:name w:val="Body Text 2"/>
    <w:basedOn w:val="Normal"/>
    <w:link w:val="BodyText2Char"/>
    <w:uiPriority w:val="99"/>
    <w:unhideWhenUsed/>
    <w:rsid w:val="00381369"/>
    <w:pPr>
      <w:spacing w:after="120" w:line="480" w:lineRule="auto"/>
    </w:pPr>
  </w:style>
  <w:style w:type="character" w:customStyle="1" w:styleId="BodyText2Char">
    <w:name w:val="Body Text 2 Char"/>
    <w:basedOn w:val="DefaultParagraphFont"/>
    <w:link w:val="BodyText2"/>
    <w:uiPriority w:val="99"/>
    <w:rsid w:val="00381369"/>
    <w:rPr>
      <w:sz w:val="24"/>
      <w:szCs w:val="24"/>
      <w:lang w:eastAsia="en-US"/>
    </w:rPr>
  </w:style>
  <w:style w:type="paragraph" w:customStyle="1" w:styleId="nhsdept">
    <w:name w:val="nhs_dept"/>
    <w:basedOn w:val="Normal"/>
    <w:rsid w:val="00381369"/>
    <w:rPr>
      <w:b/>
      <w:kern w:val="16"/>
      <w:sz w:val="28"/>
      <w:szCs w:val="20"/>
    </w:rPr>
  </w:style>
  <w:style w:type="character" w:customStyle="1" w:styleId="FooterChar">
    <w:name w:val="Footer Char"/>
    <w:basedOn w:val="DefaultParagraphFont"/>
    <w:link w:val="Footer"/>
    <w:uiPriority w:val="99"/>
    <w:rsid w:val="004119FC"/>
    <w:rPr>
      <w:sz w:val="24"/>
      <w:szCs w:val="24"/>
      <w:lang w:eastAsia="en-US"/>
    </w:rPr>
  </w:style>
  <w:style w:type="character" w:customStyle="1" w:styleId="Heading4Char">
    <w:name w:val="Heading 4 Char"/>
    <w:basedOn w:val="DefaultParagraphFont"/>
    <w:link w:val="Heading4"/>
    <w:semiHidden/>
    <w:rsid w:val="00923E7E"/>
    <w:rPr>
      <w:rFonts w:ascii="Calibri" w:eastAsia="Times New Roman" w:hAnsi="Calibri" w:cs="Times New Roman"/>
      <w:b/>
      <w:bCs/>
      <w:sz w:val="28"/>
      <w:szCs w:val="28"/>
      <w:lang w:eastAsia="en-US"/>
    </w:rPr>
  </w:style>
  <w:style w:type="paragraph" w:styleId="BodyTextIndent2">
    <w:name w:val="Body Text Indent 2"/>
    <w:basedOn w:val="Normal"/>
    <w:link w:val="BodyTextIndent2Char"/>
    <w:rsid w:val="00923E7E"/>
    <w:pPr>
      <w:spacing w:after="120" w:line="480" w:lineRule="auto"/>
      <w:ind w:left="283"/>
    </w:pPr>
  </w:style>
  <w:style w:type="character" w:customStyle="1" w:styleId="BodyTextIndent2Char">
    <w:name w:val="Body Text Indent 2 Char"/>
    <w:basedOn w:val="DefaultParagraphFont"/>
    <w:link w:val="BodyTextIndent2"/>
    <w:rsid w:val="00923E7E"/>
    <w:rPr>
      <w:sz w:val="24"/>
      <w:szCs w:val="24"/>
      <w:lang w:eastAsia="en-US"/>
    </w:rPr>
  </w:style>
  <w:style w:type="character" w:customStyle="1" w:styleId="Heading2Char">
    <w:name w:val="Heading 2 Char"/>
    <w:basedOn w:val="DefaultParagraphFont"/>
    <w:link w:val="Heading2"/>
    <w:rsid w:val="00CF02AC"/>
    <w:rPr>
      <w:rFonts w:ascii="Arial" w:hAnsi="Arial" w:cs="Arial"/>
      <w:b/>
      <w:bCs/>
      <w:i/>
      <w:i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9046F2-50A1-4790-B010-83E3811A8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24</Pages>
  <Words>4681</Words>
  <Characters>26678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cp:lastPrinted>2018-09-17T13:53:00Z</cp:lastPrinted>
  <dcterms:created xsi:type="dcterms:W3CDTF">2018-10-23T18:10:00Z</dcterms:created>
  <dcterms:modified xsi:type="dcterms:W3CDTF">2018-10-24T15:29:00Z</dcterms:modified>
</cp:coreProperties>
</file>