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46" w:rsidRDefault="00156BDF" w:rsidP="00131796">
      <w:pPr>
        <w:jc w:val="center"/>
        <w:rPr>
          <w:rFonts w:ascii="Arial" w:hAnsi="Arial" w:cs="Arial"/>
          <w:sz w:val="24"/>
          <w:szCs w:val="24"/>
        </w:rPr>
      </w:pPr>
      <w:r w:rsidRPr="00A204E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7814CCE" wp14:editId="466C65E9">
            <wp:simplePos x="0" y="0"/>
            <wp:positionH relativeFrom="margin">
              <wp:align>left</wp:align>
            </wp:positionH>
            <wp:positionV relativeFrom="margin">
              <wp:posOffset>48884</wp:posOffset>
            </wp:positionV>
            <wp:extent cx="3784600" cy="2670175"/>
            <wp:effectExtent l="133350" t="114300" r="139700" b="1682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67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1846">
        <w:rPr>
          <w:noProof/>
          <w:lang w:eastAsia="en-GB"/>
        </w:rPr>
        <w:drawing>
          <wp:inline distT="0" distB="0" distL="0" distR="0" wp14:anchorId="478E64C6" wp14:editId="3CBCE48F">
            <wp:extent cx="1566916" cy="9249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8" cy="9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p w:rsidR="004265A6" w:rsidRDefault="004265A6" w:rsidP="00CC1CFF">
      <w:pPr>
        <w:jc w:val="both"/>
        <w:rPr>
          <w:rFonts w:ascii="Arial" w:hAnsi="Arial" w:cs="Arial"/>
          <w:sz w:val="24"/>
          <w:szCs w:val="24"/>
        </w:rPr>
      </w:pPr>
    </w:p>
    <w:p w:rsidR="00A50166" w:rsidRDefault="00A50166" w:rsidP="00131796">
      <w:pPr>
        <w:jc w:val="center"/>
        <w:rPr>
          <w:rFonts w:ascii="Arial" w:hAnsi="Arial" w:cs="Arial"/>
          <w:b/>
          <w:sz w:val="48"/>
          <w:szCs w:val="48"/>
        </w:rPr>
      </w:pPr>
      <w:r w:rsidRPr="00A50166">
        <w:rPr>
          <w:rFonts w:ascii="Arial" w:hAnsi="Arial" w:cs="Arial"/>
          <w:b/>
          <w:sz w:val="48"/>
          <w:szCs w:val="48"/>
        </w:rPr>
        <w:t>NHS GOLDEN JUBILEE</w:t>
      </w:r>
    </w:p>
    <w:p w:rsidR="00D3637F" w:rsidRDefault="00D3637F" w:rsidP="00D3637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SUMMARY FINANCIAL REPORT</w:t>
      </w:r>
    </w:p>
    <w:p w:rsidR="00D3637F" w:rsidRDefault="00271317" w:rsidP="00D3637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June 2025</w:t>
      </w:r>
      <w:r w:rsidR="00D3637F">
        <w:rPr>
          <w:rFonts w:ascii="Arial" w:hAnsi="Arial" w:cs="Arial"/>
          <w:b/>
          <w:sz w:val="48"/>
          <w:szCs w:val="48"/>
        </w:rPr>
        <w:t>/2</w:t>
      </w:r>
      <w:r>
        <w:rPr>
          <w:rFonts w:ascii="Arial" w:hAnsi="Arial" w:cs="Arial"/>
          <w:b/>
          <w:sz w:val="48"/>
          <w:szCs w:val="48"/>
        </w:rPr>
        <w:t>6</w:t>
      </w: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D3637F" w:rsidRDefault="00D3637F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Pr="00A50166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86"/>
      </w:tblGrid>
      <w:tr w:rsidR="00131796" w:rsidRPr="00594355" w:rsidTr="003A23EC">
        <w:trPr>
          <w:trHeight w:val="567"/>
        </w:trPr>
        <w:tc>
          <w:tcPr>
            <w:tcW w:w="10485" w:type="dxa"/>
            <w:shd w:val="clear" w:color="auto" w:fill="E7E6E6" w:themeFill="background2"/>
          </w:tcPr>
          <w:p w:rsidR="00594355" w:rsidRPr="00BD37A2" w:rsidRDefault="00131796" w:rsidP="00C87C03">
            <w:pPr>
              <w:ind w:left="-5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F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INANCIAL POSITION </w:t>
            </w:r>
            <w:r w:rsidR="00D3637F">
              <w:rPr>
                <w:rFonts w:ascii="Arial" w:hAnsi="Arial" w:cs="Arial"/>
                <w:b/>
                <w:color w:val="002060"/>
                <w:sz w:val="36"/>
                <w:szCs w:val="36"/>
              </w:rPr>
              <w:t>–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Summary Financial Report </w:t>
            </w:r>
            <w:r w:rsidR="00C87C03">
              <w:rPr>
                <w:rFonts w:ascii="Arial" w:hAnsi="Arial" w:cs="Arial"/>
                <w:b/>
                <w:color w:val="002060"/>
                <w:sz w:val="32"/>
                <w:szCs w:val="32"/>
              </w:rPr>
              <w:t>June 2025/26</w:t>
            </w:r>
          </w:p>
        </w:tc>
      </w:tr>
      <w:tr w:rsidR="00FF51B4" w:rsidRPr="00594355" w:rsidTr="003A23EC">
        <w:trPr>
          <w:trHeight w:val="567"/>
        </w:trPr>
        <w:tc>
          <w:tcPr>
            <w:tcW w:w="10485" w:type="dxa"/>
            <w:shd w:val="clear" w:color="auto" w:fill="E7E6E6" w:themeFill="background2"/>
          </w:tcPr>
          <w:p w:rsidR="00FF51B4" w:rsidRPr="00BD37A2" w:rsidRDefault="006877BA" w:rsidP="006877BA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EXECUTIVE S</w:t>
            </w:r>
            <w:r w:rsidR="00FF51B4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UMMARY</w:t>
            </w:r>
          </w:p>
        </w:tc>
      </w:tr>
      <w:tr w:rsidR="00D04E68" w:rsidRPr="00594355" w:rsidTr="003A23EC">
        <w:tc>
          <w:tcPr>
            <w:tcW w:w="10485" w:type="dxa"/>
          </w:tcPr>
          <w:p w:rsidR="00D04E68" w:rsidRPr="005961DA" w:rsidRDefault="00C87C03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Key Points as at end June 2025</w:t>
            </w:r>
          </w:p>
          <w:p w:rsidR="00D04E68" w:rsidRP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E68" w:rsidRPr="00326233" w:rsidRDefault="00C87C03" w:rsidP="00BE339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 xml:space="preserve">NHS GJNUH reports </w:t>
            </w:r>
            <w:proofErr w:type="gramStart"/>
            <w:r w:rsidRPr="0032623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3262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1DA3">
              <w:rPr>
                <w:rFonts w:ascii="Arial" w:hAnsi="Arial" w:cs="Arial"/>
                <w:sz w:val="24"/>
                <w:szCs w:val="24"/>
              </w:rPr>
              <w:t>YTD surplus against plan of £171</w:t>
            </w:r>
            <w:r w:rsidRPr="00326233">
              <w:rPr>
                <w:rFonts w:ascii="Arial" w:hAnsi="Arial" w:cs="Arial"/>
                <w:sz w:val="24"/>
                <w:szCs w:val="24"/>
              </w:rPr>
              <w:t>k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7C03" w:rsidRPr="00326233" w:rsidRDefault="00C87C03" w:rsidP="00BE339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>Non-Core is on plan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7C03" w:rsidRPr="00326233" w:rsidRDefault="00C87C03" w:rsidP="00BE339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 xml:space="preserve">Capital expenditure plan for 2025/26 </w:t>
            </w:r>
            <w:r w:rsidR="00876B80">
              <w:rPr>
                <w:rFonts w:ascii="Arial" w:hAnsi="Arial" w:cs="Arial"/>
                <w:sz w:val="24"/>
                <w:szCs w:val="24"/>
              </w:rPr>
              <w:t xml:space="preserve">has been prioritised by the Capital Development Group (CDG) </w:t>
            </w:r>
            <w:r w:rsidRPr="00326233">
              <w:rPr>
                <w:rFonts w:ascii="Arial" w:hAnsi="Arial" w:cs="Arial"/>
                <w:sz w:val="24"/>
                <w:szCs w:val="24"/>
              </w:rPr>
              <w:t>to be a</w:t>
            </w:r>
            <w:r w:rsidR="00E45C91">
              <w:rPr>
                <w:rFonts w:ascii="Arial" w:hAnsi="Arial" w:cs="Arial"/>
                <w:sz w:val="24"/>
                <w:szCs w:val="24"/>
              </w:rPr>
              <w:t>pproved by the Strategic Capital Programme Group (SCPG) in July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4445" w:rsidRPr="00594355" w:rsidRDefault="00EF0D93" w:rsidP="00BE339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 xml:space="preserve">Efficiency </w:t>
            </w:r>
            <w:proofErr w:type="spellStart"/>
            <w:r w:rsidRPr="00326233"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 w:rsidRPr="00326233">
              <w:rPr>
                <w:rFonts w:ascii="Arial" w:hAnsi="Arial" w:cs="Arial"/>
                <w:sz w:val="24"/>
                <w:szCs w:val="24"/>
              </w:rPr>
              <w:t xml:space="preserve"> of £8.358m have been identified and work continues to deliver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:rsidTr="003A23EC">
        <w:tc>
          <w:tcPr>
            <w:tcW w:w="10485" w:type="dxa"/>
          </w:tcPr>
          <w:p w:rsidR="004265A6" w:rsidRDefault="00C87C03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2025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6</w:t>
            </w:r>
            <w:r w:rsidR="00D04E68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 w:rsidR="008373A3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ORE INCOME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&amp; FUNDING</w:t>
            </w:r>
            <w:r w:rsidR="00945899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POSITION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957E12" w:rsidRPr="00976C64" w:rsidTr="00C87C03">
              <w:trPr>
                <w:trHeight w:val="283"/>
              </w:trPr>
              <w:tc>
                <w:tcPr>
                  <w:tcW w:w="2835" w:type="dxa"/>
                </w:tcPr>
                <w:p w:rsidR="00957E12" w:rsidRPr="00615BA6" w:rsidRDefault="00945899" w:rsidP="00957E12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A02">
                    <w:t xml:space="preserve"> </w:t>
                  </w:r>
                  <w:r w:rsidR="00957E12"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957E12" w:rsidRPr="00976C64" w:rsidRDefault="00C87C03" w:rsidP="00957E1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Pr="00553A02" w:rsidRDefault="00D04E68" w:rsidP="004265A6">
            <w:pPr>
              <w:pStyle w:val="NoSpacing"/>
            </w:pPr>
          </w:p>
          <w:p w:rsidR="00D04E68" w:rsidRPr="00E0176C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637F" w:rsidRDefault="00492BF0" w:rsidP="00BE339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Core </w:t>
            </w:r>
            <w:r w:rsidR="00555079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RL confirmed to-date is £</w:t>
            </w:r>
            <w:r w:rsidR="00C01094">
              <w:rPr>
                <w:rFonts w:ascii="Arial" w:hAnsi="Arial" w:cs="Arial"/>
                <w:sz w:val="24"/>
                <w:szCs w:val="24"/>
              </w:rPr>
              <w:t>102.627</w:t>
            </w:r>
            <w:r w:rsidR="00C87C03">
              <w:rPr>
                <w:rFonts w:ascii="Arial" w:hAnsi="Arial" w:cs="Arial"/>
                <w:sz w:val="24"/>
                <w:szCs w:val="24"/>
              </w:rPr>
              <w:t>m of a t</w:t>
            </w:r>
            <w:r w:rsidR="00555079">
              <w:rPr>
                <w:rFonts w:ascii="Arial" w:hAnsi="Arial" w:cs="Arial"/>
                <w:sz w:val="24"/>
                <w:szCs w:val="24"/>
              </w:rPr>
              <w:t>otal anticipated RRL of £198.406m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  <w:r w:rsidR="005550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87C03" w:rsidRPr="007F2702" w:rsidRDefault="00C87C03" w:rsidP="00BE339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F2702">
              <w:rPr>
                <w:rFonts w:ascii="Arial" w:hAnsi="Arial" w:cs="Arial"/>
                <w:sz w:val="24"/>
                <w:szCs w:val="24"/>
              </w:rPr>
              <w:t>No Capital resource has been confirmed to-date against expected capital funding of £</w:t>
            </w:r>
            <w:r w:rsidR="0080520F" w:rsidRPr="007F2702">
              <w:rPr>
                <w:rFonts w:ascii="Arial" w:hAnsi="Arial" w:cs="Arial"/>
                <w:sz w:val="24"/>
                <w:szCs w:val="24"/>
              </w:rPr>
              <w:t>1</w:t>
            </w:r>
            <w:r w:rsidR="00E45C91">
              <w:rPr>
                <w:rFonts w:ascii="Arial" w:hAnsi="Arial" w:cs="Arial"/>
                <w:sz w:val="24"/>
                <w:szCs w:val="24"/>
              </w:rPr>
              <w:t>6</w:t>
            </w:r>
            <w:r w:rsidR="0080520F" w:rsidRPr="007F2702">
              <w:rPr>
                <w:rFonts w:ascii="Arial" w:hAnsi="Arial" w:cs="Arial"/>
                <w:sz w:val="24"/>
                <w:szCs w:val="24"/>
              </w:rPr>
              <w:t>.3</w:t>
            </w:r>
            <w:r w:rsidR="00C23A35">
              <w:rPr>
                <w:rFonts w:ascii="Arial" w:hAnsi="Arial" w:cs="Arial"/>
                <w:sz w:val="24"/>
                <w:szCs w:val="24"/>
              </w:rPr>
              <w:t>6</w:t>
            </w:r>
            <w:r w:rsidR="00E45C91">
              <w:rPr>
                <w:rFonts w:ascii="Arial" w:hAnsi="Arial" w:cs="Arial"/>
                <w:sz w:val="24"/>
                <w:szCs w:val="24"/>
              </w:rPr>
              <w:t>5</w:t>
            </w:r>
            <w:r w:rsidR="0080520F" w:rsidRPr="007F2702">
              <w:rPr>
                <w:rFonts w:ascii="Arial" w:hAnsi="Arial" w:cs="Arial"/>
                <w:sz w:val="24"/>
                <w:szCs w:val="24"/>
              </w:rPr>
              <w:t>m</w:t>
            </w:r>
            <w:r w:rsidR="00633798" w:rsidRPr="007F2702">
              <w:rPr>
                <w:rFonts w:ascii="Arial" w:hAnsi="Arial" w:cs="Arial"/>
                <w:sz w:val="24"/>
                <w:szCs w:val="24"/>
              </w:rPr>
              <w:t xml:space="preserve"> (£</w:t>
            </w:r>
            <w:r w:rsidR="00E45C91">
              <w:rPr>
                <w:rFonts w:ascii="Arial" w:hAnsi="Arial" w:cs="Arial"/>
                <w:sz w:val="24"/>
                <w:szCs w:val="24"/>
              </w:rPr>
              <w:t>9</w:t>
            </w:r>
            <w:r w:rsidR="00633798" w:rsidRPr="007F2702">
              <w:rPr>
                <w:rFonts w:ascii="Arial" w:hAnsi="Arial" w:cs="Arial"/>
                <w:sz w:val="24"/>
                <w:szCs w:val="24"/>
              </w:rPr>
              <w:t>.8m related to on-going Phase 2 WTOs)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637F" w:rsidRDefault="0080520F" w:rsidP="00BE339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F2702">
              <w:rPr>
                <w:rFonts w:ascii="Arial" w:hAnsi="Arial" w:cs="Arial"/>
                <w:sz w:val="24"/>
                <w:szCs w:val="24"/>
              </w:rPr>
              <w:t>No Non-Core resource has been confirmed to-date against expected funding of £</w:t>
            </w:r>
            <w:r w:rsidR="00633798" w:rsidRPr="007F2702">
              <w:rPr>
                <w:rFonts w:ascii="Arial" w:hAnsi="Arial" w:cs="Arial"/>
                <w:sz w:val="24"/>
                <w:szCs w:val="24"/>
              </w:rPr>
              <w:t>13.6m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672A" w:rsidRPr="007F2702" w:rsidRDefault="00A1672A" w:rsidP="00BE339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Funding confirmation position at this time is similar to previous years</w:t>
            </w:r>
          </w:p>
        </w:tc>
      </w:tr>
      <w:tr w:rsidR="00D04E68" w:rsidRPr="00594355" w:rsidTr="003A23EC">
        <w:tc>
          <w:tcPr>
            <w:tcW w:w="10485" w:type="dxa"/>
            <w:shd w:val="clear" w:color="auto" w:fill="auto"/>
          </w:tcPr>
          <w:p w:rsidR="00B47ED7" w:rsidRPr="004524E2" w:rsidRDefault="00633798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2025</w:t>
            </w:r>
            <w:r w:rsidR="001F1EBF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="00D04E68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  <w:r w:rsidR="008373A3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C</w:t>
            </w:r>
            <w:r w:rsidR="00945899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ORE EXPENDITURE POSITION</w:t>
            </w:r>
          </w:p>
          <w:p w:rsidR="00CA7417" w:rsidRDefault="00CA7417" w:rsidP="00E11F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Core Expenditure is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1D5A11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555079">
              <w:rPr>
                <w:rFonts w:ascii="Arial" w:hAnsi="Arial" w:cs="Arial"/>
                <w:color w:val="FF0000"/>
                <w:sz w:val="24"/>
                <w:szCs w:val="24"/>
              </w:rPr>
              <w:t>116k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DE0BB3" w:rsidRPr="00117F6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-</w:t>
            </w:r>
            <w:r w:rsidR="00555079">
              <w:rPr>
                <w:rFonts w:ascii="Arial" w:eastAsia="Times New Roman" w:hAnsi="Arial" w:cs="Arial"/>
                <w:bCs/>
                <w:color w:val="FF0000"/>
                <w:lang w:eastAsia="en-GB"/>
              </w:rPr>
              <w:t>0.17</w:t>
            </w:r>
            <w:r w:rsidR="00E94843" w:rsidRPr="006864A2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en-GB"/>
              </w:rPr>
              <w:t>%</w:t>
            </w:r>
            <w:r w:rsidR="005550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72A">
              <w:rPr>
                <w:rFonts w:ascii="Arial" w:hAnsi="Arial" w:cs="Arial"/>
                <w:sz w:val="24"/>
                <w:szCs w:val="24"/>
              </w:rPr>
              <w:t>adverse to</w:t>
            </w:r>
            <w:r w:rsidR="00BA52CE" w:rsidRPr="006864A2">
              <w:rPr>
                <w:rFonts w:ascii="Arial" w:hAnsi="Arial" w:cs="Arial"/>
                <w:sz w:val="24"/>
                <w:szCs w:val="24"/>
              </w:rPr>
              <w:t xml:space="preserve"> the Financial Plan at </w:t>
            </w:r>
            <w:r w:rsidR="00633798">
              <w:rPr>
                <w:rFonts w:ascii="Arial" w:hAnsi="Arial" w:cs="Arial"/>
                <w:sz w:val="24"/>
                <w:szCs w:val="24"/>
              </w:rPr>
              <w:t>end June 2025</w:t>
            </w:r>
            <w:r w:rsidRPr="006864A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3D20" w:rsidRDefault="009A3D20" w:rsidP="00E11F0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E68" w:rsidRDefault="00D22A23" w:rsidP="00594461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:rsidTr="00633798">
              <w:trPr>
                <w:trHeight w:val="283"/>
              </w:trPr>
              <w:tc>
                <w:tcPr>
                  <w:tcW w:w="2835" w:type="dxa"/>
                </w:tcPr>
                <w:p w:rsidR="00D04E68" w:rsidRPr="00976C64" w:rsidRDefault="00D04E68" w:rsidP="00594461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D04E68" w:rsidRPr="00976C64" w:rsidRDefault="00633798" w:rsidP="005944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:rsidR="00B47ED7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85BA5" w:rsidRDefault="00D3637F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 costs </w:t>
            </w:r>
            <w:r w:rsidR="00322B71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785BA5">
              <w:rPr>
                <w:rFonts w:ascii="Arial" w:hAnsi="Arial" w:cs="Arial"/>
                <w:sz w:val="24"/>
                <w:szCs w:val="24"/>
              </w:rPr>
              <w:t>under</w:t>
            </w:r>
            <w:r w:rsidR="00785BA5" w:rsidRPr="00594461">
              <w:rPr>
                <w:rFonts w:ascii="Arial" w:hAnsi="Arial" w:cs="Arial"/>
                <w:sz w:val="24"/>
                <w:szCs w:val="24"/>
              </w:rPr>
              <w:t xml:space="preserve">spent </w:t>
            </w:r>
            <w:r w:rsidR="00D04E68" w:rsidRPr="00594461">
              <w:rPr>
                <w:rFonts w:ascii="Arial" w:hAnsi="Arial" w:cs="Arial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555079">
              <w:rPr>
                <w:rFonts w:ascii="Arial" w:hAnsi="Arial" w:cs="Arial"/>
                <w:sz w:val="24"/>
                <w:szCs w:val="24"/>
              </w:rPr>
              <w:t>1.747m</w:t>
            </w:r>
            <w:r w:rsidR="00633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555079">
              <w:rPr>
                <w:rFonts w:ascii="Arial" w:hAnsi="Arial" w:cs="Arial"/>
                <w:sz w:val="24"/>
                <w:szCs w:val="24"/>
              </w:rPr>
              <w:t>3.58</w:t>
            </w:r>
            <w:r w:rsidR="00322B71" w:rsidRPr="00785BA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%</w:t>
            </w:r>
            <w:r w:rsidR="00322B71" w:rsidRP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BA5">
              <w:rPr>
                <w:rFonts w:ascii="Arial" w:hAnsi="Arial" w:cs="Arial"/>
                <w:sz w:val="24"/>
                <w:szCs w:val="24"/>
              </w:rPr>
              <w:t>below</w:t>
            </w:r>
            <w:r w:rsidR="00785BA5" w:rsidRPr="005E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3D3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31C1A">
              <w:rPr>
                <w:rFonts w:ascii="Arial" w:hAnsi="Arial" w:cs="Arial"/>
                <w:sz w:val="24"/>
                <w:szCs w:val="24"/>
              </w:rPr>
              <w:t>total pay</w:t>
            </w:r>
            <w:r w:rsidR="00826869">
              <w:rPr>
                <w:rFonts w:ascii="Arial" w:hAnsi="Arial" w:cs="Arial"/>
                <w:sz w:val="24"/>
                <w:szCs w:val="24"/>
              </w:rPr>
              <w:t xml:space="preserve"> budget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85CC1" w:rsidRDefault="00A1672A" w:rsidP="007B6A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However, t</w:t>
            </w:r>
            <w:r w:rsidR="00785BA5">
              <w:rPr>
                <w:rFonts w:ascii="Arial" w:hAnsi="Arial" w:cs="Arial"/>
                <w:sz w:val="24"/>
                <w:szCs w:val="24"/>
              </w:rPr>
              <w:t xml:space="preserve">here continues to be 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pressures across medical staffing areas </w:t>
            </w:r>
            <w:r w:rsidR="00794A1E">
              <w:rPr>
                <w:rFonts w:ascii="Arial" w:hAnsi="Arial" w:cs="Arial"/>
                <w:sz w:val="24"/>
                <w:szCs w:val="24"/>
              </w:rPr>
              <w:t>relating to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WLIs and agency </w:t>
            </w:r>
            <w:r w:rsidR="004F2346">
              <w:rPr>
                <w:rFonts w:ascii="Arial" w:hAnsi="Arial" w:cs="Arial"/>
                <w:sz w:val="24"/>
                <w:szCs w:val="24"/>
              </w:rPr>
              <w:t xml:space="preserve">incurred </w:t>
            </w:r>
            <w:r w:rsidR="007C2750">
              <w:rPr>
                <w:rFonts w:ascii="Arial" w:hAnsi="Arial" w:cs="Arial"/>
                <w:sz w:val="24"/>
                <w:szCs w:val="24"/>
              </w:rPr>
              <w:t>throughout the year</w:t>
            </w:r>
            <w:r w:rsidR="006329EB">
              <w:rPr>
                <w:rFonts w:ascii="Arial" w:hAnsi="Arial" w:cs="Arial"/>
                <w:sz w:val="24"/>
                <w:szCs w:val="24"/>
              </w:rPr>
              <w:t>.</w:t>
            </w:r>
            <w:r w:rsidR="00EE1D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358A0" w:rsidRPr="00646AB9" w:rsidRDefault="009358A0" w:rsidP="0033328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  <w:p w:rsidR="00D22A23" w:rsidRDefault="00D22A23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NON 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:rsidTr="00633798">
              <w:trPr>
                <w:trHeight w:val="283"/>
              </w:trPr>
              <w:tc>
                <w:tcPr>
                  <w:tcW w:w="2835" w:type="dxa"/>
                </w:tcPr>
                <w:p w:rsidR="00D04E68" w:rsidRPr="00976C64" w:rsidRDefault="00D04E68" w:rsidP="00E67C4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D04E68" w:rsidRPr="00976C64" w:rsidRDefault="00633798" w:rsidP="00E67C4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:rsidR="004D5104" w:rsidRDefault="004D5104" w:rsidP="004D51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Non Pay costs are overspent by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(£</w:t>
            </w:r>
            <w:r w:rsidR="00555079">
              <w:rPr>
                <w:rFonts w:ascii="Arial" w:hAnsi="Arial" w:cs="Arial"/>
                <w:color w:val="FF0000"/>
                <w:sz w:val="24"/>
                <w:szCs w:val="24"/>
              </w:rPr>
              <w:t>1.863m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Pr="006864A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equating </w:t>
            </w:r>
            <w:r w:rsidRPr="005B719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5B719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555079">
              <w:rPr>
                <w:rFonts w:ascii="Arial" w:hAnsi="Arial" w:cs="Arial"/>
                <w:color w:val="FF0000"/>
                <w:sz w:val="24"/>
                <w:szCs w:val="24"/>
              </w:rPr>
              <w:t>10.59</w:t>
            </w:r>
            <w:r w:rsidRPr="005B7196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E7DA9">
              <w:rPr>
                <w:rFonts w:ascii="Arial" w:hAnsi="Arial" w:cs="Arial"/>
                <w:sz w:val="24"/>
                <w:szCs w:val="24"/>
              </w:rPr>
              <w:t>above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C01094">
              <w:rPr>
                <w:rFonts w:ascii="Arial" w:hAnsi="Arial" w:cs="Arial"/>
                <w:sz w:val="24"/>
                <w:szCs w:val="24"/>
              </w:rPr>
              <w:t xml:space="preserve">YTD 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budget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across a number of Board </w:t>
            </w:r>
            <w:r>
              <w:rPr>
                <w:rFonts w:ascii="Arial" w:hAnsi="Arial" w:cs="Arial"/>
                <w:sz w:val="24"/>
                <w:szCs w:val="24"/>
              </w:rPr>
              <w:t>Expenditure C</w:t>
            </w:r>
            <w:r w:rsidRPr="006864A2">
              <w:rPr>
                <w:rFonts w:ascii="Arial" w:hAnsi="Arial" w:cs="Arial"/>
                <w:sz w:val="24"/>
                <w:szCs w:val="24"/>
              </w:rPr>
              <w:t>ategories</w:t>
            </w:r>
            <w:r>
              <w:rPr>
                <w:rFonts w:ascii="Arial" w:hAnsi="Arial" w:cs="Arial"/>
                <w:sz w:val="24"/>
                <w:szCs w:val="24"/>
              </w:rPr>
              <w:t xml:space="preserve">. The </w:t>
            </w:r>
            <w:r w:rsidR="007F2702">
              <w:rPr>
                <w:rFonts w:ascii="Arial" w:hAnsi="Arial" w:cs="Arial"/>
                <w:sz w:val="24"/>
                <w:szCs w:val="24"/>
              </w:rPr>
              <w:t xml:space="preserve">month 3 position </w:t>
            </w:r>
            <w:r>
              <w:rPr>
                <w:rFonts w:ascii="Arial" w:hAnsi="Arial" w:cs="Arial"/>
                <w:sz w:val="24"/>
                <w:szCs w:val="24"/>
              </w:rPr>
              <w:t>reflects the activity undertaken against planned activity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702">
              <w:rPr>
                <w:rFonts w:ascii="Arial" w:hAnsi="Arial" w:cs="Arial"/>
                <w:sz w:val="24"/>
                <w:szCs w:val="24"/>
              </w:rPr>
              <w:t xml:space="preserve"> Savings of £1.34m are also factored into the YTD pos</w:t>
            </w:r>
            <w:r w:rsidR="0043427E">
              <w:rPr>
                <w:rFonts w:ascii="Arial" w:hAnsi="Arial" w:cs="Arial"/>
                <w:sz w:val="24"/>
                <w:szCs w:val="24"/>
              </w:rPr>
              <w:t>i</w:t>
            </w:r>
            <w:r w:rsidR="007F2702">
              <w:rPr>
                <w:rFonts w:ascii="Arial" w:hAnsi="Arial" w:cs="Arial"/>
                <w:sz w:val="24"/>
                <w:szCs w:val="24"/>
              </w:rPr>
              <w:t>tion.</w:t>
            </w:r>
          </w:p>
          <w:p w:rsidR="00890E65" w:rsidRDefault="00890E65" w:rsidP="004524E2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D04E68" w:rsidRPr="00594355" w:rsidTr="003A23EC">
        <w:tc>
          <w:tcPr>
            <w:tcW w:w="10485" w:type="dxa"/>
          </w:tcPr>
          <w:p w:rsidR="00945899" w:rsidRPr="00B83A93" w:rsidRDefault="001F1EBF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="00D04E68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</w:t>
            </w:r>
            <w:r w:rsidR="00945899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FFICIENCY REQUIREMENT </w:t>
            </w:r>
          </w:p>
          <w:p w:rsidR="004265A6" w:rsidRPr="00B83A93" w:rsidRDefault="004265A6" w:rsidP="004265A6">
            <w:pPr>
              <w:pStyle w:val="NoSpacing"/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B83A93" w:rsidTr="00EF0D93">
              <w:trPr>
                <w:trHeight w:val="283"/>
              </w:trPr>
              <w:tc>
                <w:tcPr>
                  <w:tcW w:w="2835" w:type="dxa"/>
                </w:tcPr>
                <w:p w:rsidR="00D04E68" w:rsidRPr="00B83A93" w:rsidRDefault="00D04E68" w:rsidP="00D04E6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83A93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D04E68" w:rsidRPr="00B83A93" w:rsidRDefault="00EF0D93" w:rsidP="00D04E6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55079" w:rsidRDefault="00555079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04E68" w:rsidRPr="00B83A93" w:rsidRDefault="004524E2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sz w:val="24"/>
                <w:szCs w:val="24"/>
              </w:rPr>
              <w:t>The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D04E68" w:rsidRPr="00B83A93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633798">
              <w:rPr>
                <w:rFonts w:ascii="Arial" w:hAnsi="Arial" w:cs="Arial"/>
                <w:color w:val="FF0000"/>
                <w:sz w:val="24"/>
                <w:szCs w:val="24"/>
              </w:rPr>
              <w:t>8.358m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efficiency requirement </w:t>
            </w:r>
            <w:r w:rsidR="00FD5705">
              <w:rPr>
                <w:rFonts w:ascii="Arial" w:hAnsi="Arial" w:cs="Arial"/>
                <w:sz w:val="24"/>
                <w:szCs w:val="24"/>
              </w:rPr>
              <w:t xml:space="preserve">identified in 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the Financial Plan </w:t>
            </w:r>
            <w:r w:rsidR="00633798">
              <w:rPr>
                <w:rFonts w:ascii="Arial" w:hAnsi="Arial" w:cs="Arial"/>
                <w:sz w:val="24"/>
                <w:szCs w:val="24"/>
              </w:rPr>
              <w:t xml:space="preserve">has been split between Central </w:t>
            </w:r>
            <w:proofErr w:type="spellStart"/>
            <w:r w:rsidR="00633798"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 w:rsidR="00633798">
              <w:rPr>
                <w:rFonts w:ascii="Arial" w:hAnsi="Arial" w:cs="Arial"/>
                <w:sz w:val="24"/>
                <w:szCs w:val="24"/>
              </w:rPr>
              <w:t xml:space="preserve"> of £5.1m and Divisional Schemes of £3.2m</w:t>
            </w:r>
            <w:r w:rsidR="0079779D">
              <w:rPr>
                <w:rFonts w:ascii="Arial" w:hAnsi="Arial" w:cs="Arial"/>
                <w:sz w:val="24"/>
                <w:szCs w:val="24"/>
              </w:rPr>
              <w:t>.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342E8" w:rsidRDefault="00555079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To-date £1.340m</w:t>
            </w:r>
            <w:r w:rsidR="00EF0D93" w:rsidRPr="00EF0D93">
              <w:rPr>
                <w:rFonts w:ascii="Arial" w:hAnsi="Arial" w:cs="Arial"/>
                <w:sz w:val="24"/>
                <w:szCs w:val="24"/>
              </w:rPr>
              <w:t xml:space="preserve"> of savings have been factored into the YTD position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D5705">
              <w:rPr>
                <w:rFonts w:ascii="Arial" w:hAnsi="Arial" w:cs="Arial"/>
                <w:sz w:val="24"/>
                <w:szCs w:val="24"/>
              </w:rPr>
              <w:t>with additional underspends delivered through YTD vacancies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 across Nursing and Admin.</w:t>
            </w:r>
          </w:p>
          <w:p w:rsidR="00C06AB8" w:rsidRPr="00D04E68" w:rsidRDefault="00C06AB8" w:rsidP="00EF0D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DDF" w:rsidRPr="00594355" w:rsidTr="003A23EC">
        <w:tc>
          <w:tcPr>
            <w:tcW w:w="10485" w:type="dxa"/>
            <w:shd w:val="clear" w:color="auto" w:fill="E7E6E6" w:themeFill="background2"/>
          </w:tcPr>
          <w:p w:rsidR="004D2DDF" w:rsidRPr="00BC457E" w:rsidRDefault="004D2DDF" w:rsidP="00EF0D9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40"/>
                <w:szCs w:val="40"/>
              </w:rPr>
            </w:pP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lastRenderedPageBreak/>
              <w:t xml:space="preserve">FINANCIAL </w:t>
            </w:r>
            <w:r w:rsidR="002A0943"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>REPORT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  <w:r w:rsidR="00D3637F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– </w:t>
            </w:r>
            <w:r w:rsidR="00EF0D93">
              <w:rPr>
                <w:rFonts w:ascii="Arial" w:hAnsi="Arial" w:cs="Arial"/>
                <w:b/>
                <w:color w:val="002060"/>
                <w:sz w:val="32"/>
                <w:szCs w:val="32"/>
              </w:rPr>
              <w:t>Month 3 as at end June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 w:rsidR="00EF0D93">
              <w:rPr>
                <w:rFonts w:ascii="Arial" w:hAnsi="Arial" w:cs="Arial"/>
                <w:b/>
                <w:color w:val="002060"/>
                <w:sz w:val="32"/>
                <w:szCs w:val="32"/>
              </w:rPr>
              <w:t>20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>25</w:t>
            </w:r>
          </w:p>
        </w:tc>
      </w:tr>
      <w:tr w:rsidR="004F3FF4" w:rsidRPr="00594355" w:rsidTr="003A23EC">
        <w:tc>
          <w:tcPr>
            <w:tcW w:w="10485" w:type="dxa"/>
            <w:tcBorders>
              <w:bottom w:val="single" w:sz="4" w:space="0" w:color="auto"/>
            </w:tcBorders>
          </w:tcPr>
          <w:p w:rsidR="004F3FF4" w:rsidRPr="004265A6" w:rsidRDefault="004F3FF4" w:rsidP="00BC457E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4265A6">
              <w:rPr>
                <w:rFonts w:ascii="Arial" w:hAnsi="Arial" w:cs="Arial"/>
                <w:b/>
                <w:color w:val="002060"/>
                <w:sz w:val="32"/>
                <w:szCs w:val="32"/>
              </w:rPr>
              <w:t>NHS GOLDEN JUBILEE- OVERALL POSITION</w:t>
            </w:r>
          </w:p>
          <w:p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E35D3" w:rsidRDefault="00EF0D93" w:rsidP="00B02495">
            <w:pPr>
              <w:pStyle w:val="BodyText"/>
              <w:kinsoku w:val="0"/>
              <w:overflowPunct w:val="0"/>
              <w:spacing w:line="259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YT</w:t>
            </w:r>
            <w:r w:rsidR="00E868CB">
              <w:rPr>
                <w:rFonts w:ascii="Arial" w:hAnsi="Arial" w:cs="Arial"/>
                <w:sz w:val="24"/>
                <w:szCs w:val="24"/>
              </w:rPr>
              <w:t xml:space="preserve">D position as at Month 3 is 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868CB">
              <w:rPr>
                <w:rFonts w:ascii="Arial" w:hAnsi="Arial" w:cs="Arial"/>
                <w:sz w:val="24"/>
                <w:szCs w:val="24"/>
              </w:rPr>
              <w:t>£171</w:t>
            </w:r>
            <w:r>
              <w:rPr>
                <w:rFonts w:ascii="Arial" w:hAnsi="Arial" w:cs="Arial"/>
                <w:sz w:val="24"/>
                <w:szCs w:val="24"/>
              </w:rPr>
              <w:t>k surplus</w:t>
            </w:r>
          </w:p>
          <w:p w:rsidR="00A632CA" w:rsidRDefault="00A632CA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FF4" w:rsidRDefault="004F3FF4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C47C05">
              <w:rPr>
                <w:rFonts w:ascii="Arial" w:hAnsi="Arial" w:cs="Arial"/>
                <w:b/>
                <w:sz w:val="24"/>
                <w:szCs w:val="24"/>
              </w:rPr>
              <w:t>Table 1</w:t>
            </w:r>
          </w:p>
          <w:p w:rsidR="002D6685" w:rsidRDefault="00E868CB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E868C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BEA5AE5" wp14:editId="58ADDAA2">
                  <wp:extent cx="5563870" cy="29152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70" cy="291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C0A" w:rsidRPr="005961DA" w:rsidRDefault="00875C0A" w:rsidP="005B5285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:rsidTr="003A23EC">
        <w:tc>
          <w:tcPr>
            <w:tcW w:w="10485" w:type="dxa"/>
            <w:tcBorders>
              <w:bottom w:val="single" w:sz="4" w:space="0" w:color="auto"/>
            </w:tcBorders>
          </w:tcPr>
          <w:p w:rsidR="00126E3C" w:rsidRPr="00B8391A" w:rsidRDefault="00EF0D93" w:rsidP="00F14AC2">
            <w:pPr>
              <w:pStyle w:val="NoSpacing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Main Drivers and Risks within</w:t>
            </w:r>
            <w:r w:rsidR="00A46BC4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the Reported Position</w:t>
            </w:r>
          </w:p>
          <w:p w:rsidR="00B47ED7" w:rsidRDefault="00B47ED7" w:rsidP="00B47ED7"/>
          <w:p w:rsidR="00126E3C" w:rsidRPr="00413966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413966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REVENUE RESOURCE LIMIT </w:t>
            </w:r>
            <w:r w:rsidR="00126E3C" w:rsidRPr="00413966">
              <w:rPr>
                <w:rFonts w:ascii="Arial" w:hAnsi="Arial" w:cs="Arial"/>
                <w:b/>
                <w:color w:val="002060"/>
                <w:sz w:val="28"/>
                <w:szCs w:val="24"/>
              </w:rPr>
              <w:t>(RRL)</w:t>
            </w:r>
          </w:p>
          <w:p w:rsidR="00126E3C" w:rsidRPr="00413966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26E3C" w:rsidRDefault="00EF0D93" w:rsidP="00CA5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not unusual at this time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 of the year</w:t>
            </w:r>
            <w:r>
              <w:rPr>
                <w:rFonts w:ascii="Arial" w:hAnsi="Arial" w:cs="Arial"/>
                <w:sz w:val="24"/>
                <w:szCs w:val="24"/>
              </w:rPr>
              <w:t xml:space="preserve"> for significant levels of RRL to </w:t>
            </w:r>
            <w:r w:rsidR="00C06AB8">
              <w:rPr>
                <w:rFonts w:ascii="Arial" w:hAnsi="Arial" w:cs="Arial"/>
                <w:sz w:val="24"/>
                <w:szCs w:val="24"/>
              </w:rPr>
              <w:t>remain</w:t>
            </w:r>
            <w:r>
              <w:rPr>
                <w:rFonts w:ascii="Arial" w:hAnsi="Arial" w:cs="Arial"/>
                <w:sz w:val="24"/>
                <w:szCs w:val="24"/>
              </w:rPr>
              <w:t xml:space="preserve"> unconfirmed. Whilst only £102.6m has been formally received in the June Allocation Letter, it is usually towards the end of the year that both final Non-Core and Capital Allocations are confirmed.</w:t>
            </w:r>
          </w:p>
          <w:p w:rsidR="00E868CB" w:rsidRDefault="00E868CB" w:rsidP="00CA5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EF0D93" w:rsidRDefault="00EF0D93" w:rsidP="00CA5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GJ Finance team </w:t>
            </w:r>
            <w:r w:rsidR="00E45C91">
              <w:rPr>
                <w:rFonts w:ascii="Arial" w:hAnsi="Arial" w:cs="Arial"/>
                <w:sz w:val="24"/>
                <w:szCs w:val="24"/>
              </w:rPr>
              <w:t>continue to meet regularly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SG Finance team to ensure all A</w:t>
            </w:r>
            <w:r w:rsidR="006434E0">
              <w:rPr>
                <w:rFonts w:ascii="Arial" w:hAnsi="Arial" w:cs="Arial"/>
                <w:sz w:val="24"/>
                <w:szCs w:val="24"/>
              </w:rPr>
              <w:t>ntici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434E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ted Allocations are still </w:t>
            </w:r>
            <w:r w:rsidR="006434E0">
              <w:rPr>
                <w:rFonts w:ascii="Arial" w:hAnsi="Arial" w:cs="Arial"/>
                <w:sz w:val="24"/>
                <w:szCs w:val="24"/>
              </w:rPr>
              <w:t>accurate and it is expected a significant proportion of RRL will be confirmed over the next few months.</w:t>
            </w:r>
          </w:p>
          <w:p w:rsidR="006434E0" w:rsidRDefault="006434E0" w:rsidP="00CA5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434E0" w:rsidRPr="006434E0" w:rsidRDefault="006434E0" w:rsidP="00CA5076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34E0">
              <w:rPr>
                <w:rFonts w:ascii="Arial" w:hAnsi="Arial" w:cs="Arial"/>
                <w:b/>
                <w:color w:val="002060"/>
                <w:sz w:val="28"/>
                <w:szCs w:val="24"/>
              </w:rPr>
              <w:t>RISKS</w:t>
            </w:r>
          </w:p>
          <w:p w:rsidR="006434E0" w:rsidRDefault="006434E0" w:rsidP="00CA5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02563" w:rsidRDefault="006434E0" w:rsidP="00CA507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Over-performance on cataract activity YTD is 1100 above YTD plan. Discussion continues with SG Sponsorship team on the final activity agreed within the ADP</w:t>
            </w:r>
            <w:r w:rsidR="00A46BC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46BC4" w:rsidRDefault="00A46BC4" w:rsidP="00CA507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Final agreement of Employers’ National Insurance Contributions 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funding </w:t>
            </w:r>
            <w:r>
              <w:rPr>
                <w:rFonts w:ascii="Arial" w:hAnsi="Arial" w:cs="Arial"/>
                <w:sz w:val="24"/>
                <w:szCs w:val="24"/>
              </w:rPr>
              <w:t xml:space="preserve">to be confirmed, with providing Boards expected to charge Commissioning Boards for increased costs of NIC. Total funding agreed </w:t>
            </w:r>
            <w:r w:rsidR="00E868CB">
              <w:rPr>
                <w:rFonts w:ascii="Arial" w:hAnsi="Arial" w:cs="Arial"/>
                <w:sz w:val="24"/>
                <w:szCs w:val="24"/>
              </w:rPr>
              <w:t xml:space="preserve">by SG at </w:t>
            </w:r>
            <w:r w:rsidR="00C06AB8">
              <w:rPr>
                <w:rFonts w:ascii="Arial" w:hAnsi="Arial" w:cs="Arial"/>
                <w:sz w:val="24"/>
                <w:szCs w:val="24"/>
              </w:rPr>
              <w:t>end June</w:t>
            </w:r>
            <w:r w:rsidR="00E868CB">
              <w:rPr>
                <w:rFonts w:ascii="Arial" w:hAnsi="Arial" w:cs="Arial"/>
                <w:sz w:val="24"/>
                <w:szCs w:val="24"/>
              </w:rPr>
              <w:t xml:space="preserve"> is less than </w:t>
            </w:r>
            <w:r>
              <w:rPr>
                <w:rFonts w:ascii="Arial" w:hAnsi="Arial" w:cs="Arial"/>
                <w:sz w:val="24"/>
                <w:szCs w:val="24"/>
              </w:rPr>
              <w:t>NHS Boards were expecting, potentially leading to a cost pressure within NHSGJNUH of £750k-£1m.</w:t>
            </w:r>
          </w:p>
          <w:p w:rsidR="00A46BC4" w:rsidRDefault="00A46BC4" w:rsidP="00CA507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Phase 2 final tranche of recruitment - £500k still not finalised</w:t>
            </w:r>
            <w:r w:rsidR="00C06A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2495" w:rsidRDefault="00B02495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BC4" w:rsidRDefault="00A46BC4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6BC4" w:rsidRDefault="00A46BC4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6685" w:rsidRDefault="002D668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C0A" w:rsidRDefault="00875C0A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:rsidR="000C5637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lastRenderedPageBreak/>
              <w:t>SERVICE LEVEL AGREEMENTS (SLA INCOME)</w:t>
            </w:r>
          </w:p>
          <w:p w:rsidR="000C5637" w:rsidRPr="000C5637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126E3C" w:rsidRDefault="00A011AD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1AC">
              <w:rPr>
                <w:rFonts w:ascii="Arial" w:hAnsi="Arial" w:cs="Arial"/>
                <w:sz w:val="24"/>
                <w:szCs w:val="24"/>
              </w:rPr>
              <w:t>Total income</w:t>
            </w:r>
            <w:r w:rsidR="000545FF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C06AB8">
              <w:rPr>
                <w:rFonts w:ascii="Arial" w:hAnsi="Arial" w:cs="Arial"/>
                <w:b/>
                <w:sz w:val="24"/>
                <w:szCs w:val="24"/>
              </w:rPr>
              <w:t>287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26E3C" w:rsidRPr="0033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95A">
              <w:rPr>
                <w:rFonts w:ascii="Arial" w:hAnsi="Arial" w:cs="Arial"/>
                <w:sz w:val="24"/>
                <w:szCs w:val="24"/>
              </w:rPr>
              <w:t>ov</w:t>
            </w:r>
            <w:r w:rsidR="003631AB">
              <w:rPr>
                <w:rFonts w:ascii="Arial" w:hAnsi="Arial" w:cs="Arial"/>
                <w:sz w:val="24"/>
                <w:szCs w:val="24"/>
              </w:rPr>
              <w:t>er</w:t>
            </w:r>
            <w:r w:rsidR="00126E3C" w:rsidRPr="008D21AC">
              <w:rPr>
                <w:rFonts w:ascii="Arial" w:hAnsi="Arial" w:cs="Arial"/>
                <w:sz w:val="24"/>
                <w:szCs w:val="24"/>
              </w:rPr>
              <w:t>-recover</w:t>
            </w:r>
            <w:r w:rsidRPr="008D21AC">
              <w:rPr>
                <w:rFonts w:ascii="Arial" w:hAnsi="Arial" w:cs="Arial"/>
                <w:sz w:val="24"/>
                <w:szCs w:val="24"/>
              </w:rPr>
              <w:t xml:space="preserve">ed at </w:t>
            </w:r>
            <w:r w:rsidR="00A46BC4">
              <w:rPr>
                <w:rFonts w:ascii="Arial" w:hAnsi="Arial" w:cs="Arial"/>
                <w:sz w:val="24"/>
                <w:szCs w:val="24"/>
              </w:rPr>
              <w:t>month 3</w:t>
            </w:r>
            <w:r w:rsidR="0039349B" w:rsidRPr="008D21A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011AD" w:rsidRDefault="00B0249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2</w:t>
            </w:r>
            <w:r w:rsidR="00884ADF" w:rsidRPr="00884ADF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9096E8" wp14:editId="5FC6A50D">
                  <wp:extent cx="6389205" cy="2665730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7825" cy="2669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685" w:rsidRDefault="002D668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1856" w:rsidRDefault="00A46BC4" w:rsidP="006A185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KEY RISKS</w:t>
            </w:r>
          </w:p>
          <w:p w:rsidR="00146943" w:rsidRDefault="00A46BC4" w:rsidP="00CA507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8D21AC">
              <w:rPr>
                <w:rFonts w:ascii="Arial" w:hAnsi="Arial" w:cs="Arial"/>
                <w:sz w:val="24"/>
                <w:szCs w:val="24"/>
              </w:rPr>
              <w:t>Total SLA income</w:t>
            </w:r>
            <w:r>
              <w:rPr>
                <w:rFonts w:ascii="Arial" w:hAnsi="Arial" w:cs="Arial"/>
                <w:sz w:val="24"/>
                <w:szCs w:val="24"/>
              </w:rPr>
              <w:t xml:space="preserve"> is currently based upon 2024/25 price base whilst agreement of 2025/26 SLA uplifts are finalised for inflation and NIC uplift</w:t>
            </w:r>
            <w:r w:rsidR="00C06AB8">
              <w:rPr>
                <w:rFonts w:ascii="Arial" w:hAnsi="Arial" w:cs="Arial"/>
                <w:sz w:val="24"/>
                <w:szCs w:val="24"/>
              </w:rPr>
              <w:t>. Currently £140k above plan YTD.</w:t>
            </w:r>
          </w:p>
          <w:p w:rsidR="00A46BC4" w:rsidRDefault="00A46BC4" w:rsidP="00CA507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Over-performance on West of Scotland SLAs will not be funded given the nature of the fixed-block arrangement.</w:t>
            </w:r>
          </w:p>
          <w:p w:rsidR="00C06AB8" w:rsidRDefault="00A46BC4" w:rsidP="00CA507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A46BC4">
              <w:rPr>
                <w:rFonts w:ascii="Arial" w:hAnsi="Arial" w:cs="Arial"/>
                <w:sz w:val="24"/>
                <w:szCs w:val="24"/>
              </w:rPr>
              <w:t>NSD activity above agreed profile may not be funded in full.</w:t>
            </w:r>
          </w:p>
          <w:p w:rsidR="00884ADF" w:rsidRDefault="00884ADF" w:rsidP="00CA5076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C06AB8">
              <w:rPr>
                <w:rFonts w:ascii="Arial" w:hAnsi="Arial" w:cs="Arial"/>
                <w:sz w:val="24"/>
                <w:szCs w:val="24"/>
              </w:rPr>
              <w:t>Hotel Income is £129k above YTD plan, with the profile of future income to be reviewed.</w:t>
            </w:r>
          </w:p>
          <w:p w:rsidR="00B02495" w:rsidRPr="000C4723" w:rsidRDefault="00B02495" w:rsidP="00A8458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A2EF2" w:rsidRPr="00594355" w:rsidTr="003A23EC">
        <w:tc>
          <w:tcPr>
            <w:tcW w:w="10485" w:type="dxa"/>
            <w:tcBorders>
              <w:top w:val="single" w:sz="4" w:space="0" w:color="auto"/>
            </w:tcBorders>
          </w:tcPr>
          <w:p w:rsidR="00325AE1" w:rsidRPr="00F14AC2" w:rsidRDefault="00BB63E0" w:rsidP="00F14AC2">
            <w:pPr>
              <w:pStyle w:val="BodyText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F14AC2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>CORE EXPENDITURE POSITION</w:t>
            </w:r>
          </w:p>
          <w:p w:rsidR="00E868CB" w:rsidRPr="00B00CAF" w:rsidRDefault="00E868CB" w:rsidP="00CA5076">
            <w:pPr>
              <w:pStyle w:val="NoSpacing"/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e</w:t>
            </w:r>
            <w:r w:rsidRPr="00B00CAF">
              <w:rPr>
                <w:rFonts w:ascii="Arial" w:hAnsi="Arial" w:cs="Arial"/>
                <w:sz w:val="24"/>
                <w:szCs w:val="24"/>
              </w:rPr>
              <w:t>xpenditure to date of £</w:t>
            </w:r>
            <w:r>
              <w:rPr>
                <w:rFonts w:ascii="Arial" w:hAnsi="Arial" w:cs="Arial"/>
                <w:sz w:val="24"/>
                <w:szCs w:val="24"/>
              </w:rPr>
              <w:t xml:space="preserve">66.438m 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is ahead of the year </w:t>
            </w:r>
            <w:r>
              <w:rPr>
                <w:rFonts w:ascii="Arial" w:hAnsi="Arial" w:cs="Arial"/>
                <w:sz w:val="24"/>
                <w:szCs w:val="24"/>
              </w:rPr>
              <w:t>to date budget of £66.322m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 resulting in an adverse variance of </w:t>
            </w:r>
            <w:r w:rsidRPr="00B00CAF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£116k</w:t>
            </w:r>
            <w:r w:rsidRPr="00B00CA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 w:rsidRPr="00E45391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-0.17</w:t>
            </w:r>
            <w:r w:rsidRPr="00B00CAF">
              <w:rPr>
                <w:rFonts w:ascii="Arial" w:hAnsi="Arial" w:cs="Arial"/>
                <w:color w:val="FF0000"/>
                <w:sz w:val="24"/>
                <w:szCs w:val="24"/>
              </w:rPr>
              <w:t>%).</w:t>
            </w:r>
          </w:p>
          <w:p w:rsidR="005B4BA0" w:rsidRPr="00B00CAF" w:rsidRDefault="005B4BA0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:rsidR="00DB432A" w:rsidRPr="00B00CAF" w:rsidRDefault="00F12B3F" w:rsidP="00BE339D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Costs und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E868CB">
              <w:rPr>
                <w:rFonts w:ascii="Arial" w:hAnsi="Arial" w:cs="Arial"/>
                <w:sz w:val="24"/>
                <w:szCs w:val="24"/>
              </w:rPr>
              <w:t>£1.747</w:t>
            </w:r>
            <w:r w:rsidR="00470679">
              <w:rPr>
                <w:rFonts w:ascii="Arial" w:hAnsi="Arial" w:cs="Arial"/>
                <w:sz w:val="24"/>
                <w:szCs w:val="24"/>
              </w:rPr>
              <w:t>m</w:t>
            </w:r>
            <w:r w:rsidR="00C331D9" w:rsidRPr="006E447C">
              <w:rPr>
                <w:rFonts w:ascii="Arial" w:hAnsi="Arial" w:cs="Arial"/>
                <w:sz w:val="24"/>
                <w:szCs w:val="24"/>
              </w:rPr>
              <w:t>,</w:t>
            </w:r>
            <w:r w:rsidR="00843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8CB">
              <w:rPr>
                <w:rFonts w:ascii="Arial" w:hAnsi="Arial" w:cs="Arial"/>
                <w:sz w:val="24"/>
                <w:szCs w:val="24"/>
              </w:rPr>
              <w:t>3.58</w:t>
            </w:r>
            <w:r w:rsidR="00F015BB" w:rsidRPr="006E447C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B0212A" w:rsidRDefault="00BB63E0" w:rsidP="00BE339D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1964">
              <w:rPr>
                <w:rFonts w:ascii="Arial" w:hAnsi="Arial" w:cs="Arial"/>
                <w:sz w:val="24"/>
                <w:szCs w:val="24"/>
              </w:rPr>
              <w:t xml:space="preserve">Non-Pay Costs 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overspend of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A31E5E" w:rsidRPr="000F1964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E868CB">
              <w:rPr>
                <w:rFonts w:ascii="Arial" w:hAnsi="Arial" w:cs="Arial"/>
                <w:color w:val="FF0000"/>
                <w:sz w:val="24"/>
                <w:szCs w:val="24"/>
              </w:rPr>
              <w:t>1.863</w:t>
            </w:r>
            <w:r w:rsidR="006E447C" w:rsidRPr="000F1964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022314" w:rsidRPr="000F1964">
              <w:rPr>
                <w:rFonts w:ascii="Arial" w:hAnsi="Arial" w:cs="Arial"/>
                <w:color w:val="FF0000"/>
                <w:sz w:val="24"/>
                <w:szCs w:val="24"/>
              </w:rPr>
              <w:t>, -</w:t>
            </w:r>
            <w:r w:rsidR="00E868CB">
              <w:rPr>
                <w:rFonts w:ascii="Arial" w:hAnsi="Arial" w:cs="Arial"/>
                <w:color w:val="FF0000"/>
                <w:sz w:val="24"/>
                <w:szCs w:val="24"/>
              </w:rPr>
              <w:t>10.59</w:t>
            </w:r>
            <w:r w:rsidR="00F015BB" w:rsidRPr="000F1964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</w:p>
          <w:p w:rsidR="00CB19A1" w:rsidRDefault="00CB19A1" w:rsidP="00CB19A1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97B55" w:rsidRDefault="00297B55" w:rsidP="00BB63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B171AC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PAY COSTS AT </w:t>
            </w:r>
            <w:r w:rsidR="00A46BC4">
              <w:rPr>
                <w:rFonts w:ascii="Arial" w:hAnsi="Arial" w:cs="Arial"/>
                <w:b/>
                <w:color w:val="002060"/>
                <w:sz w:val="28"/>
                <w:szCs w:val="24"/>
              </w:rPr>
              <w:t>MONTH 3</w:t>
            </w:r>
          </w:p>
          <w:p w:rsidR="000C168E" w:rsidRDefault="00B02495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4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 xml:space="preserve"> – Pay Costs</w:t>
            </w:r>
          </w:p>
          <w:p w:rsidR="00022314" w:rsidRPr="00445CF4" w:rsidRDefault="00E868CB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868CB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4EC645" wp14:editId="66E58A31">
                  <wp:extent cx="5563870" cy="1941616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568" cy="194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964" w:rsidRDefault="000F1964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3A23EC" w:rsidRDefault="003A23EC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7C685E" w:rsidRDefault="00A46BC4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>KEY RISKS AND ISSUES</w:t>
            </w:r>
          </w:p>
          <w:p w:rsidR="007A2C4D" w:rsidRPr="003A23EC" w:rsidRDefault="00492BF0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A23EC">
              <w:rPr>
                <w:rFonts w:ascii="Arial" w:hAnsi="Arial" w:cs="Arial"/>
                <w:b/>
              </w:rPr>
              <w:t xml:space="preserve">Medical Staff  </w:t>
            </w:r>
            <w:r w:rsidR="00C02D1B">
              <w:rPr>
                <w:rFonts w:ascii="Arial" w:hAnsi="Arial" w:cs="Arial"/>
                <w:b/>
              </w:rPr>
              <w:t xml:space="preserve">- total vacancies of </w:t>
            </w:r>
            <w:r w:rsidR="00D2299C">
              <w:rPr>
                <w:rFonts w:ascii="Arial" w:hAnsi="Arial" w:cs="Arial"/>
                <w:b/>
              </w:rPr>
              <w:t>10.27wte</w:t>
            </w:r>
            <w:r w:rsidR="00C02D1B">
              <w:rPr>
                <w:rFonts w:ascii="Arial" w:hAnsi="Arial" w:cs="Arial"/>
                <w:b/>
              </w:rPr>
              <w:t xml:space="preserve">, </w:t>
            </w:r>
            <w:r w:rsidR="00D2299C">
              <w:rPr>
                <w:rFonts w:ascii="Arial" w:hAnsi="Arial" w:cs="Arial"/>
                <w:b/>
              </w:rPr>
              <w:t>4.35</w:t>
            </w:r>
            <w:r w:rsidR="00C02D1B">
              <w:rPr>
                <w:rFonts w:ascii="Arial" w:hAnsi="Arial" w:cs="Arial"/>
                <w:b/>
              </w:rPr>
              <w:t>%</w:t>
            </w:r>
          </w:p>
          <w:p w:rsidR="00884ADF" w:rsidRPr="00876B80" w:rsidRDefault="00492BF0" w:rsidP="00CA5076">
            <w:pPr>
              <w:pStyle w:val="ListParagraph"/>
              <w:ind w:left="720" w:firstLine="0"/>
              <w:rPr>
                <w:rFonts w:ascii="Arial" w:eastAsiaTheme="minorHAnsi" w:hAnsi="Arial" w:cs="Arial"/>
                <w:lang w:eastAsia="en-US"/>
              </w:rPr>
            </w:pPr>
            <w:r w:rsidRPr="00876B80">
              <w:rPr>
                <w:rFonts w:ascii="Arial" w:eastAsiaTheme="minorHAnsi" w:hAnsi="Arial" w:cs="Arial"/>
                <w:lang w:eastAsia="en-US"/>
              </w:rPr>
              <w:t xml:space="preserve">HL&amp;D </w:t>
            </w:r>
            <w:r w:rsidR="007A2C4D" w:rsidRPr="00876B80">
              <w:rPr>
                <w:rFonts w:ascii="Arial" w:eastAsiaTheme="minorHAnsi" w:hAnsi="Arial" w:cs="Arial"/>
                <w:lang w:eastAsia="en-US"/>
              </w:rPr>
              <w:t xml:space="preserve">– </w:t>
            </w:r>
            <w:r w:rsidR="00884ADF" w:rsidRPr="00876B80">
              <w:rPr>
                <w:rFonts w:ascii="Arial" w:eastAsiaTheme="minorHAnsi" w:hAnsi="Arial" w:cs="Arial"/>
                <w:lang w:eastAsia="en-US"/>
              </w:rPr>
              <w:t>Cardiology vacancies within Registrars – no additional costs for the backfill of these vacancies. CT Anaesthetics vacant PA’s – these are being covered partly by WLI.</w:t>
            </w:r>
          </w:p>
          <w:p w:rsidR="00E3731D" w:rsidRPr="00876B80" w:rsidRDefault="00E3731D" w:rsidP="00CA5076">
            <w:pPr>
              <w:pStyle w:val="ListParagraph"/>
              <w:ind w:left="720" w:firstLine="0"/>
              <w:rPr>
                <w:rFonts w:ascii="Arial" w:eastAsiaTheme="minorHAnsi" w:hAnsi="Arial" w:cs="Arial"/>
                <w:lang w:eastAsia="en-US"/>
              </w:rPr>
            </w:pPr>
            <w:r w:rsidRPr="00876B80">
              <w:rPr>
                <w:rFonts w:ascii="Arial" w:eastAsiaTheme="minorHAnsi" w:hAnsi="Arial" w:cs="Arial"/>
                <w:lang w:eastAsia="en-US"/>
              </w:rPr>
              <w:t>NES – The majority of specialties are overspent due reliance on Agency and WLI to cover the gaps in service – recruitment remains an issue.</w:t>
            </w:r>
            <w:r w:rsidR="00C02D1B" w:rsidRPr="00876B80">
              <w:rPr>
                <w:rFonts w:ascii="Arial" w:eastAsiaTheme="minorHAnsi" w:hAnsi="Arial" w:cs="Arial"/>
                <w:lang w:eastAsia="en-US"/>
              </w:rPr>
              <w:t xml:space="preserve"> Ophthalmology continue to </w:t>
            </w:r>
            <w:r w:rsidR="00EE19CB">
              <w:rPr>
                <w:rFonts w:ascii="Arial" w:eastAsiaTheme="minorHAnsi" w:hAnsi="Arial" w:cs="Arial"/>
                <w:lang w:eastAsia="en-US"/>
              </w:rPr>
              <w:t>negotiate</w:t>
            </w:r>
            <w:r w:rsidR="00C02D1B" w:rsidRPr="00876B80">
              <w:rPr>
                <w:rFonts w:ascii="Arial" w:eastAsiaTheme="minorHAnsi" w:hAnsi="Arial" w:cs="Arial"/>
                <w:lang w:eastAsia="en-US"/>
              </w:rPr>
              <w:t xml:space="preserve"> moving their high-cost agency locum to a Direct Engagement model.</w:t>
            </w:r>
          </w:p>
          <w:p w:rsidR="007A2C4D" w:rsidRPr="003A23EC" w:rsidRDefault="007A2C4D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A23EC">
              <w:rPr>
                <w:rFonts w:ascii="Arial" w:hAnsi="Arial" w:cs="Arial"/>
                <w:b/>
              </w:rPr>
              <w:t xml:space="preserve">Nursing Staff </w:t>
            </w:r>
            <w:r w:rsidR="00C02D1B">
              <w:rPr>
                <w:rFonts w:ascii="Arial" w:hAnsi="Arial" w:cs="Arial"/>
                <w:b/>
              </w:rPr>
              <w:t xml:space="preserve"> - total vacancies of </w:t>
            </w:r>
            <w:r w:rsidR="007570FC">
              <w:rPr>
                <w:rFonts w:ascii="Arial" w:hAnsi="Arial" w:cs="Arial"/>
                <w:b/>
              </w:rPr>
              <w:t>107.43wte</w:t>
            </w:r>
            <w:r w:rsidR="00C02D1B">
              <w:rPr>
                <w:rFonts w:ascii="Arial" w:hAnsi="Arial" w:cs="Arial"/>
                <w:b/>
              </w:rPr>
              <w:t xml:space="preserve">, </w:t>
            </w:r>
            <w:r w:rsidR="007570FC">
              <w:rPr>
                <w:rFonts w:ascii="Arial" w:hAnsi="Arial" w:cs="Arial"/>
                <w:b/>
              </w:rPr>
              <w:t>9.41</w:t>
            </w:r>
            <w:r w:rsidR="00C02D1B">
              <w:rPr>
                <w:rFonts w:ascii="Arial" w:hAnsi="Arial" w:cs="Arial"/>
                <w:b/>
              </w:rPr>
              <w:t>%</w:t>
            </w:r>
          </w:p>
          <w:p w:rsidR="007A2C4D" w:rsidRPr="003A23EC" w:rsidRDefault="007A2C4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HL&amp;D – Quarter 1 is showing an average of 47.67wte vacancies </w:t>
            </w:r>
            <w:r w:rsidR="00C9799A">
              <w:rPr>
                <w:rFonts w:ascii="Arial" w:hAnsi="Arial" w:cs="Arial"/>
              </w:rPr>
              <w:t xml:space="preserve">- 10.06% of the total budgeted workforce </w:t>
            </w:r>
            <w:r w:rsidRPr="003A23EC">
              <w:rPr>
                <w:rFonts w:ascii="Arial" w:hAnsi="Arial" w:cs="Arial"/>
              </w:rPr>
              <w:t xml:space="preserve">– </w:t>
            </w:r>
            <w:r w:rsidR="00EE1DA3" w:rsidRPr="003A23EC">
              <w:rPr>
                <w:rFonts w:ascii="Arial" w:hAnsi="Arial" w:cs="Arial"/>
              </w:rPr>
              <w:t>primarily</w:t>
            </w:r>
            <w:r w:rsidRPr="003A23EC">
              <w:rPr>
                <w:rFonts w:ascii="Arial" w:hAnsi="Arial" w:cs="Arial"/>
              </w:rPr>
              <w:t xml:space="preserve"> in Critical Care.</w:t>
            </w:r>
          </w:p>
          <w:p w:rsidR="007A2C4D" w:rsidRPr="003A23EC" w:rsidRDefault="007A2C4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>This is being covered by 37.14wte Bank and Agency.</w:t>
            </w:r>
          </w:p>
          <w:p w:rsidR="00E3731D" w:rsidRPr="003A23EC" w:rsidRDefault="00E3731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NES - Quarter 1 is showing an average of 75.38wte vacancies – </w:t>
            </w:r>
            <w:r w:rsidR="00C9799A">
              <w:rPr>
                <w:rFonts w:ascii="Arial" w:hAnsi="Arial" w:cs="Arial"/>
              </w:rPr>
              <w:t>12.40% of the total budgeted workforce</w:t>
            </w:r>
            <w:r w:rsidR="00C9799A" w:rsidRPr="003A23EC">
              <w:rPr>
                <w:rFonts w:ascii="Arial" w:hAnsi="Arial" w:cs="Arial"/>
              </w:rPr>
              <w:t xml:space="preserve"> </w:t>
            </w:r>
            <w:r w:rsidR="00C9799A">
              <w:rPr>
                <w:rFonts w:ascii="Arial" w:hAnsi="Arial" w:cs="Arial"/>
              </w:rPr>
              <w:t xml:space="preserve">- </w:t>
            </w:r>
            <w:r w:rsidRPr="003A23EC">
              <w:rPr>
                <w:rFonts w:ascii="Arial" w:hAnsi="Arial" w:cs="Arial"/>
              </w:rPr>
              <w:t>mainly within Theatres.</w:t>
            </w:r>
          </w:p>
          <w:p w:rsidR="00E3731D" w:rsidRPr="003A23EC" w:rsidRDefault="00E3731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>This is being covered by 11.14wte Bank and Agency also overtime and part-time hours.</w:t>
            </w:r>
          </w:p>
          <w:p w:rsidR="00BE4579" w:rsidRPr="003A23EC" w:rsidRDefault="00BE4579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A23EC">
              <w:rPr>
                <w:rFonts w:ascii="Arial" w:hAnsi="Arial" w:cs="Arial"/>
                <w:b/>
              </w:rPr>
              <w:t>Clinical Staff</w:t>
            </w:r>
            <w:r w:rsidR="00C02D1B">
              <w:rPr>
                <w:rFonts w:ascii="Arial" w:hAnsi="Arial" w:cs="Arial"/>
                <w:b/>
              </w:rPr>
              <w:t xml:space="preserve"> - total vacancies of </w:t>
            </w:r>
            <w:r w:rsidR="00C9799A">
              <w:rPr>
                <w:rFonts w:ascii="Arial" w:hAnsi="Arial" w:cs="Arial"/>
                <w:b/>
              </w:rPr>
              <w:t>14.80wte</w:t>
            </w:r>
            <w:r w:rsidR="00C02D1B">
              <w:rPr>
                <w:rFonts w:ascii="Arial" w:hAnsi="Arial" w:cs="Arial"/>
                <w:b/>
              </w:rPr>
              <w:t xml:space="preserve">, </w:t>
            </w:r>
            <w:r w:rsidR="00545F0F">
              <w:rPr>
                <w:rFonts w:ascii="Arial" w:hAnsi="Arial" w:cs="Arial"/>
                <w:b/>
              </w:rPr>
              <w:t>4.02</w:t>
            </w:r>
            <w:r w:rsidR="00C02D1B">
              <w:rPr>
                <w:rFonts w:ascii="Arial" w:hAnsi="Arial" w:cs="Arial"/>
                <w:b/>
              </w:rPr>
              <w:t>%</w:t>
            </w:r>
          </w:p>
          <w:p w:rsidR="007A2C4D" w:rsidRPr="003A23EC" w:rsidRDefault="007A2C4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HL&amp;D – </w:t>
            </w:r>
            <w:r w:rsidR="00BE339D">
              <w:rPr>
                <w:rFonts w:ascii="Arial" w:hAnsi="Arial" w:cs="Arial"/>
              </w:rPr>
              <w:t xml:space="preserve">total </w:t>
            </w:r>
            <w:r w:rsidRPr="00BE339D">
              <w:rPr>
                <w:rFonts w:ascii="Arial" w:hAnsi="Arial" w:cs="Arial"/>
              </w:rPr>
              <w:t xml:space="preserve">vacancies </w:t>
            </w:r>
            <w:r w:rsidR="00545F0F" w:rsidRPr="00BE339D">
              <w:rPr>
                <w:rFonts w:ascii="Arial" w:hAnsi="Arial" w:cs="Arial"/>
              </w:rPr>
              <w:t xml:space="preserve">of 9.86wte </w:t>
            </w:r>
            <w:r w:rsidR="00BE339D" w:rsidRPr="00BE339D">
              <w:rPr>
                <w:rFonts w:ascii="Arial" w:hAnsi="Arial" w:cs="Arial"/>
              </w:rPr>
              <w:t>mainly</w:t>
            </w:r>
            <w:r w:rsidR="00BE339D">
              <w:rPr>
                <w:rFonts w:ascii="Arial" w:hAnsi="Arial" w:cs="Arial"/>
              </w:rPr>
              <w:t xml:space="preserve"> </w:t>
            </w:r>
            <w:r w:rsidRPr="003A23EC">
              <w:rPr>
                <w:rFonts w:ascii="Arial" w:hAnsi="Arial" w:cs="Arial"/>
              </w:rPr>
              <w:t>with</w:t>
            </w:r>
            <w:r w:rsidR="009633FF">
              <w:rPr>
                <w:rFonts w:ascii="Arial" w:hAnsi="Arial" w:cs="Arial"/>
              </w:rPr>
              <w:t>in</w:t>
            </w:r>
            <w:r w:rsidRPr="003A23EC">
              <w:rPr>
                <w:rFonts w:ascii="Arial" w:hAnsi="Arial" w:cs="Arial"/>
              </w:rPr>
              <w:t xml:space="preserve"> Bands 6 &amp; 7 – trainees currently in post will fill these post within Cardiac Physiology once graduated.  </w:t>
            </w:r>
          </w:p>
          <w:p w:rsidR="00BB6A2F" w:rsidRPr="003A23EC" w:rsidRDefault="00BB6A2F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Med Physics also carrying </w:t>
            </w:r>
            <w:r w:rsidR="00545F0F">
              <w:rPr>
                <w:rFonts w:ascii="Arial" w:hAnsi="Arial" w:cs="Arial"/>
              </w:rPr>
              <w:t xml:space="preserve">Band 6 </w:t>
            </w:r>
            <w:r w:rsidRPr="003A23EC">
              <w:rPr>
                <w:rFonts w:ascii="Arial" w:hAnsi="Arial" w:cs="Arial"/>
              </w:rPr>
              <w:t>vacancies– Radiology are currently rest</w:t>
            </w:r>
            <w:r w:rsidR="009633FF">
              <w:rPr>
                <w:rFonts w:ascii="Arial" w:hAnsi="Arial" w:cs="Arial"/>
              </w:rPr>
              <w:t xml:space="preserve">ructuring their workforce </w:t>
            </w:r>
          </w:p>
          <w:p w:rsidR="00E3731D" w:rsidRPr="003A23EC" w:rsidRDefault="00E3731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NES </w:t>
            </w:r>
            <w:r w:rsidR="008461E2">
              <w:rPr>
                <w:rFonts w:ascii="Arial" w:hAnsi="Arial" w:cs="Arial"/>
              </w:rPr>
              <w:t>–</w:t>
            </w:r>
            <w:r w:rsidRPr="003A23EC">
              <w:rPr>
                <w:rFonts w:ascii="Arial" w:hAnsi="Arial" w:cs="Arial"/>
              </w:rPr>
              <w:t xml:space="preserve"> </w:t>
            </w:r>
            <w:r w:rsidR="008461E2" w:rsidRPr="00BE339D">
              <w:rPr>
                <w:rFonts w:ascii="Arial" w:hAnsi="Arial" w:cs="Arial"/>
              </w:rPr>
              <w:t xml:space="preserve">vacancies of </w:t>
            </w:r>
            <w:r w:rsidR="00BE339D" w:rsidRPr="00BE339D">
              <w:rPr>
                <w:rFonts w:ascii="Arial" w:hAnsi="Arial" w:cs="Arial"/>
              </w:rPr>
              <w:t>3.85</w:t>
            </w:r>
            <w:r w:rsidR="008461E2" w:rsidRPr="00BE339D">
              <w:rPr>
                <w:rFonts w:ascii="Arial" w:hAnsi="Arial" w:cs="Arial"/>
              </w:rPr>
              <w:t>wte – mainly</w:t>
            </w:r>
            <w:r w:rsidR="008461E2">
              <w:rPr>
                <w:rFonts w:ascii="Arial" w:hAnsi="Arial" w:cs="Arial"/>
              </w:rPr>
              <w:t xml:space="preserve"> across </w:t>
            </w:r>
            <w:r w:rsidRPr="003A23EC">
              <w:rPr>
                <w:rFonts w:ascii="Arial" w:hAnsi="Arial" w:cs="Arial"/>
              </w:rPr>
              <w:t>Rehabilitation are now 7 days per week and working until 8pm – they are currently recruiting to vacancies to cover all gaps.</w:t>
            </w:r>
          </w:p>
          <w:p w:rsidR="00C60052" w:rsidRPr="003A23EC" w:rsidRDefault="003A23EC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 S</w:t>
            </w:r>
            <w:r w:rsidR="00C60052" w:rsidRPr="003A23EC">
              <w:rPr>
                <w:rFonts w:ascii="Arial" w:hAnsi="Arial" w:cs="Arial"/>
                <w:b/>
              </w:rPr>
              <w:t>taff</w:t>
            </w:r>
            <w:r w:rsidR="00C02D1B">
              <w:rPr>
                <w:rFonts w:ascii="Arial" w:hAnsi="Arial" w:cs="Arial"/>
                <w:b/>
              </w:rPr>
              <w:t xml:space="preserve"> - total vacancies of </w:t>
            </w:r>
            <w:r w:rsidR="00545F0F">
              <w:rPr>
                <w:rFonts w:ascii="Arial" w:hAnsi="Arial" w:cs="Arial"/>
                <w:b/>
              </w:rPr>
              <w:t>49.19wte</w:t>
            </w:r>
            <w:r w:rsidR="00C02D1B">
              <w:rPr>
                <w:rFonts w:ascii="Arial" w:hAnsi="Arial" w:cs="Arial"/>
                <w:b/>
              </w:rPr>
              <w:t xml:space="preserve">, </w:t>
            </w:r>
            <w:r w:rsidR="00545F0F">
              <w:rPr>
                <w:rFonts w:ascii="Arial" w:hAnsi="Arial" w:cs="Arial"/>
                <w:b/>
              </w:rPr>
              <w:t>8.48</w:t>
            </w:r>
            <w:r w:rsidR="00C02D1B">
              <w:rPr>
                <w:rFonts w:ascii="Arial" w:hAnsi="Arial" w:cs="Arial"/>
                <w:b/>
              </w:rPr>
              <w:t>%</w:t>
            </w:r>
          </w:p>
          <w:p w:rsidR="00545F0F" w:rsidRPr="00F32FCC" w:rsidRDefault="00E3731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NES </w:t>
            </w:r>
            <w:r w:rsidR="00545F0F">
              <w:rPr>
                <w:rFonts w:ascii="Arial" w:hAnsi="Arial" w:cs="Arial"/>
              </w:rPr>
              <w:t xml:space="preserve">and Corporate divisions are </w:t>
            </w:r>
            <w:r w:rsidRPr="003A23EC">
              <w:rPr>
                <w:rFonts w:ascii="Arial" w:hAnsi="Arial" w:cs="Arial"/>
              </w:rPr>
              <w:t>currently under</w:t>
            </w:r>
            <w:r w:rsidR="00545F0F">
              <w:rPr>
                <w:rFonts w:ascii="Arial" w:hAnsi="Arial" w:cs="Arial"/>
              </w:rPr>
              <w:t xml:space="preserve">going a </w:t>
            </w:r>
            <w:r w:rsidRPr="003A23EC">
              <w:rPr>
                <w:rFonts w:ascii="Arial" w:hAnsi="Arial" w:cs="Arial"/>
              </w:rPr>
              <w:t xml:space="preserve">review </w:t>
            </w:r>
            <w:r w:rsidR="00545F0F">
              <w:rPr>
                <w:rFonts w:ascii="Arial" w:hAnsi="Arial" w:cs="Arial"/>
              </w:rPr>
              <w:t>of the admin service.</w:t>
            </w:r>
          </w:p>
          <w:p w:rsidR="00BA26C4" w:rsidRPr="00F32FCC" w:rsidRDefault="00545F0F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32FCC">
              <w:rPr>
                <w:rFonts w:ascii="Arial" w:hAnsi="Arial" w:cs="Arial"/>
              </w:rPr>
              <w:t xml:space="preserve">Corporate has the </w:t>
            </w:r>
            <w:r w:rsidR="00BA26C4" w:rsidRPr="00F32FCC">
              <w:rPr>
                <w:rFonts w:ascii="Arial" w:hAnsi="Arial" w:cs="Arial"/>
              </w:rPr>
              <w:t>majority of the admin vacancies within Finance, EHealth and HR</w:t>
            </w:r>
            <w:r w:rsidR="00F32FCC" w:rsidRPr="00F32FCC">
              <w:rPr>
                <w:rFonts w:ascii="Arial" w:hAnsi="Arial" w:cs="Arial"/>
              </w:rPr>
              <w:t>. Recruitment has started to these areas.</w:t>
            </w:r>
            <w:r w:rsidR="00F32FCC" w:rsidRPr="00BA26C4" w:rsidDel="00F32FCC">
              <w:rPr>
                <w:rFonts w:ascii="Arial" w:hAnsi="Arial" w:cs="Arial"/>
              </w:rPr>
              <w:t xml:space="preserve"> </w:t>
            </w:r>
          </w:p>
          <w:p w:rsidR="00C60052" w:rsidRPr="00BA26C4" w:rsidRDefault="00C60052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BA26C4">
              <w:rPr>
                <w:rFonts w:ascii="Arial" w:hAnsi="Arial" w:cs="Arial"/>
                <w:b/>
              </w:rPr>
              <w:t>S</w:t>
            </w:r>
            <w:r w:rsidR="003A23EC" w:rsidRPr="00BA26C4">
              <w:rPr>
                <w:rFonts w:ascii="Arial" w:hAnsi="Arial" w:cs="Arial"/>
                <w:b/>
              </w:rPr>
              <w:t>upport S</w:t>
            </w:r>
            <w:r w:rsidRPr="00BA26C4">
              <w:rPr>
                <w:rFonts w:ascii="Arial" w:hAnsi="Arial" w:cs="Arial"/>
                <w:b/>
              </w:rPr>
              <w:t>taff</w:t>
            </w:r>
            <w:r w:rsidR="00C02D1B" w:rsidRPr="00BA26C4">
              <w:rPr>
                <w:rFonts w:ascii="Arial" w:hAnsi="Arial" w:cs="Arial"/>
                <w:b/>
              </w:rPr>
              <w:t xml:space="preserve"> - total vacancies of </w:t>
            </w:r>
            <w:r w:rsidR="003B2D22">
              <w:rPr>
                <w:rFonts w:ascii="Arial" w:hAnsi="Arial" w:cs="Arial"/>
                <w:b/>
              </w:rPr>
              <w:t>15.28wte</w:t>
            </w:r>
            <w:r w:rsidR="00C02D1B" w:rsidRPr="00BA26C4">
              <w:rPr>
                <w:rFonts w:ascii="Arial" w:hAnsi="Arial" w:cs="Arial"/>
                <w:b/>
              </w:rPr>
              <w:t xml:space="preserve">, </w:t>
            </w:r>
            <w:r w:rsidR="003B2D22">
              <w:rPr>
                <w:rFonts w:ascii="Arial" w:hAnsi="Arial" w:cs="Arial"/>
                <w:b/>
              </w:rPr>
              <w:t>4.04</w:t>
            </w:r>
            <w:r w:rsidR="00C02D1B" w:rsidRPr="00BA26C4">
              <w:rPr>
                <w:rFonts w:ascii="Arial" w:hAnsi="Arial" w:cs="Arial"/>
                <w:b/>
              </w:rPr>
              <w:t>%</w:t>
            </w:r>
          </w:p>
          <w:p w:rsidR="00E3731D" w:rsidRDefault="00E3731D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3A23EC">
              <w:rPr>
                <w:rFonts w:ascii="Arial" w:hAnsi="Arial" w:cs="Arial"/>
              </w:rPr>
              <w:t xml:space="preserve">NES– Surgical </w:t>
            </w:r>
            <w:r w:rsidR="003A23EC" w:rsidRPr="003A23EC">
              <w:rPr>
                <w:rFonts w:ascii="Arial" w:hAnsi="Arial" w:cs="Arial"/>
              </w:rPr>
              <w:t>D</w:t>
            </w:r>
            <w:r w:rsidRPr="003A23EC">
              <w:rPr>
                <w:rFonts w:ascii="Arial" w:hAnsi="Arial" w:cs="Arial"/>
              </w:rPr>
              <w:t xml:space="preserve">ay </w:t>
            </w:r>
            <w:r w:rsidR="003A23EC" w:rsidRPr="003A23EC">
              <w:rPr>
                <w:rFonts w:ascii="Arial" w:hAnsi="Arial" w:cs="Arial"/>
              </w:rPr>
              <w:t>C</w:t>
            </w:r>
            <w:r w:rsidRPr="003A23EC">
              <w:rPr>
                <w:rFonts w:ascii="Arial" w:hAnsi="Arial" w:cs="Arial"/>
              </w:rPr>
              <w:t xml:space="preserve">entre is </w:t>
            </w:r>
            <w:r w:rsidR="00F32FCC">
              <w:rPr>
                <w:rFonts w:ascii="Arial" w:hAnsi="Arial" w:cs="Arial"/>
              </w:rPr>
              <w:t xml:space="preserve">now </w:t>
            </w:r>
            <w:r w:rsidRPr="003A23EC">
              <w:rPr>
                <w:rFonts w:ascii="Arial" w:hAnsi="Arial" w:cs="Arial"/>
              </w:rPr>
              <w:t>fully opened</w:t>
            </w:r>
            <w:r w:rsidR="00F32FCC">
              <w:rPr>
                <w:rFonts w:ascii="Arial" w:hAnsi="Arial" w:cs="Arial"/>
              </w:rPr>
              <w:t>, enabling</w:t>
            </w:r>
            <w:r w:rsidRPr="003A23EC">
              <w:rPr>
                <w:rFonts w:ascii="Arial" w:hAnsi="Arial" w:cs="Arial"/>
              </w:rPr>
              <w:t xml:space="preserve"> CSPD the working capacity to allow them to employ further staff and stop the use of out</w:t>
            </w:r>
            <w:r w:rsidR="00C60052" w:rsidRPr="003A23EC">
              <w:rPr>
                <w:rFonts w:ascii="Arial" w:hAnsi="Arial" w:cs="Arial"/>
              </w:rPr>
              <w:t xml:space="preserve">side contractors to cover additional </w:t>
            </w:r>
            <w:r w:rsidRPr="003A23EC">
              <w:rPr>
                <w:rFonts w:ascii="Arial" w:hAnsi="Arial" w:cs="Arial"/>
              </w:rPr>
              <w:t>activity – this will help reduce the costs within this department</w:t>
            </w:r>
            <w:r w:rsidR="00C60052" w:rsidRPr="003A23EC">
              <w:rPr>
                <w:rFonts w:ascii="Arial" w:hAnsi="Arial" w:cs="Arial"/>
              </w:rPr>
              <w:t xml:space="preserve"> and provide savings</w:t>
            </w:r>
            <w:r w:rsidRPr="003A23EC">
              <w:rPr>
                <w:rFonts w:ascii="Arial" w:hAnsi="Arial" w:cs="Arial"/>
              </w:rPr>
              <w:t>.</w:t>
            </w:r>
          </w:p>
          <w:p w:rsidR="00A46BC4" w:rsidRDefault="00A46BC4" w:rsidP="00CA507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A46BC4" w:rsidRDefault="00BE4579" w:rsidP="00CA507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ACTIONS</w:t>
            </w:r>
          </w:p>
          <w:p w:rsidR="003A23EC" w:rsidRPr="007F6C10" w:rsidRDefault="003A23EC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F6C10">
              <w:rPr>
                <w:rFonts w:ascii="Arial" w:hAnsi="Arial" w:cs="Arial"/>
              </w:rPr>
              <w:t xml:space="preserve">Recruitment </w:t>
            </w:r>
            <w:r w:rsidR="00C02D1B">
              <w:rPr>
                <w:rFonts w:ascii="Arial" w:hAnsi="Arial" w:cs="Arial"/>
              </w:rPr>
              <w:t>continues to be a challenge, with</w:t>
            </w:r>
            <w:r w:rsidRPr="007F6C10">
              <w:rPr>
                <w:rFonts w:ascii="Arial" w:hAnsi="Arial" w:cs="Arial"/>
              </w:rPr>
              <w:t xml:space="preserve"> HR </w:t>
            </w:r>
            <w:r w:rsidR="00C02D1B">
              <w:rPr>
                <w:rFonts w:ascii="Arial" w:hAnsi="Arial" w:cs="Arial"/>
              </w:rPr>
              <w:t xml:space="preserve">supporting the Divisions in prioritising </w:t>
            </w:r>
            <w:r w:rsidRPr="007F6C10">
              <w:rPr>
                <w:rFonts w:ascii="Arial" w:hAnsi="Arial" w:cs="Arial"/>
              </w:rPr>
              <w:t xml:space="preserve">filling vacancies – HR are </w:t>
            </w:r>
            <w:r w:rsidR="00C02D1B">
              <w:rPr>
                <w:rFonts w:ascii="Arial" w:hAnsi="Arial" w:cs="Arial"/>
              </w:rPr>
              <w:t>attending</w:t>
            </w:r>
            <w:r w:rsidRPr="007F6C10">
              <w:rPr>
                <w:rFonts w:ascii="Arial" w:hAnsi="Arial" w:cs="Arial"/>
              </w:rPr>
              <w:t xml:space="preserve"> a Medical Recruitment show in England </w:t>
            </w:r>
            <w:r w:rsidR="00C02D1B">
              <w:rPr>
                <w:rFonts w:ascii="Arial" w:hAnsi="Arial" w:cs="Arial"/>
              </w:rPr>
              <w:t xml:space="preserve">in </w:t>
            </w:r>
            <w:r w:rsidR="003B2D22">
              <w:rPr>
                <w:rFonts w:ascii="Arial" w:hAnsi="Arial" w:cs="Arial"/>
              </w:rPr>
              <w:t>the next few months</w:t>
            </w:r>
            <w:r w:rsidR="00C02D1B">
              <w:rPr>
                <w:rFonts w:ascii="Arial" w:hAnsi="Arial" w:cs="Arial"/>
              </w:rPr>
              <w:t xml:space="preserve"> </w:t>
            </w:r>
            <w:r w:rsidRPr="007F6C10">
              <w:rPr>
                <w:rFonts w:ascii="Arial" w:hAnsi="Arial" w:cs="Arial"/>
              </w:rPr>
              <w:t xml:space="preserve">to </w:t>
            </w:r>
            <w:r w:rsidR="007F6C10" w:rsidRPr="007F6C10">
              <w:rPr>
                <w:rFonts w:ascii="Arial" w:hAnsi="Arial" w:cs="Arial"/>
              </w:rPr>
              <w:t>attract</w:t>
            </w:r>
            <w:r w:rsidRPr="007F6C10">
              <w:rPr>
                <w:rFonts w:ascii="Arial" w:hAnsi="Arial" w:cs="Arial"/>
              </w:rPr>
              <w:t xml:space="preserve"> medical staff to NHS GJ</w:t>
            </w:r>
            <w:r w:rsidR="009633FF">
              <w:rPr>
                <w:rFonts w:ascii="Arial" w:hAnsi="Arial" w:cs="Arial"/>
              </w:rPr>
              <w:t>UNH</w:t>
            </w:r>
            <w:r w:rsidRPr="007F6C10">
              <w:rPr>
                <w:rFonts w:ascii="Arial" w:hAnsi="Arial" w:cs="Arial"/>
              </w:rPr>
              <w:t>.</w:t>
            </w:r>
          </w:p>
          <w:p w:rsidR="009633FF" w:rsidRDefault="00C02D1B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has been</w:t>
            </w:r>
            <w:r w:rsidR="003A23EC">
              <w:rPr>
                <w:rFonts w:ascii="Arial" w:hAnsi="Arial" w:cs="Arial"/>
              </w:rPr>
              <w:t xml:space="preserve"> </w:t>
            </w:r>
            <w:r w:rsidR="00931E1B">
              <w:rPr>
                <w:rFonts w:ascii="Arial" w:hAnsi="Arial" w:cs="Arial"/>
              </w:rPr>
              <w:t>an increase in</w:t>
            </w:r>
            <w:r w:rsidR="003A23EC">
              <w:rPr>
                <w:rFonts w:ascii="Arial" w:hAnsi="Arial" w:cs="Arial"/>
              </w:rPr>
              <w:t xml:space="preserve"> staff currently being emp</w:t>
            </w:r>
            <w:r w:rsidR="009633FF">
              <w:rPr>
                <w:rFonts w:ascii="Arial" w:hAnsi="Arial" w:cs="Arial"/>
              </w:rPr>
              <w:t xml:space="preserve">loyed through Direct Engagement – </w:t>
            </w:r>
            <w:r>
              <w:rPr>
                <w:rFonts w:ascii="Arial" w:hAnsi="Arial" w:cs="Arial"/>
              </w:rPr>
              <w:t>but one high cost locum continues to consider switching, costing the organisation £60k YTD in additional VAT costs.</w:t>
            </w:r>
          </w:p>
          <w:p w:rsidR="007F6C10" w:rsidRDefault="007F6C10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Reduced Working Week meetings have started </w:t>
            </w:r>
            <w:r w:rsidR="00C02D1B">
              <w:rPr>
                <w:rFonts w:ascii="Arial" w:hAnsi="Arial" w:cs="Arial"/>
              </w:rPr>
              <w:t xml:space="preserve">across </w:t>
            </w:r>
            <w:r>
              <w:rPr>
                <w:rFonts w:ascii="Arial" w:hAnsi="Arial" w:cs="Arial"/>
              </w:rPr>
              <w:t>all Divisions with Line Managers, HR and Directorate Accountants</w:t>
            </w:r>
            <w:r w:rsidR="00C02D1B">
              <w:rPr>
                <w:rFonts w:ascii="Arial" w:hAnsi="Arial" w:cs="Arial"/>
              </w:rPr>
              <w:t xml:space="preserve"> linking together to ensure all issues are discussed</w:t>
            </w:r>
            <w:r>
              <w:rPr>
                <w:rFonts w:ascii="Arial" w:hAnsi="Arial" w:cs="Arial"/>
              </w:rPr>
              <w:t>.</w:t>
            </w:r>
          </w:p>
          <w:p w:rsidR="00D2299C" w:rsidRPr="00D2299C" w:rsidRDefault="007F6C10" w:rsidP="00CA5076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Arial" w:hAnsi="Arial" w:cs="Arial"/>
              </w:rPr>
              <w:t xml:space="preserve">Pay Awards have been agreed for </w:t>
            </w:r>
            <w:proofErr w:type="spellStart"/>
            <w:r>
              <w:rPr>
                <w:rFonts w:ascii="Arial" w:hAnsi="Arial" w:cs="Arial"/>
              </w:rPr>
              <w:t>AfC</w:t>
            </w:r>
            <w:proofErr w:type="spellEnd"/>
            <w:r>
              <w:rPr>
                <w:rFonts w:ascii="Arial" w:hAnsi="Arial" w:cs="Arial"/>
              </w:rPr>
              <w:t xml:space="preserve"> Staff</w:t>
            </w:r>
            <w:r w:rsidR="001F6769">
              <w:rPr>
                <w:rFonts w:ascii="Arial" w:hAnsi="Arial" w:cs="Arial"/>
              </w:rPr>
              <w:t>.</w:t>
            </w:r>
          </w:p>
          <w:p w:rsidR="00D2299C" w:rsidRDefault="00D2299C" w:rsidP="00CA507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8461E2" w:rsidRDefault="008461E2" w:rsidP="00093D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0C5637" w:rsidRPr="00B36375" w:rsidRDefault="0074391A" w:rsidP="00093D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 xml:space="preserve">NON PAY COSTS AT </w:t>
            </w:r>
            <w:r w:rsidR="00BE4579">
              <w:rPr>
                <w:rFonts w:ascii="Arial" w:hAnsi="Arial" w:cs="Arial"/>
                <w:b/>
                <w:color w:val="002060"/>
                <w:sz w:val="24"/>
                <w:szCs w:val="24"/>
              </w:rPr>
              <w:t>MONTH 3</w:t>
            </w:r>
          </w:p>
          <w:p w:rsidR="00263328" w:rsidRPr="00B36375" w:rsidRDefault="00263328" w:rsidP="000C5637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263328" w:rsidRPr="000D5FD7" w:rsidRDefault="00263328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Total Non-Pay costs are overspent at </w:t>
            </w:r>
            <w:r w:rsidR="00BE4579">
              <w:rPr>
                <w:rFonts w:ascii="Arial" w:hAnsi="Arial" w:cs="Arial"/>
                <w:sz w:val="24"/>
                <w:szCs w:val="24"/>
              </w:rPr>
              <w:t>end June</w:t>
            </w:r>
            <w:r w:rsidR="00E7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00064D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E868CB">
              <w:rPr>
                <w:rFonts w:ascii="Arial" w:hAnsi="Arial" w:cs="Arial"/>
                <w:b/>
                <w:color w:val="FF0000"/>
                <w:sz w:val="24"/>
                <w:szCs w:val="24"/>
              </w:rPr>
              <w:t>1.863</w:t>
            </w:r>
            <w:r w:rsidR="00FB29F0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E868C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10.59</w:t>
            </w:r>
            <w:r w:rsidR="00BE4579">
              <w:rPr>
                <w:rFonts w:ascii="Arial" w:hAnsi="Arial" w:cs="Arial"/>
                <w:b/>
                <w:color w:val="FF0000"/>
                <w:sz w:val="24"/>
                <w:szCs w:val="24"/>
              </w:rPr>
              <w:t>%</w:t>
            </w:r>
            <w:r w:rsidRPr="00B36375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BE457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6A733F" w:rsidRDefault="006A733F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63E0" w:rsidRDefault="00F92C38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6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 – Non-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ay 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>ummary</w:t>
            </w:r>
          </w:p>
          <w:p w:rsidR="005E3657" w:rsidRDefault="00E868CB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E868CB">
              <w:rPr>
                <w:rFonts w:ascii="Arial" w:hAnsi="Arial" w:cs="Arial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 wp14:anchorId="5B4B1867" wp14:editId="6AF41915">
                  <wp:extent cx="5563870" cy="20662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70" cy="206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38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BE4579" w:rsidRPr="000A406E" w:rsidRDefault="00BE4579" w:rsidP="00BE457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0A406E">
              <w:rPr>
                <w:rFonts w:ascii="Arial" w:hAnsi="Arial" w:cs="Arial"/>
                <w:b/>
                <w:color w:val="002060"/>
                <w:sz w:val="24"/>
                <w:szCs w:val="24"/>
              </w:rPr>
              <w:t>KEY RISKS AND ISSUES</w:t>
            </w:r>
          </w:p>
          <w:p w:rsidR="00BB6A2F" w:rsidRPr="000A406E" w:rsidRDefault="00BB6A2F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A406E">
              <w:rPr>
                <w:rFonts w:ascii="Arial" w:hAnsi="Arial" w:cs="Arial"/>
              </w:rPr>
              <w:t xml:space="preserve">HL&amp;D - Surgical Supplies – TAVIs at Quarter 1 are </w:t>
            </w:r>
            <w:r w:rsidR="003A23EC" w:rsidRPr="000A406E">
              <w:rPr>
                <w:rFonts w:ascii="Arial" w:hAnsi="Arial" w:cs="Arial"/>
              </w:rPr>
              <w:t>over performing</w:t>
            </w:r>
            <w:r w:rsidRPr="000A406E">
              <w:rPr>
                <w:rFonts w:ascii="Arial" w:hAnsi="Arial" w:cs="Arial"/>
              </w:rPr>
              <w:t xml:space="preserve"> against plan (based on 287 procedures</w:t>
            </w:r>
            <w:r w:rsidR="001F6769">
              <w:rPr>
                <w:rFonts w:ascii="Arial" w:hAnsi="Arial" w:cs="Arial"/>
              </w:rPr>
              <w:t xml:space="preserve"> agreed for 2025/26</w:t>
            </w:r>
            <w:r w:rsidRPr="000A406E">
              <w:rPr>
                <w:rFonts w:ascii="Arial" w:hAnsi="Arial" w:cs="Arial"/>
              </w:rPr>
              <w:t xml:space="preserve">) </w:t>
            </w:r>
            <w:r w:rsidR="001F6769">
              <w:rPr>
                <w:rFonts w:ascii="Arial" w:hAnsi="Arial" w:cs="Arial"/>
              </w:rPr>
              <w:t>– Discussion continues with SG to agree an increase of funding to 360 procedures.</w:t>
            </w:r>
          </w:p>
          <w:p w:rsidR="00BB6A2F" w:rsidRPr="000A406E" w:rsidRDefault="00BB6A2F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0A406E">
              <w:rPr>
                <w:rFonts w:ascii="Arial" w:hAnsi="Arial" w:cs="Arial"/>
              </w:rPr>
              <w:t>Pharmacy costs remain high within Critical</w:t>
            </w:r>
            <w:r w:rsidR="009633FF">
              <w:rPr>
                <w:rFonts w:ascii="Arial" w:hAnsi="Arial" w:cs="Arial"/>
              </w:rPr>
              <w:t xml:space="preserve"> C</w:t>
            </w:r>
            <w:r w:rsidRPr="000A406E">
              <w:rPr>
                <w:rFonts w:ascii="Arial" w:hAnsi="Arial" w:cs="Arial"/>
              </w:rPr>
              <w:t>are due to the Anti-fungal drug costs increasing</w:t>
            </w:r>
            <w:r w:rsidR="008461E2">
              <w:rPr>
                <w:rFonts w:ascii="Arial" w:hAnsi="Arial" w:cs="Arial"/>
              </w:rPr>
              <w:t>;</w:t>
            </w:r>
            <w:r w:rsidR="006276E6" w:rsidRPr="000A406E">
              <w:rPr>
                <w:rFonts w:ascii="Arial" w:hAnsi="Arial" w:cs="Arial"/>
              </w:rPr>
              <w:t xml:space="preserve"> </w:t>
            </w:r>
          </w:p>
          <w:p w:rsidR="00BB6A2F" w:rsidRPr="000A406E" w:rsidRDefault="00BB6A2F" w:rsidP="00CA5076">
            <w:pPr>
              <w:pStyle w:val="ListParagraph"/>
              <w:ind w:left="720" w:firstLine="0"/>
              <w:rPr>
                <w:rFonts w:ascii="Arial" w:hAnsi="Arial" w:cs="Arial"/>
              </w:rPr>
            </w:pPr>
            <w:proofErr w:type="spellStart"/>
            <w:r w:rsidRPr="000A406E">
              <w:rPr>
                <w:rFonts w:ascii="Arial" w:hAnsi="Arial" w:cs="Arial"/>
              </w:rPr>
              <w:t>Dalteparin</w:t>
            </w:r>
            <w:proofErr w:type="spellEnd"/>
            <w:r w:rsidR="001F6769">
              <w:rPr>
                <w:rFonts w:ascii="Arial" w:hAnsi="Arial" w:cs="Arial"/>
              </w:rPr>
              <w:t xml:space="preserve"> (which is used </w:t>
            </w:r>
            <w:r w:rsidR="003B2D22">
              <w:rPr>
                <w:rFonts w:ascii="Arial" w:hAnsi="Arial" w:cs="Arial"/>
              </w:rPr>
              <w:t>on the majority of patients to prevent prophylaxis</w:t>
            </w:r>
            <w:r w:rsidR="001F6769">
              <w:rPr>
                <w:rFonts w:ascii="Arial" w:hAnsi="Arial" w:cs="Arial"/>
              </w:rPr>
              <w:t>)</w:t>
            </w:r>
            <w:r w:rsidRPr="000A406E">
              <w:rPr>
                <w:rFonts w:ascii="Arial" w:hAnsi="Arial" w:cs="Arial"/>
              </w:rPr>
              <w:t xml:space="preserve"> is also a risk as the costs are increasing </w:t>
            </w:r>
            <w:r w:rsidR="001F6769">
              <w:rPr>
                <w:rFonts w:ascii="Arial" w:hAnsi="Arial" w:cs="Arial"/>
              </w:rPr>
              <w:t>significantly</w:t>
            </w:r>
            <w:r w:rsidR="008461E2">
              <w:rPr>
                <w:rFonts w:ascii="Arial" w:hAnsi="Arial" w:cs="Arial"/>
              </w:rPr>
              <w:t xml:space="preserve"> and Pharmacy are liaising with services to review alternative medicines available</w:t>
            </w:r>
            <w:r w:rsidRPr="000A406E">
              <w:rPr>
                <w:rFonts w:ascii="Arial" w:hAnsi="Arial" w:cs="Arial"/>
              </w:rPr>
              <w:t xml:space="preserve">. </w:t>
            </w:r>
          </w:p>
          <w:p w:rsidR="00C60052" w:rsidRPr="000A406E" w:rsidRDefault="00C60052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A406E">
              <w:rPr>
                <w:rFonts w:ascii="Arial" w:hAnsi="Arial" w:cs="Arial"/>
              </w:rPr>
              <w:t xml:space="preserve">NES - </w:t>
            </w:r>
            <w:r w:rsidR="001F6769">
              <w:rPr>
                <w:rFonts w:ascii="Arial" w:hAnsi="Arial" w:cs="Arial"/>
              </w:rPr>
              <w:t>non-pay funding has now been released to the level of activity agreed in this year’s ADP.</w:t>
            </w:r>
            <w:r w:rsidRPr="000A406E">
              <w:rPr>
                <w:rFonts w:ascii="Arial" w:hAnsi="Arial" w:cs="Arial"/>
              </w:rPr>
              <w:t xml:space="preserve"> </w:t>
            </w:r>
          </w:p>
          <w:p w:rsidR="00C60052" w:rsidRPr="000A406E" w:rsidRDefault="00C60052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A406E">
              <w:rPr>
                <w:rFonts w:ascii="Arial" w:hAnsi="Arial" w:cs="Arial"/>
              </w:rPr>
              <w:t xml:space="preserve">NES – Other Supplies – </w:t>
            </w:r>
            <w:r w:rsidR="001F6769">
              <w:rPr>
                <w:rFonts w:ascii="Arial" w:hAnsi="Arial" w:cs="Arial"/>
              </w:rPr>
              <w:t xml:space="preserve">The majority </w:t>
            </w:r>
            <w:r w:rsidR="008461E2">
              <w:rPr>
                <w:rFonts w:ascii="Arial" w:hAnsi="Arial" w:cs="Arial"/>
              </w:rPr>
              <w:t xml:space="preserve">of the </w:t>
            </w:r>
            <w:r w:rsidR="001F6769">
              <w:rPr>
                <w:rFonts w:ascii="Arial" w:hAnsi="Arial" w:cs="Arial"/>
              </w:rPr>
              <w:t>pressure here relates to the increasing costs of patient letters (£</w:t>
            </w:r>
            <w:r w:rsidR="008461E2">
              <w:rPr>
                <w:rFonts w:ascii="Arial" w:hAnsi="Arial" w:cs="Arial"/>
              </w:rPr>
              <w:t>78</w:t>
            </w:r>
            <w:r w:rsidR="005C6BF4">
              <w:rPr>
                <w:rFonts w:ascii="Arial" w:hAnsi="Arial" w:cs="Arial"/>
              </w:rPr>
              <w:t>k YTD</w:t>
            </w:r>
            <w:r w:rsidR="001F6769">
              <w:rPr>
                <w:rFonts w:ascii="Arial" w:hAnsi="Arial" w:cs="Arial"/>
              </w:rPr>
              <w:t>) and transport costs (£</w:t>
            </w:r>
            <w:r w:rsidR="008461E2">
              <w:rPr>
                <w:rFonts w:ascii="Arial" w:hAnsi="Arial" w:cs="Arial"/>
              </w:rPr>
              <w:t>23</w:t>
            </w:r>
            <w:r w:rsidR="005C6BF4">
              <w:rPr>
                <w:rFonts w:ascii="Arial" w:hAnsi="Arial" w:cs="Arial"/>
              </w:rPr>
              <w:t>k YTD</w:t>
            </w:r>
            <w:r w:rsidR="001F6769">
              <w:rPr>
                <w:rFonts w:ascii="Arial" w:hAnsi="Arial" w:cs="Arial"/>
              </w:rPr>
              <w:t>). This highlights the importance of implementing new digital solutions for patient communication to reduce the high cost of postage and stationery in this area.</w:t>
            </w:r>
          </w:p>
          <w:p w:rsidR="003B2D22" w:rsidRPr="000A406E" w:rsidRDefault="003B2D22" w:rsidP="00BE457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BE4579" w:rsidRPr="000A406E" w:rsidRDefault="00BE4579" w:rsidP="00BE457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0A406E">
              <w:rPr>
                <w:rFonts w:ascii="Arial" w:hAnsi="Arial" w:cs="Arial"/>
                <w:b/>
                <w:color w:val="002060"/>
                <w:sz w:val="24"/>
                <w:szCs w:val="24"/>
              </w:rPr>
              <w:t>ACTIONS</w:t>
            </w:r>
          </w:p>
          <w:p w:rsidR="00BB6A2F" w:rsidRPr="000A406E" w:rsidRDefault="00BB6A2F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A406E">
              <w:rPr>
                <w:rFonts w:ascii="Arial" w:hAnsi="Arial" w:cs="Arial"/>
              </w:rPr>
              <w:t xml:space="preserve">Pharmacy – </w:t>
            </w:r>
            <w:r w:rsidR="009633FF">
              <w:rPr>
                <w:rFonts w:ascii="Arial" w:hAnsi="Arial" w:cs="Arial"/>
              </w:rPr>
              <w:t>A</w:t>
            </w:r>
            <w:r w:rsidRPr="000A406E">
              <w:rPr>
                <w:rFonts w:ascii="Arial" w:hAnsi="Arial" w:cs="Arial"/>
              </w:rPr>
              <w:t xml:space="preserve"> SLWG </w:t>
            </w:r>
            <w:r w:rsidR="009633FF">
              <w:rPr>
                <w:rFonts w:ascii="Arial" w:hAnsi="Arial" w:cs="Arial"/>
              </w:rPr>
              <w:t xml:space="preserve">is </w:t>
            </w:r>
            <w:r w:rsidR="001F6769">
              <w:rPr>
                <w:rFonts w:ascii="Arial" w:hAnsi="Arial" w:cs="Arial"/>
              </w:rPr>
              <w:t>has been set-</w:t>
            </w:r>
            <w:r w:rsidRPr="000A406E">
              <w:rPr>
                <w:rFonts w:ascii="Arial" w:hAnsi="Arial" w:cs="Arial"/>
              </w:rPr>
              <w:t xml:space="preserve">up for clinical and pharmacy staff to </w:t>
            </w:r>
            <w:r w:rsidR="001F6769">
              <w:rPr>
                <w:rFonts w:ascii="Arial" w:hAnsi="Arial" w:cs="Arial"/>
              </w:rPr>
              <w:t>identify</w:t>
            </w:r>
            <w:r w:rsidRPr="000A406E">
              <w:rPr>
                <w:rFonts w:ascii="Arial" w:hAnsi="Arial" w:cs="Arial"/>
              </w:rPr>
              <w:t xml:space="preserve"> another drug that can replace </w:t>
            </w:r>
            <w:proofErr w:type="spellStart"/>
            <w:r w:rsidRPr="000A406E">
              <w:rPr>
                <w:rFonts w:ascii="Arial" w:hAnsi="Arial" w:cs="Arial"/>
              </w:rPr>
              <w:t>Dalteparin</w:t>
            </w:r>
            <w:proofErr w:type="spellEnd"/>
            <w:r w:rsidR="001F6769">
              <w:rPr>
                <w:rFonts w:ascii="Arial" w:hAnsi="Arial" w:cs="Arial"/>
              </w:rPr>
              <w:t>.</w:t>
            </w:r>
            <w:r w:rsidRPr="000A406E">
              <w:rPr>
                <w:rFonts w:ascii="Arial" w:hAnsi="Arial" w:cs="Arial"/>
              </w:rPr>
              <w:t xml:space="preserve"> </w:t>
            </w:r>
          </w:p>
          <w:p w:rsidR="006276E6" w:rsidRDefault="006276E6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A406E">
              <w:rPr>
                <w:rFonts w:ascii="Arial" w:hAnsi="Arial" w:cs="Arial"/>
              </w:rPr>
              <w:t xml:space="preserve">TAVIs – </w:t>
            </w:r>
            <w:r w:rsidR="001F6769">
              <w:rPr>
                <w:rFonts w:ascii="Arial" w:hAnsi="Arial" w:cs="Arial"/>
              </w:rPr>
              <w:t>If additional funding is agreed to increase the number of TAVIs funded by SG, this will be factored into expenditure budgets when confirmed.</w:t>
            </w:r>
            <w:r w:rsidRPr="000A406E">
              <w:rPr>
                <w:rFonts w:ascii="Arial" w:hAnsi="Arial" w:cs="Arial"/>
              </w:rPr>
              <w:t xml:space="preserve"> </w:t>
            </w:r>
          </w:p>
          <w:p w:rsidR="00C01094" w:rsidRDefault="000A406E" w:rsidP="00CA50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EHealth to provide a time line for the Patient Ap</w:t>
            </w:r>
            <w:r w:rsidR="00EE1DA3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 </w:t>
            </w:r>
            <w:r w:rsidR="00876B80">
              <w:rPr>
                <w:rFonts w:ascii="Arial" w:hAnsi="Arial" w:cs="Arial"/>
              </w:rPr>
              <w:t xml:space="preserve">DIGITAL Development </w:t>
            </w:r>
            <w:r>
              <w:rPr>
                <w:rFonts w:ascii="Arial" w:hAnsi="Arial" w:cs="Arial"/>
              </w:rPr>
              <w:t>to go live.</w:t>
            </w:r>
          </w:p>
          <w:p w:rsidR="00E868CB" w:rsidRDefault="00E868CB" w:rsidP="006701D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461E2" w:rsidRDefault="008461E2" w:rsidP="006701D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:rsidTr="003A23EC">
        <w:tc>
          <w:tcPr>
            <w:tcW w:w="10485" w:type="dxa"/>
          </w:tcPr>
          <w:p w:rsidR="00126E3C" w:rsidRDefault="00126E3C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263328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DIVISIONAL PERFORMANCE </w:t>
            </w:r>
          </w:p>
          <w:p w:rsidR="006748CD" w:rsidRDefault="00573B14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0A414C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2D023B">
              <w:rPr>
                <w:rFonts w:ascii="Arial" w:hAnsi="Arial" w:cs="Arial"/>
                <w:sz w:val="24"/>
                <w:szCs w:val="24"/>
              </w:rPr>
              <w:t>Month 3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, NHS Golden Jubilee has a Pay </w:t>
            </w:r>
            <w:r w:rsidR="005E789A" w:rsidRPr="000A414C">
              <w:rPr>
                <w:rFonts w:ascii="Arial" w:hAnsi="Arial" w:cs="Arial"/>
                <w:sz w:val="24"/>
                <w:szCs w:val="24"/>
              </w:rPr>
              <w:t>und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2D023B">
              <w:rPr>
                <w:rFonts w:ascii="Arial" w:hAnsi="Arial" w:cs="Arial"/>
                <w:b/>
                <w:sz w:val="24"/>
                <w:szCs w:val="24"/>
              </w:rPr>
              <w:t>£1.747</w:t>
            </w:r>
            <w:r w:rsidR="00EE4596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F67A1A" w:rsidRP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E3C" w:rsidRPr="000A414C">
              <w:rPr>
                <w:rFonts w:ascii="Arial" w:hAnsi="Arial" w:cs="Arial"/>
                <w:sz w:val="24"/>
                <w:szCs w:val="24"/>
              </w:rPr>
              <w:t xml:space="preserve">and a Non-Pay overspend </w:t>
            </w:r>
          </w:p>
          <w:p w:rsidR="00F92C38" w:rsidRDefault="00126E3C" w:rsidP="00CA507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414C">
              <w:rPr>
                <w:rFonts w:ascii="Arial" w:hAnsi="Arial" w:cs="Arial"/>
                <w:sz w:val="24"/>
                <w:szCs w:val="24"/>
              </w:rPr>
              <w:t>of</w:t>
            </w:r>
            <w:proofErr w:type="gramEnd"/>
            <w:r w:rsidR="006748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807EA0" w:rsidRPr="008D2F44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2D023B">
              <w:rPr>
                <w:rFonts w:ascii="Arial" w:hAnsi="Arial" w:cs="Arial"/>
                <w:b/>
                <w:color w:val="FF0000"/>
                <w:sz w:val="24"/>
                <w:szCs w:val="24"/>
              </w:rPr>
              <w:t>1.863</w:t>
            </w:r>
            <w:r w:rsidR="006748CD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Pr="000A414C">
              <w:rPr>
                <w:rFonts w:ascii="Arial" w:hAnsi="Arial" w:cs="Arial"/>
                <w:sz w:val="24"/>
                <w:szCs w:val="24"/>
              </w:rPr>
              <w:t>.</w:t>
            </w:r>
            <w:r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5F75" w:rsidRPr="009555C9" w:rsidRDefault="00DA5F75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C99" w:rsidRDefault="00126E3C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9555C9">
              <w:rPr>
                <w:rFonts w:ascii="Arial" w:hAnsi="Arial" w:cs="Arial"/>
                <w:sz w:val="24"/>
                <w:szCs w:val="24"/>
              </w:rPr>
              <w:t>The following Table provides details of th</w:t>
            </w:r>
            <w:r w:rsidR="00DA5F75">
              <w:rPr>
                <w:rFonts w:ascii="Arial" w:hAnsi="Arial" w:cs="Arial"/>
                <w:sz w:val="24"/>
                <w:szCs w:val="24"/>
              </w:rPr>
              <w:t>e</w:t>
            </w:r>
            <w:r w:rsidR="003920AA" w:rsidRPr="00955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55C9">
              <w:rPr>
                <w:rFonts w:ascii="Arial" w:hAnsi="Arial" w:cs="Arial"/>
                <w:sz w:val="24"/>
                <w:szCs w:val="24"/>
              </w:rPr>
              <w:t>variances for b</w:t>
            </w:r>
            <w:r w:rsidR="002D023B">
              <w:rPr>
                <w:rFonts w:ascii="Arial" w:hAnsi="Arial" w:cs="Arial"/>
                <w:sz w:val="24"/>
                <w:szCs w:val="24"/>
              </w:rPr>
              <w:t xml:space="preserve">oth Pay and Non-Pay </w:t>
            </w:r>
            <w:r w:rsidR="00DA5F75">
              <w:rPr>
                <w:rFonts w:ascii="Arial" w:hAnsi="Arial" w:cs="Arial"/>
                <w:sz w:val="24"/>
                <w:szCs w:val="24"/>
              </w:rPr>
              <w:t>for</w:t>
            </w:r>
            <w:r w:rsidR="002D023B">
              <w:rPr>
                <w:rFonts w:ascii="Arial" w:hAnsi="Arial" w:cs="Arial"/>
                <w:sz w:val="24"/>
                <w:szCs w:val="24"/>
              </w:rPr>
              <w:t xml:space="preserve"> all divisions</w:t>
            </w:r>
            <w:r w:rsidR="005865F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3FF" w:rsidRDefault="009633F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1281" w:rsidRDefault="00E94843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093DDE">
              <w:rPr>
                <w:rFonts w:ascii="Arial" w:hAnsi="Arial" w:cs="Arial"/>
                <w:b/>
                <w:sz w:val="16"/>
                <w:szCs w:val="16"/>
              </w:rPr>
              <w:t xml:space="preserve">Table </w:t>
            </w:r>
            <w:r w:rsidR="00F92C38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8D7285" w:rsidRPr="00093DDE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496F7A" w:rsidRPr="00093DDE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8D7285" w:rsidRPr="00093DDE">
              <w:rPr>
                <w:rFonts w:ascii="Arial" w:hAnsi="Arial" w:cs="Arial"/>
                <w:b/>
                <w:sz w:val="16"/>
                <w:szCs w:val="16"/>
              </w:rPr>
              <w:t xml:space="preserve">ay and Non-pay Variances </w:t>
            </w:r>
            <w:r w:rsidR="002D023B">
              <w:rPr>
                <w:rFonts w:ascii="Arial" w:hAnsi="Arial" w:cs="Arial"/>
                <w:b/>
                <w:sz w:val="16"/>
                <w:szCs w:val="16"/>
              </w:rPr>
              <w:t>including all Divisions</w:t>
            </w:r>
          </w:p>
          <w:p w:rsidR="00E0604A" w:rsidRDefault="004A5291" w:rsidP="00807EA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noProof/>
                <w:sz w:val="24"/>
                <w:szCs w:val="24"/>
              </w:rPr>
            </w:pPr>
            <w:r w:rsidRPr="004A529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644005" cy="3788410"/>
                  <wp:effectExtent l="0" t="0" r="444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4005" cy="378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D9B" w:rsidRDefault="00E03D9B" w:rsidP="00E868CB">
            <w:pPr>
              <w:pStyle w:val="BodyText"/>
              <w:kinsoku w:val="0"/>
              <w:overflowPunct w:val="0"/>
              <w:ind w:left="360"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:rsidTr="003A23EC">
        <w:tc>
          <w:tcPr>
            <w:tcW w:w="10485" w:type="dxa"/>
          </w:tcPr>
          <w:p w:rsidR="00126E3C" w:rsidRPr="0064047E" w:rsidRDefault="00BE4579" w:rsidP="00CA5076">
            <w:pPr>
              <w:pStyle w:val="NoSpacing"/>
              <w:spacing w:before="120"/>
              <w:rPr>
                <w:rFonts w:ascii="Arial" w:hAnsi="Arial" w:cs="Arial"/>
                <w:color w:val="002060"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lastRenderedPageBreak/>
              <w:t>2025</w:t>
            </w:r>
            <w:r w:rsidR="001F1EBF"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="00126E3C"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EFFICIENCY REQUIREMENT </w:t>
            </w:r>
          </w:p>
          <w:p w:rsidR="00FF55A0" w:rsidRPr="0064047E" w:rsidRDefault="00FF55A0" w:rsidP="00CA507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E4579" w:rsidRDefault="00796764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807EA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BE4579">
              <w:rPr>
                <w:rFonts w:ascii="Arial" w:hAnsi="Arial" w:cs="Arial"/>
                <w:b/>
                <w:color w:val="FF0000"/>
                <w:sz w:val="24"/>
                <w:szCs w:val="24"/>
              </w:rPr>
              <w:t>8.358</w:t>
            </w:r>
            <w:r w:rsidR="000A7750"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has been </w:t>
            </w:r>
            <w:r w:rsidR="00BE4579">
              <w:rPr>
                <w:rFonts w:ascii="Arial" w:hAnsi="Arial" w:cs="Arial"/>
                <w:sz w:val="24"/>
                <w:szCs w:val="24"/>
              </w:rPr>
              <w:t xml:space="preserve">split between Corporate </w:t>
            </w:r>
            <w:proofErr w:type="spellStart"/>
            <w:r w:rsidR="00BE4579"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 w:rsidR="00BE4579">
              <w:rPr>
                <w:rFonts w:ascii="Arial" w:hAnsi="Arial" w:cs="Arial"/>
                <w:sz w:val="24"/>
                <w:szCs w:val="24"/>
              </w:rPr>
              <w:t xml:space="preserve"> and Divisional targets as shown in the table below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9633FF" w:rsidRDefault="009633FF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E36ED4" w:rsidRDefault="00E36ED4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E36ED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1E725E" wp14:editId="53166AEC">
                  <wp:extent cx="6638290" cy="3503295"/>
                  <wp:effectExtent l="0" t="0" r="0" b="190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290" cy="350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605" w:rsidRDefault="007D2605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D5439E" w:rsidRPr="0064047E" w:rsidRDefault="00D5439E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26E3C" w:rsidRDefault="0098139D" w:rsidP="00CA507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YTD</w:t>
            </w:r>
            <w:r w:rsidR="00126E3C" w:rsidRPr="006404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Year Savings Plan</w:t>
            </w:r>
          </w:p>
          <w:p w:rsidR="004A5291" w:rsidRDefault="004A5291" w:rsidP="00CA507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A5291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inline distT="0" distB="0" distL="0" distR="0">
                  <wp:extent cx="6644005" cy="3823970"/>
                  <wp:effectExtent l="0" t="0" r="4445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4005" cy="382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54E8" w:rsidRDefault="007554E8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6A1856" w:rsidRPr="00BE339D" w:rsidRDefault="00EE1DA3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 actual current savings achieved</w:t>
            </w:r>
            <w:r>
              <w:rPr>
                <w:rFonts w:ascii="Arial" w:hAnsi="Arial" w:cs="Arial"/>
                <w:sz w:val="24"/>
                <w:szCs w:val="24"/>
              </w:rPr>
              <w:t xml:space="preserve"> YTD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(£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1.340m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.  </w:t>
            </w:r>
            <w:r w:rsidR="00E03D9B" w:rsidRPr="00BE339D">
              <w:rPr>
                <w:rFonts w:ascii="Arial" w:hAnsi="Arial" w:cs="Arial"/>
                <w:sz w:val="24"/>
                <w:szCs w:val="24"/>
              </w:rPr>
              <w:t xml:space="preserve">Work continues on identifying the balance across Procurement and other saving </w:t>
            </w:r>
            <w:proofErr w:type="spellStart"/>
            <w:r w:rsidR="00E03D9B" w:rsidRPr="00BE339D"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 w:rsidR="00E03D9B" w:rsidRPr="00BE339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2299C" w:rsidRPr="0064047E" w:rsidRDefault="00D2299C" w:rsidP="00CA507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:rsidTr="003A23EC">
        <w:tc>
          <w:tcPr>
            <w:tcW w:w="10485" w:type="dxa"/>
          </w:tcPr>
          <w:p w:rsidR="00EE1DA3" w:rsidRPr="0064047E" w:rsidRDefault="00EE1DA3" w:rsidP="00CA507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4047E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Sustainability &amp; Value</w:t>
            </w:r>
          </w:p>
          <w:p w:rsidR="00EE1DA3" w:rsidRPr="0064047E" w:rsidRDefault="00EE1DA3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E0604A" w:rsidRDefault="00EE1DA3" w:rsidP="00CA507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Achieving the Balance Programme </w:t>
            </w:r>
            <w:r>
              <w:rPr>
                <w:rFonts w:ascii="Arial" w:hAnsi="Arial" w:cs="Arial"/>
                <w:sz w:val="24"/>
                <w:szCs w:val="24"/>
              </w:rPr>
              <w:t xml:space="preserve">continues to be chaired by the CEO, providing support and challenge to progress against efficiency schemes and agreement of deliverables throughout the </w:t>
            </w:r>
          </w:p>
          <w:p w:rsidR="007450C4" w:rsidRDefault="00EE1DA3" w:rsidP="00CA507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year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This is aligned to the SG 15 Box grid to ensure consistency in approach across National </w:t>
            </w:r>
          </w:p>
          <w:p w:rsidR="00126E3C" w:rsidRDefault="00EE1DA3" w:rsidP="00CA507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saving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workstreams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E1DA3" w:rsidRPr="0064047E" w:rsidRDefault="00EE1DA3" w:rsidP="00CA5076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:rsidTr="003A23EC">
        <w:tc>
          <w:tcPr>
            <w:tcW w:w="10485" w:type="dxa"/>
          </w:tcPr>
          <w:p w:rsidR="00126E3C" w:rsidRDefault="00EE1DA3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2025/26 </w:t>
            </w:r>
            <w:r w:rsidR="00126E3C" w:rsidRPr="0064047E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CAPITAL INCOME AND EXPENDITURE </w:t>
            </w:r>
          </w:p>
          <w:p w:rsidR="001E712D" w:rsidRPr="0064047E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Resource Formula for Capital expenditure</w:t>
            </w:r>
            <w:r w:rsidR="00C23A35">
              <w:rPr>
                <w:rFonts w:ascii="Arial" w:hAnsi="Arial" w:cs="Arial"/>
                <w:sz w:val="24"/>
                <w:szCs w:val="24"/>
              </w:rPr>
              <w:t xml:space="preserve"> has been confirmed as £2.8m for 2025/26</w:t>
            </w:r>
            <w:r w:rsidRPr="006404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E712D" w:rsidRPr="0064047E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12D" w:rsidRPr="0064047E" w:rsidRDefault="007450C4" w:rsidP="00CA50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C23A35">
              <w:rPr>
                <w:rFonts w:ascii="Arial" w:hAnsi="Arial" w:cs="Arial"/>
                <w:sz w:val="24"/>
                <w:szCs w:val="24"/>
              </w:rPr>
              <w:t>he increased capacity and associated equipment and infrast</w:t>
            </w:r>
            <w:r>
              <w:rPr>
                <w:rFonts w:ascii="Arial" w:hAnsi="Arial" w:cs="Arial"/>
                <w:sz w:val="24"/>
                <w:szCs w:val="24"/>
              </w:rPr>
              <w:t>ructure required to deliver the</w:t>
            </w:r>
            <w:r w:rsidR="00C23A35">
              <w:rPr>
                <w:rFonts w:ascii="Arial" w:hAnsi="Arial" w:cs="Arial"/>
                <w:sz w:val="24"/>
                <w:szCs w:val="24"/>
              </w:rPr>
              <w:t xml:space="preserve"> scale of increase in services within the NHSGJ over recent </w:t>
            </w:r>
            <w:proofErr w:type="gramStart"/>
            <w:r w:rsidR="00C23A35">
              <w:rPr>
                <w:rFonts w:ascii="Arial" w:hAnsi="Arial" w:cs="Arial"/>
                <w:sz w:val="24"/>
                <w:szCs w:val="24"/>
              </w:rPr>
              <w:t>years</w:t>
            </w:r>
            <w:proofErr w:type="gramEnd"/>
            <w:r w:rsidR="001E712D" w:rsidRPr="0064047E">
              <w:rPr>
                <w:rFonts w:ascii="Arial" w:hAnsi="Arial" w:cs="Arial"/>
                <w:sz w:val="24"/>
                <w:szCs w:val="24"/>
              </w:rPr>
              <w:t xml:space="preserve"> places a significant level of risk on the Golden Jubilee’s replacement programme that ha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E712D" w:rsidRPr="0064047E">
              <w:rPr>
                <w:rFonts w:ascii="Arial" w:hAnsi="Arial" w:cs="Arial"/>
                <w:sz w:val="24"/>
                <w:szCs w:val="24"/>
              </w:rPr>
              <w:t xml:space="preserve"> been previously highlighted in our 5 year plan.</w:t>
            </w:r>
          </w:p>
          <w:p w:rsidR="001E712D" w:rsidRPr="0064047E" w:rsidRDefault="00984467" w:rsidP="00CA50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3A35" w:rsidRDefault="007450C4" w:rsidP="00CA50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Mitigating this somewhat is the additional </w:t>
            </w:r>
            <w:r w:rsidR="00C23A35">
              <w:rPr>
                <w:rFonts w:ascii="Arial" w:hAnsi="Arial" w:cs="Arial"/>
                <w:sz w:val="24"/>
                <w:szCs w:val="24"/>
              </w:rPr>
              <w:t xml:space="preserve">funding that has been confirmed beyond the Core Formula </w:t>
            </w:r>
            <w:r>
              <w:rPr>
                <w:rFonts w:ascii="Arial" w:hAnsi="Arial" w:cs="Arial"/>
                <w:sz w:val="24"/>
                <w:szCs w:val="24"/>
              </w:rPr>
              <w:t>Capital</w:t>
            </w:r>
            <w:r w:rsidR="00C23A35">
              <w:rPr>
                <w:rFonts w:ascii="Arial" w:hAnsi="Arial" w:cs="Arial"/>
                <w:sz w:val="24"/>
                <w:szCs w:val="24"/>
              </w:rPr>
              <w:t>:-</w:t>
            </w:r>
          </w:p>
          <w:p w:rsidR="00C23A35" w:rsidRDefault="00C23A35" w:rsidP="00CA50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Confirmed carry-forward of schemes approved in 2024/25, but not deliverable until 2025/26 - £961k</w:t>
            </w:r>
          </w:p>
          <w:p w:rsidR="00C23A35" w:rsidRDefault="00C23A35" w:rsidP="00CA50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Infrastructure Board funding - £1m</w:t>
            </w:r>
          </w:p>
          <w:p w:rsidR="00C23A35" w:rsidRDefault="00C23A35" w:rsidP="00CA50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Continuity Planning funding - £740k</w:t>
            </w:r>
          </w:p>
          <w:p w:rsidR="00C23A35" w:rsidRDefault="00C23A35" w:rsidP="00CA50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Turn-key works for implementation of CT scanner </w:t>
            </w:r>
            <w:r w:rsidR="007450C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7450C4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£1m</w:t>
            </w:r>
          </w:p>
          <w:p w:rsidR="00C23A35" w:rsidRDefault="00C23A35" w:rsidP="00CA50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Phase 2 WTOs to be completed in 2025/26 – £9.8m</w:t>
            </w:r>
          </w:p>
          <w:p w:rsidR="00C23A35" w:rsidRDefault="00C23A35" w:rsidP="00CA5076">
            <w:pPr>
              <w:rPr>
                <w:rFonts w:ascii="Arial" w:hAnsi="Arial" w:cs="Arial"/>
              </w:rPr>
            </w:pPr>
          </w:p>
          <w:p w:rsidR="001E712D" w:rsidRPr="00876B80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876B80">
              <w:rPr>
                <w:rFonts w:ascii="Arial" w:hAnsi="Arial" w:cs="Arial"/>
                <w:sz w:val="24"/>
                <w:szCs w:val="24"/>
              </w:rPr>
              <w:t xml:space="preserve">A risk workshop was undertaken in May by the Capital Delivery Group (CDG) who risk rated all proposed capital schemes which created a prioritised list of all capital requests from the highest risk to the lowest risk. </w:t>
            </w:r>
          </w:p>
          <w:p w:rsidR="001E712D" w:rsidRPr="0064047E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12D" w:rsidRPr="0064047E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 xml:space="preserve">This list of priorities </w:t>
            </w:r>
            <w:r w:rsidR="00C23A35">
              <w:rPr>
                <w:rFonts w:ascii="Arial" w:hAnsi="Arial" w:cs="Arial"/>
                <w:sz w:val="24"/>
                <w:szCs w:val="24"/>
              </w:rPr>
              <w:t>is being taken to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the Strategic Capital Programme Group (SCPG) </w:t>
            </w:r>
            <w:r w:rsidR="00C23A35">
              <w:rPr>
                <w:rFonts w:ascii="Arial" w:hAnsi="Arial" w:cs="Arial"/>
                <w:sz w:val="24"/>
                <w:szCs w:val="24"/>
              </w:rPr>
              <w:t>for final approval in July</w:t>
            </w:r>
            <w:r w:rsidRPr="006404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E712D" w:rsidRPr="0064047E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12D" w:rsidRPr="0064047E" w:rsidRDefault="001E712D" w:rsidP="00CA5076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 Table below provides a summary of the anticipated Capit</w:t>
            </w:r>
            <w:r w:rsidR="00F540F6">
              <w:rPr>
                <w:rFonts w:ascii="Arial" w:hAnsi="Arial" w:cs="Arial"/>
                <w:sz w:val="24"/>
                <w:szCs w:val="24"/>
              </w:rPr>
              <w:t>al Resource Limit (CRL) for 2025</w:t>
            </w:r>
            <w:r w:rsidRPr="0064047E">
              <w:rPr>
                <w:rFonts w:ascii="Arial" w:hAnsi="Arial" w:cs="Arial"/>
                <w:sz w:val="24"/>
                <w:szCs w:val="24"/>
              </w:rPr>
              <w:t>/2</w:t>
            </w:r>
            <w:r w:rsidR="00F540F6">
              <w:rPr>
                <w:rFonts w:ascii="Arial" w:hAnsi="Arial" w:cs="Arial"/>
                <w:sz w:val="24"/>
                <w:szCs w:val="24"/>
              </w:rPr>
              <w:t>6</w:t>
            </w:r>
            <w:r w:rsidRPr="0064047E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E712D" w:rsidRPr="0064047E" w:rsidRDefault="001E712D" w:rsidP="001E71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4047E">
              <w:rPr>
                <w:rFonts w:ascii="Arial" w:hAnsi="Arial" w:cs="Arial"/>
                <w:b/>
                <w:sz w:val="24"/>
                <w:szCs w:val="24"/>
              </w:rPr>
              <w:t>Table 12</w:t>
            </w:r>
          </w:p>
          <w:tbl>
            <w:tblPr>
              <w:tblW w:w="82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  <w:gridCol w:w="2100"/>
              <w:gridCol w:w="2100"/>
            </w:tblGrid>
            <w:tr w:rsidR="00C23A35" w:rsidTr="004A5291">
              <w:trPr>
                <w:trHeight w:val="521"/>
                <w:jc w:val="center"/>
              </w:trPr>
              <w:tc>
                <w:tcPr>
                  <w:tcW w:w="4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Expected Allocation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YTD Spend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£m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£m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Formula Core Capital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2.826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0.395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24/25 carried forward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0.961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</w:t>
                  </w:r>
                  <w:r w:rsidR="00876B80">
                    <w:rPr>
                      <w:rFonts w:ascii="Arial" w:hAnsi="Arial" w:cs="Arial"/>
                      <w:sz w:val="24"/>
                      <w:szCs w:val="24"/>
                    </w:rPr>
                    <w:t>247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NIB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0.00</w:t>
                  </w:r>
                  <w:r w:rsidR="00876B8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BCP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0.740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0.000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876B8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CT Scanner – Implementation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0.281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Total Core Capital Funding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6.527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</w:t>
                  </w:r>
                  <w:r w:rsidR="00876B80">
                    <w:rPr>
                      <w:rFonts w:ascii="Arial" w:hAnsi="Arial" w:cs="Arial"/>
                      <w:sz w:val="24"/>
                      <w:szCs w:val="24"/>
                    </w:rPr>
                    <w:t>923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Phase 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9.838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sz w:val="24"/>
                      <w:szCs w:val="24"/>
                    </w:rPr>
                    <w:t>0.131</w:t>
                  </w:r>
                </w:p>
              </w:tc>
            </w:tr>
            <w:tr w:rsidR="00C23A35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 CRL Anticipated 2025/26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876B80" w:rsidRDefault="00C23A35" w:rsidP="00C23A3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76B80">
                    <w:rPr>
                      <w:rFonts w:ascii="Arial" w:hAnsi="Arial" w:cs="Arial"/>
                      <w:b/>
                      <w:sz w:val="24"/>
                      <w:szCs w:val="24"/>
                    </w:rPr>
                    <w:t>16.365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876B80" w:rsidRDefault="00876B80" w:rsidP="00C23A3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1.054</w:t>
                  </w:r>
                </w:p>
              </w:tc>
            </w:tr>
          </w:tbl>
          <w:p w:rsidR="0064047E" w:rsidRPr="0064047E" w:rsidRDefault="0064047E" w:rsidP="001E712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554E8" w:rsidRPr="0064047E" w:rsidRDefault="007554E8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10885" w:type="dxa"/>
        <w:tblInd w:w="-5" w:type="dxa"/>
        <w:tblLook w:val="04A0" w:firstRow="1" w:lastRow="0" w:firstColumn="1" w:lastColumn="0" w:noHBand="0" w:noVBand="1"/>
      </w:tblPr>
      <w:tblGrid>
        <w:gridCol w:w="10885"/>
      </w:tblGrid>
      <w:tr w:rsidR="00CE18F3" w:rsidRPr="00594355" w:rsidTr="00BC03BA">
        <w:tc>
          <w:tcPr>
            <w:tcW w:w="10885" w:type="dxa"/>
            <w:shd w:val="clear" w:color="auto" w:fill="AEAAAA" w:themeFill="background2" w:themeFillShade="BF"/>
          </w:tcPr>
          <w:p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Decision– </w:t>
            </w:r>
          </w:p>
          <w:p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  <w:p w:rsidR="00CE18F3" w:rsidRPr="00594355" w:rsidRDefault="00CE18F3" w:rsidP="00EE1DA3">
            <w:pPr>
              <w:kinsoku w:val="0"/>
              <w:overflowPunct w:val="0"/>
              <w:spacing w:before="2"/>
              <w:ind w:left="36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(1) Approve the </w:t>
            </w:r>
            <w:r w:rsidR="00D3637F" w:rsidRPr="00D3637F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Final Summary Financial Report </w:t>
            </w:r>
            <w:r w:rsid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as at 30</w:t>
            </w:r>
            <w:r w:rsidR="00EE1DA3" w:rsidRP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June 2025 (Month 3)</w:t>
            </w:r>
          </w:p>
        </w:tc>
      </w:tr>
    </w:tbl>
    <w:p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</w:p>
    <w:p w:rsidR="00CE18F3" w:rsidRPr="00594355" w:rsidRDefault="004879B0" w:rsidP="00CE18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Jonny Gamble</w:t>
      </w:r>
    </w:p>
    <w:p w:rsidR="00CE18F3" w:rsidRPr="00594355" w:rsidRDefault="00D5439E" w:rsidP="00CE18F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Executive </w:t>
      </w:r>
      <w:r w:rsidR="00CE18F3" w:rsidRPr="00594355">
        <w:rPr>
          <w:rFonts w:ascii="Arial" w:hAnsi="Arial" w:cs="Arial"/>
          <w:b/>
          <w:sz w:val="24"/>
          <w:szCs w:val="24"/>
        </w:rPr>
        <w:t>Director of Finance</w:t>
      </w:r>
    </w:p>
    <w:p w:rsidR="007B5642" w:rsidRDefault="00CE18F3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NHS Golden Jubilee</w:t>
      </w:r>
      <w:r w:rsidRPr="00594355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F551AB" w:rsidRDefault="00F551AB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F551AB" w:rsidRDefault="00F551AB" w:rsidP="00CE18F3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8C292D" w:rsidRDefault="008C292D" w:rsidP="00F551AB">
      <w:pPr>
        <w:jc w:val="both"/>
      </w:pPr>
      <w:bookmarkStart w:id="0" w:name="_GoBack"/>
      <w:bookmarkEnd w:id="0"/>
    </w:p>
    <w:sectPr w:rsidR="008C292D" w:rsidSect="00CB19A1">
      <w:headerReference w:type="default" r:id="rId20"/>
      <w:footerReference w:type="default" r:id="rId2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86" w:rsidRDefault="00BE4586" w:rsidP="00607224">
      <w:pPr>
        <w:spacing w:after="0" w:line="240" w:lineRule="auto"/>
      </w:pPr>
      <w:r>
        <w:separator/>
      </w:r>
    </w:p>
  </w:endnote>
  <w:endnote w:type="continuationSeparator" w:id="0">
    <w:p w:rsidR="00BE4586" w:rsidRDefault="00BE4586" w:rsidP="0060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5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1DA3" w:rsidRDefault="00EE1D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39E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39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1DA3" w:rsidRDefault="00EE1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86" w:rsidRDefault="00BE4586" w:rsidP="00607224">
      <w:pPr>
        <w:spacing w:after="0" w:line="240" w:lineRule="auto"/>
      </w:pPr>
      <w:r>
        <w:separator/>
      </w:r>
    </w:p>
  </w:footnote>
  <w:footnote w:type="continuationSeparator" w:id="0">
    <w:p w:rsidR="00BE4586" w:rsidRDefault="00BE4586" w:rsidP="0060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4B" w:rsidRDefault="00D7605D">
    <w:pPr>
      <w:pStyle w:val="Header"/>
    </w:pPr>
    <w:r>
      <w:tab/>
    </w:r>
    <w:r>
      <w:tab/>
      <w:t>Board Item 3.</w:t>
    </w:r>
    <w:r w:rsidR="0086164B">
      <w:t>4.2a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A51"/>
    <w:multiLevelType w:val="hybridMultilevel"/>
    <w:tmpl w:val="7F58FBDC"/>
    <w:lvl w:ilvl="0" w:tplc="AC141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D0FAE"/>
    <w:multiLevelType w:val="hybridMultilevel"/>
    <w:tmpl w:val="86FC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18C8"/>
    <w:multiLevelType w:val="hybridMultilevel"/>
    <w:tmpl w:val="D3B0A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7529"/>
    <w:multiLevelType w:val="multilevel"/>
    <w:tmpl w:val="D34E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B10C89"/>
    <w:multiLevelType w:val="hybridMultilevel"/>
    <w:tmpl w:val="36B8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8622E"/>
    <w:multiLevelType w:val="hybridMultilevel"/>
    <w:tmpl w:val="B04CD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56894"/>
    <w:multiLevelType w:val="hybridMultilevel"/>
    <w:tmpl w:val="17CC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F0C30"/>
    <w:multiLevelType w:val="hybridMultilevel"/>
    <w:tmpl w:val="7022690E"/>
    <w:lvl w:ilvl="0" w:tplc="BB367A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F4F6A"/>
    <w:multiLevelType w:val="hybridMultilevel"/>
    <w:tmpl w:val="C1F45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96"/>
    <w:rsid w:val="0000064D"/>
    <w:rsid w:val="0000490B"/>
    <w:rsid w:val="00007193"/>
    <w:rsid w:val="000073A3"/>
    <w:rsid w:val="000078D3"/>
    <w:rsid w:val="000142DF"/>
    <w:rsid w:val="00014498"/>
    <w:rsid w:val="000154D9"/>
    <w:rsid w:val="00015F2B"/>
    <w:rsid w:val="00021A45"/>
    <w:rsid w:val="00022314"/>
    <w:rsid w:val="000264E6"/>
    <w:rsid w:val="00032687"/>
    <w:rsid w:val="0003293B"/>
    <w:rsid w:val="0003329F"/>
    <w:rsid w:val="00037444"/>
    <w:rsid w:val="000464AE"/>
    <w:rsid w:val="00052A38"/>
    <w:rsid w:val="00052DFC"/>
    <w:rsid w:val="000532A4"/>
    <w:rsid w:val="0005367D"/>
    <w:rsid w:val="00054324"/>
    <w:rsid w:val="000545FF"/>
    <w:rsid w:val="0005544B"/>
    <w:rsid w:val="00060BFA"/>
    <w:rsid w:val="0006314C"/>
    <w:rsid w:val="00063316"/>
    <w:rsid w:val="00064B6E"/>
    <w:rsid w:val="0006730C"/>
    <w:rsid w:val="00072DF1"/>
    <w:rsid w:val="00076A59"/>
    <w:rsid w:val="00081E21"/>
    <w:rsid w:val="00084814"/>
    <w:rsid w:val="000910C8"/>
    <w:rsid w:val="00091571"/>
    <w:rsid w:val="00092CA5"/>
    <w:rsid w:val="00092F47"/>
    <w:rsid w:val="0009369F"/>
    <w:rsid w:val="00093DDE"/>
    <w:rsid w:val="00093E2A"/>
    <w:rsid w:val="000975C7"/>
    <w:rsid w:val="000A2CEF"/>
    <w:rsid w:val="000A3F46"/>
    <w:rsid w:val="000A406E"/>
    <w:rsid w:val="000A414C"/>
    <w:rsid w:val="000A450B"/>
    <w:rsid w:val="000A4985"/>
    <w:rsid w:val="000A7750"/>
    <w:rsid w:val="000A797E"/>
    <w:rsid w:val="000B3914"/>
    <w:rsid w:val="000B3D76"/>
    <w:rsid w:val="000B487D"/>
    <w:rsid w:val="000B7F92"/>
    <w:rsid w:val="000C168E"/>
    <w:rsid w:val="000C4723"/>
    <w:rsid w:val="000C5637"/>
    <w:rsid w:val="000C65D0"/>
    <w:rsid w:val="000D11A1"/>
    <w:rsid w:val="000D22AF"/>
    <w:rsid w:val="000D234F"/>
    <w:rsid w:val="000D2AB1"/>
    <w:rsid w:val="000D5FD7"/>
    <w:rsid w:val="000D6E5A"/>
    <w:rsid w:val="000E2F76"/>
    <w:rsid w:val="000E43F5"/>
    <w:rsid w:val="000E4644"/>
    <w:rsid w:val="000E72E1"/>
    <w:rsid w:val="000F1964"/>
    <w:rsid w:val="000F33E4"/>
    <w:rsid w:val="000F4047"/>
    <w:rsid w:val="000F7114"/>
    <w:rsid w:val="0010043D"/>
    <w:rsid w:val="00102563"/>
    <w:rsid w:val="0010283B"/>
    <w:rsid w:val="001042B0"/>
    <w:rsid w:val="00104B28"/>
    <w:rsid w:val="00105386"/>
    <w:rsid w:val="00114272"/>
    <w:rsid w:val="00117162"/>
    <w:rsid w:val="00117F6E"/>
    <w:rsid w:val="0012432F"/>
    <w:rsid w:val="00126E3C"/>
    <w:rsid w:val="00131796"/>
    <w:rsid w:val="00143514"/>
    <w:rsid w:val="0014447E"/>
    <w:rsid w:val="001457EB"/>
    <w:rsid w:val="00145FC4"/>
    <w:rsid w:val="001468F5"/>
    <w:rsid w:val="00146943"/>
    <w:rsid w:val="0015192C"/>
    <w:rsid w:val="00151BD3"/>
    <w:rsid w:val="00152EC9"/>
    <w:rsid w:val="00156BDF"/>
    <w:rsid w:val="00162A07"/>
    <w:rsid w:val="00163B22"/>
    <w:rsid w:val="0016657B"/>
    <w:rsid w:val="00166944"/>
    <w:rsid w:val="00170806"/>
    <w:rsid w:val="001713BA"/>
    <w:rsid w:val="00172EF3"/>
    <w:rsid w:val="00172FD9"/>
    <w:rsid w:val="00182C5B"/>
    <w:rsid w:val="00195537"/>
    <w:rsid w:val="0019739C"/>
    <w:rsid w:val="001A5E9C"/>
    <w:rsid w:val="001A6BF9"/>
    <w:rsid w:val="001A7110"/>
    <w:rsid w:val="001A7EB9"/>
    <w:rsid w:val="001C5A87"/>
    <w:rsid w:val="001C7CDD"/>
    <w:rsid w:val="001D145E"/>
    <w:rsid w:val="001D2269"/>
    <w:rsid w:val="001D2AF7"/>
    <w:rsid w:val="001D4228"/>
    <w:rsid w:val="001D454A"/>
    <w:rsid w:val="001D5A11"/>
    <w:rsid w:val="001D5D4B"/>
    <w:rsid w:val="001D7790"/>
    <w:rsid w:val="001E115F"/>
    <w:rsid w:val="001E3238"/>
    <w:rsid w:val="001E4495"/>
    <w:rsid w:val="001E4E69"/>
    <w:rsid w:val="001E6A2F"/>
    <w:rsid w:val="001E712D"/>
    <w:rsid w:val="001E74E2"/>
    <w:rsid w:val="001F1717"/>
    <w:rsid w:val="001F1EBF"/>
    <w:rsid w:val="001F1ECD"/>
    <w:rsid w:val="001F2DBE"/>
    <w:rsid w:val="001F4367"/>
    <w:rsid w:val="001F5E62"/>
    <w:rsid w:val="001F6769"/>
    <w:rsid w:val="001F78E1"/>
    <w:rsid w:val="00201B62"/>
    <w:rsid w:val="00202BBB"/>
    <w:rsid w:val="002033E5"/>
    <w:rsid w:val="0020407A"/>
    <w:rsid w:val="00204707"/>
    <w:rsid w:val="00205CE6"/>
    <w:rsid w:val="00210F0E"/>
    <w:rsid w:val="00210F67"/>
    <w:rsid w:val="00214B34"/>
    <w:rsid w:val="00222017"/>
    <w:rsid w:val="00222861"/>
    <w:rsid w:val="002232AE"/>
    <w:rsid w:val="0022727A"/>
    <w:rsid w:val="0023308E"/>
    <w:rsid w:val="00234AFC"/>
    <w:rsid w:val="00234CCF"/>
    <w:rsid w:val="0023693C"/>
    <w:rsid w:val="00240586"/>
    <w:rsid w:val="00244123"/>
    <w:rsid w:val="00246764"/>
    <w:rsid w:val="00247985"/>
    <w:rsid w:val="00252CFC"/>
    <w:rsid w:val="0025303A"/>
    <w:rsid w:val="00253501"/>
    <w:rsid w:val="00254353"/>
    <w:rsid w:val="00263328"/>
    <w:rsid w:val="00265B8C"/>
    <w:rsid w:val="0026633A"/>
    <w:rsid w:val="00271317"/>
    <w:rsid w:val="00272261"/>
    <w:rsid w:val="00272D1C"/>
    <w:rsid w:val="0027524C"/>
    <w:rsid w:val="002800B0"/>
    <w:rsid w:val="002800EA"/>
    <w:rsid w:val="00283388"/>
    <w:rsid w:val="00283477"/>
    <w:rsid w:val="00286401"/>
    <w:rsid w:val="00295F75"/>
    <w:rsid w:val="002973B4"/>
    <w:rsid w:val="00297B55"/>
    <w:rsid w:val="002A03CB"/>
    <w:rsid w:val="002A0943"/>
    <w:rsid w:val="002A20AC"/>
    <w:rsid w:val="002A511A"/>
    <w:rsid w:val="002A5580"/>
    <w:rsid w:val="002B2009"/>
    <w:rsid w:val="002B4873"/>
    <w:rsid w:val="002C00D2"/>
    <w:rsid w:val="002C22A6"/>
    <w:rsid w:val="002C2B98"/>
    <w:rsid w:val="002C4607"/>
    <w:rsid w:val="002D023B"/>
    <w:rsid w:val="002D0485"/>
    <w:rsid w:val="002D2F9F"/>
    <w:rsid w:val="002D3400"/>
    <w:rsid w:val="002D423D"/>
    <w:rsid w:val="002D5541"/>
    <w:rsid w:val="002D5703"/>
    <w:rsid w:val="002D6685"/>
    <w:rsid w:val="002D6DF3"/>
    <w:rsid w:val="002D6EB7"/>
    <w:rsid w:val="002E4C0A"/>
    <w:rsid w:val="002E68DA"/>
    <w:rsid w:val="002F1EA2"/>
    <w:rsid w:val="002F42F8"/>
    <w:rsid w:val="002F4CF7"/>
    <w:rsid w:val="002F76A6"/>
    <w:rsid w:val="002F76DB"/>
    <w:rsid w:val="00300DC4"/>
    <w:rsid w:val="00302CC2"/>
    <w:rsid w:val="003048D2"/>
    <w:rsid w:val="00304D61"/>
    <w:rsid w:val="003050A0"/>
    <w:rsid w:val="00307435"/>
    <w:rsid w:val="0031081A"/>
    <w:rsid w:val="00311B2F"/>
    <w:rsid w:val="00312DF5"/>
    <w:rsid w:val="00314917"/>
    <w:rsid w:val="00314ADE"/>
    <w:rsid w:val="00321052"/>
    <w:rsid w:val="003211ED"/>
    <w:rsid w:val="00322B71"/>
    <w:rsid w:val="0032475A"/>
    <w:rsid w:val="00325AE1"/>
    <w:rsid w:val="00326233"/>
    <w:rsid w:val="00327973"/>
    <w:rsid w:val="00333285"/>
    <w:rsid w:val="0033495A"/>
    <w:rsid w:val="00335823"/>
    <w:rsid w:val="00336A16"/>
    <w:rsid w:val="00336D56"/>
    <w:rsid w:val="00340FFB"/>
    <w:rsid w:val="00341991"/>
    <w:rsid w:val="003469BA"/>
    <w:rsid w:val="00357718"/>
    <w:rsid w:val="00357B6C"/>
    <w:rsid w:val="00360AF2"/>
    <w:rsid w:val="0036123F"/>
    <w:rsid w:val="0036188E"/>
    <w:rsid w:val="00361FD7"/>
    <w:rsid w:val="0036202A"/>
    <w:rsid w:val="003631AB"/>
    <w:rsid w:val="003634F1"/>
    <w:rsid w:val="00364A54"/>
    <w:rsid w:val="00366554"/>
    <w:rsid w:val="003732AD"/>
    <w:rsid w:val="00374460"/>
    <w:rsid w:val="0038035F"/>
    <w:rsid w:val="00390D76"/>
    <w:rsid w:val="003920AA"/>
    <w:rsid w:val="0039349B"/>
    <w:rsid w:val="00395050"/>
    <w:rsid w:val="00396CE1"/>
    <w:rsid w:val="00396D63"/>
    <w:rsid w:val="003979B4"/>
    <w:rsid w:val="003A087E"/>
    <w:rsid w:val="003A1846"/>
    <w:rsid w:val="003A23EC"/>
    <w:rsid w:val="003B2D22"/>
    <w:rsid w:val="003B5803"/>
    <w:rsid w:val="003C34AC"/>
    <w:rsid w:val="003C4583"/>
    <w:rsid w:val="003C7697"/>
    <w:rsid w:val="003D4901"/>
    <w:rsid w:val="003D703D"/>
    <w:rsid w:val="003E0863"/>
    <w:rsid w:val="003E0A8B"/>
    <w:rsid w:val="003E331F"/>
    <w:rsid w:val="003F03C4"/>
    <w:rsid w:val="003F222D"/>
    <w:rsid w:val="003F4E4B"/>
    <w:rsid w:val="003F511B"/>
    <w:rsid w:val="003F7C8F"/>
    <w:rsid w:val="004056AF"/>
    <w:rsid w:val="00406E7A"/>
    <w:rsid w:val="0040789A"/>
    <w:rsid w:val="00412F95"/>
    <w:rsid w:val="00413966"/>
    <w:rsid w:val="004177B6"/>
    <w:rsid w:val="0042108E"/>
    <w:rsid w:val="00423C33"/>
    <w:rsid w:val="004242FF"/>
    <w:rsid w:val="00425B9F"/>
    <w:rsid w:val="004265A6"/>
    <w:rsid w:val="00426B3A"/>
    <w:rsid w:val="00427851"/>
    <w:rsid w:val="00430145"/>
    <w:rsid w:val="0043291C"/>
    <w:rsid w:val="00432EF9"/>
    <w:rsid w:val="004339BA"/>
    <w:rsid w:val="0043427E"/>
    <w:rsid w:val="0044196C"/>
    <w:rsid w:val="0044242C"/>
    <w:rsid w:val="00442574"/>
    <w:rsid w:val="00445A7D"/>
    <w:rsid w:val="00445CF4"/>
    <w:rsid w:val="00447A5E"/>
    <w:rsid w:val="004524E2"/>
    <w:rsid w:val="00454B78"/>
    <w:rsid w:val="00457B1B"/>
    <w:rsid w:val="004602A9"/>
    <w:rsid w:val="00460542"/>
    <w:rsid w:val="00460AC3"/>
    <w:rsid w:val="004630CE"/>
    <w:rsid w:val="00464455"/>
    <w:rsid w:val="004700E2"/>
    <w:rsid w:val="00470679"/>
    <w:rsid w:val="00471832"/>
    <w:rsid w:val="00471C93"/>
    <w:rsid w:val="00474BFF"/>
    <w:rsid w:val="00475919"/>
    <w:rsid w:val="0048066A"/>
    <w:rsid w:val="004821B4"/>
    <w:rsid w:val="00483FBA"/>
    <w:rsid w:val="00484A7F"/>
    <w:rsid w:val="00486195"/>
    <w:rsid w:val="004879B0"/>
    <w:rsid w:val="00487BF0"/>
    <w:rsid w:val="0049022B"/>
    <w:rsid w:val="0049048A"/>
    <w:rsid w:val="00492BF0"/>
    <w:rsid w:val="004940CB"/>
    <w:rsid w:val="004942D5"/>
    <w:rsid w:val="00496F7A"/>
    <w:rsid w:val="004A0010"/>
    <w:rsid w:val="004A44DA"/>
    <w:rsid w:val="004A5291"/>
    <w:rsid w:val="004A6807"/>
    <w:rsid w:val="004B2679"/>
    <w:rsid w:val="004B3482"/>
    <w:rsid w:val="004C0CB9"/>
    <w:rsid w:val="004C52C1"/>
    <w:rsid w:val="004C6066"/>
    <w:rsid w:val="004C61E4"/>
    <w:rsid w:val="004C771F"/>
    <w:rsid w:val="004D0161"/>
    <w:rsid w:val="004D2DDF"/>
    <w:rsid w:val="004D2DE8"/>
    <w:rsid w:val="004D3A39"/>
    <w:rsid w:val="004D5104"/>
    <w:rsid w:val="004D6526"/>
    <w:rsid w:val="004E352B"/>
    <w:rsid w:val="004E35D3"/>
    <w:rsid w:val="004E3FEA"/>
    <w:rsid w:val="004E4879"/>
    <w:rsid w:val="004E490D"/>
    <w:rsid w:val="004E63A9"/>
    <w:rsid w:val="004E6B59"/>
    <w:rsid w:val="004F01FD"/>
    <w:rsid w:val="004F2346"/>
    <w:rsid w:val="004F2590"/>
    <w:rsid w:val="004F35C3"/>
    <w:rsid w:val="004F3B5F"/>
    <w:rsid w:val="004F3FF4"/>
    <w:rsid w:val="004F66FF"/>
    <w:rsid w:val="00500545"/>
    <w:rsid w:val="00500F2F"/>
    <w:rsid w:val="005034D9"/>
    <w:rsid w:val="00505175"/>
    <w:rsid w:val="005051F8"/>
    <w:rsid w:val="005056C2"/>
    <w:rsid w:val="00514EEE"/>
    <w:rsid w:val="005158BE"/>
    <w:rsid w:val="00515924"/>
    <w:rsid w:val="005160BB"/>
    <w:rsid w:val="00517303"/>
    <w:rsid w:val="00521D68"/>
    <w:rsid w:val="00524F86"/>
    <w:rsid w:val="00525477"/>
    <w:rsid w:val="0052612C"/>
    <w:rsid w:val="00531098"/>
    <w:rsid w:val="00531C1A"/>
    <w:rsid w:val="00531FA6"/>
    <w:rsid w:val="00536ADC"/>
    <w:rsid w:val="00537250"/>
    <w:rsid w:val="00541BEE"/>
    <w:rsid w:val="00542C2F"/>
    <w:rsid w:val="00542D0F"/>
    <w:rsid w:val="00545F0F"/>
    <w:rsid w:val="0054740E"/>
    <w:rsid w:val="00553A02"/>
    <w:rsid w:val="0055458F"/>
    <w:rsid w:val="00555035"/>
    <w:rsid w:val="00555079"/>
    <w:rsid w:val="00560B50"/>
    <w:rsid w:val="005612E4"/>
    <w:rsid w:val="00564779"/>
    <w:rsid w:val="0056733B"/>
    <w:rsid w:val="005701D3"/>
    <w:rsid w:val="005706DC"/>
    <w:rsid w:val="00571E08"/>
    <w:rsid w:val="0057346E"/>
    <w:rsid w:val="00573B14"/>
    <w:rsid w:val="00577071"/>
    <w:rsid w:val="00584702"/>
    <w:rsid w:val="00585EDC"/>
    <w:rsid w:val="005865FE"/>
    <w:rsid w:val="0058671D"/>
    <w:rsid w:val="005902B1"/>
    <w:rsid w:val="00594355"/>
    <w:rsid w:val="00594461"/>
    <w:rsid w:val="005961DA"/>
    <w:rsid w:val="0059706B"/>
    <w:rsid w:val="00597FFA"/>
    <w:rsid w:val="005A0259"/>
    <w:rsid w:val="005A0C9F"/>
    <w:rsid w:val="005B0736"/>
    <w:rsid w:val="005B35A7"/>
    <w:rsid w:val="005B3DF7"/>
    <w:rsid w:val="005B4BA0"/>
    <w:rsid w:val="005B4C50"/>
    <w:rsid w:val="005B4F7A"/>
    <w:rsid w:val="005B5285"/>
    <w:rsid w:val="005B7196"/>
    <w:rsid w:val="005C19B7"/>
    <w:rsid w:val="005C1DF9"/>
    <w:rsid w:val="005C35FD"/>
    <w:rsid w:val="005C3BE0"/>
    <w:rsid w:val="005C3F3D"/>
    <w:rsid w:val="005C56F5"/>
    <w:rsid w:val="005C6BF4"/>
    <w:rsid w:val="005D2A35"/>
    <w:rsid w:val="005D36BE"/>
    <w:rsid w:val="005E2953"/>
    <w:rsid w:val="005E3657"/>
    <w:rsid w:val="005E789A"/>
    <w:rsid w:val="005E7DA9"/>
    <w:rsid w:val="005F1E06"/>
    <w:rsid w:val="005F5552"/>
    <w:rsid w:val="005F6E8B"/>
    <w:rsid w:val="005F7566"/>
    <w:rsid w:val="00600A19"/>
    <w:rsid w:val="00601063"/>
    <w:rsid w:val="00601326"/>
    <w:rsid w:val="00604614"/>
    <w:rsid w:val="00604A26"/>
    <w:rsid w:val="00607224"/>
    <w:rsid w:val="00612421"/>
    <w:rsid w:val="00615BA6"/>
    <w:rsid w:val="00616F52"/>
    <w:rsid w:val="00617265"/>
    <w:rsid w:val="00617C29"/>
    <w:rsid w:val="00617F03"/>
    <w:rsid w:val="00624323"/>
    <w:rsid w:val="00624850"/>
    <w:rsid w:val="0062524F"/>
    <w:rsid w:val="006273CA"/>
    <w:rsid w:val="006276E6"/>
    <w:rsid w:val="006329EB"/>
    <w:rsid w:val="00633798"/>
    <w:rsid w:val="00634AD2"/>
    <w:rsid w:val="0063574A"/>
    <w:rsid w:val="00637EAC"/>
    <w:rsid w:val="0064047E"/>
    <w:rsid w:val="006404A2"/>
    <w:rsid w:val="00640CB7"/>
    <w:rsid w:val="006434E0"/>
    <w:rsid w:val="00646925"/>
    <w:rsid w:val="00646AB9"/>
    <w:rsid w:val="0064761B"/>
    <w:rsid w:val="00651C6A"/>
    <w:rsid w:val="00655812"/>
    <w:rsid w:val="006558A1"/>
    <w:rsid w:val="006569A7"/>
    <w:rsid w:val="00657BC9"/>
    <w:rsid w:val="00662459"/>
    <w:rsid w:val="00663941"/>
    <w:rsid w:val="00663B01"/>
    <w:rsid w:val="006701D9"/>
    <w:rsid w:val="0067265B"/>
    <w:rsid w:val="00673161"/>
    <w:rsid w:val="00674235"/>
    <w:rsid w:val="006748CD"/>
    <w:rsid w:val="0068021E"/>
    <w:rsid w:val="00680B09"/>
    <w:rsid w:val="00682ADB"/>
    <w:rsid w:val="0068369A"/>
    <w:rsid w:val="006864A2"/>
    <w:rsid w:val="006877BA"/>
    <w:rsid w:val="0069260B"/>
    <w:rsid w:val="006940CA"/>
    <w:rsid w:val="00695B94"/>
    <w:rsid w:val="0069719A"/>
    <w:rsid w:val="00697BC8"/>
    <w:rsid w:val="006A0728"/>
    <w:rsid w:val="006A1856"/>
    <w:rsid w:val="006A2EF2"/>
    <w:rsid w:val="006A733F"/>
    <w:rsid w:val="006A7D82"/>
    <w:rsid w:val="006B0C26"/>
    <w:rsid w:val="006B0F8F"/>
    <w:rsid w:val="006B45DD"/>
    <w:rsid w:val="006B47F0"/>
    <w:rsid w:val="006C074C"/>
    <w:rsid w:val="006C1BDC"/>
    <w:rsid w:val="006C222B"/>
    <w:rsid w:val="006C7C7C"/>
    <w:rsid w:val="006D0B47"/>
    <w:rsid w:val="006D2F23"/>
    <w:rsid w:val="006D384F"/>
    <w:rsid w:val="006D5395"/>
    <w:rsid w:val="006D69EE"/>
    <w:rsid w:val="006D7EBB"/>
    <w:rsid w:val="006E047E"/>
    <w:rsid w:val="006E109A"/>
    <w:rsid w:val="006E1CA2"/>
    <w:rsid w:val="006E447C"/>
    <w:rsid w:val="006E5AD1"/>
    <w:rsid w:val="006F2950"/>
    <w:rsid w:val="006F42C9"/>
    <w:rsid w:val="006F5B07"/>
    <w:rsid w:val="006F5FE3"/>
    <w:rsid w:val="006F742F"/>
    <w:rsid w:val="006F7A23"/>
    <w:rsid w:val="0070117F"/>
    <w:rsid w:val="00702FAC"/>
    <w:rsid w:val="0070695B"/>
    <w:rsid w:val="00706961"/>
    <w:rsid w:val="00710C41"/>
    <w:rsid w:val="007178DE"/>
    <w:rsid w:val="007206AD"/>
    <w:rsid w:val="00720DBB"/>
    <w:rsid w:val="007211D3"/>
    <w:rsid w:val="007213E9"/>
    <w:rsid w:val="007213EB"/>
    <w:rsid w:val="00721A1F"/>
    <w:rsid w:val="00722254"/>
    <w:rsid w:val="00724139"/>
    <w:rsid w:val="00736A88"/>
    <w:rsid w:val="0074391A"/>
    <w:rsid w:val="007450C4"/>
    <w:rsid w:val="0074579B"/>
    <w:rsid w:val="007513B0"/>
    <w:rsid w:val="0075142D"/>
    <w:rsid w:val="007554E8"/>
    <w:rsid w:val="007570FC"/>
    <w:rsid w:val="00761EEB"/>
    <w:rsid w:val="007621BB"/>
    <w:rsid w:val="00763E50"/>
    <w:rsid w:val="00771D15"/>
    <w:rsid w:val="00772589"/>
    <w:rsid w:val="00774DBD"/>
    <w:rsid w:val="00775BE8"/>
    <w:rsid w:val="0077646D"/>
    <w:rsid w:val="0078015D"/>
    <w:rsid w:val="0078017D"/>
    <w:rsid w:val="00780400"/>
    <w:rsid w:val="00782106"/>
    <w:rsid w:val="00782CD4"/>
    <w:rsid w:val="007846ED"/>
    <w:rsid w:val="00785B88"/>
    <w:rsid w:val="00785BA5"/>
    <w:rsid w:val="00785DC7"/>
    <w:rsid w:val="00791502"/>
    <w:rsid w:val="00794A1E"/>
    <w:rsid w:val="00795C46"/>
    <w:rsid w:val="00796637"/>
    <w:rsid w:val="00796764"/>
    <w:rsid w:val="0079779D"/>
    <w:rsid w:val="007A1045"/>
    <w:rsid w:val="007A2C4D"/>
    <w:rsid w:val="007A586A"/>
    <w:rsid w:val="007B0ED1"/>
    <w:rsid w:val="007B30BC"/>
    <w:rsid w:val="007B3A5C"/>
    <w:rsid w:val="007B5642"/>
    <w:rsid w:val="007B5778"/>
    <w:rsid w:val="007B6ACA"/>
    <w:rsid w:val="007C1DDB"/>
    <w:rsid w:val="007C2750"/>
    <w:rsid w:val="007C685E"/>
    <w:rsid w:val="007C721D"/>
    <w:rsid w:val="007D053C"/>
    <w:rsid w:val="007D2605"/>
    <w:rsid w:val="007D3CE7"/>
    <w:rsid w:val="007D3D80"/>
    <w:rsid w:val="007D5CE5"/>
    <w:rsid w:val="007D7388"/>
    <w:rsid w:val="007E0245"/>
    <w:rsid w:val="007E3CBE"/>
    <w:rsid w:val="007E4952"/>
    <w:rsid w:val="007E4F3C"/>
    <w:rsid w:val="007E679F"/>
    <w:rsid w:val="007E77D7"/>
    <w:rsid w:val="007E7A78"/>
    <w:rsid w:val="007F0F52"/>
    <w:rsid w:val="007F2702"/>
    <w:rsid w:val="007F45E3"/>
    <w:rsid w:val="007F6C10"/>
    <w:rsid w:val="008022C5"/>
    <w:rsid w:val="008026C8"/>
    <w:rsid w:val="0080278B"/>
    <w:rsid w:val="00802B1D"/>
    <w:rsid w:val="008038BD"/>
    <w:rsid w:val="00805048"/>
    <w:rsid w:val="0080520F"/>
    <w:rsid w:val="00805E98"/>
    <w:rsid w:val="0080619C"/>
    <w:rsid w:val="0080724E"/>
    <w:rsid w:val="00807EA0"/>
    <w:rsid w:val="00813CB0"/>
    <w:rsid w:val="00816466"/>
    <w:rsid w:val="00820F9A"/>
    <w:rsid w:val="00823528"/>
    <w:rsid w:val="00826869"/>
    <w:rsid w:val="00832121"/>
    <w:rsid w:val="00832843"/>
    <w:rsid w:val="00835031"/>
    <w:rsid w:val="008373A3"/>
    <w:rsid w:val="008402B6"/>
    <w:rsid w:val="0084038C"/>
    <w:rsid w:val="008414F1"/>
    <w:rsid w:val="00843601"/>
    <w:rsid w:val="00843C27"/>
    <w:rsid w:val="00844982"/>
    <w:rsid w:val="00844A63"/>
    <w:rsid w:val="008461E2"/>
    <w:rsid w:val="0085395A"/>
    <w:rsid w:val="00854C2A"/>
    <w:rsid w:val="008552C9"/>
    <w:rsid w:val="00857439"/>
    <w:rsid w:val="008576B4"/>
    <w:rsid w:val="0086164B"/>
    <w:rsid w:val="00862928"/>
    <w:rsid w:val="00864D3E"/>
    <w:rsid w:val="00867599"/>
    <w:rsid w:val="008759B2"/>
    <w:rsid w:val="00875C0A"/>
    <w:rsid w:val="00876B80"/>
    <w:rsid w:val="00876DA2"/>
    <w:rsid w:val="00877CC8"/>
    <w:rsid w:val="00881F59"/>
    <w:rsid w:val="0088289F"/>
    <w:rsid w:val="00884182"/>
    <w:rsid w:val="00884ADF"/>
    <w:rsid w:val="008854E5"/>
    <w:rsid w:val="008860BB"/>
    <w:rsid w:val="00886992"/>
    <w:rsid w:val="00886BA7"/>
    <w:rsid w:val="008878ED"/>
    <w:rsid w:val="008901E0"/>
    <w:rsid w:val="00890E65"/>
    <w:rsid w:val="00891816"/>
    <w:rsid w:val="00892727"/>
    <w:rsid w:val="00892A37"/>
    <w:rsid w:val="00894C99"/>
    <w:rsid w:val="0089770B"/>
    <w:rsid w:val="008A04C9"/>
    <w:rsid w:val="008A1A9A"/>
    <w:rsid w:val="008A3283"/>
    <w:rsid w:val="008A3D56"/>
    <w:rsid w:val="008B1069"/>
    <w:rsid w:val="008B599A"/>
    <w:rsid w:val="008B60EA"/>
    <w:rsid w:val="008C292D"/>
    <w:rsid w:val="008C424A"/>
    <w:rsid w:val="008C64C4"/>
    <w:rsid w:val="008C78BE"/>
    <w:rsid w:val="008C7D0A"/>
    <w:rsid w:val="008D064F"/>
    <w:rsid w:val="008D21AC"/>
    <w:rsid w:val="008D2F44"/>
    <w:rsid w:val="008D5910"/>
    <w:rsid w:val="008D6A79"/>
    <w:rsid w:val="008D7285"/>
    <w:rsid w:val="008E3FD8"/>
    <w:rsid w:val="00901375"/>
    <w:rsid w:val="00902B4E"/>
    <w:rsid w:val="00907553"/>
    <w:rsid w:val="00907E7B"/>
    <w:rsid w:val="00914BBD"/>
    <w:rsid w:val="0091508D"/>
    <w:rsid w:val="009164DB"/>
    <w:rsid w:val="00917170"/>
    <w:rsid w:val="0092223D"/>
    <w:rsid w:val="00924BC3"/>
    <w:rsid w:val="00925FC6"/>
    <w:rsid w:val="0092713D"/>
    <w:rsid w:val="009272A5"/>
    <w:rsid w:val="00931E1B"/>
    <w:rsid w:val="009331EB"/>
    <w:rsid w:val="00934511"/>
    <w:rsid w:val="009358A0"/>
    <w:rsid w:val="00935C65"/>
    <w:rsid w:val="0094061B"/>
    <w:rsid w:val="00941F52"/>
    <w:rsid w:val="00942465"/>
    <w:rsid w:val="0094407F"/>
    <w:rsid w:val="00945899"/>
    <w:rsid w:val="009521A5"/>
    <w:rsid w:val="00952F62"/>
    <w:rsid w:val="009530F3"/>
    <w:rsid w:val="009555C9"/>
    <w:rsid w:val="00956855"/>
    <w:rsid w:val="00957E12"/>
    <w:rsid w:val="00962E3B"/>
    <w:rsid w:val="009633FF"/>
    <w:rsid w:val="00964FC1"/>
    <w:rsid w:val="00966B76"/>
    <w:rsid w:val="00967A0A"/>
    <w:rsid w:val="00975322"/>
    <w:rsid w:val="009758AD"/>
    <w:rsid w:val="00976C64"/>
    <w:rsid w:val="00981281"/>
    <w:rsid w:val="0098139D"/>
    <w:rsid w:val="00981FEB"/>
    <w:rsid w:val="009823FD"/>
    <w:rsid w:val="00984467"/>
    <w:rsid w:val="009860DB"/>
    <w:rsid w:val="009868A8"/>
    <w:rsid w:val="00986975"/>
    <w:rsid w:val="00987076"/>
    <w:rsid w:val="00990201"/>
    <w:rsid w:val="00992F38"/>
    <w:rsid w:val="00993AFD"/>
    <w:rsid w:val="009949E7"/>
    <w:rsid w:val="00994BD7"/>
    <w:rsid w:val="009A0D6B"/>
    <w:rsid w:val="009A3D20"/>
    <w:rsid w:val="009A676F"/>
    <w:rsid w:val="009B0DB0"/>
    <w:rsid w:val="009B3922"/>
    <w:rsid w:val="009B590D"/>
    <w:rsid w:val="009B78E2"/>
    <w:rsid w:val="009C4487"/>
    <w:rsid w:val="009C54DD"/>
    <w:rsid w:val="009C74CE"/>
    <w:rsid w:val="009D1BC3"/>
    <w:rsid w:val="009D2379"/>
    <w:rsid w:val="009D2BD0"/>
    <w:rsid w:val="009D4EFF"/>
    <w:rsid w:val="009D67DA"/>
    <w:rsid w:val="009D6C73"/>
    <w:rsid w:val="009D7AEB"/>
    <w:rsid w:val="009E1CD1"/>
    <w:rsid w:val="009E210C"/>
    <w:rsid w:val="009E617D"/>
    <w:rsid w:val="009F3918"/>
    <w:rsid w:val="00A011AD"/>
    <w:rsid w:val="00A01CA2"/>
    <w:rsid w:val="00A0416F"/>
    <w:rsid w:val="00A05068"/>
    <w:rsid w:val="00A054AA"/>
    <w:rsid w:val="00A1139A"/>
    <w:rsid w:val="00A113DC"/>
    <w:rsid w:val="00A15AC0"/>
    <w:rsid w:val="00A16643"/>
    <w:rsid w:val="00A1672A"/>
    <w:rsid w:val="00A16748"/>
    <w:rsid w:val="00A16C3F"/>
    <w:rsid w:val="00A204E4"/>
    <w:rsid w:val="00A22BB5"/>
    <w:rsid w:val="00A24CCE"/>
    <w:rsid w:val="00A27113"/>
    <w:rsid w:val="00A31E5E"/>
    <w:rsid w:val="00A31FFE"/>
    <w:rsid w:val="00A34154"/>
    <w:rsid w:val="00A342E8"/>
    <w:rsid w:val="00A36425"/>
    <w:rsid w:val="00A41F18"/>
    <w:rsid w:val="00A42548"/>
    <w:rsid w:val="00A43E2C"/>
    <w:rsid w:val="00A44323"/>
    <w:rsid w:val="00A447A8"/>
    <w:rsid w:val="00A46BC4"/>
    <w:rsid w:val="00A47463"/>
    <w:rsid w:val="00A50166"/>
    <w:rsid w:val="00A544FD"/>
    <w:rsid w:val="00A632CA"/>
    <w:rsid w:val="00A64E01"/>
    <w:rsid w:val="00A64EEC"/>
    <w:rsid w:val="00A7165F"/>
    <w:rsid w:val="00A7252F"/>
    <w:rsid w:val="00A777CD"/>
    <w:rsid w:val="00A84588"/>
    <w:rsid w:val="00A8477D"/>
    <w:rsid w:val="00A84B11"/>
    <w:rsid w:val="00A90A64"/>
    <w:rsid w:val="00A93B6D"/>
    <w:rsid w:val="00A94E94"/>
    <w:rsid w:val="00A974AA"/>
    <w:rsid w:val="00AA164E"/>
    <w:rsid w:val="00AA1D2E"/>
    <w:rsid w:val="00AA3C9C"/>
    <w:rsid w:val="00AA4EFE"/>
    <w:rsid w:val="00AA60CA"/>
    <w:rsid w:val="00AB1452"/>
    <w:rsid w:val="00AB26FF"/>
    <w:rsid w:val="00AB4462"/>
    <w:rsid w:val="00AB45B2"/>
    <w:rsid w:val="00AB7513"/>
    <w:rsid w:val="00AC173B"/>
    <w:rsid w:val="00AC2F5D"/>
    <w:rsid w:val="00AC62CD"/>
    <w:rsid w:val="00AC68CD"/>
    <w:rsid w:val="00AD319D"/>
    <w:rsid w:val="00AD4615"/>
    <w:rsid w:val="00AD5BCA"/>
    <w:rsid w:val="00AF0546"/>
    <w:rsid w:val="00AF065E"/>
    <w:rsid w:val="00AF0CEA"/>
    <w:rsid w:val="00AF0E0B"/>
    <w:rsid w:val="00AF59C8"/>
    <w:rsid w:val="00AF64DD"/>
    <w:rsid w:val="00AF6821"/>
    <w:rsid w:val="00B00CAF"/>
    <w:rsid w:val="00B01FE6"/>
    <w:rsid w:val="00B02061"/>
    <w:rsid w:val="00B0212A"/>
    <w:rsid w:val="00B02495"/>
    <w:rsid w:val="00B029E4"/>
    <w:rsid w:val="00B04D2B"/>
    <w:rsid w:val="00B04EFA"/>
    <w:rsid w:val="00B055B3"/>
    <w:rsid w:val="00B076FF"/>
    <w:rsid w:val="00B078C0"/>
    <w:rsid w:val="00B107E7"/>
    <w:rsid w:val="00B1320E"/>
    <w:rsid w:val="00B16C19"/>
    <w:rsid w:val="00B171AC"/>
    <w:rsid w:val="00B17A7E"/>
    <w:rsid w:val="00B17CC5"/>
    <w:rsid w:val="00B23494"/>
    <w:rsid w:val="00B33411"/>
    <w:rsid w:val="00B3459F"/>
    <w:rsid w:val="00B36375"/>
    <w:rsid w:val="00B400DC"/>
    <w:rsid w:val="00B40142"/>
    <w:rsid w:val="00B40335"/>
    <w:rsid w:val="00B44864"/>
    <w:rsid w:val="00B4518B"/>
    <w:rsid w:val="00B4684B"/>
    <w:rsid w:val="00B47ED7"/>
    <w:rsid w:val="00B533DA"/>
    <w:rsid w:val="00B57CBF"/>
    <w:rsid w:val="00B65707"/>
    <w:rsid w:val="00B74A26"/>
    <w:rsid w:val="00B8188E"/>
    <w:rsid w:val="00B82393"/>
    <w:rsid w:val="00B8391A"/>
    <w:rsid w:val="00B83A93"/>
    <w:rsid w:val="00B84710"/>
    <w:rsid w:val="00B8489D"/>
    <w:rsid w:val="00B85FCD"/>
    <w:rsid w:val="00B9645C"/>
    <w:rsid w:val="00B978F1"/>
    <w:rsid w:val="00BA1A97"/>
    <w:rsid w:val="00BA26C4"/>
    <w:rsid w:val="00BA4D75"/>
    <w:rsid w:val="00BA52CE"/>
    <w:rsid w:val="00BA684B"/>
    <w:rsid w:val="00BB0963"/>
    <w:rsid w:val="00BB59C1"/>
    <w:rsid w:val="00BB5C3A"/>
    <w:rsid w:val="00BB63E0"/>
    <w:rsid w:val="00BB6A2F"/>
    <w:rsid w:val="00BC03BA"/>
    <w:rsid w:val="00BC2488"/>
    <w:rsid w:val="00BC289C"/>
    <w:rsid w:val="00BC457E"/>
    <w:rsid w:val="00BC60E9"/>
    <w:rsid w:val="00BC679E"/>
    <w:rsid w:val="00BD0877"/>
    <w:rsid w:val="00BD0B88"/>
    <w:rsid w:val="00BD0DA9"/>
    <w:rsid w:val="00BD32BB"/>
    <w:rsid w:val="00BD37A2"/>
    <w:rsid w:val="00BD3FD8"/>
    <w:rsid w:val="00BE07DB"/>
    <w:rsid w:val="00BE339D"/>
    <w:rsid w:val="00BE4579"/>
    <w:rsid w:val="00BE4586"/>
    <w:rsid w:val="00BF02AF"/>
    <w:rsid w:val="00BF3DAC"/>
    <w:rsid w:val="00C01094"/>
    <w:rsid w:val="00C01197"/>
    <w:rsid w:val="00C02D1B"/>
    <w:rsid w:val="00C06AB8"/>
    <w:rsid w:val="00C07ACC"/>
    <w:rsid w:val="00C11E7A"/>
    <w:rsid w:val="00C149EF"/>
    <w:rsid w:val="00C203D4"/>
    <w:rsid w:val="00C22DF7"/>
    <w:rsid w:val="00C23040"/>
    <w:rsid w:val="00C23A35"/>
    <w:rsid w:val="00C27D03"/>
    <w:rsid w:val="00C301B1"/>
    <w:rsid w:val="00C3133F"/>
    <w:rsid w:val="00C31797"/>
    <w:rsid w:val="00C331D9"/>
    <w:rsid w:val="00C411D2"/>
    <w:rsid w:val="00C44C4D"/>
    <w:rsid w:val="00C47C05"/>
    <w:rsid w:val="00C47CC2"/>
    <w:rsid w:val="00C50297"/>
    <w:rsid w:val="00C50811"/>
    <w:rsid w:val="00C55936"/>
    <w:rsid w:val="00C57982"/>
    <w:rsid w:val="00C60052"/>
    <w:rsid w:val="00C609DA"/>
    <w:rsid w:val="00C60F96"/>
    <w:rsid w:val="00C636DA"/>
    <w:rsid w:val="00C7044D"/>
    <w:rsid w:val="00C70670"/>
    <w:rsid w:val="00C7110D"/>
    <w:rsid w:val="00C7219D"/>
    <w:rsid w:val="00C72E02"/>
    <w:rsid w:val="00C76EA7"/>
    <w:rsid w:val="00C835A2"/>
    <w:rsid w:val="00C83CF1"/>
    <w:rsid w:val="00C84F4D"/>
    <w:rsid w:val="00C8512C"/>
    <w:rsid w:val="00C86B2E"/>
    <w:rsid w:val="00C86D1D"/>
    <w:rsid w:val="00C87C03"/>
    <w:rsid w:val="00C87D89"/>
    <w:rsid w:val="00C90733"/>
    <w:rsid w:val="00C93213"/>
    <w:rsid w:val="00C939DB"/>
    <w:rsid w:val="00C9422E"/>
    <w:rsid w:val="00C96166"/>
    <w:rsid w:val="00C96C2E"/>
    <w:rsid w:val="00C9799A"/>
    <w:rsid w:val="00C97CB6"/>
    <w:rsid w:val="00CA00FD"/>
    <w:rsid w:val="00CA184A"/>
    <w:rsid w:val="00CA2628"/>
    <w:rsid w:val="00CA4C39"/>
    <w:rsid w:val="00CA5076"/>
    <w:rsid w:val="00CA7417"/>
    <w:rsid w:val="00CB0E7B"/>
    <w:rsid w:val="00CB17A5"/>
    <w:rsid w:val="00CB19A1"/>
    <w:rsid w:val="00CB225C"/>
    <w:rsid w:val="00CB51D8"/>
    <w:rsid w:val="00CC05CB"/>
    <w:rsid w:val="00CC1CFF"/>
    <w:rsid w:val="00CD062E"/>
    <w:rsid w:val="00CD3D35"/>
    <w:rsid w:val="00CD5110"/>
    <w:rsid w:val="00CD5884"/>
    <w:rsid w:val="00CD593D"/>
    <w:rsid w:val="00CD5972"/>
    <w:rsid w:val="00CD5D26"/>
    <w:rsid w:val="00CE111A"/>
    <w:rsid w:val="00CE17E4"/>
    <w:rsid w:val="00CE18F3"/>
    <w:rsid w:val="00CE1F3B"/>
    <w:rsid w:val="00CE4CFF"/>
    <w:rsid w:val="00CF4DA3"/>
    <w:rsid w:val="00CF6966"/>
    <w:rsid w:val="00D00EB1"/>
    <w:rsid w:val="00D04E68"/>
    <w:rsid w:val="00D062B4"/>
    <w:rsid w:val="00D07812"/>
    <w:rsid w:val="00D10BA9"/>
    <w:rsid w:val="00D14CEC"/>
    <w:rsid w:val="00D15060"/>
    <w:rsid w:val="00D158C9"/>
    <w:rsid w:val="00D169F9"/>
    <w:rsid w:val="00D1719F"/>
    <w:rsid w:val="00D17F12"/>
    <w:rsid w:val="00D2043C"/>
    <w:rsid w:val="00D2299C"/>
    <w:rsid w:val="00D22A23"/>
    <w:rsid w:val="00D2643D"/>
    <w:rsid w:val="00D272C8"/>
    <w:rsid w:val="00D27478"/>
    <w:rsid w:val="00D35C20"/>
    <w:rsid w:val="00D3637F"/>
    <w:rsid w:val="00D410A6"/>
    <w:rsid w:val="00D5018A"/>
    <w:rsid w:val="00D50948"/>
    <w:rsid w:val="00D53CBF"/>
    <w:rsid w:val="00D5439E"/>
    <w:rsid w:val="00D551F2"/>
    <w:rsid w:val="00D56A59"/>
    <w:rsid w:val="00D57CD5"/>
    <w:rsid w:val="00D6730B"/>
    <w:rsid w:val="00D7150C"/>
    <w:rsid w:val="00D73789"/>
    <w:rsid w:val="00D74709"/>
    <w:rsid w:val="00D7605D"/>
    <w:rsid w:val="00D761B9"/>
    <w:rsid w:val="00D77176"/>
    <w:rsid w:val="00D77F0F"/>
    <w:rsid w:val="00D8148E"/>
    <w:rsid w:val="00D82040"/>
    <w:rsid w:val="00D82DA2"/>
    <w:rsid w:val="00D84390"/>
    <w:rsid w:val="00D85385"/>
    <w:rsid w:val="00D85962"/>
    <w:rsid w:val="00D90EB2"/>
    <w:rsid w:val="00D9579D"/>
    <w:rsid w:val="00D95ABF"/>
    <w:rsid w:val="00D962A5"/>
    <w:rsid w:val="00DA277C"/>
    <w:rsid w:val="00DA306C"/>
    <w:rsid w:val="00DA3A18"/>
    <w:rsid w:val="00DA3B73"/>
    <w:rsid w:val="00DA5E21"/>
    <w:rsid w:val="00DA5F75"/>
    <w:rsid w:val="00DA6717"/>
    <w:rsid w:val="00DA7047"/>
    <w:rsid w:val="00DB06CC"/>
    <w:rsid w:val="00DB274E"/>
    <w:rsid w:val="00DB308C"/>
    <w:rsid w:val="00DB35FF"/>
    <w:rsid w:val="00DB432A"/>
    <w:rsid w:val="00DC1E84"/>
    <w:rsid w:val="00DC4445"/>
    <w:rsid w:val="00DD42C2"/>
    <w:rsid w:val="00DD5B84"/>
    <w:rsid w:val="00DE0BB3"/>
    <w:rsid w:val="00DE5226"/>
    <w:rsid w:val="00DE54B1"/>
    <w:rsid w:val="00DE688E"/>
    <w:rsid w:val="00DE7583"/>
    <w:rsid w:val="00DF4536"/>
    <w:rsid w:val="00DF4C06"/>
    <w:rsid w:val="00DF6BC9"/>
    <w:rsid w:val="00E0176C"/>
    <w:rsid w:val="00E02853"/>
    <w:rsid w:val="00E034AB"/>
    <w:rsid w:val="00E03D9B"/>
    <w:rsid w:val="00E04685"/>
    <w:rsid w:val="00E04E53"/>
    <w:rsid w:val="00E05C98"/>
    <w:rsid w:val="00E0604A"/>
    <w:rsid w:val="00E06F1E"/>
    <w:rsid w:val="00E1014D"/>
    <w:rsid w:val="00E11ADA"/>
    <w:rsid w:val="00E11F0A"/>
    <w:rsid w:val="00E1365B"/>
    <w:rsid w:val="00E21FC9"/>
    <w:rsid w:val="00E231FD"/>
    <w:rsid w:val="00E27965"/>
    <w:rsid w:val="00E3007A"/>
    <w:rsid w:val="00E324EE"/>
    <w:rsid w:val="00E3423E"/>
    <w:rsid w:val="00E3452D"/>
    <w:rsid w:val="00E350A9"/>
    <w:rsid w:val="00E35F1F"/>
    <w:rsid w:val="00E36C4D"/>
    <w:rsid w:val="00E36ED4"/>
    <w:rsid w:val="00E3731D"/>
    <w:rsid w:val="00E41C8F"/>
    <w:rsid w:val="00E420FD"/>
    <w:rsid w:val="00E433DA"/>
    <w:rsid w:val="00E45391"/>
    <w:rsid w:val="00E45C91"/>
    <w:rsid w:val="00E47992"/>
    <w:rsid w:val="00E511DA"/>
    <w:rsid w:val="00E558BB"/>
    <w:rsid w:val="00E57291"/>
    <w:rsid w:val="00E60FC3"/>
    <w:rsid w:val="00E658B3"/>
    <w:rsid w:val="00E678A5"/>
    <w:rsid w:val="00E67C47"/>
    <w:rsid w:val="00E67CE7"/>
    <w:rsid w:val="00E709E3"/>
    <w:rsid w:val="00E73862"/>
    <w:rsid w:val="00E74C2F"/>
    <w:rsid w:val="00E80A65"/>
    <w:rsid w:val="00E81D52"/>
    <w:rsid w:val="00E851E0"/>
    <w:rsid w:val="00E8565D"/>
    <w:rsid w:val="00E85CC1"/>
    <w:rsid w:val="00E868CB"/>
    <w:rsid w:val="00E9143B"/>
    <w:rsid w:val="00E94843"/>
    <w:rsid w:val="00EA0ADC"/>
    <w:rsid w:val="00EA517C"/>
    <w:rsid w:val="00EB11CE"/>
    <w:rsid w:val="00EB4212"/>
    <w:rsid w:val="00EB438E"/>
    <w:rsid w:val="00EB4E8F"/>
    <w:rsid w:val="00EC30F8"/>
    <w:rsid w:val="00EC7F81"/>
    <w:rsid w:val="00ED10FE"/>
    <w:rsid w:val="00ED1872"/>
    <w:rsid w:val="00ED3983"/>
    <w:rsid w:val="00ED4647"/>
    <w:rsid w:val="00ED4CAF"/>
    <w:rsid w:val="00ED6EBD"/>
    <w:rsid w:val="00EE0A11"/>
    <w:rsid w:val="00EE0D82"/>
    <w:rsid w:val="00EE0E8D"/>
    <w:rsid w:val="00EE1356"/>
    <w:rsid w:val="00EE19CB"/>
    <w:rsid w:val="00EE1DA3"/>
    <w:rsid w:val="00EE4596"/>
    <w:rsid w:val="00EE5E77"/>
    <w:rsid w:val="00EE60D4"/>
    <w:rsid w:val="00EE6B57"/>
    <w:rsid w:val="00EF0D93"/>
    <w:rsid w:val="00EF5450"/>
    <w:rsid w:val="00EF644B"/>
    <w:rsid w:val="00F015BB"/>
    <w:rsid w:val="00F064A6"/>
    <w:rsid w:val="00F071F7"/>
    <w:rsid w:val="00F0773F"/>
    <w:rsid w:val="00F100C9"/>
    <w:rsid w:val="00F10B65"/>
    <w:rsid w:val="00F12B3F"/>
    <w:rsid w:val="00F14AC2"/>
    <w:rsid w:val="00F15CA7"/>
    <w:rsid w:val="00F16221"/>
    <w:rsid w:val="00F20EF9"/>
    <w:rsid w:val="00F21BB8"/>
    <w:rsid w:val="00F2556F"/>
    <w:rsid w:val="00F304D9"/>
    <w:rsid w:val="00F32FCC"/>
    <w:rsid w:val="00F374A0"/>
    <w:rsid w:val="00F37DF7"/>
    <w:rsid w:val="00F37EE1"/>
    <w:rsid w:val="00F4246E"/>
    <w:rsid w:val="00F434F2"/>
    <w:rsid w:val="00F447D4"/>
    <w:rsid w:val="00F44E8E"/>
    <w:rsid w:val="00F467D2"/>
    <w:rsid w:val="00F50629"/>
    <w:rsid w:val="00F518D1"/>
    <w:rsid w:val="00F54087"/>
    <w:rsid w:val="00F540F6"/>
    <w:rsid w:val="00F551AB"/>
    <w:rsid w:val="00F57666"/>
    <w:rsid w:val="00F60B36"/>
    <w:rsid w:val="00F6240A"/>
    <w:rsid w:val="00F64F50"/>
    <w:rsid w:val="00F67A1A"/>
    <w:rsid w:val="00F72B47"/>
    <w:rsid w:val="00F72B71"/>
    <w:rsid w:val="00F74113"/>
    <w:rsid w:val="00F74D13"/>
    <w:rsid w:val="00F75681"/>
    <w:rsid w:val="00F77540"/>
    <w:rsid w:val="00F81485"/>
    <w:rsid w:val="00F82A10"/>
    <w:rsid w:val="00F85FC0"/>
    <w:rsid w:val="00F90AAB"/>
    <w:rsid w:val="00F913D9"/>
    <w:rsid w:val="00F91DAC"/>
    <w:rsid w:val="00F92C38"/>
    <w:rsid w:val="00F934E9"/>
    <w:rsid w:val="00F9528C"/>
    <w:rsid w:val="00F953BB"/>
    <w:rsid w:val="00F955D1"/>
    <w:rsid w:val="00F96466"/>
    <w:rsid w:val="00FA3FA9"/>
    <w:rsid w:val="00FA4BA4"/>
    <w:rsid w:val="00FA75BD"/>
    <w:rsid w:val="00FB29F0"/>
    <w:rsid w:val="00FC246F"/>
    <w:rsid w:val="00FC2FFF"/>
    <w:rsid w:val="00FC41D7"/>
    <w:rsid w:val="00FC59FF"/>
    <w:rsid w:val="00FC619B"/>
    <w:rsid w:val="00FC6203"/>
    <w:rsid w:val="00FC684C"/>
    <w:rsid w:val="00FD3BD1"/>
    <w:rsid w:val="00FD5705"/>
    <w:rsid w:val="00FD76AF"/>
    <w:rsid w:val="00FD7EAC"/>
    <w:rsid w:val="00FE0148"/>
    <w:rsid w:val="00FE2CEF"/>
    <w:rsid w:val="00FE568E"/>
    <w:rsid w:val="00FE5C1B"/>
    <w:rsid w:val="00FE6C97"/>
    <w:rsid w:val="00FF0116"/>
    <w:rsid w:val="00FF51B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58D3"/>
  <w15:chartTrackingRefBased/>
  <w15:docId w15:val="{D0FCB60C-6EFD-44BF-AF0D-2738754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F4D"/>
  </w:style>
  <w:style w:type="paragraph" w:styleId="Heading1">
    <w:name w:val="heading 1"/>
    <w:basedOn w:val="Normal"/>
    <w:next w:val="Normal"/>
    <w:link w:val="Heading1Char"/>
    <w:uiPriority w:val="9"/>
    <w:qFormat/>
    <w:rsid w:val="00426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17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31796"/>
    <w:rPr>
      <w:rFonts w:ascii="Georgia" w:eastAsia="Times New Roman" w:hAnsi="Georgia" w:cs="Georgia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1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28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332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33285"/>
    <w:rPr>
      <w:rFonts w:ascii="Georgia" w:eastAsia="Times New Roman" w:hAnsi="Georgia" w:cs="Georgi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8F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8F3"/>
    <w:rPr>
      <w:rFonts w:ascii="Georgia" w:eastAsia="Times New Roman" w:hAnsi="Georgia" w:cs="Georgia"/>
      <w:sz w:val="20"/>
      <w:szCs w:val="20"/>
      <w:lang w:eastAsia="en-GB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CE18F3"/>
    <w:pPr>
      <w:widowControl w:val="0"/>
      <w:autoSpaceDE w:val="0"/>
      <w:autoSpaceDN w:val="0"/>
      <w:adjustRightInd w:val="0"/>
      <w:spacing w:before="112" w:after="0" w:line="240" w:lineRule="auto"/>
      <w:ind w:left="4339" w:hanging="450"/>
    </w:pPr>
    <w:rPr>
      <w:rFonts w:ascii="Georgia" w:eastAsia="Times New Roman" w:hAnsi="Georgia" w:cs="Georgia"/>
      <w:sz w:val="24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basedOn w:val="DefaultParagraphFont"/>
    <w:link w:val="ListParagraph"/>
    <w:uiPriority w:val="34"/>
    <w:qFormat/>
    <w:locked/>
    <w:rsid w:val="00CE18F3"/>
    <w:rPr>
      <w:rFonts w:ascii="Georgia" w:eastAsia="Times New Roman" w:hAnsi="Georgia" w:cs="Georgia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E18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18F3"/>
    <w:rPr>
      <w:rFonts w:ascii="Georgia" w:eastAsia="Times New Roman" w:hAnsi="Georgia" w:cs="Georgia"/>
      <w:lang w:eastAsia="en-GB"/>
    </w:rPr>
  </w:style>
  <w:style w:type="paragraph" w:customStyle="1" w:styleId="xxxmsobodytext">
    <w:name w:val="x_xxmsobodytext"/>
    <w:basedOn w:val="Normal"/>
    <w:rsid w:val="00CE18F3"/>
    <w:pPr>
      <w:autoSpaceDE w:val="0"/>
      <w:autoSpaceDN w:val="0"/>
      <w:spacing w:after="0" w:line="240" w:lineRule="auto"/>
    </w:pPr>
    <w:rPr>
      <w:rFonts w:ascii="Georgia" w:hAnsi="Georgia" w:cs="Times New Roman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CE1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24"/>
  </w:style>
  <w:style w:type="paragraph" w:styleId="Footer">
    <w:name w:val="footer"/>
    <w:basedOn w:val="Normal"/>
    <w:link w:val="Foot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0D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0DC"/>
    <w:rPr>
      <w:rFonts w:ascii="Georgia" w:eastAsia="Times New Roman" w:hAnsi="Georgia" w:cs="Georgia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487BF0"/>
  </w:style>
  <w:style w:type="character" w:customStyle="1" w:styleId="Heading1Char">
    <w:name w:val="Heading 1 Char"/>
    <w:basedOn w:val="DefaultParagraphFont"/>
    <w:link w:val="Heading1"/>
    <w:uiPriority w:val="9"/>
    <w:rsid w:val="00426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5" ma:contentTypeDescription="Create a new document." ma:contentTypeScope="" ma:versionID="545a982f1cd419aeb2f53b494786b00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dc50cea662181382c26fd6f0e177658d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B3BE-BB41-4FAF-9994-505B87E1D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1BED2-A3B8-4DB1-88B3-034AFC0CEE70}">
  <ds:schemaRefs>
    <ds:schemaRef ds:uri="00e2d715-7a53-419b-b55f-b31bcc50b7f7"/>
    <ds:schemaRef ds:uri="http://purl.org/dc/terms/"/>
    <ds:schemaRef ds:uri="00bb3a5e-402d-49f1-8819-0c5909c4f47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C26FAE-9119-4F21-9AA5-2269CCC81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9732F-665C-4032-A190-32C68D68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Hendren (NHS GOLDEN JUBILEE)</dc:creator>
  <cp:keywords/>
  <dc:description/>
  <cp:lastModifiedBy>Christine Nelson (NHS GOLDEN JUBILEE)</cp:lastModifiedBy>
  <cp:revision>6</cp:revision>
  <cp:lastPrinted>2025-04-25T06:41:00Z</cp:lastPrinted>
  <dcterms:created xsi:type="dcterms:W3CDTF">2025-08-01T12:47:00Z</dcterms:created>
  <dcterms:modified xsi:type="dcterms:W3CDTF">2025-08-21T09:37:00Z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