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E233"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672A6659" w14:textId="77777777" w:rsidR="00446219" w:rsidRDefault="00446219" w:rsidP="0003098A">
      <w:pPr>
        <w:pStyle w:val="Heading2"/>
        <w:rPr>
          <w:rStyle w:val="Heading3Char"/>
          <w:b/>
          <w:highlight w:val="lightGray"/>
        </w:rPr>
      </w:pPr>
    </w:p>
    <w:p w14:paraId="55B7D793" w14:textId="6E36A11E" w:rsidR="009807B4" w:rsidRDefault="0023473B" w:rsidP="5DAB7C7D">
      <w:pPr>
        <w:pStyle w:val="Heading3"/>
        <w:spacing w:line="360" w:lineRule="auto"/>
        <w:rPr>
          <w:rFonts w:eastAsia="Arial" w:cs="Arial"/>
        </w:rPr>
      </w:pPr>
      <w:r w:rsidRPr="5DAB7C7D">
        <w:rPr>
          <w:rStyle w:val="Heading3Char"/>
          <w:b/>
          <w:bCs/>
        </w:rPr>
        <w:t>Meeting:</w:t>
      </w:r>
      <w:r>
        <w:tab/>
      </w:r>
      <w:r w:rsidR="003D4F24">
        <w:t xml:space="preserve">                                              </w:t>
      </w:r>
      <w:r w:rsidR="0083070E">
        <w:t xml:space="preserve">  </w:t>
      </w:r>
      <w:r w:rsidR="00F113AD">
        <w:t>NHS Golden Jubilee Board</w:t>
      </w:r>
    </w:p>
    <w:p w14:paraId="15189AEC" w14:textId="4C42D8F2" w:rsidR="009B1BFA" w:rsidRDefault="00430C09" w:rsidP="3ABD5E53">
      <w:pPr>
        <w:pStyle w:val="Heading3"/>
        <w:spacing w:line="360" w:lineRule="auto"/>
        <w:ind w:left="4536" w:hanging="4536"/>
        <w:rPr>
          <w:rStyle w:val="Heading3Char"/>
          <w:b/>
          <w:bCs/>
          <w:highlight w:val="lightGray"/>
        </w:rPr>
      </w:pPr>
      <w:r w:rsidRPr="5DAB7C7D">
        <w:rPr>
          <w:rStyle w:val="Heading3Char"/>
          <w:b/>
          <w:bCs/>
        </w:rPr>
        <w:t>Meeting dat</w:t>
      </w:r>
      <w:r w:rsidR="0023473B" w:rsidRPr="5DAB7C7D">
        <w:rPr>
          <w:rStyle w:val="Heading3Char"/>
          <w:b/>
          <w:bCs/>
        </w:rPr>
        <w:t>e:</w:t>
      </w:r>
      <w:r>
        <w:tab/>
      </w:r>
      <w:r w:rsidR="48A724E5" w:rsidRPr="5DAB7C7D">
        <w:rPr>
          <w:rStyle w:val="Heading3Char"/>
          <w:b/>
          <w:bCs/>
        </w:rPr>
        <w:t>28</w:t>
      </w:r>
      <w:r w:rsidR="1049D9E7" w:rsidRPr="5DAB7C7D">
        <w:rPr>
          <w:rStyle w:val="Heading3Char"/>
          <w:b/>
          <w:bCs/>
        </w:rPr>
        <w:t xml:space="preserve"> August</w:t>
      </w:r>
      <w:r w:rsidR="280AD4CC" w:rsidRPr="5DAB7C7D">
        <w:rPr>
          <w:rStyle w:val="Heading3Char"/>
          <w:b/>
          <w:bCs/>
        </w:rPr>
        <w:t xml:space="preserve"> 2025</w:t>
      </w:r>
    </w:p>
    <w:p w14:paraId="520D1AA6" w14:textId="75F68294" w:rsidR="00B77902" w:rsidRDefault="00430C09" w:rsidP="7243EA50">
      <w:pPr>
        <w:pStyle w:val="Heading3"/>
        <w:spacing w:line="360" w:lineRule="auto"/>
        <w:ind w:left="4536" w:hanging="4536"/>
        <w:rPr>
          <w:rStyle w:val="Heading3Char"/>
          <w:b/>
          <w:bCs/>
          <w:highlight w:val="lightGray"/>
        </w:rPr>
      </w:pPr>
      <w:r w:rsidRPr="364CBCFD">
        <w:rPr>
          <w:rStyle w:val="Heading3Char"/>
          <w:b/>
          <w:bCs/>
        </w:rPr>
        <w:t>Title</w:t>
      </w:r>
      <w:r w:rsidR="00AA77F7" w:rsidRPr="364CBCFD">
        <w:rPr>
          <w:rStyle w:val="Heading3Char"/>
          <w:b/>
          <w:bCs/>
        </w:rPr>
        <w:t>:</w:t>
      </w:r>
      <w:r>
        <w:tab/>
      </w:r>
      <w:r w:rsidR="00C24260">
        <w:rPr>
          <w:rStyle w:val="Heading3Char"/>
          <w:b/>
          <w:bCs/>
        </w:rPr>
        <w:t>Annual Delivery Plan 2025-</w:t>
      </w:r>
      <w:r w:rsidR="3616285C" w:rsidRPr="364CBCFD">
        <w:rPr>
          <w:rStyle w:val="Heading3Char"/>
          <w:b/>
          <w:bCs/>
        </w:rPr>
        <w:t>26 - Quarter 1 Update</w:t>
      </w:r>
    </w:p>
    <w:p w14:paraId="7778D745" w14:textId="7F2DE183" w:rsidR="0003098A" w:rsidRPr="00F3337D" w:rsidRDefault="0003098A" w:rsidP="305A24A2">
      <w:pPr>
        <w:pStyle w:val="Heading3"/>
        <w:spacing w:line="360" w:lineRule="auto"/>
        <w:ind w:left="4536" w:hanging="4536"/>
        <w:rPr>
          <w:rStyle w:val="Heading3Char"/>
          <w:b/>
          <w:bCs/>
        </w:rPr>
      </w:pPr>
      <w:r w:rsidRPr="305A24A2">
        <w:rPr>
          <w:rStyle w:val="Heading3Char"/>
          <w:b/>
          <w:bCs/>
        </w:rPr>
        <w:t>R</w:t>
      </w:r>
      <w:r w:rsidR="00430C09" w:rsidRPr="305A24A2">
        <w:rPr>
          <w:rStyle w:val="Heading3Char"/>
          <w:b/>
          <w:bCs/>
        </w:rPr>
        <w:t>esponsible Executive/Non-Executive</w:t>
      </w:r>
      <w:r w:rsidRPr="305A24A2">
        <w:rPr>
          <w:rStyle w:val="Heading3Char"/>
          <w:b/>
          <w:bCs/>
        </w:rPr>
        <w:t xml:space="preserve">: </w:t>
      </w:r>
      <w:r>
        <w:tab/>
      </w:r>
      <w:r w:rsidR="3DAE1D70" w:rsidRPr="305A24A2">
        <w:rPr>
          <w:rStyle w:val="Heading3Char"/>
          <w:b/>
          <w:bCs/>
        </w:rPr>
        <w:t xml:space="preserve">Carole Anderson – </w:t>
      </w:r>
      <w:r w:rsidR="0083070E">
        <w:rPr>
          <w:rStyle w:val="Heading3Char"/>
          <w:b/>
          <w:bCs/>
        </w:rPr>
        <w:t xml:space="preserve">Executive </w:t>
      </w:r>
      <w:r w:rsidR="3DAE1D70" w:rsidRPr="305A24A2">
        <w:rPr>
          <w:rStyle w:val="Heading3Char"/>
          <w:b/>
          <w:bCs/>
        </w:rPr>
        <w:t>Director of T</w:t>
      </w:r>
      <w:r w:rsidR="7FD60684" w:rsidRPr="305A24A2">
        <w:rPr>
          <w:rStyle w:val="Heading3Char"/>
          <w:b/>
          <w:bCs/>
        </w:rPr>
        <w:t>ransformation, Strategy, Planning and Performance</w:t>
      </w:r>
    </w:p>
    <w:p w14:paraId="332F44A9" w14:textId="3CC6C442" w:rsidR="00430C09" w:rsidRDefault="00430C09" w:rsidP="364CBCFD">
      <w:pPr>
        <w:pStyle w:val="Heading3"/>
        <w:spacing w:line="360" w:lineRule="auto"/>
        <w:ind w:left="4536" w:hanging="4536"/>
        <w:rPr>
          <w:rStyle w:val="Heading3Char"/>
          <w:b/>
          <w:bCs/>
        </w:rPr>
      </w:pPr>
      <w:r w:rsidRPr="305A24A2">
        <w:rPr>
          <w:rStyle w:val="Heading3Char"/>
          <w:b/>
          <w:bCs/>
        </w:rPr>
        <w:t>Report Author</w:t>
      </w:r>
      <w:r w:rsidR="0003098A" w:rsidRPr="305A24A2">
        <w:rPr>
          <w:rStyle w:val="Heading3Char"/>
          <w:b/>
          <w:bCs/>
        </w:rPr>
        <w:t>:</w:t>
      </w:r>
      <w:r>
        <w:tab/>
      </w:r>
      <w:r w:rsidR="38AAC925" w:rsidRPr="305A24A2">
        <w:rPr>
          <w:rStyle w:val="Heading3Char"/>
          <w:b/>
          <w:bCs/>
        </w:rPr>
        <w:t>Zaid Tariq – Deputy Director of Q</w:t>
      </w:r>
      <w:r w:rsidR="2B5DB673" w:rsidRPr="305A24A2">
        <w:rPr>
          <w:rStyle w:val="Heading3Char"/>
          <w:b/>
          <w:bCs/>
        </w:rPr>
        <w:t>uality, Performance, Planning and Programmes</w:t>
      </w:r>
      <w:r w:rsidR="38AAC925" w:rsidRPr="305A24A2">
        <w:rPr>
          <w:rStyle w:val="Heading3Char"/>
          <w:b/>
          <w:bCs/>
        </w:rPr>
        <w:t xml:space="preserve"> </w:t>
      </w:r>
      <w:r w:rsidR="12EE44B5" w:rsidRPr="305A24A2">
        <w:rPr>
          <w:rStyle w:val="Heading3Char"/>
          <w:b/>
          <w:bCs/>
        </w:rPr>
        <w:t xml:space="preserve">          </w:t>
      </w:r>
      <w:r w:rsidR="00BB7CBC" w:rsidRPr="305A24A2">
        <w:rPr>
          <w:rStyle w:val="Heading3Char"/>
          <w:b/>
          <w:bCs/>
        </w:rPr>
        <w:t xml:space="preserve">  </w:t>
      </w:r>
      <w:r w:rsidR="38AAC925" w:rsidRPr="305A24A2">
        <w:rPr>
          <w:rStyle w:val="Heading3Char"/>
          <w:b/>
          <w:bCs/>
        </w:rPr>
        <w:t>Ewen McGregor – Senior Plan</w:t>
      </w:r>
      <w:r w:rsidR="363744FF" w:rsidRPr="305A24A2">
        <w:rPr>
          <w:rStyle w:val="Heading3Char"/>
          <w:b/>
          <w:bCs/>
        </w:rPr>
        <w:t>n</w:t>
      </w:r>
      <w:r w:rsidR="3488E9C7" w:rsidRPr="305A24A2">
        <w:rPr>
          <w:rStyle w:val="Heading3Char"/>
          <w:b/>
          <w:bCs/>
        </w:rPr>
        <w:t>ing Manager</w:t>
      </w:r>
      <w:r w:rsidR="3E230DC6" w:rsidRPr="305A24A2">
        <w:rPr>
          <w:rStyle w:val="Heading3Char"/>
          <w:b/>
          <w:bCs/>
        </w:rPr>
        <w:t xml:space="preserve">    </w:t>
      </w:r>
      <w:r w:rsidR="00BB7CBC" w:rsidRPr="305A24A2">
        <w:rPr>
          <w:rStyle w:val="Heading3Char"/>
          <w:b/>
          <w:bCs/>
        </w:rPr>
        <w:t xml:space="preserve"> </w:t>
      </w:r>
      <w:r w:rsidR="3E230DC6" w:rsidRPr="305A24A2">
        <w:rPr>
          <w:rStyle w:val="Heading3Char"/>
          <w:b/>
          <w:bCs/>
        </w:rPr>
        <w:t>Jacqueline O’Donnell - Programme Support Officer</w:t>
      </w:r>
    </w:p>
    <w:p w14:paraId="40D82E59" w14:textId="2CE6CD4C" w:rsidR="364CBCFD" w:rsidRDefault="364CBCFD" w:rsidP="364CBCFD">
      <w:pPr>
        <w:ind w:left="720"/>
      </w:pPr>
    </w:p>
    <w:p w14:paraId="45B79414" w14:textId="2408965B" w:rsidR="364CBCFD" w:rsidRDefault="364CBCFD" w:rsidP="364CBCFD"/>
    <w:p w14:paraId="0A37501D" w14:textId="77777777" w:rsidR="00B77902" w:rsidRPr="00B77902" w:rsidRDefault="00B77902" w:rsidP="00B77902"/>
    <w:p w14:paraId="4FAD903B" w14:textId="77777777" w:rsidR="00430C09" w:rsidRDefault="00BF3AF0" w:rsidP="00430C09">
      <w:pPr>
        <w:pStyle w:val="Heading2"/>
        <w:spacing w:line="276" w:lineRule="auto"/>
      </w:pPr>
      <w:r>
        <w:t>1</w:t>
      </w:r>
      <w:r>
        <w:tab/>
      </w:r>
      <w:r w:rsidR="00430C09" w:rsidRPr="00F05C63">
        <w:t>Purpose</w:t>
      </w:r>
    </w:p>
    <w:p w14:paraId="5DAB6C7B"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3449B647" w14:textId="47C89431" w:rsidR="009807B4" w:rsidRPr="00BB7CBC" w:rsidRDefault="00430C09" w:rsidP="00BB7CBC">
      <w:pPr>
        <w:autoSpaceDE w:val="0"/>
        <w:autoSpaceDN w:val="0"/>
        <w:adjustRightInd w:val="0"/>
        <w:spacing w:before="40" w:after="40" w:line="276" w:lineRule="auto"/>
        <w:ind w:left="720"/>
        <w:rPr>
          <w:rFonts w:cs="Arial"/>
          <w:b/>
          <w:bCs/>
          <w:color w:val="000000"/>
          <w:lang w:eastAsia="en-GB"/>
        </w:rPr>
      </w:pPr>
      <w:r w:rsidRPr="3A9A9FC2">
        <w:rPr>
          <w:b/>
          <w:bCs/>
          <w:lang w:eastAsia="en-GB"/>
        </w:rPr>
        <w:t>This</w:t>
      </w:r>
      <w:r w:rsidR="00446219" w:rsidRPr="3A9A9FC2">
        <w:rPr>
          <w:b/>
          <w:bCs/>
          <w:lang w:eastAsia="en-GB"/>
        </w:rPr>
        <w:t xml:space="preserve"> is presented to the</w:t>
      </w:r>
      <w:r w:rsidR="00F113AD">
        <w:rPr>
          <w:b/>
          <w:bCs/>
          <w:lang w:eastAsia="en-GB"/>
        </w:rPr>
        <w:t xml:space="preserve"> NHS Golden Jubilee</w:t>
      </w:r>
      <w:r w:rsidR="00446219" w:rsidRPr="3A9A9FC2">
        <w:rPr>
          <w:b/>
          <w:bCs/>
          <w:lang w:eastAsia="en-GB"/>
        </w:rPr>
        <w:t xml:space="preserve"> </w:t>
      </w:r>
      <w:r w:rsidR="1CC444D8" w:rsidRPr="3A9A9FC2">
        <w:rPr>
          <w:b/>
          <w:bCs/>
          <w:lang w:eastAsia="en-GB"/>
        </w:rPr>
        <w:t>Board</w:t>
      </w:r>
      <w:r w:rsidR="694B38C9" w:rsidRPr="3A9A9FC2">
        <w:rPr>
          <w:b/>
          <w:bCs/>
          <w:lang w:eastAsia="en-GB"/>
        </w:rPr>
        <w:t xml:space="preserve"> </w:t>
      </w:r>
      <w:r w:rsidR="00446219" w:rsidRPr="3A9A9FC2">
        <w:rPr>
          <w:b/>
          <w:bCs/>
          <w:lang w:eastAsia="en-GB"/>
        </w:rPr>
        <w:t xml:space="preserve">for: </w:t>
      </w:r>
    </w:p>
    <w:p w14:paraId="6A05A809" w14:textId="46EB5617" w:rsidR="00430C09" w:rsidRDefault="00EC6382" w:rsidP="3A9A9FC2">
      <w:pPr>
        <w:pStyle w:val="ListParagraph"/>
        <w:numPr>
          <w:ilvl w:val="0"/>
          <w:numId w:val="12"/>
        </w:numPr>
        <w:autoSpaceDE w:val="0"/>
        <w:autoSpaceDN w:val="0"/>
        <w:adjustRightInd w:val="0"/>
        <w:spacing w:before="40" w:after="40" w:line="276" w:lineRule="auto"/>
        <w:rPr>
          <w:rFonts w:ascii="Arial" w:eastAsia="Arial" w:hAnsi="Arial" w:cs="Arial"/>
          <w:sz w:val="24"/>
          <w:szCs w:val="24"/>
        </w:rPr>
      </w:pPr>
      <w:r>
        <w:rPr>
          <w:rFonts w:ascii="Arial" w:eastAsia="Arial" w:hAnsi="Arial" w:cs="Arial"/>
          <w:sz w:val="24"/>
          <w:szCs w:val="24"/>
        </w:rPr>
        <w:t>Decision</w:t>
      </w:r>
    </w:p>
    <w:p w14:paraId="30A1A96C" w14:textId="59B82818" w:rsidR="3A9A9FC2" w:rsidRDefault="3A9A9FC2" w:rsidP="3A9A9FC2">
      <w:pPr>
        <w:pStyle w:val="ListParagraph"/>
        <w:spacing w:before="40" w:after="40" w:line="276" w:lineRule="auto"/>
        <w:ind w:left="1080"/>
        <w:rPr>
          <w:rFonts w:ascii="Arial" w:eastAsia="Arial" w:hAnsi="Arial" w:cs="Arial"/>
          <w:sz w:val="24"/>
          <w:szCs w:val="24"/>
        </w:rPr>
      </w:pPr>
    </w:p>
    <w:p w14:paraId="0EA69B55" w14:textId="024CBBE6"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r w:rsidR="00BB7CBC">
        <w:rPr>
          <w:lang w:eastAsia="en-GB"/>
        </w:rPr>
        <w:t xml:space="preserve"> </w:t>
      </w:r>
    </w:p>
    <w:p w14:paraId="325E5017" w14:textId="4D12CF0B" w:rsidR="009807B4" w:rsidRPr="00BB7CBC" w:rsidRDefault="009807B4" w:rsidP="00BF3AF0">
      <w:pPr>
        <w:pStyle w:val="ListParagraph"/>
        <w:numPr>
          <w:ilvl w:val="0"/>
          <w:numId w:val="10"/>
        </w:numPr>
        <w:autoSpaceDE w:val="0"/>
        <w:autoSpaceDN w:val="0"/>
        <w:adjustRightInd w:val="0"/>
        <w:spacing w:before="40" w:after="40" w:line="276" w:lineRule="auto"/>
        <w:ind w:left="1080"/>
        <w:rPr>
          <w:rFonts w:ascii="Arial" w:hAnsi="Arial" w:cs="Arial"/>
          <w:color w:val="000000"/>
          <w:sz w:val="24"/>
          <w:szCs w:val="24"/>
        </w:rPr>
      </w:pPr>
      <w:r w:rsidRPr="2A7C85D4">
        <w:rPr>
          <w:rFonts w:ascii="Arial" w:hAnsi="Arial" w:cs="Arial"/>
          <w:color w:val="000000" w:themeColor="text1"/>
          <w:sz w:val="24"/>
          <w:szCs w:val="24"/>
        </w:rPr>
        <w:t>Annual Operation</w:t>
      </w:r>
      <w:r w:rsidR="63A5ECDD" w:rsidRPr="2A7C85D4">
        <w:rPr>
          <w:rFonts w:ascii="Arial" w:hAnsi="Arial" w:cs="Arial"/>
          <w:color w:val="000000" w:themeColor="text1"/>
          <w:sz w:val="24"/>
          <w:szCs w:val="24"/>
        </w:rPr>
        <w:t>al</w:t>
      </w:r>
      <w:r w:rsidRPr="2A7C85D4">
        <w:rPr>
          <w:rFonts w:ascii="Arial" w:hAnsi="Arial" w:cs="Arial"/>
          <w:color w:val="000000" w:themeColor="text1"/>
          <w:sz w:val="24"/>
          <w:szCs w:val="24"/>
        </w:rPr>
        <w:t xml:space="preserve"> Plan</w:t>
      </w:r>
    </w:p>
    <w:p w14:paraId="5A39BBE3"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2926EC3D" w14:textId="3FC81444"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BB7CBC">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r w:rsidR="009828B9">
        <w:rPr>
          <w:lang w:eastAsia="en-GB"/>
        </w:rPr>
        <w:t xml:space="preserve"> </w:t>
      </w:r>
    </w:p>
    <w:p w14:paraId="2733BC87" w14:textId="77777777" w:rsidR="003F7F61" w:rsidRPr="00BB7CBC" w:rsidRDefault="003F7F61" w:rsidP="003F7F61">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0BB7CBC">
        <w:rPr>
          <w:rFonts w:ascii="Arial" w:hAnsi="Arial" w:cs="Arial"/>
          <w:color w:val="000000"/>
          <w:sz w:val="24"/>
          <w:szCs w:val="24"/>
        </w:rPr>
        <w:t>Safe</w:t>
      </w:r>
    </w:p>
    <w:p w14:paraId="2E87DED9" w14:textId="77777777" w:rsidR="009807B4" w:rsidRPr="00BB7CBC" w:rsidRDefault="009807B4" w:rsidP="00BF3AF0">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0BB7CBC">
        <w:rPr>
          <w:rFonts w:ascii="Arial" w:hAnsi="Arial" w:cs="Arial"/>
          <w:color w:val="000000"/>
          <w:sz w:val="24"/>
          <w:szCs w:val="24"/>
        </w:rPr>
        <w:t>Effective</w:t>
      </w:r>
    </w:p>
    <w:p w14:paraId="261C40C6" w14:textId="399538C8" w:rsidR="009807B4" w:rsidRPr="00BB7CBC" w:rsidRDefault="009807B4" w:rsidP="00BF3AF0">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6DCC5BC">
        <w:rPr>
          <w:rFonts w:ascii="Arial" w:hAnsi="Arial" w:cs="Arial"/>
          <w:color w:val="000000" w:themeColor="text1"/>
          <w:sz w:val="24"/>
          <w:szCs w:val="24"/>
        </w:rPr>
        <w:t>Person Centred</w:t>
      </w:r>
    </w:p>
    <w:p w14:paraId="41C8F396"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4A33C5DC" w14:textId="26028509" w:rsidR="00B546C8" w:rsidRPr="00B546C8" w:rsidRDefault="00B546C8" w:rsidP="00B546C8">
      <w:pPr>
        <w:autoSpaceDE w:val="0"/>
        <w:autoSpaceDN w:val="0"/>
        <w:adjustRightInd w:val="0"/>
        <w:spacing w:before="40" w:after="40" w:line="276" w:lineRule="auto"/>
        <w:ind w:left="720"/>
        <w:rPr>
          <w:rFonts w:cs="Arial"/>
          <w:b/>
          <w:color w:val="000000"/>
          <w:szCs w:val="24"/>
        </w:rPr>
      </w:pPr>
      <w:r w:rsidRPr="2DE7DC74">
        <w:rPr>
          <w:rFonts w:cs="Arial"/>
          <w:b/>
          <w:bCs/>
          <w:color w:val="000000" w:themeColor="text1"/>
        </w:rPr>
        <w:t>This aligns to the following NHSGJ Corporate Objectives:</w:t>
      </w:r>
      <w:r w:rsidR="009828B9" w:rsidRPr="2DE7DC74">
        <w:rPr>
          <w:rFonts w:cs="Arial"/>
          <w:b/>
          <w:bCs/>
          <w:color w:val="000000" w:themeColor="text1"/>
        </w:rPr>
        <w:t xml:space="preserve"> </w:t>
      </w:r>
    </w:p>
    <w:p w14:paraId="4FDD7989" w14:textId="4656B690" w:rsidR="243DF870" w:rsidRDefault="243DF870" w:rsidP="2DE7DC74">
      <w:pPr>
        <w:pStyle w:val="ListParagraph"/>
        <w:numPr>
          <w:ilvl w:val="0"/>
          <w:numId w:val="1"/>
        </w:numPr>
        <w:spacing w:line="276" w:lineRule="auto"/>
        <w:rPr>
          <w:rFonts w:ascii="Arial" w:eastAsia="Arial" w:hAnsi="Arial" w:cs="Arial"/>
          <w:color w:val="000000" w:themeColor="text1"/>
          <w:sz w:val="28"/>
          <w:szCs w:val="28"/>
        </w:rPr>
      </w:pPr>
      <w:r w:rsidRPr="2DE7DC74">
        <w:rPr>
          <w:rFonts w:ascii="Arial" w:eastAsia="Arial" w:hAnsi="Arial" w:cs="Arial"/>
          <w:color w:val="000000" w:themeColor="text1"/>
          <w:sz w:val="24"/>
          <w:szCs w:val="24"/>
        </w:rPr>
        <w:t>Leadership, Strategy and Risk</w:t>
      </w:r>
    </w:p>
    <w:p w14:paraId="435BAD92" w14:textId="78AE4B03"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High Performing Organisation</w:t>
      </w:r>
    </w:p>
    <w:p w14:paraId="44C97114" w14:textId="121033AB"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Optimal Workforce</w:t>
      </w:r>
    </w:p>
    <w:p w14:paraId="2DD5DFEF" w14:textId="6655DE6F"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Facilities Expansion and Use</w:t>
      </w:r>
    </w:p>
    <w:p w14:paraId="59465EA5" w14:textId="5CB7DADD"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Centre for Sustainable Delivery</w:t>
      </w:r>
    </w:p>
    <w:p w14:paraId="621F12F9" w14:textId="7C719A5A"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NHS Scotland Academy and Strategic Partnerships</w:t>
      </w:r>
    </w:p>
    <w:p w14:paraId="2B6C3BC7" w14:textId="6E124872"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Culture, Wellbeing and Values</w:t>
      </w:r>
    </w:p>
    <w:p w14:paraId="2220DA9C" w14:textId="0F6D5C38" w:rsidR="2DE7DC74" w:rsidRDefault="2DE7DC74" w:rsidP="2DE7DC74">
      <w:pPr>
        <w:spacing w:before="40" w:after="40" w:line="276" w:lineRule="auto"/>
        <w:rPr>
          <w:rFonts w:cs="Arial"/>
          <w:color w:val="000000" w:themeColor="text1"/>
          <w:szCs w:val="24"/>
        </w:rPr>
      </w:pPr>
    </w:p>
    <w:p w14:paraId="4C5EC0EF" w14:textId="77777777" w:rsidR="00430C09" w:rsidRDefault="00C94BF7" w:rsidP="00430C09">
      <w:pPr>
        <w:pStyle w:val="Heading2"/>
        <w:spacing w:line="276" w:lineRule="auto"/>
      </w:pPr>
      <w:r>
        <w:t>2</w:t>
      </w:r>
      <w:r w:rsidR="00BF3AF0">
        <w:tab/>
      </w:r>
      <w:r w:rsidR="00430C09">
        <w:t>Report summary</w:t>
      </w:r>
      <w:r w:rsidR="00430C09">
        <w:tab/>
      </w:r>
    </w:p>
    <w:p w14:paraId="72A3D3EC" w14:textId="77777777" w:rsidR="0003098A" w:rsidRDefault="0003098A" w:rsidP="00430C09">
      <w:pPr>
        <w:pStyle w:val="Heading3"/>
        <w:spacing w:line="276" w:lineRule="auto"/>
      </w:pPr>
    </w:p>
    <w:p w14:paraId="0BB54666" w14:textId="77777777" w:rsidR="00430C09" w:rsidRDefault="00C94BF7" w:rsidP="00BF3AF0">
      <w:pPr>
        <w:pStyle w:val="Heading2"/>
      </w:pPr>
      <w:r>
        <w:t>2</w:t>
      </w:r>
      <w:r w:rsidR="00BF3AF0">
        <w:t>.1</w:t>
      </w:r>
      <w:r w:rsidR="00BF3AF0">
        <w:tab/>
      </w:r>
      <w:r w:rsidR="00430C09" w:rsidRPr="00DA354A">
        <w:t>Situation</w:t>
      </w:r>
    </w:p>
    <w:p w14:paraId="72350B4D" w14:textId="4B2D521D" w:rsidR="00BB7CBC" w:rsidRDefault="00BB7CBC" w:rsidP="168612E6">
      <w:pPr>
        <w:spacing w:before="40" w:after="40" w:line="276" w:lineRule="auto"/>
        <w:ind w:left="720"/>
        <w:rPr>
          <w:rFonts w:cs="Arial"/>
          <w:color w:val="000000"/>
          <w:highlight w:val="yellow"/>
        </w:rPr>
      </w:pPr>
    </w:p>
    <w:p w14:paraId="04AEFFA5" w14:textId="7001B25E" w:rsidR="51196C7B" w:rsidRDefault="51196C7B" w:rsidP="305A24A2">
      <w:pPr>
        <w:spacing w:before="40" w:after="40" w:line="276" w:lineRule="auto"/>
        <w:ind w:left="720"/>
        <w:rPr>
          <w:rFonts w:eastAsia="Arial" w:cs="Arial"/>
          <w:color w:val="000000" w:themeColor="text1"/>
        </w:rPr>
      </w:pPr>
      <w:r w:rsidRPr="305A24A2">
        <w:rPr>
          <w:rFonts w:eastAsia="Arial" w:cs="Arial"/>
          <w:color w:val="000000" w:themeColor="text1"/>
        </w:rPr>
        <w:t>T</w:t>
      </w:r>
      <w:r w:rsidR="0E5928FA" w:rsidRPr="305A24A2">
        <w:rPr>
          <w:rFonts w:eastAsia="Arial" w:cs="Arial"/>
          <w:color w:val="000000" w:themeColor="text1"/>
        </w:rPr>
        <w:t>he</w:t>
      </w:r>
      <w:r w:rsidRPr="305A24A2">
        <w:rPr>
          <w:rFonts w:eastAsia="Arial" w:cs="Arial"/>
          <w:color w:val="000000" w:themeColor="text1"/>
        </w:rPr>
        <w:t xml:space="preserve"> NHS Golden Jubilee</w:t>
      </w:r>
      <w:r w:rsidR="62F0D035" w:rsidRPr="305A24A2">
        <w:rPr>
          <w:rFonts w:eastAsia="Arial" w:cs="Arial"/>
          <w:color w:val="000000" w:themeColor="text1"/>
        </w:rPr>
        <w:t xml:space="preserve"> (NHS GJ)</w:t>
      </w:r>
      <w:r w:rsidRPr="305A24A2">
        <w:rPr>
          <w:rFonts w:eastAsia="Arial" w:cs="Arial"/>
          <w:color w:val="000000" w:themeColor="text1"/>
        </w:rPr>
        <w:t xml:space="preserve"> Annual Delivery Plan (ADP) Quarter 1 (Q1) update</w:t>
      </w:r>
      <w:r w:rsidR="67C49322" w:rsidRPr="305A24A2">
        <w:rPr>
          <w:rFonts w:eastAsia="Arial" w:cs="Arial"/>
          <w:color w:val="000000" w:themeColor="text1"/>
        </w:rPr>
        <w:t xml:space="preserve"> requires Board approval</w:t>
      </w:r>
      <w:r w:rsidRPr="305A24A2">
        <w:rPr>
          <w:rFonts w:eastAsia="Arial" w:cs="Arial"/>
          <w:color w:val="000000" w:themeColor="text1"/>
        </w:rPr>
        <w:t>. The</w:t>
      </w:r>
      <w:r w:rsidR="4D0D59FF" w:rsidRPr="305A24A2">
        <w:rPr>
          <w:rFonts w:eastAsia="Arial" w:cs="Arial"/>
          <w:color w:val="000000" w:themeColor="text1"/>
        </w:rPr>
        <w:t xml:space="preserve"> Q1 Review </w:t>
      </w:r>
      <w:r w:rsidR="4E5247FE" w:rsidRPr="305A24A2">
        <w:rPr>
          <w:rFonts w:eastAsia="Arial" w:cs="Arial"/>
          <w:color w:val="000000" w:themeColor="text1"/>
        </w:rPr>
        <w:t>Note provides</w:t>
      </w:r>
      <w:r w:rsidR="4D0D59FF" w:rsidRPr="305A24A2">
        <w:rPr>
          <w:rFonts w:eastAsia="Arial" w:cs="Arial"/>
          <w:color w:val="000000" w:themeColor="text1"/>
        </w:rPr>
        <w:t xml:space="preserve"> a detailed analysis</w:t>
      </w:r>
      <w:r w:rsidR="44A3F32D" w:rsidRPr="305A24A2">
        <w:rPr>
          <w:rFonts w:eastAsia="Arial" w:cs="Arial"/>
          <w:color w:val="000000" w:themeColor="text1"/>
        </w:rPr>
        <w:t xml:space="preserve"> and</w:t>
      </w:r>
      <w:r w:rsidR="4D0D59FF" w:rsidRPr="305A24A2">
        <w:rPr>
          <w:rFonts w:eastAsia="Arial" w:cs="Arial"/>
          <w:color w:val="000000" w:themeColor="text1"/>
        </w:rPr>
        <w:t xml:space="preserve"> is included as an appendix</w:t>
      </w:r>
      <w:r w:rsidR="10F8E0EF" w:rsidRPr="305A24A2">
        <w:rPr>
          <w:rFonts w:eastAsia="Arial" w:cs="Arial"/>
          <w:color w:val="000000" w:themeColor="text1"/>
        </w:rPr>
        <w:t>. I</w:t>
      </w:r>
      <w:r w:rsidR="4D0D59FF" w:rsidRPr="305A24A2">
        <w:rPr>
          <w:rFonts w:eastAsia="Arial" w:cs="Arial"/>
          <w:color w:val="000000" w:themeColor="text1"/>
        </w:rPr>
        <w:t xml:space="preserve">n </w:t>
      </w:r>
      <w:r w:rsidR="6AD036A7" w:rsidRPr="305A24A2">
        <w:rPr>
          <w:rFonts w:eastAsia="Arial" w:cs="Arial"/>
          <w:color w:val="000000" w:themeColor="text1"/>
        </w:rPr>
        <w:t>addition,</w:t>
      </w:r>
      <w:r w:rsidR="1AC44250" w:rsidRPr="305A24A2">
        <w:rPr>
          <w:rFonts w:eastAsia="Arial" w:cs="Arial"/>
          <w:color w:val="000000" w:themeColor="text1"/>
        </w:rPr>
        <w:t xml:space="preserve"> the </w:t>
      </w:r>
      <w:r w:rsidRPr="305A24A2">
        <w:rPr>
          <w:rFonts w:eastAsia="Arial" w:cs="Arial"/>
          <w:color w:val="000000" w:themeColor="text1"/>
        </w:rPr>
        <w:t>NHS Scotland Academy (NHSSA) Q1 ADP2 Delivery Planning Template (DPT)</w:t>
      </w:r>
      <w:r w:rsidR="2866BDD3" w:rsidRPr="305A24A2">
        <w:rPr>
          <w:rFonts w:eastAsia="Arial" w:cs="Arial"/>
          <w:color w:val="000000" w:themeColor="text1"/>
        </w:rPr>
        <w:t>,</w:t>
      </w:r>
      <w:r w:rsidRPr="305A24A2">
        <w:rPr>
          <w:rFonts w:eastAsia="Arial" w:cs="Arial"/>
          <w:color w:val="000000" w:themeColor="text1"/>
        </w:rPr>
        <w:t xml:space="preserve"> and</w:t>
      </w:r>
      <w:r w:rsidR="2E3A81F7" w:rsidRPr="305A24A2">
        <w:rPr>
          <w:rFonts w:eastAsia="Arial" w:cs="Arial"/>
          <w:color w:val="000000" w:themeColor="text1"/>
        </w:rPr>
        <w:t xml:space="preserve"> the</w:t>
      </w:r>
      <w:r w:rsidRPr="305A24A2">
        <w:rPr>
          <w:rFonts w:eastAsia="Arial" w:cs="Arial"/>
          <w:color w:val="000000" w:themeColor="text1"/>
        </w:rPr>
        <w:t xml:space="preserve"> Centre for Sustainable Delivery (CfSD) Q1 ADP Update Report</w:t>
      </w:r>
      <w:r w:rsidR="62DCAE21" w:rsidRPr="305A24A2">
        <w:rPr>
          <w:rFonts w:eastAsia="Arial" w:cs="Arial"/>
          <w:color w:val="000000" w:themeColor="text1"/>
        </w:rPr>
        <w:t xml:space="preserve"> are included</w:t>
      </w:r>
      <w:r w:rsidRPr="305A24A2">
        <w:rPr>
          <w:rFonts w:eastAsia="Arial" w:cs="Arial"/>
          <w:color w:val="000000" w:themeColor="text1"/>
        </w:rPr>
        <w:t>.</w:t>
      </w:r>
    </w:p>
    <w:p w14:paraId="690A1CE1" w14:textId="464E2D92" w:rsidR="23CC8145" w:rsidRDefault="23CC8145" w:rsidP="305A24A2">
      <w:pPr>
        <w:spacing w:before="40" w:after="40" w:line="276" w:lineRule="auto"/>
        <w:ind w:left="720"/>
        <w:rPr>
          <w:rFonts w:eastAsia="Arial" w:cs="Arial"/>
          <w:color w:val="000000" w:themeColor="text1"/>
        </w:rPr>
      </w:pPr>
    </w:p>
    <w:p w14:paraId="64E40DBF" w14:textId="78A44329" w:rsidR="51196C7B" w:rsidRDefault="59EE7C61" w:rsidP="305A24A2">
      <w:pPr>
        <w:spacing w:before="40" w:after="40" w:line="276" w:lineRule="auto"/>
        <w:ind w:left="720"/>
        <w:rPr>
          <w:rFonts w:eastAsia="Arial" w:cs="Arial"/>
          <w:color w:val="000000" w:themeColor="text1"/>
        </w:rPr>
      </w:pPr>
      <w:r w:rsidRPr="305A24A2">
        <w:rPr>
          <w:rFonts w:eastAsia="Arial" w:cs="Arial"/>
          <w:color w:val="000000" w:themeColor="text1"/>
        </w:rPr>
        <w:t>T</w:t>
      </w:r>
      <w:r w:rsidR="51196C7B" w:rsidRPr="305A24A2">
        <w:rPr>
          <w:rFonts w:eastAsia="Arial" w:cs="Arial"/>
          <w:color w:val="000000" w:themeColor="text1"/>
        </w:rPr>
        <w:t>h</w:t>
      </w:r>
      <w:r w:rsidR="740BDD6B" w:rsidRPr="305A24A2">
        <w:rPr>
          <w:rFonts w:eastAsia="Arial" w:cs="Arial"/>
          <w:color w:val="000000" w:themeColor="text1"/>
        </w:rPr>
        <w:t>is</w:t>
      </w:r>
      <w:r w:rsidR="51196C7B" w:rsidRPr="305A24A2">
        <w:rPr>
          <w:rFonts w:eastAsia="Arial" w:cs="Arial"/>
          <w:color w:val="000000" w:themeColor="text1"/>
        </w:rPr>
        <w:t xml:space="preserve"> Q</w:t>
      </w:r>
      <w:r w:rsidR="063A5713" w:rsidRPr="305A24A2">
        <w:rPr>
          <w:rFonts w:eastAsia="Arial" w:cs="Arial"/>
          <w:color w:val="000000" w:themeColor="text1"/>
        </w:rPr>
        <w:t>1</w:t>
      </w:r>
      <w:r w:rsidR="51196C7B" w:rsidRPr="305A24A2">
        <w:rPr>
          <w:rFonts w:eastAsia="Arial" w:cs="Arial"/>
          <w:color w:val="000000" w:themeColor="text1"/>
        </w:rPr>
        <w:t xml:space="preserve"> re</w:t>
      </w:r>
      <w:r w:rsidR="3D4C3689" w:rsidRPr="305A24A2">
        <w:rPr>
          <w:rFonts w:eastAsia="Arial" w:cs="Arial"/>
          <w:color w:val="000000" w:themeColor="text1"/>
        </w:rPr>
        <w:t>turn</w:t>
      </w:r>
      <w:r w:rsidR="51196C7B" w:rsidRPr="305A24A2">
        <w:rPr>
          <w:rFonts w:eastAsia="Arial" w:cs="Arial"/>
          <w:color w:val="000000" w:themeColor="text1"/>
        </w:rPr>
        <w:t xml:space="preserve"> was </w:t>
      </w:r>
      <w:r w:rsidR="378B0259" w:rsidRPr="305A24A2">
        <w:rPr>
          <w:rFonts w:eastAsia="Arial" w:cs="Arial"/>
          <w:color w:val="000000" w:themeColor="text1"/>
        </w:rPr>
        <w:t>reviewed</w:t>
      </w:r>
      <w:r w:rsidR="51196C7B" w:rsidRPr="305A24A2">
        <w:rPr>
          <w:rFonts w:eastAsia="Arial" w:cs="Arial"/>
          <w:color w:val="000000" w:themeColor="text1"/>
        </w:rPr>
        <w:t xml:space="preserve"> by</w:t>
      </w:r>
      <w:r w:rsidR="7D85E8D8" w:rsidRPr="305A24A2">
        <w:rPr>
          <w:rFonts w:eastAsia="Arial" w:cs="Arial"/>
          <w:color w:val="000000" w:themeColor="text1"/>
        </w:rPr>
        <w:t xml:space="preserve"> the Executive Leadership Team</w:t>
      </w:r>
      <w:r w:rsidR="51196C7B" w:rsidRPr="305A24A2">
        <w:rPr>
          <w:rFonts w:eastAsia="Arial" w:cs="Arial"/>
          <w:color w:val="000000" w:themeColor="text1"/>
        </w:rPr>
        <w:t xml:space="preserve"> </w:t>
      </w:r>
      <w:r w:rsidR="6DC51916" w:rsidRPr="305A24A2">
        <w:rPr>
          <w:rFonts w:eastAsia="Arial" w:cs="Arial"/>
          <w:color w:val="000000" w:themeColor="text1"/>
        </w:rPr>
        <w:t>(</w:t>
      </w:r>
      <w:r w:rsidR="51196C7B" w:rsidRPr="305A24A2">
        <w:rPr>
          <w:rFonts w:eastAsia="Arial" w:cs="Arial"/>
          <w:color w:val="000000" w:themeColor="text1"/>
        </w:rPr>
        <w:t>ELT</w:t>
      </w:r>
      <w:r w:rsidR="00BF8A40" w:rsidRPr="305A24A2">
        <w:rPr>
          <w:rFonts w:eastAsia="Arial" w:cs="Arial"/>
          <w:color w:val="000000" w:themeColor="text1"/>
        </w:rPr>
        <w:t>)</w:t>
      </w:r>
      <w:r w:rsidR="51196C7B" w:rsidRPr="305A24A2">
        <w:rPr>
          <w:rFonts w:eastAsia="Arial" w:cs="Arial"/>
          <w:color w:val="000000" w:themeColor="text1"/>
        </w:rPr>
        <w:t xml:space="preserve"> on 29 </w:t>
      </w:r>
      <w:r w:rsidR="356D2E58" w:rsidRPr="305A24A2">
        <w:rPr>
          <w:rFonts w:eastAsia="Arial" w:cs="Arial"/>
          <w:color w:val="000000" w:themeColor="text1"/>
        </w:rPr>
        <w:t>July 2025</w:t>
      </w:r>
      <w:r w:rsidR="0B6A4B62" w:rsidRPr="305A24A2">
        <w:rPr>
          <w:rFonts w:eastAsia="Arial" w:cs="Arial"/>
          <w:color w:val="000000" w:themeColor="text1"/>
        </w:rPr>
        <w:t>,</w:t>
      </w:r>
      <w:r w:rsidR="0B6A4B62" w:rsidRPr="305A24A2">
        <w:rPr>
          <w:rFonts w:eastAsia="Arial" w:cs="Arial"/>
          <w:b/>
          <w:bCs/>
          <w:color w:val="000000" w:themeColor="text1"/>
        </w:rPr>
        <w:t xml:space="preserve"> </w:t>
      </w:r>
      <w:r w:rsidR="0B6A4B62" w:rsidRPr="305A24A2">
        <w:rPr>
          <w:rFonts w:eastAsia="Arial" w:cs="Arial"/>
          <w:color w:val="000000" w:themeColor="text1"/>
        </w:rPr>
        <w:t>followed by the Finance and Performance Committee</w:t>
      </w:r>
      <w:r w:rsidR="7244A929" w:rsidRPr="305A24A2">
        <w:rPr>
          <w:rFonts w:eastAsia="Arial" w:cs="Arial"/>
          <w:color w:val="000000" w:themeColor="text1"/>
        </w:rPr>
        <w:t xml:space="preserve"> (FPC)</w:t>
      </w:r>
      <w:r w:rsidR="0B6A4B62" w:rsidRPr="305A24A2">
        <w:rPr>
          <w:rFonts w:eastAsia="Arial" w:cs="Arial"/>
          <w:color w:val="000000" w:themeColor="text1"/>
        </w:rPr>
        <w:t xml:space="preserve"> on</w:t>
      </w:r>
      <w:r w:rsidR="0B6A4B62" w:rsidRPr="305A24A2">
        <w:rPr>
          <w:rFonts w:eastAsia="Arial" w:cs="Arial"/>
          <w:b/>
          <w:bCs/>
          <w:color w:val="000000" w:themeColor="text1"/>
        </w:rPr>
        <w:t xml:space="preserve"> </w:t>
      </w:r>
      <w:r w:rsidR="0B6A4B62" w:rsidRPr="305A24A2">
        <w:rPr>
          <w:rFonts w:eastAsia="Arial" w:cs="Arial"/>
          <w:color w:val="000000" w:themeColor="text1"/>
        </w:rPr>
        <w:t>13 August 2025.</w:t>
      </w:r>
      <w:r w:rsidR="51196C7B" w:rsidRPr="305A24A2">
        <w:rPr>
          <w:rFonts w:eastAsia="Arial" w:cs="Arial"/>
          <w:color w:val="000000" w:themeColor="text1"/>
        </w:rPr>
        <w:t xml:space="preserve"> </w:t>
      </w:r>
      <w:r w:rsidR="1F7EF2E4" w:rsidRPr="305A24A2">
        <w:rPr>
          <w:rFonts w:eastAsia="Arial" w:cs="Arial"/>
          <w:color w:val="000000" w:themeColor="text1"/>
        </w:rPr>
        <w:t>T</w:t>
      </w:r>
      <w:r w:rsidR="55754785" w:rsidRPr="305A24A2">
        <w:rPr>
          <w:rFonts w:eastAsia="Arial" w:cs="Arial"/>
          <w:color w:val="000000" w:themeColor="text1"/>
        </w:rPr>
        <w:t>here is no</w:t>
      </w:r>
      <w:r w:rsidR="6FD727BE" w:rsidRPr="305A24A2">
        <w:rPr>
          <w:rFonts w:eastAsia="Arial" w:cs="Arial"/>
          <w:color w:val="000000" w:themeColor="text1"/>
        </w:rPr>
        <w:t xml:space="preserve"> longer a</w:t>
      </w:r>
      <w:r w:rsidR="55754785" w:rsidRPr="305A24A2">
        <w:rPr>
          <w:rFonts w:eastAsia="Arial" w:cs="Arial"/>
          <w:color w:val="000000" w:themeColor="text1"/>
        </w:rPr>
        <w:t xml:space="preserve"> requirement for quarterly updates to be submitted to the Scottish Government</w:t>
      </w:r>
      <w:r w:rsidR="0EA9DFA0" w:rsidRPr="305A24A2">
        <w:rPr>
          <w:rFonts w:eastAsia="Arial" w:cs="Arial"/>
          <w:color w:val="000000" w:themeColor="text1"/>
        </w:rPr>
        <w:t>.</w:t>
      </w:r>
    </w:p>
    <w:p w14:paraId="135FB888" w14:textId="581D4B7E" w:rsidR="23CC8145" w:rsidRDefault="23CC8145" w:rsidP="23CC8145">
      <w:pPr>
        <w:spacing w:before="40" w:after="40" w:line="276" w:lineRule="auto"/>
        <w:ind w:left="720"/>
        <w:rPr>
          <w:rFonts w:eastAsia="Arial" w:cs="Arial"/>
          <w:b/>
          <w:bCs/>
          <w:color w:val="000000" w:themeColor="text1"/>
          <w:szCs w:val="24"/>
        </w:rPr>
      </w:pPr>
    </w:p>
    <w:p w14:paraId="78C0E14E" w14:textId="77777777" w:rsidR="00430C09" w:rsidRDefault="00C87B62" w:rsidP="00BF3AF0">
      <w:pPr>
        <w:pStyle w:val="Heading2"/>
        <w:ind w:left="686" w:hanging="686"/>
      </w:pPr>
      <w:r>
        <w:t>2</w:t>
      </w:r>
      <w:r w:rsidR="00BF3AF0">
        <w:t>.2</w:t>
      </w:r>
      <w:r w:rsidR="00BF3AF0">
        <w:tab/>
      </w:r>
      <w:r w:rsidR="00430C09">
        <w:t>Background</w:t>
      </w:r>
    </w:p>
    <w:p w14:paraId="57F784CE" w14:textId="4AC911D3" w:rsidR="00C24260" w:rsidRDefault="00C24260" w:rsidP="00BF3AF0">
      <w:pPr>
        <w:spacing w:before="40" w:after="40" w:line="276" w:lineRule="auto"/>
        <w:ind w:left="686"/>
        <w:rPr>
          <w:rFonts w:cs="Arial"/>
          <w:color w:val="000000"/>
          <w:szCs w:val="24"/>
        </w:rPr>
      </w:pPr>
    </w:p>
    <w:p w14:paraId="23B2BBD4" w14:textId="5AFB0777" w:rsidR="00C24260" w:rsidRDefault="00C24260" w:rsidP="3A9A9FC2">
      <w:pPr>
        <w:pStyle w:val="paragraph"/>
        <w:spacing w:before="40" w:beforeAutospacing="0" w:after="40" w:afterAutospacing="0" w:line="276" w:lineRule="auto"/>
        <w:ind w:left="720"/>
        <w:textAlignment w:val="baseline"/>
      </w:pPr>
      <w:r w:rsidRPr="3A9A9FC2">
        <w:rPr>
          <w:rStyle w:val="normaltextrun"/>
          <w:rFonts w:ascii="Arial" w:hAnsi="Arial" w:cs="Arial"/>
        </w:rPr>
        <w:t xml:space="preserve">The Q1 DPT provides a RAG status indication alongside information on the position of each deliverable as of July 2025. The DPT also includes an indicative RAG status, and where information is currently known, a projected position for each deliverable in Quarter 2 (Q2). </w:t>
      </w:r>
      <w:r w:rsidR="25F6BF6F" w:rsidRPr="3A9A9FC2">
        <w:rPr>
          <w:rFonts w:ascii="Arial" w:eastAsia="Arial" w:hAnsi="Arial" w:cs="Arial"/>
          <w:color w:val="000000" w:themeColor="text1"/>
        </w:rPr>
        <w:t xml:space="preserve">The DPT and accompanying reports from NHSSA and CfSD intend to provide the </w:t>
      </w:r>
      <w:r w:rsidR="291E3379" w:rsidRPr="3A9A9FC2">
        <w:rPr>
          <w:rFonts w:ascii="Arial" w:eastAsia="Arial" w:hAnsi="Arial" w:cs="Arial"/>
          <w:color w:val="000000" w:themeColor="text1"/>
        </w:rPr>
        <w:t>Board</w:t>
      </w:r>
      <w:r w:rsidR="25F6BF6F" w:rsidRPr="3A9A9FC2">
        <w:rPr>
          <w:rFonts w:ascii="Arial" w:eastAsia="Arial" w:hAnsi="Arial" w:cs="Arial"/>
          <w:color w:val="000000" w:themeColor="text1"/>
        </w:rPr>
        <w:t xml:space="preserve"> with clear and consistent information.</w:t>
      </w:r>
    </w:p>
    <w:p w14:paraId="2303D2DB" w14:textId="77777777" w:rsidR="00C24260" w:rsidRDefault="00C24260" w:rsidP="00C24260">
      <w:pPr>
        <w:pStyle w:val="paragraph"/>
        <w:spacing w:before="0" w:beforeAutospacing="0" w:after="0" w:afterAutospacing="0"/>
        <w:ind w:left="720"/>
        <w:textAlignment w:val="baseline"/>
        <w:rPr>
          <w:rStyle w:val="normaltextrun"/>
          <w:rFonts w:ascii="Arial" w:hAnsi="Arial" w:cs="Arial"/>
        </w:rPr>
      </w:pPr>
    </w:p>
    <w:p w14:paraId="44B641B1" w14:textId="0A30E13C" w:rsidR="00C24260" w:rsidRDefault="00C24260" w:rsidP="00C2426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xml:space="preserve">The DPT has been developed to monitor progress of priority actions </w:t>
      </w:r>
      <w:r>
        <w:rPr>
          <w:rStyle w:val="normaltextrun"/>
          <w:rFonts w:ascii="Arial" w:hAnsi="Arial" w:cs="Arial"/>
          <w:color w:val="000000"/>
        </w:rPr>
        <w:t>that effectively support the reform and ongoing recovery of Scotland’s health service</w:t>
      </w:r>
      <w:r>
        <w:rPr>
          <w:rStyle w:val="normaltextrun"/>
          <w:rFonts w:ascii="Arial" w:hAnsi="Arial" w:cs="Arial"/>
        </w:rPr>
        <w:t xml:space="preserve"> i</w:t>
      </w:r>
      <w:r>
        <w:rPr>
          <w:rStyle w:val="normaltextrun"/>
          <w:rFonts w:ascii="Arial" w:hAnsi="Arial" w:cs="Arial"/>
          <w:color w:val="000000"/>
        </w:rPr>
        <w:t>n line with Scottish Government Planning Guidance which is structured around the following five ministerial priorities:</w:t>
      </w:r>
      <w:r>
        <w:rPr>
          <w:rStyle w:val="eop"/>
          <w:rFonts w:ascii="Arial" w:hAnsi="Arial" w:cs="Arial"/>
          <w:color w:val="000000"/>
        </w:rPr>
        <w:t> </w:t>
      </w:r>
    </w:p>
    <w:p w14:paraId="1F02F9FF" w14:textId="77777777" w:rsidR="00C24260" w:rsidRDefault="00C24260" w:rsidP="00C2426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503D652E" w14:textId="77777777" w:rsidR="00C24260" w:rsidRDefault="00C24260" w:rsidP="00C24260">
      <w:pPr>
        <w:pStyle w:val="paragraph"/>
        <w:numPr>
          <w:ilvl w:val="0"/>
          <w:numId w:val="23"/>
        </w:numPr>
        <w:spacing w:before="0" w:beforeAutospacing="0" w:after="0" w:afterAutospacing="0"/>
        <w:ind w:left="1035" w:firstLine="0"/>
        <w:textAlignment w:val="baseline"/>
        <w:rPr>
          <w:rFonts w:ascii="Arial" w:hAnsi="Arial" w:cs="Arial"/>
        </w:rPr>
      </w:pPr>
      <w:r>
        <w:rPr>
          <w:rStyle w:val="normaltextrun"/>
          <w:rFonts w:ascii="Arial" w:hAnsi="Arial" w:cs="Arial"/>
          <w:color w:val="000000"/>
        </w:rPr>
        <w:t>Planned Care</w:t>
      </w:r>
      <w:r>
        <w:rPr>
          <w:rStyle w:val="eop"/>
          <w:rFonts w:ascii="Arial" w:hAnsi="Arial" w:cs="Arial"/>
          <w:color w:val="000000"/>
        </w:rPr>
        <w:t> </w:t>
      </w:r>
    </w:p>
    <w:p w14:paraId="5E5F82BB" w14:textId="77777777" w:rsidR="00C24260" w:rsidRDefault="00C24260" w:rsidP="00C24260">
      <w:pPr>
        <w:pStyle w:val="paragraph"/>
        <w:numPr>
          <w:ilvl w:val="0"/>
          <w:numId w:val="24"/>
        </w:numPr>
        <w:spacing w:before="0" w:beforeAutospacing="0" w:after="0" w:afterAutospacing="0"/>
        <w:ind w:left="1035" w:firstLine="0"/>
        <w:textAlignment w:val="baseline"/>
        <w:rPr>
          <w:rFonts w:ascii="Arial" w:hAnsi="Arial" w:cs="Arial"/>
        </w:rPr>
      </w:pPr>
      <w:r>
        <w:rPr>
          <w:rStyle w:val="normaltextrun"/>
          <w:rFonts w:ascii="Arial" w:hAnsi="Arial" w:cs="Arial"/>
          <w:color w:val="000000"/>
        </w:rPr>
        <w:t>Urgent and Unscheduled Care  </w:t>
      </w:r>
      <w:r>
        <w:rPr>
          <w:rStyle w:val="eop"/>
          <w:rFonts w:ascii="Arial" w:hAnsi="Arial" w:cs="Arial"/>
          <w:color w:val="000000"/>
        </w:rPr>
        <w:t> </w:t>
      </w:r>
    </w:p>
    <w:p w14:paraId="112724CA" w14:textId="77777777" w:rsidR="00C24260" w:rsidRDefault="00C24260" w:rsidP="00C24260">
      <w:pPr>
        <w:pStyle w:val="paragraph"/>
        <w:numPr>
          <w:ilvl w:val="0"/>
          <w:numId w:val="25"/>
        </w:numPr>
        <w:spacing w:before="0" w:beforeAutospacing="0" w:after="0" w:afterAutospacing="0"/>
        <w:ind w:left="1035" w:firstLine="0"/>
        <w:textAlignment w:val="baseline"/>
        <w:rPr>
          <w:rFonts w:ascii="Arial" w:hAnsi="Arial" w:cs="Arial"/>
        </w:rPr>
      </w:pPr>
      <w:r>
        <w:rPr>
          <w:rStyle w:val="normaltextrun"/>
          <w:rFonts w:ascii="Arial" w:hAnsi="Arial" w:cs="Arial"/>
          <w:color w:val="000000"/>
        </w:rPr>
        <w:t>Cancer Improvement</w:t>
      </w:r>
      <w:r>
        <w:rPr>
          <w:rStyle w:val="eop"/>
          <w:rFonts w:ascii="Arial" w:hAnsi="Arial" w:cs="Arial"/>
          <w:color w:val="000000"/>
        </w:rPr>
        <w:t> </w:t>
      </w:r>
    </w:p>
    <w:p w14:paraId="25BB1F98" w14:textId="77777777" w:rsidR="00C24260" w:rsidRDefault="00C24260" w:rsidP="00C24260">
      <w:pPr>
        <w:pStyle w:val="paragraph"/>
        <w:numPr>
          <w:ilvl w:val="0"/>
          <w:numId w:val="26"/>
        </w:numPr>
        <w:spacing w:before="0" w:beforeAutospacing="0" w:after="0" w:afterAutospacing="0"/>
        <w:ind w:left="1035" w:firstLine="0"/>
        <w:textAlignment w:val="baseline"/>
        <w:rPr>
          <w:rFonts w:ascii="Arial" w:hAnsi="Arial" w:cs="Arial"/>
          <w:sz w:val="22"/>
          <w:szCs w:val="22"/>
        </w:rPr>
      </w:pPr>
      <w:r>
        <w:rPr>
          <w:rStyle w:val="normaltextrun"/>
          <w:rFonts w:ascii="Arial" w:hAnsi="Arial" w:cs="Arial"/>
          <w:color w:val="000000"/>
        </w:rPr>
        <w:t>Sustainable Services</w:t>
      </w:r>
      <w:r>
        <w:rPr>
          <w:rStyle w:val="eop"/>
          <w:rFonts w:ascii="Arial" w:hAnsi="Arial" w:cs="Arial"/>
          <w:color w:val="000000"/>
        </w:rPr>
        <w:t> </w:t>
      </w:r>
    </w:p>
    <w:p w14:paraId="3249C858" w14:textId="77777777" w:rsidR="00C24260" w:rsidRPr="00C24260" w:rsidRDefault="00C24260" w:rsidP="00C24260">
      <w:pPr>
        <w:pStyle w:val="paragraph"/>
        <w:numPr>
          <w:ilvl w:val="0"/>
          <w:numId w:val="27"/>
        </w:numPr>
        <w:spacing w:before="0" w:beforeAutospacing="0" w:after="0" w:afterAutospacing="0"/>
        <w:ind w:left="1035" w:firstLine="0"/>
        <w:textAlignment w:val="baseline"/>
        <w:rPr>
          <w:rStyle w:val="normaltextrun"/>
          <w:rFonts w:ascii="Arial" w:hAnsi="Arial" w:cs="Arial"/>
        </w:rPr>
      </w:pPr>
      <w:r>
        <w:rPr>
          <w:rStyle w:val="normaltextrun"/>
          <w:rFonts w:ascii="Arial" w:hAnsi="Arial" w:cs="Arial"/>
          <w:color w:val="000000"/>
        </w:rPr>
        <w:t xml:space="preserve">National Programmes – Business Services &amp; Systems, eRostering, National     </w:t>
      </w:r>
    </w:p>
    <w:p w14:paraId="16B7C544" w14:textId="7E11EE14" w:rsidR="00C24260" w:rsidRDefault="00C24260" w:rsidP="0297F1E0">
      <w:pPr>
        <w:pStyle w:val="paragraph"/>
        <w:spacing w:before="0" w:beforeAutospacing="0" w:after="0" w:afterAutospacing="0"/>
        <w:ind w:left="1035" w:firstLine="383"/>
        <w:textAlignment w:val="baseline"/>
        <w:rPr>
          <w:rFonts w:ascii="Arial" w:hAnsi="Arial" w:cs="Arial"/>
        </w:rPr>
      </w:pPr>
      <w:r w:rsidRPr="0297F1E0">
        <w:rPr>
          <w:rStyle w:val="normaltextrun"/>
          <w:rFonts w:ascii="Arial" w:hAnsi="Arial" w:cs="Arial"/>
          <w:color w:val="000000" w:themeColor="text1"/>
        </w:rPr>
        <w:t xml:space="preserve">Green Theatres, Theatre Scheduling, </w:t>
      </w:r>
      <w:r w:rsidR="7CB60589" w:rsidRPr="0297F1E0">
        <w:rPr>
          <w:rStyle w:val="normaltextrun"/>
          <w:rFonts w:ascii="Arial" w:hAnsi="Arial" w:cs="Arial"/>
          <w:color w:val="000000" w:themeColor="text1"/>
        </w:rPr>
        <w:t xml:space="preserve">and the </w:t>
      </w:r>
      <w:r w:rsidRPr="0297F1E0">
        <w:rPr>
          <w:rStyle w:val="normaltextrun"/>
          <w:rFonts w:ascii="Arial" w:hAnsi="Arial" w:cs="Arial"/>
          <w:color w:val="000000" w:themeColor="text1"/>
        </w:rPr>
        <w:t>National Endoscopy Programme   </w:t>
      </w:r>
      <w:r w:rsidRPr="0297F1E0">
        <w:rPr>
          <w:rStyle w:val="eop"/>
          <w:rFonts w:ascii="Arial" w:hAnsi="Arial" w:cs="Arial"/>
          <w:color w:val="000000" w:themeColor="text1"/>
        </w:rPr>
        <w:t> </w:t>
      </w:r>
    </w:p>
    <w:p w14:paraId="40E9B4E9" w14:textId="2910C063" w:rsidR="00C24260" w:rsidRDefault="00C24260" w:rsidP="23CC8145">
      <w:pPr>
        <w:pStyle w:val="paragraph"/>
        <w:spacing w:before="0" w:beforeAutospacing="0" w:after="0" w:afterAutospacing="0"/>
        <w:ind w:left="720"/>
        <w:rPr>
          <w:rFonts w:ascii="Segoe UI" w:hAnsi="Segoe UI" w:cs="Segoe UI"/>
          <w:sz w:val="18"/>
          <w:szCs w:val="18"/>
        </w:rPr>
      </w:pPr>
      <w:r w:rsidRPr="23CC8145">
        <w:rPr>
          <w:rStyle w:val="eop"/>
          <w:rFonts w:ascii="Arial" w:hAnsi="Arial" w:cs="Arial"/>
          <w:color w:val="000000" w:themeColor="text1"/>
        </w:rPr>
        <w:t> </w:t>
      </w:r>
    </w:p>
    <w:p w14:paraId="587D38E6" w14:textId="351A673E" w:rsidR="005A4750" w:rsidRDefault="005A4750" w:rsidP="23CC8145">
      <w:pPr>
        <w:pStyle w:val="paragraph"/>
        <w:spacing w:before="0" w:beforeAutospacing="0" w:after="0" w:afterAutospacing="0"/>
        <w:ind w:left="720"/>
        <w:rPr>
          <w:rStyle w:val="normaltextrun"/>
          <w:rFonts w:ascii="Arial" w:hAnsi="Arial" w:cs="Arial"/>
        </w:rPr>
      </w:pPr>
      <w:r w:rsidRPr="23CC8145">
        <w:rPr>
          <w:rStyle w:val="normaltextrun"/>
          <w:rFonts w:ascii="Arial" w:hAnsi="Arial" w:cs="Arial"/>
        </w:rPr>
        <w:t xml:space="preserve">This approach was approved by ELT on </w:t>
      </w:r>
      <w:r w:rsidRPr="23CC8145">
        <w:rPr>
          <w:rStyle w:val="normaltextrun"/>
          <w:rFonts w:ascii="Arial" w:hAnsi="Arial" w:cs="Arial"/>
          <w:b/>
          <w:bCs/>
        </w:rPr>
        <w:t>23 June 2025.</w:t>
      </w:r>
      <w:r w:rsidRPr="23CC8145">
        <w:rPr>
          <w:rStyle w:val="normaltextrun"/>
          <w:rFonts w:ascii="Arial" w:hAnsi="Arial" w:cs="Arial"/>
        </w:rPr>
        <w:t xml:space="preserve"> </w:t>
      </w:r>
    </w:p>
    <w:p w14:paraId="4E92BC7E" w14:textId="77777777" w:rsidR="005A4750" w:rsidRDefault="005A4750" w:rsidP="00C24260">
      <w:pPr>
        <w:pStyle w:val="paragraph"/>
        <w:spacing w:before="0" w:beforeAutospacing="0" w:after="0" w:afterAutospacing="0"/>
        <w:ind w:left="720"/>
        <w:textAlignment w:val="baseline"/>
        <w:rPr>
          <w:rStyle w:val="normaltextrun"/>
          <w:rFonts w:ascii="Arial" w:hAnsi="Arial" w:cs="Arial"/>
        </w:rPr>
      </w:pPr>
    </w:p>
    <w:p w14:paraId="7D94EE2B" w14:textId="69EDC7C2" w:rsidR="005A4750" w:rsidRDefault="00C87B62" w:rsidP="2DE7DC74">
      <w:pPr>
        <w:pStyle w:val="Heading2"/>
        <w:spacing w:before="0"/>
        <w:ind w:left="720"/>
        <w:rPr>
          <w:rStyle w:val="eop"/>
          <w:rFonts w:cs="Arial"/>
          <w:color w:val="FF0000"/>
        </w:rPr>
      </w:pPr>
      <w:r>
        <w:t>2</w:t>
      </w:r>
      <w:r w:rsidR="00BF3AF0">
        <w:t>.3</w:t>
      </w:r>
      <w:r>
        <w:tab/>
      </w:r>
      <w:r w:rsidR="00F3337D">
        <w:t>Assessment</w:t>
      </w:r>
    </w:p>
    <w:p w14:paraId="50FDB6D7" w14:textId="77777777" w:rsidR="00AC7DFF" w:rsidRPr="00AC7DFF" w:rsidRDefault="00AC7DFF" w:rsidP="00AC7DFF"/>
    <w:p w14:paraId="37BEAFA1" w14:textId="35CE2B72" w:rsidR="005A4750" w:rsidRDefault="005A4750" w:rsidP="005A475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xml:space="preserve">The Q1 Review Note which is included as an appendix with this submission provides </w:t>
      </w:r>
      <w:r w:rsidR="00B61C14">
        <w:rPr>
          <w:rStyle w:val="normaltextrun"/>
          <w:rFonts w:ascii="Arial" w:hAnsi="Arial" w:cs="Arial"/>
          <w:color w:val="000000"/>
        </w:rPr>
        <w:t>a comprehensive analysis of</w:t>
      </w:r>
      <w:r>
        <w:rPr>
          <w:rStyle w:val="normaltextrun"/>
          <w:rFonts w:ascii="Arial" w:hAnsi="Arial" w:cs="Arial"/>
          <w:color w:val="000000"/>
        </w:rPr>
        <w:t xml:space="preserve"> the quarter end position. </w:t>
      </w:r>
      <w:r>
        <w:rPr>
          <w:rStyle w:val="eop"/>
          <w:rFonts w:ascii="Arial" w:hAnsi="Arial" w:cs="Arial"/>
          <w:color w:val="000000"/>
        </w:rPr>
        <w:t> </w:t>
      </w:r>
    </w:p>
    <w:p w14:paraId="29648BAE" w14:textId="77777777" w:rsidR="005A4750" w:rsidRDefault="005A4750" w:rsidP="005A475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48C929D0" w14:textId="77777777" w:rsidR="00B61C14" w:rsidRDefault="005A4750" w:rsidP="005A4750">
      <w:pPr>
        <w:pStyle w:val="paragraph"/>
        <w:spacing w:before="0" w:beforeAutospacing="0" w:after="0" w:afterAutospacing="0"/>
        <w:ind w:left="720"/>
        <w:textAlignment w:val="baseline"/>
        <w:rPr>
          <w:rStyle w:val="normaltextrun"/>
          <w:rFonts w:ascii="Arial" w:hAnsi="Arial" w:cs="Arial"/>
          <w:color w:val="000000"/>
        </w:rPr>
      </w:pPr>
      <w:r w:rsidRPr="23CC8145">
        <w:rPr>
          <w:rStyle w:val="normaltextrun"/>
          <w:rFonts w:ascii="Arial" w:hAnsi="Arial" w:cs="Arial"/>
          <w:color w:val="000000" w:themeColor="text1"/>
        </w:rPr>
        <w:t>Senior organisational leads have re</w:t>
      </w:r>
      <w:r w:rsidR="00B61C14" w:rsidRPr="23CC8145">
        <w:rPr>
          <w:rStyle w:val="normaltextrun"/>
          <w:rFonts w:ascii="Arial" w:hAnsi="Arial" w:cs="Arial"/>
          <w:color w:val="000000" w:themeColor="text1"/>
        </w:rPr>
        <w:t>viewed and updated the template for their respective areas, providing a</w:t>
      </w:r>
      <w:r w:rsidRPr="23CC8145">
        <w:rPr>
          <w:rStyle w:val="normaltextrun"/>
          <w:rFonts w:ascii="Arial" w:hAnsi="Arial" w:cs="Arial"/>
          <w:color w:val="000000" w:themeColor="text1"/>
        </w:rPr>
        <w:t xml:space="preserve"> short narrative progress update for each of the deliverables</w:t>
      </w:r>
      <w:r w:rsidR="00B61C14" w:rsidRPr="23CC8145">
        <w:rPr>
          <w:rStyle w:val="normaltextrun"/>
          <w:rFonts w:ascii="Arial" w:hAnsi="Arial" w:cs="Arial"/>
          <w:color w:val="000000" w:themeColor="text1"/>
        </w:rPr>
        <w:t xml:space="preserve"> alongside a</w:t>
      </w:r>
      <w:r w:rsidRPr="23CC8145">
        <w:rPr>
          <w:rStyle w:val="normaltextrun"/>
          <w:rFonts w:ascii="Arial" w:hAnsi="Arial" w:cs="Arial"/>
          <w:color w:val="000000" w:themeColor="text1"/>
        </w:rPr>
        <w:t xml:space="preserve"> RAG</w:t>
      </w:r>
      <w:r w:rsidR="00B61C14" w:rsidRPr="23CC8145">
        <w:rPr>
          <w:rStyle w:val="normaltextrun"/>
          <w:rFonts w:ascii="Arial" w:hAnsi="Arial" w:cs="Arial"/>
          <w:color w:val="000000" w:themeColor="text1"/>
        </w:rPr>
        <w:t xml:space="preserve"> status indicator. </w:t>
      </w:r>
    </w:p>
    <w:p w14:paraId="0ED3003F" w14:textId="1D4E842D" w:rsidR="23CC8145" w:rsidRDefault="23CC8145" w:rsidP="23CC8145">
      <w:pPr>
        <w:pStyle w:val="paragraph"/>
        <w:spacing w:before="0" w:beforeAutospacing="0" w:after="0" w:afterAutospacing="0"/>
        <w:ind w:left="720"/>
        <w:rPr>
          <w:rStyle w:val="normaltextrun"/>
          <w:rFonts w:ascii="Arial" w:hAnsi="Arial" w:cs="Arial"/>
          <w:color w:val="000000" w:themeColor="text1"/>
        </w:rPr>
      </w:pPr>
    </w:p>
    <w:p w14:paraId="030B751E" w14:textId="580AEC97" w:rsidR="7650DC95" w:rsidRDefault="7650DC95" w:rsidP="23CC8145">
      <w:pPr>
        <w:pStyle w:val="paragraph"/>
        <w:spacing w:before="0" w:beforeAutospacing="0" w:after="0" w:afterAutospacing="0"/>
        <w:ind w:left="720"/>
        <w:rPr>
          <w:rStyle w:val="normaltextrun"/>
          <w:rFonts w:ascii="Arial" w:hAnsi="Arial" w:cs="Arial"/>
          <w:b/>
          <w:bCs/>
          <w:color w:val="000000" w:themeColor="text1"/>
        </w:rPr>
      </w:pPr>
      <w:r w:rsidRPr="23CC8145">
        <w:rPr>
          <w:rStyle w:val="normaltextrun"/>
          <w:rFonts w:ascii="Arial" w:hAnsi="Arial" w:cs="Arial"/>
          <w:b/>
          <w:bCs/>
          <w:color w:val="000000" w:themeColor="text1"/>
        </w:rPr>
        <w:t xml:space="preserve">Table 1 </w:t>
      </w:r>
      <w:r w:rsidRPr="23CC8145">
        <w:rPr>
          <w:rStyle w:val="normaltextrun"/>
          <w:rFonts w:ascii="Arial" w:hAnsi="Arial" w:cs="Arial"/>
          <w:color w:val="000000" w:themeColor="text1"/>
        </w:rPr>
        <w:t>below provides</w:t>
      </w:r>
      <w:r w:rsidR="003D4F24">
        <w:rPr>
          <w:rStyle w:val="normaltextrun"/>
          <w:rFonts w:ascii="Arial" w:hAnsi="Arial" w:cs="Arial"/>
          <w:color w:val="000000" w:themeColor="text1"/>
        </w:rPr>
        <w:t xml:space="preserve"> the</w:t>
      </w:r>
      <w:r w:rsidR="58C0FE8D" w:rsidRPr="23CC8145">
        <w:rPr>
          <w:rStyle w:val="normaltextrun"/>
          <w:rFonts w:ascii="Arial" w:hAnsi="Arial" w:cs="Arial"/>
          <w:color w:val="000000" w:themeColor="text1"/>
        </w:rPr>
        <w:t xml:space="preserve"> overall</w:t>
      </w:r>
      <w:r w:rsidR="25EF43D5" w:rsidRPr="23CC8145">
        <w:rPr>
          <w:rStyle w:val="normaltextrun"/>
          <w:rFonts w:ascii="Arial" w:hAnsi="Arial" w:cs="Arial"/>
          <w:color w:val="000000" w:themeColor="text1"/>
        </w:rPr>
        <w:t xml:space="preserve"> RAG status</w:t>
      </w:r>
      <w:r w:rsidRPr="23CC8145">
        <w:rPr>
          <w:rStyle w:val="normaltextrun"/>
          <w:rFonts w:ascii="Arial" w:hAnsi="Arial" w:cs="Arial"/>
          <w:color w:val="000000" w:themeColor="text1"/>
        </w:rPr>
        <w:t xml:space="preserve"> </w:t>
      </w:r>
      <w:r w:rsidR="003D4F24">
        <w:rPr>
          <w:rStyle w:val="normaltextrun"/>
          <w:rFonts w:ascii="Arial" w:hAnsi="Arial" w:cs="Arial"/>
          <w:color w:val="000000" w:themeColor="text1"/>
        </w:rPr>
        <w:t xml:space="preserve">position </w:t>
      </w:r>
      <w:r w:rsidR="26B57656" w:rsidRPr="23CC8145">
        <w:rPr>
          <w:rStyle w:val="normaltextrun"/>
          <w:rFonts w:ascii="Arial" w:hAnsi="Arial" w:cs="Arial"/>
          <w:color w:val="000000" w:themeColor="text1"/>
        </w:rPr>
        <w:t xml:space="preserve">the </w:t>
      </w:r>
      <w:r w:rsidRPr="23CC8145">
        <w:rPr>
          <w:rStyle w:val="normaltextrun"/>
          <w:rFonts w:ascii="Arial" w:hAnsi="Arial" w:cs="Arial"/>
          <w:color w:val="000000" w:themeColor="text1"/>
        </w:rPr>
        <w:t>Board</w:t>
      </w:r>
      <w:r w:rsidR="3BD73786" w:rsidRPr="23CC8145">
        <w:rPr>
          <w:rStyle w:val="normaltextrun"/>
          <w:rFonts w:ascii="Arial" w:hAnsi="Arial" w:cs="Arial"/>
          <w:color w:val="000000" w:themeColor="text1"/>
        </w:rPr>
        <w:t>’s deliverables at Q1 end</w:t>
      </w:r>
      <w:r w:rsidR="003D4F24">
        <w:rPr>
          <w:rStyle w:val="normaltextrun"/>
          <w:rFonts w:ascii="Arial" w:hAnsi="Arial" w:cs="Arial"/>
          <w:color w:val="000000" w:themeColor="text1"/>
        </w:rPr>
        <w:t xml:space="preserve"> as well as an indicative position for Q2</w:t>
      </w:r>
      <w:r w:rsidR="3BD73786" w:rsidRPr="23CC8145">
        <w:rPr>
          <w:rStyle w:val="normaltextrun"/>
          <w:rFonts w:ascii="Arial" w:hAnsi="Arial" w:cs="Arial"/>
          <w:color w:val="000000" w:themeColor="text1"/>
        </w:rPr>
        <w:t>.</w:t>
      </w:r>
    </w:p>
    <w:p w14:paraId="0FE233D7" w14:textId="696D9819" w:rsidR="23CC8145" w:rsidRDefault="23CC8145" w:rsidP="23CC8145">
      <w:pPr>
        <w:pStyle w:val="paragraph"/>
        <w:spacing w:before="0" w:beforeAutospacing="0" w:after="0" w:afterAutospacing="0"/>
        <w:ind w:left="720"/>
        <w:rPr>
          <w:rStyle w:val="normaltextrun"/>
          <w:rFonts w:ascii="Arial" w:hAnsi="Arial" w:cs="Arial"/>
          <w:color w:val="000000" w:themeColor="text1"/>
        </w:rPr>
      </w:pPr>
    </w:p>
    <w:tbl>
      <w:tblPr>
        <w:tblW w:w="0" w:type="auto"/>
        <w:tblInd w:w="704" w:type="dxa"/>
        <w:tblLayout w:type="fixed"/>
        <w:tblLook w:val="06A0" w:firstRow="1" w:lastRow="0" w:firstColumn="1" w:lastColumn="0" w:noHBand="1" w:noVBand="1"/>
      </w:tblPr>
      <w:tblGrid>
        <w:gridCol w:w="567"/>
        <w:gridCol w:w="4794"/>
        <w:gridCol w:w="1574"/>
        <w:gridCol w:w="1698"/>
      </w:tblGrid>
      <w:tr w:rsidR="23CC8145" w14:paraId="42D274C4" w14:textId="77777777" w:rsidTr="003D4F24">
        <w:trPr>
          <w:trHeight w:val="795"/>
        </w:trPr>
        <w:tc>
          <w:tcPr>
            <w:tcW w:w="5361" w:type="dxa"/>
            <w:gridSpan w:val="2"/>
            <w:tcBorders>
              <w:top w:val="single" w:sz="4" w:space="0" w:color="auto"/>
              <w:left w:val="single" w:sz="4" w:space="0" w:color="auto"/>
              <w:bottom w:val="single" w:sz="4" w:space="0" w:color="auto"/>
              <w:right w:val="nil"/>
            </w:tcBorders>
            <w:shd w:val="clear" w:color="auto" w:fill="D6DCE4"/>
            <w:tcMar>
              <w:top w:w="15" w:type="dxa"/>
              <w:left w:w="15" w:type="dxa"/>
              <w:right w:w="15" w:type="dxa"/>
            </w:tcMar>
            <w:vAlign w:val="center"/>
          </w:tcPr>
          <w:p w14:paraId="46F7CF8D" w14:textId="36CC6338" w:rsidR="23CC8145" w:rsidRDefault="23CC8145" w:rsidP="23CC8145">
            <w:pPr>
              <w:jc w:val="center"/>
            </w:pPr>
            <w:r w:rsidRPr="23CC8145">
              <w:rPr>
                <w:rFonts w:eastAsia="Arial" w:cs="Arial"/>
                <w:b/>
                <w:bCs/>
                <w:color w:val="000000" w:themeColor="text1"/>
                <w:szCs w:val="24"/>
              </w:rPr>
              <w:t xml:space="preserve">RAG Status </w:t>
            </w:r>
          </w:p>
        </w:tc>
        <w:tc>
          <w:tcPr>
            <w:tcW w:w="1574" w:type="dxa"/>
            <w:tcBorders>
              <w:top w:val="single" w:sz="4" w:space="0" w:color="auto"/>
              <w:left w:val="nil"/>
              <w:bottom w:val="single" w:sz="4" w:space="0" w:color="auto"/>
              <w:right w:val="single" w:sz="4" w:space="0" w:color="auto"/>
            </w:tcBorders>
            <w:shd w:val="clear" w:color="auto" w:fill="D6DCE4"/>
            <w:tcMar>
              <w:top w:w="15" w:type="dxa"/>
              <w:left w:w="15" w:type="dxa"/>
              <w:right w:w="15" w:type="dxa"/>
            </w:tcMar>
            <w:vAlign w:val="center"/>
          </w:tcPr>
          <w:p w14:paraId="3391C9D2" w14:textId="72C78DD7" w:rsidR="23CC8145" w:rsidRDefault="23CC8145" w:rsidP="23CC8145">
            <w:pPr>
              <w:jc w:val="center"/>
            </w:pPr>
            <w:r w:rsidRPr="23CC8145">
              <w:rPr>
                <w:rFonts w:eastAsia="Arial" w:cs="Arial"/>
                <w:b/>
                <w:bCs/>
                <w:color w:val="000000" w:themeColor="text1"/>
                <w:szCs w:val="24"/>
              </w:rPr>
              <w:t>Q1 Position</w:t>
            </w:r>
          </w:p>
        </w:tc>
        <w:tc>
          <w:tcPr>
            <w:tcW w:w="1698" w:type="dxa"/>
            <w:tcBorders>
              <w:top w:val="single" w:sz="4" w:space="0" w:color="auto"/>
              <w:left w:val="single" w:sz="4" w:space="0" w:color="auto"/>
              <w:bottom w:val="single" w:sz="4" w:space="0" w:color="auto"/>
              <w:right w:val="single" w:sz="4" w:space="0" w:color="auto"/>
            </w:tcBorders>
            <w:shd w:val="clear" w:color="auto" w:fill="D6DCE4"/>
            <w:tcMar>
              <w:top w:w="15" w:type="dxa"/>
              <w:left w:w="15" w:type="dxa"/>
              <w:right w:w="15" w:type="dxa"/>
            </w:tcMar>
            <w:vAlign w:val="center"/>
          </w:tcPr>
          <w:p w14:paraId="0019DA80" w14:textId="63E93FC7" w:rsidR="23CC8145" w:rsidRDefault="23CC8145" w:rsidP="23CC8145">
            <w:pPr>
              <w:jc w:val="center"/>
            </w:pPr>
            <w:r w:rsidRPr="23CC8145">
              <w:rPr>
                <w:rFonts w:eastAsia="Arial" w:cs="Arial"/>
                <w:b/>
                <w:bCs/>
                <w:color w:val="000000" w:themeColor="text1"/>
                <w:szCs w:val="24"/>
              </w:rPr>
              <w:t>Indicative Q2 Position</w:t>
            </w:r>
          </w:p>
        </w:tc>
      </w:tr>
      <w:tr w:rsidR="23CC8145" w14:paraId="7620B1AE" w14:textId="77777777" w:rsidTr="003D4F24">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203F33F" w14:textId="4299E193" w:rsidR="23CC8145" w:rsidRPr="003D4F24" w:rsidRDefault="23CC8145" w:rsidP="23CC8145">
            <w:pPr>
              <w:jc w:val="center"/>
              <w:rPr>
                <w:szCs w:val="24"/>
              </w:rPr>
            </w:pPr>
            <w:r w:rsidRPr="003D4F24">
              <w:rPr>
                <w:rFonts w:ascii="Wingdings" w:eastAsia="Wingdings" w:hAnsi="Wingdings" w:cs="Wingdings"/>
                <w:color w:val="FF0000"/>
                <w:szCs w:val="24"/>
              </w:rPr>
              <w:t></w:t>
            </w:r>
          </w:p>
        </w:tc>
        <w:tc>
          <w:tcPr>
            <w:tcW w:w="4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AC9624" w14:textId="106B21A5" w:rsidR="23CC8145" w:rsidRDefault="23CC8145" w:rsidP="23CC8145">
            <w:r w:rsidRPr="23CC8145">
              <w:rPr>
                <w:rFonts w:eastAsia="Arial" w:cs="Arial"/>
                <w:color w:val="000000" w:themeColor="text1"/>
                <w:szCs w:val="24"/>
              </w:rPr>
              <w:t xml:space="preserve">Unlikely to complete on time / meet target </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B2F26D" w14:textId="6276AB4B" w:rsidR="23CC8145" w:rsidRDefault="23CC8145" w:rsidP="23CC8145">
            <w:pPr>
              <w:jc w:val="center"/>
            </w:pPr>
            <w:r w:rsidRPr="23CC8145">
              <w:rPr>
                <w:rFonts w:eastAsia="Arial" w:cs="Arial"/>
                <w:b/>
                <w:bCs/>
                <w:color w:val="000000" w:themeColor="text1"/>
                <w:szCs w:val="24"/>
              </w:rPr>
              <w:t>-</w:t>
            </w:r>
          </w:p>
        </w:tc>
        <w:tc>
          <w:tcPr>
            <w:tcW w:w="16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2E08A9" w14:textId="24D60C13" w:rsidR="23CC8145" w:rsidRDefault="23CC8145" w:rsidP="23CC8145">
            <w:pPr>
              <w:jc w:val="center"/>
            </w:pPr>
            <w:r w:rsidRPr="23CC8145">
              <w:rPr>
                <w:rFonts w:eastAsia="Arial" w:cs="Arial"/>
                <w:b/>
                <w:bCs/>
                <w:color w:val="000000" w:themeColor="text1"/>
                <w:szCs w:val="24"/>
              </w:rPr>
              <w:t>-</w:t>
            </w:r>
          </w:p>
        </w:tc>
      </w:tr>
      <w:tr w:rsidR="23CC8145" w14:paraId="5A35C0DD" w14:textId="77777777" w:rsidTr="003D4F24">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D5E8C9C" w14:textId="65454BEB" w:rsidR="23CC8145" w:rsidRPr="003D4F24" w:rsidRDefault="23CC8145" w:rsidP="23CC8145">
            <w:pPr>
              <w:jc w:val="center"/>
              <w:rPr>
                <w:szCs w:val="24"/>
              </w:rPr>
            </w:pPr>
            <w:r w:rsidRPr="003D4F24">
              <w:rPr>
                <w:rFonts w:ascii="Wingdings" w:eastAsia="Wingdings" w:hAnsi="Wingdings" w:cs="Wingdings"/>
                <w:color w:val="FFC000" w:themeColor="accent4"/>
                <w:szCs w:val="24"/>
              </w:rPr>
              <w:t></w:t>
            </w:r>
            <w:r w:rsidRPr="003D4F24">
              <w:rPr>
                <w:rFonts w:ascii="Calibri" w:eastAsia="Calibri" w:hAnsi="Calibri" w:cs="Calibri"/>
                <w:color w:val="000000" w:themeColor="text1"/>
                <w:szCs w:val="24"/>
              </w:rPr>
              <w:t>/</w:t>
            </w:r>
            <w:r w:rsidRPr="003D4F24">
              <w:rPr>
                <w:rFonts w:ascii="Wingdings" w:eastAsia="Wingdings" w:hAnsi="Wingdings" w:cs="Wingdings"/>
                <w:color w:val="FF0000"/>
                <w:szCs w:val="24"/>
              </w:rPr>
              <w:t></w:t>
            </w:r>
          </w:p>
        </w:tc>
        <w:tc>
          <w:tcPr>
            <w:tcW w:w="4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6DB18F" w14:textId="5081C07A" w:rsidR="23CC8145" w:rsidRDefault="23CC8145" w:rsidP="23CC8145">
            <w:r w:rsidRPr="23CC8145">
              <w:rPr>
                <w:rFonts w:eastAsia="Arial" w:cs="Arial"/>
                <w:color w:val="000000" w:themeColor="text1"/>
                <w:szCs w:val="24"/>
              </w:rPr>
              <w:t xml:space="preserve">Potential status change to Red based on current intelligence </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E99AAC" w14:textId="00A68E1F" w:rsidR="23CC8145" w:rsidRDefault="23CC8145" w:rsidP="23CC8145">
            <w:pPr>
              <w:jc w:val="center"/>
            </w:pPr>
            <w:r w:rsidRPr="23CC8145">
              <w:rPr>
                <w:rFonts w:eastAsia="Arial" w:cs="Arial"/>
                <w:b/>
                <w:bCs/>
                <w:color w:val="000000" w:themeColor="text1"/>
                <w:szCs w:val="24"/>
              </w:rPr>
              <w:t>-</w:t>
            </w:r>
          </w:p>
        </w:tc>
        <w:tc>
          <w:tcPr>
            <w:tcW w:w="16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D231C2" w14:textId="3ED7C1CC" w:rsidR="23CC8145" w:rsidRDefault="23CC8145" w:rsidP="23CC8145">
            <w:pPr>
              <w:jc w:val="center"/>
            </w:pPr>
            <w:r w:rsidRPr="23CC8145">
              <w:rPr>
                <w:rFonts w:eastAsia="Arial" w:cs="Arial"/>
                <w:b/>
                <w:bCs/>
                <w:color w:val="000000" w:themeColor="text1"/>
                <w:szCs w:val="24"/>
              </w:rPr>
              <w:t>-</w:t>
            </w:r>
          </w:p>
        </w:tc>
      </w:tr>
      <w:tr w:rsidR="23CC8145" w14:paraId="2C598901" w14:textId="77777777" w:rsidTr="003D4F24">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A18D865" w14:textId="15F9F1AC" w:rsidR="23CC8145" w:rsidRPr="003D4F24" w:rsidRDefault="23CC8145" w:rsidP="23CC8145">
            <w:pPr>
              <w:jc w:val="center"/>
              <w:rPr>
                <w:szCs w:val="24"/>
              </w:rPr>
            </w:pPr>
            <w:r w:rsidRPr="003D4F24">
              <w:rPr>
                <w:rFonts w:ascii="Wingdings" w:eastAsia="Wingdings" w:hAnsi="Wingdings" w:cs="Wingdings"/>
                <w:color w:val="FFC000" w:themeColor="accent4"/>
                <w:szCs w:val="24"/>
              </w:rPr>
              <w:t></w:t>
            </w:r>
          </w:p>
        </w:tc>
        <w:tc>
          <w:tcPr>
            <w:tcW w:w="4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DB6AFC" w14:textId="03F22BCB" w:rsidR="23CC8145" w:rsidRDefault="23CC8145" w:rsidP="23CC8145">
            <w:r w:rsidRPr="23CC8145">
              <w:rPr>
                <w:rFonts w:eastAsia="Arial" w:cs="Arial"/>
                <w:color w:val="000000" w:themeColor="text1"/>
                <w:szCs w:val="24"/>
              </w:rPr>
              <w:t xml:space="preserve">At risk - requires action </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31BB43" w14:textId="15174E27" w:rsidR="23CC8145" w:rsidRDefault="23CC8145" w:rsidP="23CC8145">
            <w:pPr>
              <w:jc w:val="center"/>
            </w:pPr>
            <w:r w:rsidRPr="23CC8145">
              <w:rPr>
                <w:rFonts w:eastAsia="Arial" w:cs="Arial"/>
                <w:b/>
                <w:bCs/>
                <w:color w:val="000000" w:themeColor="text1"/>
                <w:szCs w:val="24"/>
              </w:rPr>
              <w:t>5</w:t>
            </w:r>
          </w:p>
        </w:tc>
        <w:tc>
          <w:tcPr>
            <w:tcW w:w="16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D7D911" w14:textId="5F1EEED7" w:rsidR="23CC8145" w:rsidRDefault="23CC8145" w:rsidP="23CC8145">
            <w:pPr>
              <w:jc w:val="center"/>
            </w:pPr>
            <w:r w:rsidRPr="23CC8145">
              <w:rPr>
                <w:rFonts w:eastAsia="Arial" w:cs="Arial"/>
                <w:b/>
                <w:bCs/>
                <w:color w:val="000000" w:themeColor="text1"/>
                <w:szCs w:val="24"/>
              </w:rPr>
              <w:t>4</w:t>
            </w:r>
          </w:p>
        </w:tc>
      </w:tr>
      <w:tr w:rsidR="23CC8145" w14:paraId="4CAAAA75" w14:textId="77777777" w:rsidTr="003D4F24">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57BEE198" w14:textId="0F7F3CF0" w:rsidR="23CC8145" w:rsidRPr="003D4F24" w:rsidRDefault="23CC8145" w:rsidP="23CC8145">
            <w:pPr>
              <w:jc w:val="center"/>
              <w:rPr>
                <w:szCs w:val="24"/>
              </w:rPr>
            </w:pPr>
            <w:r w:rsidRPr="003D4F24">
              <w:rPr>
                <w:rFonts w:ascii="Wingdings" w:eastAsia="Wingdings" w:hAnsi="Wingdings" w:cs="Wingdings"/>
                <w:color w:val="FFC000" w:themeColor="accent4"/>
                <w:szCs w:val="24"/>
              </w:rPr>
              <w:t></w:t>
            </w:r>
            <w:r w:rsidRPr="003D4F24">
              <w:rPr>
                <w:rFonts w:ascii="Calibri" w:eastAsia="Calibri" w:hAnsi="Calibri" w:cs="Calibri"/>
                <w:color w:val="000000" w:themeColor="text1"/>
                <w:szCs w:val="24"/>
              </w:rPr>
              <w:t>/</w:t>
            </w:r>
            <w:r w:rsidRPr="003D4F24">
              <w:rPr>
                <w:rFonts w:ascii="Wingdings" w:eastAsia="Wingdings" w:hAnsi="Wingdings" w:cs="Wingdings"/>
                <w:color w:val="00B050"/>
                <w:szCs w:val="24"/>
              </w:rPr>
              <w:t></w:t>
            </w:r>
          </w:p>
        </w:tc>
        <w:tc>
          <w:tcPr>
            <w:tcW w:w="4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C6F390" w14:textId="1429A41F" w:rsidR="23CC8145" w:rsidRDefault="23CC8145" w:rsidP="23CC8145">
            <w:r w:rsidRPr="23CC8145">
              <w:rPr>
                <w:rFonts w:eastAsia="Arial" w:cs="Arial"/>
                <w:color w:val="000000" w:themeColor="text1"/>
                <w:szCs w:val="24"/>
              </w:rPr>
              <w:t xml:space="preserve">Potential status change to Green based on current intelligence </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B24706" w14:textId="29F1E891" w:rsidR="23CC8145" w:rsidRDefault="23CC8145" w:rsidP="23CC8145">
            <w:pPr>
              <w:jc w:val="center"/>
            </w:pPr>
            <w:r w:rsidRPr="23CC8145">
              <w:rPr>
                <w:rFonts w:eastAsia="Arial" w:cs="Arial"/>
                <w:b/>
                <w:bCs/>
                <w:color w:val="000000" w:themeColor="text1"/>
                <w:szCs w:val="24"/>
              </w:rPr>
              <w:t>-</w:t>
            </w:r>
          </w:p>
        </w:tc>
        <w:tc>
          <w:tcPr>
            <w:tcW w:w="16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A2484D" w14:textId="41B3FE6B" w:rsidR="23CC8145" w:rsidRDefault="23CC8145" w:rsidP="23CC8145">
            <w:pPr>
              <w:jc w:val="center"/>
            </w:pPr>
            <w:r w:rsidRPr="23CC8145">
              <w:rPr>
                <w:rFonts w:eastAsia="Arial" w:cs="Arial"/>
                <w:b/>
                <w:bCs/>
                <w:color w:val="000000" w:themeColor="text1"/>
                <w:szCs w:val="24"/>
              </w:rPr>
              <w:t>-</w:t>
            </w:r>
          </w:p>
        </w:tc>
      </w:tr>
      <w:tr w:rsidR="23CC8145" w14:paraId="43B6D747" w14:textId="77777777" w:rsidTr="003D4F24">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428EC059" w14:textId="4AECD83D" w:rsidR="23CC8145" w:rsidRPr="003D4F24" w:rsidRDefault="23CC8145" w:rsidP="23CC8145">
            <w:pPr>
              <w:jc w:val="center"/>
              <w:rPr>
                <w:szCs w:val="24"/>
              </w:rPr>
            </w:pPr>
            <w:r w:rsidRPr="003D4F24">
              <w:rPr>
                <w:rFonts w:ascii="Wingdings" w:eastAsia="Wingdings" w:hAnsi="Wingdings" w:cs="Wingdings"/>
                <w:color w:val="00B050"/>
                <w:szCs w:val="24"/>
              </w:rPr>
              <w:t></w:t>
            </w:r>
          </w:p>
        </w:tc>
        <w:tc>
          <w:tcPr>
            <w:tcW w:w="4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F8E9DB" w14:textId="788B228F" w:rsidR="23CC8145" w:rsidRDefault="23CC8145" w:rsidP="23CC8145">
            <w:r w:rsidRPr="23CC8145">
              <w:rPr>
                <w:rFonts w:eastAsia="Arial" w:cs="Arial"/>
                <w:color w:val="000000" w:themeColor="text1"/>
                <w:szCs w:val="24"/>
              </w:rPr>
              <w:t>On track</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D931A" w14:textId="2247A8A4" w:rsidR="23CC8145" w:rsidRDefault="23CC8145" w:rsidP="23CC8145">
            <w:pPr>
              <w:jc w:val="center"/>
            </w:pPr>
            <w:r w:rsidRPr="23CC8145">
              <w:rPr>
                <w:rFonts w:eastAsia="Arial" w:cs="Arial"/>
                <w:b/>
                <w:bCs/>
                <w:color w:val="000000" w:themeColor="text1"/>
                <w:szCs w:val="24"/>
              </w:rPr>
              <w:t>7</w:t>
            </w:r>
          </w:p>
        </w:tc>
        <w:tc>
          <w:tcPr>
            <w:tcW w:w="16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32D9D5" w14:textId="3A3EF938" w:rsidR="23CC8145" w:rsidRDefault="23CC8145" w:rsidP="23CC8145">
            <w:pPr>
              <w:jc w:val="center"/>
            </w:pPr>
            <w:r w:rsidRPr="23CC8145">
              <w:rPr>
                <w:rFonts w:eastAsia="Arial" w:cs="Arial"/>
                <w:b/>
                <w:bCs/>
                <w:color w:val="000000" w:themeColor="text1"/>
                <w:szCs w:val="24"/>
              </w:rPr>
              <w:t>8</w:t>
            </w:r>
          </w:p>
        </w:tc>
      </w:tr>
      <w:tr w:rsidR="23CC8145" w14:paraId="710037FC" w14:textId="77777777" w:rsidTr="003D4F24">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C121F7A" w14:textId="43381A9E" w:rsidR="23CC8145" w:rsidRPr="003D4F24" w:rsidRDefault="23CC8145" w:rsidP="23CC8145">
            <w:pPr>
              <w:jc w:val="center"/>
              <w:rPr>
                <w:szCs w:val="24"/>
              </w:rPr>
            </w:pPr>
            <w:r w:rsidRPr="003D4F24">
              <w:rPr>
                <w:rFonts w:ascii="Wingdings" w:eastAsia="Wingdings" w:hAnsi="Wingdings" w:cs="Wingdings"/>
                <w:color w:val="5B9BD5" w:themeColor="accent1"/>
                <w:szCs w:val="24"/>
              </w:rPr>
              <w:t></w:t>
            </w:r>
          </w:p>
        </w:tc>
        <w:tc>
          <w:tcPr>
            <w:tcW w:w="4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5AB81B" w14:textId="222C28C9" w:rsidR="23CC8145" w:rsidRDefault="23CC8145" w:rsidP="23CC8145">
            <w:r w:rsidRPr="23CC8145">
              <w:rPr>
                <w:rFonts w:eastAsia="Arial" w:cs="Arial"/>
                <w:color w:val="000000" w:themeColor="text1"/>
                <w:szCs w:val="24"/>
              </w:rPr>
              <w:t xml:space="preserve">Complete </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54240B" w14:textId="7F523972" w:rsidR="23CC8145" w:rsidRDefault="23CC8145" w:rsidP="23CC8145">
            <w:pPr>
              <w:jc w:val="center"/>
            </w:pPr>
            <w:r w:rsidRPr="23CC8145">
              <w:rPr>
                <w:rFonts w:eastAsia="Arial" w:cs="Arial"/>
                <w:b/>
                <w:bCs/>
                <w:color w:val="000000" w:themeColor="text1"/>
                <w:szCs w:val="24"/>
              </w:rPr>
              <w:t>-</w:t>
            </w:r>
          </w:p>
        </w:tc>
        <w:tc>
          <w:tcPr>
            <w:tcW w:w="16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94C4E0" w14:textId="05FB6938" w:rsidR="23CC8145" w:rsidRDefault="23CC8145" w:rsidP="23CC8145">
            <w:pPr>
              <w:jc w:val="center"/>
            </w:pPr>
            <w:r w:rsidRPr="23CC8145">
              <w:rPr>
                <w:rFonts w:eastAsia="Arial" w:cs="Arial"/>
                <w:b/>
                <w:bCs/>
                <w:color w:val="000000" w:themeColor="text1"/>
                <w:szCs w:val="24"/>
              </w:rPr>
              <w:t>-</w:t>
            </w:r>
          </w:p>
        </w:tc>
      </w:tr>
      <w:tr w:rsidR="23CC8145" w14:paraId="0627E96A" w14:textId="77777777" w:rsidTr="003D4F24">
        <w:trPr>
          <w:trHeight w:val="615"/>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53926498" w14:textId="2E87E6A5" w:rsidR="23CC8145" w:rsidRDefault="23CC8145"/>
        </w:tc>
        <w:tc>
          <w:tcPr>
            <w:tcW w:w="4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31D446" w14:textId="1E994730" w:rsidR="23CC8145" w:rsidRDefault="23CC8145" w:rsidP="23CC8145">
            <w:r w:rsidRPr="23CC8145">
              <w:rPr>
                <w:rFonts w:eastAsia="Arial" w:cs="Arial"/>
                <w:b/>
                <w:bCs/>
                <w:color w:val="000000" w:themeColor="text1"/>
                <w:szCs w:val="24"/>
              </w:rPr>
              <w:t xml:space="preserve">Total </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B96C6D" w14:textId="5CAF2C1C" w:rsidR="23CC8145" w:rsidRDefault="23CC8145" w:rsidP="23CC8145">
            <w:pPr>
              <w:jc w:val="center"/>
            </w:pPr>
            <w:r w:rsidRPr="23CC8145">
              <w:rPr>
                <w:rFonts w:eastAsia="Arial" w:cs="Arial"/>
                <w:b/>
                <w:bCs/>
                <w:color w:val="000000" w:themeColor="text1"/>
                <w:szCs w:val="24"/>
              </w:rPr>
              <w:t>12</w:t>
            </w:r>
          </w:p>
        </w:tc>
        <w:tc>
          <w:tcPr>
            <w:tcW w:w="16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50F7CC" w14:textId="0B1048C6" w:rsidR="23CC8145" w:rsidRDefault="23CC8145" w:rsidP="23CC8145">
            <w:pPr>
              <w:jc w:val="center"/>
            </w:pPr>
            <w:r w:rsidRPr="23CC8145">
              <w:rPr>
                <w:rFonts w:eastAsia="Arial" w:cs="Arial"/>
                <w:b/>
                <w:bCs/>
                <w:color w:val="000000" w:themeColor="text1"/>
                <w:szCs w:val="24"/>
              </w:rPr>
              <w:t>12</w:t>
            </w:r>
          </w:p>
        </w:tc>
      </w:tr>
    </w:tbl>
    <w:p w14:paraId="61E4C6B2" w14:textId="28ED0C71" w:rsidR="23CC8145" w:rsidRPr="003D4F24" w:rsidRDefault="003D4F24" w:rsidP="23CC8145">
      <w:pPr>
        <w:pStyle w:val="paragraph"/>
        <w:spacing w:before="0" w:beforeAutospacing="0" w:after="0" w:afterAutospacing="0"/>
        <w:ind w:left="720"/>
        <w:rPr>
          <w:rStyle w:val="normaltextrun"/>
          <w:rFonts w:ascii="Arial" w:hAnsi="Arial" w:cs="Arial"/>
          <w:color w:val="000000" w:themeColor="text1"/>
          <w:sz w:val="18"/>
        </w:rPr>
      </w:pPr>
      <w:r w:rsidRPr="003D4F24">
        <w:rPr>
          <w:rStyle w:val="normaltextrun"/>
          <w:rFonts w:ascii="Arial" w:hAnsi="Arial" w:cs="Arial"/>
          <w:b/>
          <w:i/>
          <w:color w:val="000000" w:themeColor="text1"/>
          <w:sz w:val="18"/>
        </w:rPr>
        <w:t xml:space="preserve">Table 1: DPT RAG Status Overview </w:t>
      </w:r>
    </w:p>
    <w:p w14:paraId="7D0349B0" w14:textId="77777777" w:rsidR="00B61C14" w:rsidRDefault="00B61C14" w:rsidP="305A24A2">
      <w:pPr>
        <w:pStyle w:val="paragraph"/>
        <w:spacing w:before="0" w:beforeAutospacing="0" w:after="0" w:afterAutospacing="0"/>
        <w:ind w:left="720"/>
        <w:textAlignment w:val="baseline"/>
        <w:rPr>
          <w:rStyle w:val="normaltextrun"/>
          <w:rFonts w:ascii="Arial" w:hAnsi="Arial" w:cs="Arial"/>
          <w:color w:val="000000"/>
        </w:rPr>
      </w:pPr>
    </w:p>
    <w:p w14:paraId="114F6409" w14:textId="779E3AA2" w:rsidR="005A4750" w:rsidRDefault="589A4BCD" w:rsidP="305A24A2">
      <w:pPr>
        <w:pStyle w:val="paragraph"/>
        <w:spacing w:before="0" w:beforeAutospacing="0" w:after="0" w:afterAutospacing="0"/>
        <w:ind w:left="720"/>
        <w:textAlignment w:val="baseline"/>
        <w:rPr>
          <w:rStyle w:val="eop"/>
          <w:rFonts w:ascii="Arial" w:hAnsi="Arial" w:cs="Arial"/>
          <w:color w:val="000000"/>
        </w:rPr>
      </w:pPr>
      <w:r w:rsidRPr="305A24A2">
        <w:rPr>
          <w:rStyle w:val="normaltextrun"/>
          <w:rFonts w:ascii="Arial" w:hAnsi="Arial" w:cs="Arial"/>
          <w:color w:val="000000" w:themeColor="text1"/>
        </w:rPr>
        <w:t>A</w:t>
      </w:r>
      <w:r w:rsidR="00AC7DFF" w:rsidRPr="305A24A2">
        <w:rPr>
          <w:rStyle w:val="normaltextrun"/>
          <w:rFonts w:ascii="Arial" w:hAnsi="Arial" w:cs="Arial"/>
          <w:color w:val="000000" w:themeColor="text1"/>
        </w:rPr>
        <w:t xml:space="preserve"> detailed breakdown</w:t>
      </w:r>
      <w:r w:rsidR="005A4750" w:rsidRPr="305A24A2">
        <w:rPr>
          <w:rStyle w:val="normaltextrun"/>
          <w:rFonts w:ascii="Arial" w:hAnsi="Arial" w:cs="Arial"/>
          <w:color w:val="000000" w:themeColor="text1"/>
        </w:rPr>
        <w:t xml:space="preserve"> on </w:t>
      </w:r>
      <w:r w:rsidR="00B61C14" w:rsidRPr="305A24A2">
        <w:rPr>
          <w:rStyle w:val="normaltextrun"/>
          <w:rFonts w:ascii="Arial" w:hAnsi="Arial" w:cs="Arial"/>
          <w:color w:val="000000" w:themeColor="text1"/>
        </w:rPr>
        <w:t>the Q1 end position</w:t>
      </w:r>
      <w:r w:rsidR="79A4E241" w:rsidRPr="305A24A2">
        <w:rPr>
          <w:rStyle w:val="normaltextrun"/>
          <w:rFonts w:ascii="Arial" w:hAnsi="Arial" w:cs="Arial"/>
          <w:color w:val="000000" w:themeColor="text1"/>
        </w:rPr>
        <w:t xml:space="preserve"> </w:t>
      </w:r>
      <w:r w:rsidR="06A26B8A" w:rsidRPr="305A24A2">
        <w:rPr>
          <w:rStyle w:val="normaltextrun"/>
          <w:rFonts w:ascii="Arial" w:hAnsi="Arial" w:cs="Arial"/>
          <w:color w:val="000000" w:themeColor="text1"/>
        </w:rPr>
        <w:t xml:space="preserve">alongside </w:t>
      </w:r>
      <w:r w:rsidR="502F52BB" w:rsidRPr="305A24A2">
        <w:rPr>
          <w:rStyle w:val="normaltextrun"/>
          <w:rFonts w:ascii="Arial" w:hAnsi="Arial" w:cs="Arial"/>
          <w:color w:val="000000" w:themeColor="text1"/>
        </w:rPr>
        <w:t xml:space="preserve">the </w:t>
      </w:r>
      <w:r w:rsidR="06A26B8A" w:rsidRPr="305A24A2">
        <w:rPr>
          <w:rStyle w:val="normaltextrun"/>
          <w:rFonts w:ascii="Arial" w:hAnsi="Arial" w:cs="Arial"/>
          <w:color w:val="000000" w:themeColor="text1"/>
        </w:rPr>
        <w:t>progress trajectory</w:t>
      </w:r>
      <w:r w:rsidR="7F2DC698" w:rsidRPr="305A24A2">
        <w:rPr>
          <w:rStyle w:val="normaltextrun"/>
          <w:rFonts w:ascii="Arial" w:hAnsi="Arial" w:cs="Arial"/>
          <w:color w:val="000000" w:themeColor="text1"/>
        </w:rPr>
        <w:t xml:space="preserve"> of deliverables</w:t>
      </w:r>
      <w:r w:rsidR="06A26B8A" w:rsidRPr="305A24A2">
        <w:rPr>
          <w:rStyle w:val="normaltextrun"/>
          <w:rFonts w:ascii="Arial" w:hAnsi="Arial" w:cs="Arial"/>
          <w:color w:val="000000" w:themeColor="text1"/>
        </w:rPr>
        <w:t xml:space="preserve"> </w:t>
      </w:r>
      <w:r w:rsidR="79A4E241" w:rsidRPr="305A24A2">
        <w:rPr>
          <w:rStyle w:val="normaltextrun"/>
          <w:rFonts w:ascii="Arial" w:hAnsi="Arial" w:cs="Arial"/>
          <w:color w:val="000000" w:themeColor="text1"/>
        </w:rPr>
        <w:t>is provided in the</w:t>
      </w:r>
      <w:r w:rsidR="005A4750" w:rsidRPr="305A24A2">
        <w:rPr>
          <w:rStyle w:val="normaltextrun"/>
          <w:rFonts w:ascii="Arial" w:hAnsi="Arial" w:cs="Arial"/>
          <w:color w:val="000000" w:themeColor="text1"/>
        </w:rPr>
        <w:t xml:space="preserve"> Review Note and Delivery Planning Template. </w:t>
      </w:r>
      <w:r w:rsidR="005A4750" w:rsidRPr="305A24A2">
        <w:rPr>
          <w:rStyle w:val="eop"/>
          <w:rFonts w:ascii="Arial" w:hAnsi="Arial" w:cs="Arial"/>
          <w:color w:val="000000" w:themeColor="text1"/>
        </w:rPr>
        <w:t> </w:t>
      </w:r>
    </w:p>
    <w:p w14:paraId="37A3733C" w14:textId="63E802D2" w:rsidR="00AC7DFF" w:rsidRDefault="00AC7DFF" w:rsidP="6D754FBD">
      <w:pPr>
        <w:pStyle w:val="paragraph"/>
        <w:spacing w:before="0" w:beforeAutospacing="0" w:after="0" w:afterAutospacing="0"/>
        <w:ind w:left="720"/>
        <w:textAlignment w:val="baseline"/>
        <w:rPr>
          <w:rStyle w:val="eop"/>
          <w:rFonts w:ascii="Arial" w:hAnsi="Arial" w:cs="Arial"/>
          <w:color w:val="000000"/>
        </w:rPr>
      </w:pPr>
    </w:p>
    <w:p w14:paraId="38538901" w14:textId="66FD0AC4" w:rsidR="00AC7DFF" w:rsidRPr="003941D2" w:rsidRDefault="003941D2" w:rsidP="305A24A2">
      <w:pPr>
        <w:pStyle w:val="paragraph"/>
        <w:spacing w:before="0" w:beforeAutospacing="0" w:after="0" w:afterAutospacing="0"/>
        <w:ind w:left="720"/>
        <w:textAlignment w:val="baseline"/>
        <w:rPr>
          <w:rFonts w:ascii="Arial" w:hAnsi="Arial" w:cs="Arial"/>
        </w:rPr>
      </w:pPr>
      <w:r w:rsidRPr="305A24A2">
        <w:rPr>
          <w:rStyle w:val="normaltextrun"/>
          <w:rFonts w:ascii="Arial" w:hAnsi="Arial" w:cs="Arial"/>
        </w:rPr>
        <w:t>As previously agreed during 2024-25,</w:t>
      </w:r>
      <w:r>
        <w:t xml:space="preserve"> </w:t>
      </w:r>
      <w:r w:rsidRPr="305A24A2">
        <w:rPr>
          <w:rStyle w:val="normaltextrun"/>
          <w:rFonts w:ascii="Arial" w:hAnsi="Arial" w:cs="Arial"/>
        </w:rPr>
        <w:t xml:space="preserve">priority actions for the NHSSA and CfSD have been excluded from the NHS GJ DPT. </w:t>
      </w:r>
      <w:r w:rsidR="00AC7DFF" w:rsidRPr="305A24A2">
        <w:rPr>
          <w:rStyle w:val="normaltextrun"/>
          <w:rFonts w:ascii="Arial" w:hAnsi="Arial" w:cs="Arial"/>
        </w:rPr>
        <w:t xml:space="preserve">NHSSA continue to complete </w:t>
      </w:r>
      <w:r w:rsidRPr="305A24A2">
        <w:rPr>
          <w:rStyle w:val="normaltextrun"/>
          <w:rFonts w:ascii="Arial" w:hAnsi="Arial" w:cs="Arial"/>
        </w:rPr>
        <w:t xml:space="preserve">and share a copy of </w:t>
      </w:r>
      <w:r w:rsidR="00AC7DFF" w:rsidRPr="305A24A2">
        <w:rPr>
          <w:rStyle w:val="normaltextrun"/>
          <w:rFonts w:ascii="Arial" w:hAnsi="Arial" w:cs="Arial"/>
        </w:rPr>
        <w:t>the</w:t>
      </w:r>
      <w:r w:rsidRPr="305A24A2">
        <w:rPr>
          <w:rStyle w:val="normaltextrun"/>
          <w:rFonts w:ascii="Arial" w:hAnsi="Arial" w:cs="Arial"/>
        </w:rPr>
        <w:t>ir</w:t>
      </w:r>
      <w:r w:rsidR="00AC7DFF" w:rsidRPr="305A24A2">
        <w:rPr>
          <w:rStyle w:val="normaltextrun"/>
          <w:rFonts w:ascii="Arial" w:hAnsi="Arial" w:cs="Arial"/>
        </w:rPr>
        <w:t xml:space="preserve"> ADP2 template. The draft NHSSA Q1 ADP2 update</w:t>
      </w:r>
      <w:r w:rsidRPr="305A24A2">
        <w:rPr>
          <w:rStyle w:val="normaltextrun"/>
          <w:rFonts w:ascii="Arial" w:hAnsi="Arial" w:cs="Arial"/>
        </w:rPr>
        <w:t xml:space="preserve"> has been included as an appendix for noting and</w:t>
      </w:r>
      <w:r w:rsidR="00AC7DFF" w:rsidRPr="305A24A2">
        <w:rPr>
          <w:rStyle w:val="normaltextrun"/>
          <w:rFonts w:ascii="Arial" w:hAnsi="Arial" w:cs="Arial"/>
        </w:rPr>
        <w:t xml:space="preserve"> </w:t>
      </w:r>
      <w:r w:rsidR="74CB5D4B" w:rsidRPr="305A24A2">
        <w:rPr>
          <w:rStyle w:val="normaltextrun"/>
          <w:rFonts w:ascii="Arial" w:hAnsi="Arial" w:cs="Arial"/>
        </w:rPr>
        <w:t>was</w:t>
      </w:r>
      <w:r w:rsidR="792D287E" w:rsidRPr="305A24A2">
        <w:rPr>
          <w:rStyle w:val="normaltextrun"/>
          <w:rFonts w:ascii="Arial" w:hAnsi="Arial" w:cs="Arial"/>
        </w:rPr>
        <w:t xml:space="preserve"> approved</w:t>
      </w:r>
      <w:r w:rsidR="00AC7DFF" w:rsidRPr="305A24A2">
        <w:rPr>
          <w:rStyle w:val="normaltextrun"/>
          <w:rFonts w:ascii="Arial" w:hAnsi="Arial" w:cs="Arial"/>
        </w:rPr>
        <w:t xml:space="preserve"> by the Executive Partnership Group (EPG) on </w:t>
      </w:r>
      <w:r w:rsidR="07D6210F" w:rsidRPr="305A24A2">
        <w:rPr>
          <w:rStyle w:val="normaltextrun"/>
          <w:rFonts w:ascii="Arial" w:hAnsi="Arial" w:cs="Arial"/>
        </w:rPr>
        <w:t>7</w:t>
      </w:r>
      <w:r w:rsidR="00AC7DFF" w:rsidRPr="305A24A2">
        <w:rPr>
          <w:rStyle w:val="normaltextrun"/>
          <w:rFonts w:ascii="Arial" w:hAnsi="Arial" w:cs="Arial"/>
        </w:rPr>
        <w:t xml:space="preserve"> August 2025. </w:t>
      </w:r>
      <w:r w:rsidR="00AC7DFF" w:rsidRPr="305A24A2">
        <w:rPr>
          <w:rStyle w:val="eop"/>
          <w:rFonts w:ascii="Arial" w:hAnsi="Arial" w:cs="Arial"/>
        </w:rPr>
        <w:t> </w:t>
      </w:r>
    </w:p>
    <w:p w14:paraId="77BBB8C3" w14:textId="77777777" w:rsidR="00AC7DFF" w:rsidRDefault="00AC7DFF" w:rsidP="6D754FBD">
      <w:pPr>
        <w:pStyle w:val="paragraph"/>
        <w:spacing w:before="0" w:beforeAutospacing="0" w:after="0" w:afterAutospacing="0"/>
        <w:ind w:left="720"/>
        <w:textAlignment w:val="baseline"/>
        <w:rPr>
          <w:rFonts w:ascii="Segoe UI" w:hAnsi="Segoe UI" w:cs="Segoe UI"/>
          <w:sz w:val="18"/>
          <w:szCs w:val="18"/>
        </w:rPr>
      </w:pPr>
      <w:r w:rsidRPr="305A24A2">
        <w:rPr>
          <w:rStyle w:val="eop"/>
          <w:rFonts w:ascii="Arial" w:hAnsi="Arial" w:cs="Arial"/>
        </w:rPr>
        <w:t> </w:t>
      </w:r>
    </w:p>
    <w:p w14:paraId="77AC0307" w14:textId="7BC5B858" w:rsidR="00AC7DFF" w:rsidRDefault="1189CD22" w:rsidP="0297F1E0">
      <w:pPr>
        <w:pStyle w:val="paragraph"/>
        <w:spacing w:before="0" w:beforeAutospacing="0" w:after="0" w:afterAutospacing="0"/>
        <w:ind w:left="720"/>
        <w:textAlignment w:val="baseline"/>
        <w:rPr>
          <w:rFonts w:ascii="Segoe UI" w:hAnsi="Segoe UI" w:cs="Segoe UI"/>
          <w:sz w:val="18"/>
          <w:szCs w:val="18"/>
        </w:rPr>
      </w:pPr>
      <w:r w:rsidRPr="0297F1E0">
        <w:rPr>
          <w:rStyle w:val="normaltextrun"/>
          <w:rFonts w:ascii="Arial" w:hAnsi="Arial" w:cs="Arial"/>
        </w:rPr>
        <w:t>As</w:t>
      </w:r>
      <w:r w:rsidR="00AC7DFF" w:rsidRPr="0297F1E0">
        <w:rPr>
          <w:rStyle w:val="normaltextrun"/>
          <w:rFonts w:ascii="Arial" w:hAnsi="Arial" w:cs="Arial"/>
        </w:rPr>
        <w:t xml:space="preserve"> the next Strategic Portfolio Governance Committee (SPGC) </w:t>
      </w:r>
      <w:r w:rsidR="358324DC" w:rsidRPr="0297F1E0">
        <w:rPr>
          <w:rStyle w:val="normaltextrun"/>
          <w:rFonts w:ascii="Arial" w:hAnsi="Arial" w:cs="Arial"/>
        </w:rPr>
        <w:t xml:space="preserve">is </w:t>
      </w:r>
      <w:r w:rsidR="00AC7DFF" w:rsidRPr="0297F1E0">
        <w:rPr>
          <w:rStyle w:val="normaltextrun"/>
          <w:rFonts w:ascii="Arial" w:hAnsi="Arial" w:cs="Arial"/>
        </w:rPr>
        <w:t>scheduled for September 2025</w:t>
      </w:r>
      <w:r w:rsidR="003941D2" w:rsidRPr="0297F1E0">
        <w:rPr>
          <w:rStyle w:val="normaltextrun"/>
          <w:rFonts w:ascii="Arial" w:hAnsi="Arial" w:cs="Arial"/>
        </w:rPr>
        <w:t>,</w:t>
      </w:r>
      <w:r w:rsidR="00AC7DFF" w:rsidRPr="0297F1E0">
        <w:rPr>
          <w:rStyle w:val="normaltextrun"/>
          <w:rFonts w:ascii="Arial" w:hAnsi="Arial" w:cs="Arial"/>
        </w:rPr>
        <w:t xml:space="preserve"> the CfSD Q1 Update Report </w:t>
      </w:r>
      <w:r w:rsidR="003941D2" w:rsidRPr="0297F1E0">
        <w:rPr>
          <w:rStyle w:val="normaltextrun"/>
          <w:rFonts w:ascii="Arial" w:hAnsi="Arial" w:cs="Arial"/>
        </w:rPr>
        <w:t>was</w:t>
      </w:r>
      <w:r w:rsidR="00AC7DFF" w:rsidRPr="0297F1E0">
        <w:rPr>
          <w:rStyle w:val="normaltextrun"/>
          <w:rFonts w:ascii="Arial" w:hAnsi="Arial" w:cs="Arial"/>
        </w:rPr>
        <w:t xml:space="preserve"> approved by the National Associate Director on 10 July 2025 and is included as an appendix for awareness.</w:t>
      </w:r>
      <w:r w:rsidR="00AC7DFF" w:rsidRPr="0297F1E0">
        <w:rPr>
          <w:rStyle w:val="eop"/>
          <w:rFonts w:ascii="Arial" w:hAnsi="Arial" w:cs="Arial"/>
        </w:rPr>
        <w:t> </w:t>
      </w:r>
    </w:p>
    <w:p w14:paraId="60061E4C" w14:textId="314AB2F4" w:rsidR="00F3337D" w:rsidRPr="003941D2" w:rsidRDefault="00AC7DFF" w:rsidP="003941D2">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4F91329C" w14:textId="77777777" w:rsidR="00F3337D" w:rsidRDefault="00C87B62" w:rsidP="00F3337D">
      <w:pPr>
        <w:pStyle w:val="Heading3"/>
        <w:spacing w:line="276" w:lineRule="auto"/>
      </w:pPr>
      <w:r>
        <w:t>2</w:t>
      </w:r>
      <w:r w:rsidR="00BF3AF0">
        <w:t>.3.1</w:t>
      </w:r>
      <w:r w:rsidR="00BF3AF0">
        <w:tab/>
      </w:r>
      <w:r w:rsidR="00F3337D">
        <w:t>Quality/ Patient Care</w:t>
      </w:r>
    </w:p>
    <w:p w14:paraId="2D9F9FCB" w14:textId="657B69F9" w:rsidR="003941D2" w:rsidRDefault="003941D2" w:rsidP="00BF3AF0">
      <w:pPr>
        <w:spacing w:before="40" w:after="40" w:line="276" w:lineRule="auto"/>
        <w:ind w:left="720"/>
        <w:rPr>
          <w:rFonts w:cs="Arial"/>
          <w:color w:val="000000"/>
          <w:szCs w:val="24"/>
        </w:rPr>
      </w:pPr>
      <w:r>
        <w:rPr>
          <w:rStyle w:val="normaltextrun"/>
          <w:rFonts w:eastAsiaTheme="majorEastAsia" w:cs="Arial"/>
          <w:color w:val="000000"/>
          <w:shd w:val="clear" w:color="auto" w:fill="FFFFFF"/>
        </w:rPr>
        <w:t>No direct impact – progress monitoring. </w:t>
      </w:r>
      <w:r>
        <w:rPr>
          <w:rStyle w:val="eop"/>
          <w:rFonts w:cs="Arial"/>
          <w:color w:val="000000"/>
          <w:shd w:val="clear" w:color="auto" w:fill="FFFFFF"/>
        </w:rPr>
        <w:t> </w:t>
      </w:r>
    </w:p>
    <w:p w14:paraId="44EAFD9C" w14:textId="77777777" w:rsidR="00F3337D" w:rsidRPr="00F3337D" w:rsidRDefault="00F3337D" w:rsidP="00BF3AF0">
      <w:pPr>
        <w:pStyle w:val="ListParagraph"/>
        <w:ind w:left="1440"/>
        <w:rPr>
          <w:rFonts w:ascii="Arial" w:hAnsi="Arial" w:cs="Arial"/>
          <w:color w:val="000000"/>
          <w:sz w:val="24"/>
          <w:szCs w:val="24"/>
        </w:rPr>
      </w:pPr>
    </w:p>
    <w:p w14:paraId="34E23241" w14:textId="77777777" w:rsidR="00AA77F7" w:rsidRDefault="00C87B62" w:rsidP="00AA77F7">
      <w:pPr>
        <w:pStyle w:val="Heading3"/>
        <w:spacing w:line="276" w:lineRule="auto"/>
      </w:pPr>
      <w:r>
        <w:t>2</w:t>
      </w:r>
      <w:r w:rsidR="00BF3AF0">
        <w:t>.3.2</w:t>
      </w:r>
      <w:r w:rsidR="00BF3AF0">
        <w:tab/>
      </w:r>
      <w:r w:rsidR="00AA77F7">
        <w:t>Workforce</w:t>
      </w:r>
    </w:p>
    <w:p w14:paraId="7495C2D9" w14:textId="074B73BE" w:rsidR="003941D2" w:rsidRDefault="003941D2" w:rsidP="003941D2">
      <w:pPr>
        <w:spacing w:before="40" w:after="40" w:line="276" w:lineRule="auto"/>
        <w:ind w:left="720"/>
        <w:rPr>
          <w:rFonts w:cs="Arial"/>
          <w:color w:val="000000"/>
          <w:szCs w:val="24"/>
        </w:rPr>
      </w:pPr>
      <w:r>
        <w:rPr>
          <w:rStyle w:val="normaltextrun"/>
          <w:rFonts w:eastAsiaTheme="majorEastAsia" w:cs="Arial"/>
          <w:color w:val="000000"/>
          <w:shd w:val="clear" w:color="auto" w:fill="FFFFFF"/>
        </w:rPr>
        <w:t>No direct impact – progress monitoring. </w:t>
      </w:r>
      <w:r>
        <w:rPr>
          <w:rStyle w:val="eop"/>
          <w:rFonts w:cs="Arial"/>
          <w:color w:val="000000"/>
          <w:shd w:val="clear" w:color="auto" w:fill="FFFFFF"/>
        </w:rPr>
        <w:t> </w:t>
      </w:r>
    </w:p>
    <w:p w14:paraId="4B94D5A5" w14:textId="77777777" w:rsidR="00F3337D" w:rsidRPr="00AA77F7" w:rsidRDefault="00F3337D" w:rsidP="00AA77F7">
      <w:pPr>
        <w:rPr>
          <w:rFonts w:cs="Arial"/>
          <w:color w:val="000000"/>
          <w:szCs w:val="24"/>
        </w:rPr>
      </w:pPr>
    </w:p>
    <w:p w14:paraId="5A368E5F" w14:textId="77777777" w:rsidR="00F3337D" w:rsidRDefault="00C87B62" w:rsidP="00F3337D">
      <w:pPr>
        <w:pStyle w:val="Heading3"/>
        <w:spacing w:line="276" w:lineRule="auto"/>
      </w:pPr>
      <w:r>
        <w:t>2</w:t>
      </w:r>
      <w:r w:rsidR="00BF3AF0">
        <w:t>.3.3</w:t>
      </w:r>
      <w:r w:rsidR="00BF3AF0">
        <w:tab/>
      </w:r>
      <w:r w:rsidR="00F3337D">
        <w:t>Financial</w:t>
      </w:r>
    </w:p>
    <w:p w14:paraId="4634BB27" w14:textId="77777777" w:rsidR="003941D2" w:rsidRDefault="003941D2" w:rsidP="003941D2">
      <w:pPr>
        <w:spacing w:before="40" w:after="40" w:line="276" w:lineRule="auto"/>
        <w:ind w:left="720"/>
        <w:rPr>
          <w:rFonts w:cs="Arial"/>
          <w:color w:val="000000"/>
          <w:szCs w:val="24"/>
        </w:rPr>
      </w:pPr>
      <w:r>
        <w:rPr>
          <w:rStyle w:val="normaltextrun"/>
          <w:rFonts w:eastAsiaTheme="majorEastAsia" w:cs="Arial"/>
          <w:color w:val="000000"/>
          <w:shd w:val="clear" w:color="auto" w:fill="FFFFFF"/>
        </w:rPr>
        <w:t>No direct impact – progress monitoring. </w:t>
      </w:r>
      <w:r>
        <w:rPr>
          <w:rStyle w:val="eop"/>
          <w:rFonts w:cs="Arial"/>
          <w:color w:val="000000"/>
          <w:shd w:val="clear" w:color="auto" w:fill="FFFFFF"/>
        </w:rPr>
        <w:t> </w:t>
      </w:r>
    </w:p>
    <w:p w14:paraId="3DEEC669" w14:textId="44392BE3" w:rsidR="00F3337D" w:rsidRPr="003941D2" w:rsidRDefault="00F3337D" w:rsidP="003941D2">
      <w:pPr>
        <w:spacing w:before="40" w:after="40" w:line="276" w:lineRule="auto"/>
        <w:rPr>
          <w:rFonts w:cs="Arial"/>
          <w:color w:val="000000"/>
          <w:szCs w:val="24"/>
        </w:rPr>
      </w:pPr>
    </w:p>
    <w:p w14:paraId="17925747" w14:textId="05FF1264" w:rsidR="003941D2" w:rsidRPr="003941D2" w:rsidRDefault="00C87B62" w:rsidP="003941D2">
      <w:pPr>
        <w:pStyle w:val="Heading3"/>
        <w:spacing w:line="276" w:lineRule="auto"/>
      </w:pPr>
      <w:r>
        <w:t>2</w:t>
      </w:r>
      <w:r w:rsidR="00BF3AF0">
        <w:t>.3.4</w:t>
      </w:r>
      <w:r w:rsidR="00BF3AF0">
        <w:tab/>
      </w:r>
      <w:r w:rsidR="00F3337D">
        <w:t>Risk Assessment</w:t>
      </w:r>
      <w:r w:rsidR="00BF3AF0">
        <w:t>/</w:t>
      </w:r>
      <w:r w:rsidR="00F3337D">
        <w:t>Management</w:t>
      </w:r>
    </w:p>
    <w:p w14:paraId="6D163805" w14:textId="60C56024" w:rsidR="003941D2" w:rsidRDefault="003941D2" w:rsidP="003941D2">
      <w:pPr>
        <w:spacing w:before="40" w:after="40" w:line="276" w:lineRule="auto"/>
        <w:ind w:left="709"/>
        <w:rPr>
          <w:rFonts w:cs="Arial"/>
          <w:color w:val="000000"/>
          <w:szCs w:val="24"/>
        </w:rPr>
      </w:pPr>
      <w:r>
        <w:rPr>
          <w:rStyle w:val="normaltextrun"/>
          <w:rFonts w:eastAsiaTheme="majorEastAsia" w:cs="Arial"/>
          <w:color w:val="000000"/>
          <w:shd w:val="clear" w:color="auto" w:fill="FFFFFF"/>
        </w:rPr>
        <w:t>Risks will be assessed and managed locally within lead divisions/departments. Where necessary risks will be escalated through existing risk escalation hierarchy. </w:t>
      </w:r>
      <w:r>
        <w:rPr>
          <w:rStyle w:val="eop"/>
          <w:rFonts w:cs="Arial"/>
          <w:color w:val="000000"/>
          <w:shd w:val="clear" w:color="auto" w:fill="FFFFFF"/>
        </w:rPr>
        <w:t> </w:t>
      </w:r>
    </w:p>
    <w:p w14:paraId="3656B9AB" w14:textId="77777777" w:rsidR="00F3337D" w:rsidRPr="00BF3AF0" w:rsidRDefault="00F3337D" w:rsidP="00BF3AF0">
      <w:pPr>
        <w:spacing w:before="40" w:after="40" w:line="276" w:lineRule="auto"/>
        <w:rPr>
          <w:rFonts w:cs="Arial"/>
          <w:color w:val="000000"/>
          <w:szCs w:val="24"/>
        </w:rPr>
      </w:pPr>
    </w:p>
    <w:p w14:paraId="1BFDDFB6" w14:textId="43F34546" w:rsidR="003941D2" w:rsidRPr="0010741E" w:rsidRDefault="00C87B62" w:rsidP="0010741E">
      <w:pPr>
        <w:pStyle w:val="Heading3"/>
        <w:spacing w:line="276" w:lineRule="auto"/>
      </w:pPr>
      <w:r>
        <w:lastRenderedPageBreak/>
        <w:t>2</w:t>
      </w:r>
      <w:r w:rsidR="00BF3AF0">
        <w:t>.3.5</w:t>
      </w:r>
      <w:r w:rsidR="00BF3AF0">
        <w:tab/>
      </w:r>
      <w:r w:rsidR="00F3337D">
        <w:t>Equality and Diversity, including health inequalities</w:t>
      </w:r>
    </w:p>
    <w:p w14:paraId="22543DF6" w14:textId="50563529" w:rsidR="00B7521B" w:rsidRDefault="00B7521B" w:rsidP="00B7521B">
      <w:pPr>
        <w:spacing w:before="40" w:after="40" w:line="276" w:lineRule="auto"/>
        <w:ind w:left="720"/>
        <w:rPr>
          <w:rStyle w:val="normaltextrun"/>
          <w:rFonts w:cs="Arial"/>
          <w:color w:val="000000"/>
        </w:rPr>
      </w:pPr>
      <w:r w:rsidRPr="3A9A9FC2">
        <w:rPr>
          <w:rStyle w:val="normaltextrun"/>
          <w:rFonts w:eastAsiaTheme="majorEastAsia" w:cs="Arial"/>
          <w:color w:val="000000"/>
          <w:bdr w:val="none" w:sz="0" w:space="0" w:color="auto" w:frame="1"/>
        </w:rPr>
        <w:t xml:space="preserve">The DPT </w:t>
      </w:r>
      <w:r w:rsidR="0010741E" w:rsidRPr="3A9A9FC2">
        <w:rPr>
          <w:rStyle w:val="normaltextrun"/>
          <w:rFonts w:eastAsiaTheme="majorEastAsia" w:cs="Arial"/>
          <w:color w:val="000000"/>
          <w:bdr w:val="none" w:sz="0" w:space="0" w:color="auto" w:frame="1"/>
        </w:rPr>
        <w:t>form</w:t>
      </w:r>
      <w:r w:rsidRPr="3A9A9FC2">
        <w:rPr>
          <w:rStyle w:val="normaltextrun"/>
          <w:rFonts w:eastAsiaTheme="majorEastAsia" w:cs="Arial"/>
          <w:color w:val="000000"/>
          <w:bdr w:val="none" w:sz="0" w:space="0" w:color="auto" w:frame="1"/>
        </w:rPr>
        <w:t>s</w:t>
      </w:r>
      <w:r w:rsidR="0010741E" w:rsidRPr="3A9A9FC2">
        <w:rPr>
          <w:rStyle w:val="normaltextrun"/>
          <w:rFonts w:eastAsiaTheme="majorEastAsia" w:cs="Arial"/>
          <w:color w:val="000000"/>
          <w:bdr w:val="none" w:sz="0" w:space="0" w:color="auto" w:frame="1"/>
        </w:rPr>
        <w:t xml:space="preserve"> part of the Board’s internal A</w:t>
      </w:r>
      <w:r w:rsidR="3DD23222" w:rsidRPr="3A9A9FC2">
        <w:rPr>
          <w:rStyle w:val="normaltextrun"/>
          <w:rFonts w:eastAsiaTheme="majorEastAsia" w:cs="Arial"/>
          <w:color w:val="000000"/>
          <w:bdr w:val="none" w:sz="0" w:space="0" w:color="auto" w:frame="1"/>
        </w:rPr>
        <w:t>DP</w:t>
      </w:r>
      <w:r w:rsidR="0010741E" w:rsidRPr="3A9A9FC2">
        <w:rPr>
          <w:rStyle w:val="normaltextrun"/>
          <w:rFonts w:eastAsiaTheme="majorEastAsia" w:cs="Arial"/>
          <w:color w:val="000000"/>
          <w:bdr w:val="none" w:sz="0" w:space="0" w:color="auto" w:frame="1"/>
        </w:rPr>
        <w:t xml:space="preserve"> progress reporting framework.</w:t>
      </w:r>
      <w:r w:rsidRPr="3A9A9FC2">
        <w:rPr>
          <w:rStyle w:val="normaltextrun"/>
          <w:rFonts w:eastAsiaTheme="majorEastAsia" w:cs="Arial"/>
          <w:color w:val="000000"/>
          <w:bdr w:val="none" w:sz="0" w:space="0" w:color="auto" w:frame="1"/>
        </w:rPr>
        <w:t xml:space="preserve"> </w:t>
      </w:r>
      <w:r w:rsidR="003941D2">
        <w:rPr>
          <w:rStyle w:val="normaltextrun"/>
          <w:rFonts w:cs="Arial"/>
          <w:color w:val="000000"/>
        </w:rPr>
        <w:t>An impact assessment has not been completed as the A</w:t>
      </w:r>
      <w:r w:rsidR="070ADC0F">
        <w:rPr>
          <w:rStyle w:val="normaltextrun"/>
          <w:rFonts w:cs="Arial"/>
          <w:color w:val="000000"/>
        </w:rPr>
        <w:t>DP</w:t>
      </w:r>
      <w:r w:rsidR="003941D2">
        <w:rPr>
          <w:rStyle w:val="normaltextrun"/>
          <w:rFonts w:cs="Arial"/>
          <w:color w:val="000000"/>
        </w:rPr>
        <w:t xml:space="preserve"> is developed as a response to the</w:t>
      </w:r>
      <w:r>
        <w:rPr>
          <w:rStyle w:val="normaltextrun"/>
          <w:rFonts w:cs="Arial"/>
          <w:color w:val="000000"/>
        </w:rPr>
        <w:t xml:space="preserve"> prescribed</w:t>
      </w:r>
      <w:r w:rsidR="003941D2">
        <w:rPr>
          <w:rStyle w:val="normaltextrun"/>
          <w:rFonts w:cs="Arial"/>
          <w:color w:val="000000"/>
        </w:rPr>
        <w:t xml:space="preserve"> Scottish Government Planning guidance. </w:t>
      </w:r>
    </w:p>
    <w:p w14:paraId="09345A80" w14:textId="77777777" w:rsidR="00B7521B" w:rsidRDefault="00B7521B" w:rsidP="00B7521B">
      <w:pPr>
        <w:spacing w:before="40" w:after="40" w:line="276" w:lineRule="auto"/>
        <w:ind w:left="720"/>
        <w:rPr>
          <w:rStyle w:val="normaltextrun"/>
          <w:rFonts w:cs="Arial"/>
          <w:color w:val="000000"/>
        </w:rPr>
      </w:pPr>
    </w:p>
    <w:p w14:paraId="4DF799CD" w14:textId="115872AF" w:rsidR="003941D2" w:rsidRPr="00B7521B" w:rsidRDefault="003941D2" w:rsidP="00B7521B">
      <w:pPr>
        <w:spacing w:before="40" w:after="40" w:line="276" w:lineRule="auto"/>
        <w:ind w:left="720"/>
        <w:rPr>
          <w:rFonts w:eastAsiaTheme="majorEastAsia" w:cs="Arial"/>
          <w:color w:val="000000"/>
          <w:bdr w:val="none" w:sz="0" w:space="0" w:color="auto" w:frame="1"/>
        </w:rPr>
      </w:pPr>
      <w:r>
        <w:rPr>
          <w:rStyle w:val="normaltextrun"/>
          <w:rFonts w:cs="Arial"/>
          <w:color w:val="000000"/>
        </w:rPr>
        <w:t>Developments or changes to service delivery will be subject to EQIA at service level.</w:t>
      </w:r>
      <w:r>
        <w:rPr>
          <w:rStyle w:val="eop"/>
          <w:rFonts w:cs="Arial"/>
          <w:color w:val="000000"/>
        </w:rPr>
        <w:t> </w:t>
      </w:r>
    </w:p>
    <w:p w14:paraId="45FB0818" w14:textId="30732F76" w:rsidR="00BF3AF0" w:rsidRPr="00B7521B" w:rsidRDefault="003941D2" w:rsidP="00B7521B">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48D927A2" w14:textId="5A655E35" w:rsidR="00B7521B" w:rsidRPr="00B7521B" w:rsidRDefault="00C87B62" w:rsidP="00B7521B">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357A9DD8" w14:textId="62C57658" w:rsidR="00B7521B" w:rsidRDefault="00B7521B" w:rsidP="00D17B29">
      <w:pPr>
        <w:spacing w:before="40" w:after="40" w:line="276" w:lineRule="auto"/>
        <w:ind w:left="709"/>
        <w:rPr>
          <w:rFonts w:cs="Arial"/>
          <w:color w:val="000000"/>
          <w:szCs w:val="24"/>
        </w:rPr>
      </w:pPr>
      <w:r w:rsidRPr="00B7521B">
        <w:rPr>
          <w:rFonts w:cs="Arial"/>
          <w:color w:val="000000"/>
          <w:szCs w:val="24"/>
        </w:rPr>
        <w:t xml:space="preserve">No direct impact – this update reflects actions on climate from </w:t>
      </w:r>
      <w:r>
        <w:rPr>
          <w:rFonts w:cs="Arial"/>
          <w:color w:val="000000"/>
          <w:szCs w:val="24"/>
        </w:rPr>
        <w:t>the</w:t>
      </w:r>
      <w:r w:rsidRPr="00B7521B">
        <w:rPr>
          <w:rFonts w:cs="Arial"/>
          <w:color w:val="000000"/>
          <w:szCs w:val="24"/>
        </w:rPr>
        <w:t xml:space="preserve"> ADP </w:t>
      </w:r>
      <w:r>
        <w:rPr>
          <w:rFonts w:cs="Arial"/>
          <w:color w:val="000000"/>
          <w:szCs w:val="24"/>
        </w:rPr>
        <w:t>2025-26.</w:t>
      </w:r>
      <w:r w:rsidRPr="00B7521B">
        <w:rPr>
          <w:rFonts w:cs="Arial"/>
          <w:color w:val="000000"/>
          <w:szCs w:val="24"/>
        </w:rPr>
        <w:t xml:space="preserve"> </w:t>
      </w:r>
    </w:p>
    <w:p w14:paraId="049F31CB" w14:textId="77777777" w:rsidR="00AA77F7" w:rsidRPr="00F3337D" w:rsidRDefault="00AA77F7" w:rsidP="00F3337D">
      <w:pPr>
        <w:pStyle w:val="ListParagraph"/>
        <w:rPr>
          <w:rFonts w:ascii="Arial" w:hAnsi="Arial" w:cs="Arial"/>
          <w:color w:val="000000"/>
          <w:sz w:val="24"/>
          <w:szCs w:val="24"/>
        </w:rPr>
      </w:pPr>
    </w:p>
    <w:p w14:paraId="4B99056E" w14:textId="19E140BA" w:rsidR="00B851FC" w:rsidRPr="00F113AD" w:rsidRDefault="00446219" w:rsidP="00F113AD">
      <w:pPr>
        <w:pStyle w:val="Heading3"/>
        <w:numPr>
          <w:ilvl w:val="2"/>
          <w:numId w:val="19"/>
        </w:numPr>
        <w:rPr>
          <w:rFonts w:eastAsia="Times New Roman"/>
        </w:rPr>
      </w:pPr>
      <w:r>
        <w:rPr>
          <w:rFonts w:eastAsia="Times New Roman"/>
        </w:rPr>
        <w:t>Communication, involvement, engagement and consultation</w:t>
      </w:r>
    </w:p>
    <w:p w14:paraId="555335C9" w14:textId="5311CE66" w:rsidR="00B7521B" w:rsidRDefault="00B7521B" w:rsidP="00B7521B">
      <w:pPr>
        <w:pStyle w:val="paragraph"/>
        <w:spacing w:before="0" w:beforeAutospacing="0" w:after="0" w:afterAutospacing="0"/>
        <w:ind w:left="720"/>
        <w:textAlignment w:val="baseline"/>
        <w:rPr>
          <w:rFonts w:ascii="Arial" w:hAnsi="Arial" w:cs="Arial"/>
          <w:color w:val="000000"/>
        </w:rPr>
      </w:pPr>
      <w:r w:rsidRPr="00B7521B">
        <w:rPr>
          <w:rFonts w:ascii="Arial" w:hAnsi="Arial" w:cs="Arial"/>
          <w:color w:val="000000"/>
        </w:rPr>
        <w:t>The Board has carried out its duties to involve and engage external stakeholders where appropriate: </w:t>
      </w:r>
    </w:p>
    <w:p w14:paraId="6D281391" w14:textId="77777777" w:rsidR="00B7521B" w:rsidRPr="00B7521B" w:rsidRDefault="00B7521B" w:rsidP="00B7521B">
      <w:pPr>
        <w:pStyle w:val="paragraph"/>
        <w:spacing w:before="0" w:beforeAutospacing="0" w:after="0" w:afterAutospacing="0"/>
        <w:ind w:left="720"/>
        <w:textAlignment w:val="baseline"/>
        <w:rPr>
          <w:rFonts w:ascii="Segoe UI" w:hAnsi="Segoe UI" w:cs="Segoe UI"/>
          <w:sz w:val="18"/>
          <w:szCs w:val="18"/>
        </w:rPr>
      </w:pPr>
    </w:p>
    <w:p w14:paraId="74433FED" w14:textId="35A31159" w:rsidR="00B7521B" w:rsidRPr="00B7521B" w:rsidRDefault="00B7521B" w:rsidP="00B7521B">
      <w:pPr>
        <w:numPr>
          <w:ilvl w:val="0"/>
          <w:numId w:val="28"/>
        </w:numPr>
        <w:ind w:left="705" w:firstLine="0"/>
        <w:textAlignment w:val="baseline"/>
        <w:rPr>
          <w:rFonts w:cs="Arial"/>
          <w:spacing w:val="0"/>
          <w:szCs w:val="24"/>
          <w:lang w:eastAsia="en-GB"/>
        </w:rPr>
      </w:pPr>
      <w:r w:rsidRPr="00B7521B">
        <w:rPr>
          <w:rFonts w:cs="Arial"/>
          <w:spacing w:val="0"/>
          <w:szCs w:val="24"/>
          <w:lang w:eastAsia="en-GB"/>
        </w:rPr>
        <w:t xml:space="preserve">Organisational leads, throughout </w:t>
      </w:r>
      <w:r>
        <w:rPr>
          <w:rFonts w:cs="Arial"/>
          <w:spacing w:val="0"/>
          <w:szCs w:val="24"/>
          <w:lang w:eastAsia="en-GB"/>
        </w:rPr>
        <w:t>June - July</w:t>
      </w:r>
      <w:r w:rsidRPr="00B7521B">
        <w:rPr>
          <w:rFonts w:cs="Arial"/>
          <w:spacing w:val="0"/>
          <w:szCs w:val="24"/>
          <w:lang w:eastAsia="en-GB"/>
        </w:rPr>
        <w:t xml:space="preserve"> 2025 </w:t>
      </w:r>
    </w:p>
    <w:p w14:paraId="4E076640" w14:textId="77777777" w:rsidR="00B7521B" w:rsidRPr="00446219" w:rsidRDefault="00B7521B" w:rsidP="00B851FC">
      <w:pPr>
        <w:pStyle w:val="ListParagraph"/>
        <w:spacing w:before="40" w:after="40" w:line="276" w:lineRule="auto"/>
        <w:ind w:left="1080"/>
        <w:rPr>
          <w:rFonts w:ascii="Arial" w:hAnsi="Arial" w:cs="Arial"/>
          <w:sz w:val="24"/>
          <w:szCs w:val="24"/>
          <w:highlight w:val="lightGray"/>
        </w:rPr>
      </w:pPr>
    </w:p>
    <w:p w14:paraId="5A986F52" w14:textId="5423836A" w:rsidR="003D4F24" w:rsidRDefault="00446219" w:rsidP="00F113AD">
      <w:pPr>
        <w:pStyle w:val="Heading3"/>
        <w:numPr>
          <w:ilvl w:val="2"/>
          <w:numId w:val="19"/>
        </w:numPr>
      </w:pPr>
      <w:r>
        <w:t>Route to the Meeting</w:t>
      </w:r>
    </w:p>
    <w:p w14:paraId="78DF4D79" w14:textId="545BA366" w:rsidR="003D4F24" w:rsidRDefault="003D4F24" w:rsidP="003D4F2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This information has been previously considered by the following groups as part of its development. The groups have either supported the content, or their feedback has informed the development of the content presented in this report:</w:t>
      </w:r>
      <w:r>
        <w:rPr>
          <w:rStyle w:val="eop"/>
          <w:rFonts w:ascii="Arial" w:hAnsi="Arial" w:cs="Arial"/>
        </w:rPr>
        <w:t> </w:t>
      </w:r>
    </w:p>
    <w:p w14:paraId="29AC1D69" w14:textId="77777777" w:rsidR="003D4F24" w:rsidRDefault="003D4F24" w:rsidP="305A24A2">
      <w:pPr>
        <w:pStyle w:val="paragraph"/>
        <w:spacing w:before="0" w:beforeAutospacing="0" w:after="0" w:afterAutospacing="0"/>
        <w:ind w:left="720"/>
        <w:textAlignment w:val="baseline"/>
        <w:rPr>
          <w:rFonts w:ascii="Segoe UI" w:hAnsi="Segoe UI" w:cs="Segoe UI"/>
          <w:sz w:val="18"/>
          <w:szCs w:val="18"/>
        </w:rPr>
      </w:pPr>
      <w:r w:rsidRPr="305A24A2">
        <w:rPr>
          <w:rStyle w:val="normaltextrun"/>
          <w:rFonts w:ascii="Arial" w:hAnsi="Arial" w:cs="Arial"/>
        </w:rPr>
        <w:t> </w:t>
      </w:r>
      <w:r w:rsidRPr="305A24A2">
        <w:rPr>
          <w:rStyle w:val="eop"/>
          <w:rFonts w:ascii="Arial" w:hAnsi="Arial" w:cs="Arial"/>
        </w:rPr>
        <w:t> </w:t>
      </w:r>
    </w:p>
    <w:p w14:paraId="4AF101C3" w14:textId="3000E6E3" w:rsidR="003D4F24" w:rsidRDefault="0846AF1B" w:rsidP="305A24A2">
      <w:pPr>
        <w:pStyle w:val="paragraph"/>
        <w:numPr>
          <w:ilvl w:val="0"/>
          <w:numId w:val="33"/>
        </w:numPr>
        <w:spacing w:before="0" w:beforeAutospacing="0" w:after="0" w:afterAutospacing="0"/>
        <w:ind w:left="1350" w:hanging="630"/>
        <w:textAlignment w:val="baseline"/>
        <w:rPr>
          <w:rFonts w:ascii="Segoe UI" w:hAnsi="Segoe UI" w:cs="Segoe UI"/>
        </w:rPr>
      </w:pPr>
      <w:r w:rsidRPr="305A24A2">
        <w:rPr>
          <w:rStyle w:val="normaltextrun"/>
          <w:rFonts w:ascii="Arial" w:hAnsi="Arial" w:cs="Arial"/>
        </w:rPr>
        <w:t>E</w:t>
      </w:r>
      <w:r w:rsidR="5F5E8767" w:rsidRPr="305A24A2">
        <w:rPr>
          <w:rStyle w:val="normaltextrun"/>
          <w:rFonts w:ascii="Arial" w:hAnsi="Arial" w:cs="Arial"/>
        </w:rPr>
        <w:t xml:space="preserve">xecutive </w:t>
      </w:r>
      <w:r w:rsidRPr="305A24A2">
        <w:rPr>
          <w:rStyle w:val="normaltextrun"/>
          <w:rFonts w:ascii="Arial" w:hAnsi="Arial" w:cs="Arial"/>
        </w:rPr>
        <w:t>L</w:t>
      </w:r>
      <w:r w:rsidR="40FA74D5" w:rsidRPr="305A24A2">
        <w:rPr>
          <w:rStyle w:val="normaltextrun"/>
          <w:rFonts w:ascii="Arial" w:hAnsi="Arial" w:cs="Arial"/>
        </w:rPr>
        <w:t xml:space="preserve">eadership </w:t>
      </w:r>
      <w:r w:rsidRPr="305A24A2">
        <w:rPr>
          <w:rStyle w:val="normaltextrun"/>
          <w:rFonts w:ascii="Arial" w:hAnsi="Arial" w:cs="Arial"/>
        </w:rPr>
        <w:t>T</w:t>
      </w:r>
      <w:r w:rsidR="23C86AA0" w:rsidRPr="305A24A2">
        <w:rPr>
          <w:rStyle w:val="normaltextrun"/>
          <w:rFonts w:ascii="Arial" w:hAnsi="Arial" w:cs="Arial"/>
        </w:rPr>
        <w:t>eam</w:t>
      </w:r>
      <w:r w:rsidR="003D4F24" w:rsidRPr="305A24A2">
        <w:rPr>
          <w:rStyle w:val="normaltextrun"/>
          <w:rFonts w:ascii="Arial" w:hAnsi="Arial" w:cs="Arial"/>
        </w:rPr>
        <w:t xml:space="preserve"> – 29 July 2025</w:t>
      </w:r>
      <w:r w:rsidR="003D4F24" w:rsidRPr="305A24A2">
        <w:rPr>
          <w:rStyle w:val="eop"/>
          <w:rFonts w:ascii="Arial" w:hAnsi="Arial" w:cs="Arial"/>
        </w:rPr>
        <w:t> </w:t>
      </w:r>
    </w:p>
    <w:p w14:paraId="656CCF22" w14:textId="23C2F3B3" w:rsidR="3E217FBD" w:rsidRDefault="3E217FBD" w:rsidP="305A24A2">
      <w:pPr>
        <w:pStyle w:val="paragraph"/>
        <w:numPr>
          <w:ilvl w:val="0"/>
          <w:numId w:val="33"/>
        </w:numPr>
        <w:spacing w:before="0" w:beforeAutospacing="0" w:after="0" w:afterAutospacing="0"/>
        <w:ind w:left="1350" w:hanging="630"/>
        <w:rPr>
          <w:rFonts w:ascii="Segoe UI" w:hAnsi="Segoe UI" w:cs="Segoe UI"/>
        </w:rPr>
      </w:pPr>
      <w:r w:rsidRPr="305A24A2">
        <w:rPr>
          <w:rStyle w:val="eop"/>
          <w:rFonts w:ascii="Arial" w:hAnsi="Arial" w:cs="Arial"/>
        </w:rPr>
        <w:t>F</w:t>
      </w:r>
      <w:r w:rsidR="1C57F80C" w:rsidRPr="305A24A2">
        <w:rPr>
          <w:rStyle w:val="eop"/>
          <w:rFonts w:ascii="Arial" w:hAnsi="Arial" w:cs="Arial"/>
        </w:rPr>
        <w:t xml:space="preserve">inance and </w:t>
      </w:r>
      <w:r w:rsidRPr="305A24A2">
        <w:rPr>
          <w:rStyle w:val="eop"/>
          <w:rFonts w:ascii="Arial" w:hAnsi="Arial" w:cs="Arial"/>
        </w:rPr>
        <w:t>P</w:t>
      </w:r>
      <w:r w:rsidR="5CFEC26F" w:rsidRPr="305A24A2">
        <w:rPr>
          <w:rStyle w:val="eop"/>
          <w:rFonts w:ascii="Arial" w:hAnsi="Arial" w:cs="Arial"/>
        </w:rPr>
        <w:t xml:space="preserve">erformance </w:t>
      </w:r>
      <w:r w:rsidRPr="305A24A2">
        <w:rPr>
          <w:rStyle w:val="eop"/>
          <w:rFonts w:ascii="Arial" w:hAnsi="Arial" w:cs="Arial"/>
        </w:rPr>
        <w:t>C</w:t>
      </w:r>
      <w:r w:rsidR="47485E96" w:rsidRPr="305A24A2">
        <w:rPr>
          <w:rStyle w:val="eop"/>
          <w:rFonts w:ascii="Arial" w:hAnsi="Arial" w:cs="Arial"/>
        </w:rPr>
        <w:t>ommittee</w:t>
      </w:r>
      <w:r w:rsidR="03FFC62D" w:rsidRPr="305A24A2">
        <w:rPr>
          <w:rStyle w:val="eop"/>
          <w:rFonts w:ascii="Arial" w:hAnsi="Arial" w:cs="Arial"/>
        </w:rPr>
        <w:t xml:space="preserve"> – 13 August 2025</w:t>
      </w:r>
    </w:p>
    <w:p w14:paraId="3461D779" w14:textId="62B4C822" w:rsidR="00430C09" w:rsidRDefault="00430C09" w:rsidP="3A9A9FC2">
      <w:pPr>
        <w:pStyle w:val="Heading2"/>
        <w:spacing w:line="276" w:lineRule="auto"/>
        <w:ind w:left="851"/>
        <w:rPr>
          <w:sz w:val="24"/>
          <w:szCs w:val="24"/>
        </w:rPr>
      </w:pPr>
    </w:p>
    <w:p w14:paraId="458C61D0" w14:textId="77777777" w:rsidR="00BF3AF0" w:rsidRDefault="00C87B62" w:rsidP="00BF3AF0">
      <w:pPr>
        <w:pStyle w:val="Heading2"/>
      </w:pPr>
      <w:r>
        <w:t>2.</w:t>
      </w:r>
      <w:r w:rsidR="00BF3AF0">
        <w:t>4</w:t>
      </w:r>
      <w:r>
        <w:tab/>
      </w:r>
      <w:r w:rsidR="00BF3AF0">
        <w:t>Recommendation</w:t>
      </w:r>
    </w:p>
    <w:p w14:paraId="3CF2D8B6" w14:textId="77777777" w:rsidR="00BF3AF0" w:rsidRPr="00BF3AF0" w:rsidRDefault="00BF3AF0" w:rsidP="00BF3AF0"/>
    <w:p w14:paraId="243EC569" w14:textId="0329FD5B" w:rsidR="003D4F24" w:rsidRDefault="0604B1D1" w:rsidP="305A24A2">
      <w:pPr>
        <w:spacing w:before="40" w:after="40" w:line="276" w:lineRule="auto"/>
        <w:ind w:left="709"/>
        <w:rPr>
          <w:rFonts w:cs="Arial"/>
        </w:rPr>
      </w:pPr>
      <w:r w:rsidRPr="305A24A2">
        <w:rPr>
          <w:rFonts w:cs="Arial"/>
        </w:rPr>
        <w:t xml:space="preserve">Board </w:t>
      </w:r>
      <w:r w:rsidR="003D4F24" w:rsidRPr="305A24A2">
        <w:rPr>
          <w:rFonts w:cs="Arial"/>
        </w:rPr>
        <w:t xml:space="preserve">members are asked to </w:t>
      </w:r>
      <w:r w:rsidR="203F0FB9" w:rsidRPr="305A24A2">
        <w:rPr>
          <w:rFonts w:cs="Arial"/>
        </w:rPr>
        <w:t xml:space="preserve">approve </w:t>
      </w:r>
      <w:r w:rsidR="003D4F24" w:rsidRPr="305A24A2">
        <w:rPr>
          <w:rFonts w:cs="Arial"/>
        </w:rPr>
        <w:t>the</w:t>
      </w:r>
      <w:r w:rsidR="62A18948" w:rsidRPr="305A24A2">
        <w:rPr>
          <w:rFonts w:cs="Arial"/>
        </w:rPr>
        <w:t xml:space="preserve"> update</w:t>
      </w:r>
      <w:r w:rsidR="003D4F24" w:rsidRPr="305A24A2">
        <w:rPr>
          <w:rFonts w:cs="Arial"/>
        </w:rPr>
        <w:t xml:space="preserve"> from </w:t>
      </w:r>
      <w:r w:rsidR="4EB4F7FC" w:rsidRPr="305A24A2">
        <w:rPr>
          <w:rFonts w:cs="Arial"/>
        </w:rPr>
        <w:t xml:space="preserve">the </w:t>
      </w:r>
      <w:r w:rsidR="003D4F24" w:rsidRPr="305A24A2">
        <w:rPr>
          <w:rFonts w:cs="Arial"/>
        </w:rPr>
        <w:t xml:space="preserve">NHS </w:t>
      </w:r>
      <w:r w:rsidR="0F28C189" w:rsidRPr="305A24A2">
        <w:rPr>
          <w:rFonts w:cs="Arial"/>
        </w:rPr>
        <w:t>GJ</w:t>
      </w:r>
      <w:r w:rsidR="003D4F24" w:rsidRPr="305A24A2">
        <w:rPr>
          <w:rFonts w:cs="Arial"/>
        </w:rPr>
        <w:t xml:space="preserve"> Q1</w:t>
      </w:r>
      <w:r w:rsidR="4EEB8BCF" w:rsidRPr="305A24A2">
        <w:rPr>
          <w:rFonts w:cs="Arial"/>
        </w:rPr>
        <w:t xml:space="preserve"> ADP</w:t>
      </w:r>
      <w:r w:rsidR="003D4F24" w:rsidRPr="305A24A2">
        <w:rPr>
          <w:rFonts w:cs="Arial"/>
        </w:rPr>
        <w:t xml:space="preserve"> Delivery Planning Template</w:t>
      </w:r>
      <w:r w:rsidR="236BD313" w:rsidRPr="305A24A2">
        <w:rPr>
          <w:rFonts w:cs="Arial"/>
        </w:rPr>
        <w:t xml:space="preserve"> 2025-26</w:t>
      </w:r>
      <w:r w:rsidR="2718704B" w:rsidRPr="305A24A2">
        <w:rPr>
          <w:rFonts w:cs="Arial"/>
        </w:rPr>
        <w:t>.</w:t>
      </w:r>
      <w:r w:rsidR="003D4F24" w:rsidRPr="305A24A2">
        <w:rPr>
          <w:rFonts w:cs="Arial"/>
        </w:rPr>
        <w:t xml:space="preserve"> </w:t>
      </w:r>
    </w:p>
    <w:p w14:paraId="1AC64F48" w14:textId="5F565C5E" w:rsidR="3A9A9FC2" w:rsidRDefault="3A9A9FC2" w:rsidP="3A9A9FC2">
      <w:pPr>
        <w:spacing w:before="40" w:after="40" w:line="276" w:lineRule="auto"/>
        <w:ind w:left="709"/>
        <w:rPr>
          <w:rFonts w:cs="Arial"/>
        </w:rPr>
      </w:pPr>
    </w:p>
    <w:p w14:paraId="6C1EB3DA" w14:textId="77777777" w:rsidR="00C87B62" w:rsidRDefault="00C87B62" w:rsidP="00C87B62">
      <w:pPr>
        <w:pStyle w:val="Heading2"/>
        <w:numPr>
          <w:ilvl w:val="0"/>
          <w:numId w:val="19"/>
        </w:numPr>
        <w:spacing w:line="276" w:lineRule="auto"/>
      </w:pPr>
      <w:r>
        <w:t>List of appendices</w:t>
      </w:r>
    </w:p>
    <w:p w14:paraId="1FC39945" w14:textId="77777777" w:rsidR="00C87B62" w:rsidRDefault="00C87B62" w:rsidP="00C87B62">
      <w:pPr>
        <w:spacing w:before="40" w:after="40" w:line="276" w:lineRule="auto"/>
        <w:rPr>
          <w:rFonts w:cs="Arial"/>
          <w:color w:val="000000" w:themeColor="text1"/>
          <w:szCs w:val="24"/>
        </w:rPr>
      </w:pPr>
    </w:p>
    <w:p w14:paraId="58785AD8" w14:textId="2EEA36B0" w:rsidR="00C87B62" w:rsidRDefault="00C87B62" w:rsidP="00C87B62">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6A40D0F5" w14:textId="26BB1E4B" w:rsidR="00B7521B" w:rsidRDefault="00B7521B" w:rsidP="00C87B62">
      <w:pPr>
        <w:spacing w:before="40" w:after="40" w:line="276" w:lineRule="auto"/>
        <w:ind w:firstLine="525"/>
        <w:rPr>
          <w:rFonts w:cs="Arial"/>
          <w:color w:val="000000"/>
          <w:szCs w:val="24"/>
        </w:rPr>
      </w:pPr>
    </w:p>
    <w:p w14:paraId="3C77534A" w14:textId="13EADE71" w:rsidR="00B7521B" w:rsidRPr="00B7521B" w:rsidRDefault="00B7521B" w:rsidP="00B7521B">
      <w:pPr>
        <w:numPr>
          <w:ilvl w:val="0"/>
          <w:numId w:val="29"/>
        </w:numPr>
        <w:tabs>
          <w:tab w:val="clear" w:pos="720"/>
        </w:tabs>
        <w:spacing w:before="40" w:after="40" w:line="276" w:lineRule="auto"/>
        <w:ind w:left="1134"/>
        <w:rPr>
          <w:rFonts w:cs="Arial"/>
          <w:color w:val="000000"/>
          <w:szCs w:val="24"/>
        </w:rPr>
      </w:pPr>
      <w:r>
        <w:rPr>
          <w:rFonts w:cs="Arial"/>
          <w:color w:val="000000"/>
          <w:szCs w:val="24"/>
        </w:rPr>
        <w:t>Appendix 1: Q1</w:t>
      </w:r>
      <w:r w:rsidRPr="00B7521B">
        <w:rPr>
          <w:rFonts w:cs="Arial"/>
          <w:color w:val="000000"/>
          <w:szCs w:val="24"/>
        </w:rPr>
        <w:t xml:space="preserve"> Review Note </w:t>
      </w:r>
    </w:p>
    <w:p w14:paraId="48C31ACB" w14:textId="7498B354" w:rsidR="00B7521B" w:rsidRPr="00B7521B" w:rsidRDefault="00B7521B" w:rsidP="00B7521B">
      <w:pPr>
        <w:numPr>
          <w:ilvl w:val="0"/>
          <w:numId w:val="30"/>
        </w:numPr>
        <w:tabs>
          <w:tab w:val="clear" w:pos="720"/>
        </w:tabs>
        <w:spacing w:before="40" w:after="40" w:line="276" w:lineRule="auto"/>
        <w:ind w:left="1134"/>
        <w:rPr>
          <w:rFonts w:cs="Arial"/>
          <w:color w:val="000000"/>
          <w:szCs w:val="24"/>
        </w:rPr>
      </w:pPr>
      <w:r w:rsidRPr="00B7521B">
        <w:rPr>
          <w:rFonts w:cs="Arial"/>
          <w:color w:val="000000"/>
          <w:szCs w:val="24"/>
        </w:rPr>
        <w:t>Appendix 2: NHS GJ ADP DPT 202</w:t>
      </w:r>
      <w:r>
        <w:rPr>
          <w:rFonts w:cs="Arial"/>
          <w:color w:val="000000"/>
          <w:szCs w:val="24"/>
        </w:rPr>
        <w:t>5-26</w:t>
      </w:r>
    </w:p>
    <w:p w14:paraId="7FE7C093" w14:textId="002E4494" w:rsidR="00B7521B" w:rsidRPr="00B7521B" w:rsidRDefault="00B7521B" w:rsidP="00B7521B">
      <w:pPr>
        <w:numPr>
          <w:ilvl w:val="0"/>
          <w:numId w:val="31"/>
        </w:numPr>
        <w:tabs>
          <w:tab w:val="clear" w:pos="720"/>
        </w:tabs>
        <w:spacing w:before="40" w:after="40" w:line="276" w:lineRule="auto"/>
        <w:ind w:left="1134"/>
        <w:rPr>
          <w:rFonts w:cs="Arial"/>
          <w:color w:val="000000"/>
          <w:szCs w:val="24"/>
        </w:rPr>
      </w:pPr>
      <w:r w:rsidRPr="00B7521B">
        <w:rPr>
          <w:rFonts w:cs="Arial"/>
          <w:color w:val="000000"/>
          <w:szCs w:val="24"/>
        </w:rPr>
        <w:t xml:space="preserve">Appendix 3: </w:t>
      </w:r>
      <w:r>
        <w:rPr>
          <w:rFonts w:cs="Arial"/>
          <w:color w:val="000000"/>
          <w:szCs w:val="24"/>
        </w:rPr>
        <w:t>NHSSA Q1</w:t>
      </w:r>
      <w:r w:rsidRPr="00B7521B">
        <w:rPr>
          <w:rFonts w:cs="Arial"/>
          <w:color w:val="000000"/>
          <w:szCs w:val="24"/>
        </w:rPr>
        <w:t xml:space="preserve"> ADP2 </w:t>
      </w:r>
    </w:p>
    <w:p w14:paraId="78D3B7A4" w14:textId="7DD38B4E" w:rsidR="00B7521B" w:rsidRPr="00B7521B" w:rsidRDefault="00B7521B" w:rsidP="00B7521B">
      <w:pPr>
        <w:numPr>
          <w:ilvl w:val="0"/>
          <w:numId w:val="32"/>
        </w:numPr>
        <w:tabs>
          <w:tab w:val="clear" w:pos="720"/>
        </w:tabs>
        <w:spacing w:before="40" w:after="40" w:line="276" w:lineRule="auto"/>
        <w:ind w:left="1134"/>
        <w:rPr>
          <w:rFonts w:cs="Arial"/>
          <w:color w:val="000000"/>
          <w:szCs w:val="24"/>
        </w:rPr>
      </w:pPr>
      <w:r>
        <w:rPr>
          <w:rFonts w:cs="Arial"/>
          <w:color w:val="000000"/>
          <w:szCs w:val="24"/>
        </w:rPr>
        <w:t>Appendix 4: CfSD Q1</w:t>
      </w:r>
      <w:r w:rsidRPr="00B7521B">
        <w:rPr>
          <w:rFonts w:cs="Arial"/>
          <w:color w:val="000000"/>
          <w:szCs w:val="24"/>
        </w:rPr>
        <w:t xml:space="preserve"> Update Report </w:t>
      </w:r>
    </w:p>
    <w:p w14:paraId="7385E2DB" w14:textId="77777777" w:rsidR="00B7521B" w:rsidRPr="00BF3AF0" w:rsidRDefault="00B7521B" w:rsidP="00C87B62">
      <w:pPr>
        <w:spacing w:before="40" w:after="40" w:line="276" w:lineRule="auto"/>
        <w:ind w:firstLine="525"/>
        <w:rPr>
          <w:rFonts w:cs="Arial"/>
          <w:color w:val="000000"/>
          <w:szCs w:val="24"/>
        </w:rPr>
      </w:pPr>
    </w:p>
    <w:p w14:paraId="0562CB0E"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34CE0A41"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11"/>
      <w:footerReference w:type="default" r:id="rId1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F3C5" w14:textId="77777777" w:rsidR="000A1772" w:rsidRDefault="000A1772">
      <w:r>
        <w:separator/>
      </w:r>
    </w:p>
  </w:endnote>
  <w:endnote w:type="continuationSeparator" w:id="0">
    <w:p w14:paraId="6D98A12B" w14:textId="77777777" w:rsidR="000A1772" w:rsidRDefault="000A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610728" w:rsidRDefault="00610728" w:rsidP="003F7F61">
    <w:pPr>
      <w:pStyle w:val="Footer"/>
      <w:jc w:val="center"/>
      <w:rPr>
        <w:rFonts w:cs="Arial"/>
        <w:sz w:val="16"/>
        <w:szCs w:val="16"/>
      </w:rPr>
    </w:pPr>
  </w:p>
  <w:p w14:paraId="0DA97609" w14:textId="384D010B"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3070E">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3070E">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DB82" w14:textId="77777777" w:rsidR="000A1772" w:rsidRDefault="000A1772">
      <w:r>
        <w:separator/>
      </w:r>
    </w:p>
  </w:footnote>
  <w:footnote w:type="continuationSeparator" w:id="0">
    <w:p w14:paraId="5997CC1D" w14:textId="77777777" w:rsidR="000A1772" w:rsidRDefault="000A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3DEC" w14:textId="4F5A6CCD" w:rsidR="00610728" w:rsidRPr="00125A9E" w:rsidRDefault="00F113AD" w:rsidP="3ABD5E53">
    <w:pPr>
      <w:pStyle w:val="Header"/>
      <w:tabs>
        <w:tab w:val="clear" w:pos="9026"/>
        <w:tab w:val="right" w:pos="9781"/>
      </w:tabs>
      <w:spacing w:after="120"/>
      <w:ind w:right="-1"/>
      <w:jc w:val="right"/>
      <w:rPr>
        <w:rFonts w:cs="Arial"/>
        <w:b/>
        <w:bCs/>
        <w:color w:val="2E74B5" w:themeColor="accent1" w:themeShade="BF"/>
        <w:sz w:val="20"/>
      </w:rPr>
    </w:pPr>
    <w:r>
      <w:rPr>
        <w:rFonts w:cs="Arial"/>
        <w:b/>
        <w:bCs/>
        <w:color w:val="2E74B5" w:themeColor="accent1" w:themeShade="BF"/>
        <w:sz w:val="20"/>
      </w:rPr>
      <w:t>Board item 3.4.4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08"/>
    <w:multiLevelType w:val="hybridMultilevel"/>
    <w:tmpl w:val="C588910A"/>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65DAE"/>
    <w:multiLevelType w:val="multilevel"/>
    <w:tmpl w:val="4E3C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D432E"/>
    <w:multiLevelType w:val="multilevel"/>
    <w:tmpl w:val="099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27F85"/>
    <w:multiLevelType w:val="multilevel"/>
    <w:tmpl w:val="D4A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1BCD4868"/>
    <w:multiLevelType w:val="multilevel"/>
    <w:tmpl w:val="14A4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14B"/>
    <w:multiLevelType w:val="multilevel"/>
    <w:tmpl w:val="8476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2817810"/>
    <w:multiLevelType w:val="multilevel"/>
    <w:tmpl w:val="B5F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C3DAE"/>
    <w:multiLevelType w:val="multilevel"/>
    <w:tmpl w:val="1DF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AF578E3"/>
    <w:multiLevelType w:val="multilevel"/>
    <w:tmpl w:val="0134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6A30C8"/>
    <w:multiLevelType w:val="multilevel"/>
    <w:tmpl w:val="5D6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050E1"/>
    <w:multiLevelType w:val="hybridMultilevel"/>
    <w:tmpl w:val="FE90A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4" w15:restartNumberingAfterBreak="0">
    <w:nsid w:val="4AD16DFC"/>
    <w:multiLevelType w:val="multilevel"/>
    <w:tmpl w:val="79A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19396"/>
    <w:multiLevelType w:val="hybridMultilevel"/>
    <w:tmpl w:val="189A2746"/>
    <w:lvl w:ilvl="0" w:tplc="EBEE918C">
      <w:start w:val="1"/>
      <w:numFmt w:val="bullet"/>
      <w:lvlText w:val=""/>
      <w:lvlJc w:val="left"/>
      <w:pPr>
        <w:ind w:left="1080" w:hanging="360"/>
      </w:pPr>
      <w:rPr>
        <w:rFonts w:ascii="Symbol" w:hAnsi="Symbol" w:hint="default"/>
      </w:rPr>
    </w:lvl>
    <w:lvl w:ilvl="1" w:tplc="25D0E7E2">
      <w:start w:val="1"/>
      <w:numFmt w:val="bullet"/>
      <w:lvlText w:val="o"/>
      <w:lvlJc w:val="left"/>
      <w:pPr>
        <w:ind w:left="1800" w:hanging="360"/>
      </w:pPr>
      <w:rPr>
        <w:rFonts w:ascii="Courier New" w:hAnsi="Courier New" w:hint="default"/>
      </w:rPr>
    </w:lvl>
    <w:lvl w:ilvl="2" w:tplc="57EE9D34">
      <w:start w:val="1"/>
      <w:numFmt w:val="bullet"/>
      <w:lvlText w:val=""/>
      <w:lvlJc w:val="left"/>
      <w:pPr>
        <w:ind w:left="2520" w:hanging="360"/>
      </w:pPr>
      <w:rPr>
        <w:rFonts w:ascii="Wingdings" w:hAnsi="Wingdings" w:hint="default"/>
      </w:rPr>
    </w:lvl>
    <w:lvl w:ilvl="3" w:tplc="7B5622A8">
      <w:start w:val="1"/>
      <w:numFmt w:val="bullet"/>
      <w:lvlText w:val=""/>
      <w:lvlJc w:val="left"/>
      <w:pPr>
        <w:ind w:left="3240" w:hanging="360"/>
      </w:pPr>
      <w:rPr>
        <w:rFonts w:ascii="Symbol" w:hAnsi="Symbol" w:hint="default"/>
      </w:rPr>
    </w:lvl>
    <w:lvl w:ilvl="4" w:tplc="F410CF76">
      <w:start w:val="1"/>
      <w:numFmt w:val="bullet"/>
      <w:lvlText w:val="o"/>
      <w:lvlJc w:val="left"/>
      <w:pPr>
        <w:ind w:left="3960" w:hanging="360"/>
      </w:pPr>
      <w:rPr>
        <w:rFonts w:ascii="Courier New" w:hAnsi="Courier New" w:hint="default"/>
      </w:rPr>
    </w:lvl>
    <w:lvl w:ilvl="5" w:tplc="8DC43022">
      <w:start w:val="1"/>
      <w:numFmt w:val="bullet"/>
      <w:lvlText w:val=""/>
      <w:lvlJc w:val="left"/>
      <w:pPr>
        <w:ind w:left="4680" w:hanging="360"/>
      </w:pPr>
      <w:rPr>
        <w:rFonts w:ascii="Wingdings" w:hAnsi="Wingdings" w:hint="default"/>
      </w:rPr>
    </w:lvl>
    <w:lvl w:ilvl="6" w:tplc="13341B3C">
      <w:start w:val="1"/>
      <w:numFmt w:val="bullet"/>
      <w:lvlText w:val=""/>
      <w:lvlJc w:val="left"/>
      <w:pPr>
        <w:ind w:left="5400" w:hanging="360"/>
      </w:pPr>
      <w:rPr>
        <w:rFonts w:ascii="Symbol" w:hAnsi="Symbol" w:hint="default"/>
      </w:rPr>
    </w:lvl>
    <w:lvl w:ilvl="7" w:tplc="4518285A">
      <w:start w:val="1"/>
      <w:numFmt w:val="bullet"/>
      <w:lvlText w:val="o"/>
      <w:lvlJc w:val="left"/>
      <w:pPr>
        <w:ind w:left="6120" w:hanging="360"/>
      </w:pPr>
      <w:rPr>
        <w:rFonts w:ascii="Courier New" w:hAnsi="Courier New" w:hint="default"/>
      </w:rPr>
    </w:lvl>
    <w:lvl w:ilvl="8" w:tplc="57667682">
      <w:start w:val="1"/>
      <w:numFmt w:val="bullet"/>
      <w:lvlText w:val=""/>
      <w:lvlJc w:val="left"/>
      <w:pPr>
        <w:ind w:left="6840" w:hanging="360"/>
      </w:pPr>
      <w:rPr>
        <w:rFonts w:ascii="Wingdings" w:hAnsi="Wingdings" w:hint="default"/>
      </w:rPr>
    </w:lvl>
  </w:abstractNum>
  <w:abstractNum w:abstractNumId="26" w15:restartNumberingAfterBreak="0">
    <w:nsid w:val="527C34A6"/>
    <w:multiLevelType w:val="hybridMultilevel"/>
    <w:tmpl w:val="E8CEE1FC"/>
    <w:lvl w:ilvl="0" w:tplc="06DA5ABC">
      <w:start w:val="1"/>
      <w:numFmt w:val="bullet"/>
      <w:lvlText w:val=""/>
      <w:lvlJc w:val="left"/>
      <w:pPr>
        <w:ind w:left="1080" w:hanging="360"/>
      </w:pPr>
      <w:rPr>
        <w:rFonts w:ascii="Symbol" w:hAnsi="Symbol" w:hint="default"/>
      </w:rPr>
    </w:lvl>
    <w:lvl w:ilvl="1" w:tplc="55783450">
      <w:start w:val="1"/>
      <w:numFmt w:val="bullet"/>
      <w:lvlText w:val="o"/>
      <w:lvlJc w:val="left"/>
      <w:pPr>
        <w:ind w:left="1800" w:hanging="360"/>
      </w:pPr>
      <w:rPr>
        <w:rFonts w:ascii="Courier New" w:hAnsi="Courier New" w:hint="default"/>
      </w:rPr>
    </w:lvl>
    <w:lvl w:ilvl="2" w:tplc="70A8578C">
      <w:start w:val="1"/>
      <w:numFmt w:val="bullet"/>
      <w:lvlText w:val=""/>
      <w:lvlJc w:val="left"/>
      <w:pPr>
        <w:ind w:left="2520" w:hanging="360"/>
      </w:pPr>
      <w:rPr>
        <w:rFonts w:ascii="Wingdings" w:hAnsi="Wingdings" w:hint="default"/>
      </w:rPr>
    </w:lvl>
    <w:lvl w:ilvl="3" w:tplc="FF8A19E0">
      <w:start w:val="1"/>
      <w:numFmt w:val="bullet"/>
      <w:lvlText w:val=""/>
      <w:lvlJc w:val="left"/>
      <w:pPr>
        <w:ind w:left="3240" w:hanging="360"/>
      </w:pPr>
      <w:rPr>
        <w:rFonts w:ascii="Symbol" w:hAnsi="Symbol" w:hint="default"/>
      </w:rPr>
    </w:lvl>
    <w:lvl w:ilvl="4" w:tplc="22E6489E">
      <w:start w:val="1"/>
      <w:numFmt w:val="bullet"/>
      <w:lvlText w:val="o"/>
      <w:lvlJc w:val="left"/>
      <w:pPr>
        <w:ind w:left="3960" w:hanging="360"/>
      </w:pPr>
      <w:rPr>
        <w:rFonts w:ascii="Courier New" w:hAnsi="Courier New" w:hint="default"/>
      </w:rPr>
    </w:lvl>
    <w:lvl w:ilvl="5" w:tplc="6DACC5C8">
      <w:start w:val="1"/>
      <w:numFmt w:val="bullet"/>
      <w:lvlText w:val=""/>
      <w:lvlJc w:val="left"/>
      <w:pPr>
        <w:ind w:left="4680" w:hanging="360"/>
      </w:pPr>
      <w:rPr>
        <w:rFonts w:ascii="Wingdings" w:hAnsi="Wingdings" w:hint="default"/>
      </w:rPr>
    </w:lvl>
    <w:lvl w:ilvl="6" w:tplc="3FFC1172">
      <w:start w:val="1"/>
      <w:numFmt w:val="bullet"/>
      <w:lvlText w:val=""/>
      <w:lvlJc w:val="left"/>
      <w:pPr>
        <w:ind w:left="5400" w:hanging="360"/>
      </w:pPr>
      <w:rPr>
        <w:rFonts w:ascii="Symbol" w:hAnsi="Symbol" w:hint="default"/>
      </w:rPr>
    </w:lvl>
    <w:lvl w:ilvl="7" w:tplc="98463806">
      <w:start w:val="1"/>
      <w:numFmt w:val="bullet"/>
      <w:lvlText w:val="o"/>
      <w:lvlJc w:val="left"/>
      <w:pPr>
        <w:ind w:left="6120" w:hanging="360"/>
      </w:pPr>
      <w:rPr>
        <w:rFonts w:ascii="Courier New" w:hAnsi="Courier New" w:hint="default"/>
      </w:rPr>
    </w:lvl>
    <w:lvl w:ilvl="8" w:tplc="853E28C8">
      <w:start w:val="1"/>
      <w:numFmt w:val="bullet"/>
      <w:lvlText w:val=""/>
      <w:lvlJc w:val="left"/>
      <w:pPr>
        <w:ind w:left="6840" w:hanging="360"/>
      </w:pPr>
      <w:rPr>
        <w:rFonts w:ascii="Wingdings" w:hAnsi="Wingdings" w:hint="default"/>
      </w:rPr>
    </w:lvl>
  </w:abstractNum>
  <w:abstractNum w:abstractNumId="27" w15:restartNumberingAfterBreak="0">
    <w:nsid w:val="5443608F"/>
    <w:multiLevelType w:val="hybridMultilevel"/>
    <w:tmpl w:val="3D1CEEFA"/>
    <w:lvl w:ilvl="0" w:tplc="800856D2">
      <w:start w:val="1"/>
      <w:numFmt w:val="bullet"/>
      <w:lvlText w:val=""/>
      <w:lvlJc w:val="left"/>
      <w:pPr>
        <w:ind w:left="1080" w:hanging="360"/>
      </w:pPr>
      <w:rPr>
        <w:rFonts w:ascii="Symbol" w:hAnsi="Symbol" w:hint="default"/>
      </w:rPr>
    </w:lvl>
    <w:lvl w:ilvl="1" w:tplc="382EBB22" w:tentative="1">
      <w:start w:val="1"/>
      <w:numFmt w:val="bullet"/>
      <w:lvlText w:val="o"/>
      <w:lvlJc w:val="left"/>
      <w:pPr>
        <w:ind w:left="1800" w:hanging="360"/>
      </w:pPr>
      <w:rPr>
        <w:rFonts w:ascii="Courier New" w:hAnsi="Courier New" w:hint="default"/>
      </w:rPr>
    </w:lvl>
    <w:lvl w:ilvl="2" w:tplc="7F12564A" w:tentative="1">
      <w:start w:val="1"/>
      <w:numFmt w:val="bullet"/>
      <w:lvlText w:val=""/>
      <w:lvlJc w:val="left"/>
      <w:pPr>
        <w:ind w:left="2520" w:hanging="360"/>
      </w:pPr>
      <w:rPr>
        <w:rFonts w:ascii="Wingdings" w:hAnsi="Wingdings" w:hint="default"/>
      </w:rPr>
    </w:lvl>
    <w:lvl w:ilvl="3" w:tplc="C8447FE2" w:tentative="1">
      <w:start w:val="1"/>
      <w:numFmt w:val="bullet"/>
      <w:lvlText w:val=""/>
      <w:lvlJc w:val="left"/>
      <w:pPr>
        <w:ind w:left="3240" w:hanging="360"/>
      </w:pPr>
      <w:rPr>
        <w:rFonts w:ascii="Symbol" w:hAnsi="Symbol" w:hint="default"/>
      </w:rPr>
    </w:lvl>
    <w:lvl w:ilvl="4" w:tplc="6622C600" w:tentative="1">
      <w:start w:val="1"/>
      <w:numFmt w:val="bullet"/>
      <w:lvlText w:val="o"/>
      <w:lvlJc w:val="left"/>
      <w:pPr>
        <w:ind w:left="3960" w:hanging="360"/>
      </w:pPr>
      <w:rPr>
        <w:rFonts w:ascii="Courier New" w:hAnsi="Courier New" w:hint="default"/>
      </w:rPr>
    </w:lvl>
    <w:lvl w:ilvl="5" w:tplc="7EFABF64" w:tentative="1">
      <w:start w:val="1"/>
      <w:numFmt w:val="bullet"/>
      <w:lvlText w:val=""/>
      <w:lvlJc w:val="left"/>
      <w:pPr>
        <w:ind w:left="4680" w:hanging="360"/>
      </w:pPr>
      <w:rPr>
        <w:rFonts w:ascii="Wingdings" w:hAnsi="Wingdings" w:hint="default"/>
      </w:rPr>
    </w:lvl>
    <w:lvl w:ilvl="6" w:tplc="D7CA05F0" w:tentative="1">
      <w:start w:val="1"/>
      <w:numFmt w:val="bullet"/>
      <w:lvlText w:val=""/>
      <w:lvlJc w:val="left"/>
      <w:pPr>
        <w:ind w:left="5400" w:hanging="360"/>
      </w:pPr>
      <w:rPr>
        <w:rFonts w:ascii="Symbol" w:hAnsi="Symbol" w:hint="default"/>
      </w:rPr>
    </w:lvl>
    <w:lvl w:ilvl="7" w:tplc="4B1CF100" w:tentative="1">
      <w:start w:val="1"/>
      <w:numFmt w:val="bullet"/>
      <w:lvlText w:val="o"/>
      <w:lvlJc w:val="left"/>
      <w:pPr>
        <w:ind w:left="6120" w:hanging="360"/>
      </w:pPr>
      <w:rPr>
        <w:rFonts w:ascii="Courier New" w:hAnsi="Courier New" w:hint="default"/>
      </w:rPr>
    </w:lvl>
    <w:lvl w:ilvl="8" w:tplc="22686FFC" w:tentative="1">
      <w:start w:val="1"/>
      <w:numFmt w:val="bullet"/>
      <w:lvlText w:val=""/>
      <w:lvlJc w:val="left"/>
      <w:pPr>
        <w:ind w:left="6840" w:hanging="360"/>
      </w:pPr>
      <w:rPr>
        <w:rFonts w:ascii="Wingdings" w:hAnsi="Wingdings" w:hint="default"/>
      </w:rPr>
    </w:lvl>
  </w:abstractNum>
  <w:abstractNum w:abstractNumId="2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0" w15:restartNumberingAfterBreak="0">
    <w:nsid w:val="661D388E"/>
    <w:multiLevelType w:val="multilevel"/>
    <w:tmpl w:val="BAD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F28EE3"/>
    <w:multiLevelType w:val="hybridMultilevel"/>
    <w:tmpl w:val="2522F774"/>
    <w:lvl w:ilvl="0" w:tplc="DECA7ACC">
      <w:start w:val="1"/>
      <w:numFmt w:val="bullet"/>
      <w:lvlText w:val=""/>
      <w:lvlJc w:val="left"/>
      <w:pPr>
        <w:ind w:left="1080" w:hanging="360"/>
      </w:pPr>
      <w:rPr>
        <w:rFonts w:ascii="Symbol" w:hAnsi="Symbol" w:hint="default"/>
      </w:rPr>
    </w:lvl>
    <w:lvl w:ilvl="1" w:tplc="4A343F70">
      <w:start w:val="1"/>
      <w:numFmt w:val="bullet"/>
      <w:lvlText w:val="o"/>
      <w:lvlJc w:val="left"/>
      <w:pPr>
        <w:ind w:left="1800" w:hanging="360"/>
      </w:pPr>
      <w:rPr>
        <w:rFonts w:ascii="Courier New" w:hAnsi="Courier New" w:hint="default"/>
      </w:rPr>
    </w:lvl>
    <w:lvl w:ilvl="2" w:tplc="07B0423C">
      <w:start w:val="1"/>
      <w:numFmt w:val="bullet"/>
      <w:lvlText w:val=""/>
      <w:lvlJc w:val="left"/>
      <w:pPr>
        <w:ind w:left="2520" w:hanging="360"/>
      </w:pPr>
      <w:rPr>
        <w:rFonts w:ascii="Wingdings" w:hAnsi="Wingdings" w:hint="default"/>
      </w:rPr>
    </w:lvl>
    <w:lvl w:ilvl="3" w:tplc="59128B50">
      <w:start w:val="1"/>
      <w:numFmt w:val="bullet"/>
      <w:lvlText w:val=""/>
      <w:lvlJc w:val="left"/>
      <w:pPr>
        <w:ind w:left="3240" w:hanging="360"/>
      </w:pPr>
      <w:rPr>
        <w:rFonts w:ascii="Symbol" w:hAnsi="Symbol" w:hint="default"/>
      </w:rPr>
    </w:lvl>
    <w:lvl w:ilvl="4" w:tplc="133E8ACE">
      <w:start w:val="1"/>
      <w:numFmt w:val="bullet"/>
      <w:lvlText w:val="o"/>
      <w:lvlJc w:val="left"/>
      <w:pPr>
        <w:ind w:left="3960" w:hanging="360"/>
      </w:pPr>
      <w:rPr>
        <w:rFonts w:ascii="Courier New" w:hAnsi="Courier New" w:hint="default"/>
      </w:rPr>
    </w:lvl>
    <w:lvl w:ilvl="5" w:tplc="653E815A">
      <w:start w:val="1"/>
      <w:numFmt w:val="bullet"/>
      <w:lvlText w:val=""/>
      <w:lvlJc w:val="left"/>
      <w:pPr>
        <w:ind w:left="4680" w:hanging="360"/>
      </w:pPr>
      <w:rPr>
        <w:rFonts w:ascii="Wingdings" w:hAnsi="Wingdings" w:hint="default"/>
      </w:rPr>
    </w:lvl>
    <w:lvl w:ilvl="6" w:tplc="BD724EF0">
      <w:start w:val="1"/>
      <w:numFmt w:val="bullet"/>
      <w:lvlText w:val=""/>
      <w:lvlJc w:val="left"/>
      <w:pPr>
        <w:ind w:left="5400" w:hanging="360"/>
      </w:pPr>
      <w:rPr>
        <w:rFonts w:ascii="Symbol" w:hAnsi="Symbol" w:hint="default"/>
      </w:rPr>
    </w:lvl>
    <w:lvl w:ilvl="7" w:tplc="D6C261E4">
      <w:start w:val="1"/>
      <w:numFmt w:val="bullet"/>
      <w:lvlText w:val="o"/>
      <w:lvlJc w:val="left"/>
      <w:pPr>
        <w:ind w:left="6120" w:hanging="360"/>
      </w:pPr>
      <w:rPr>
        <w:rFonts w:ascii="Courier New" w:hAnsi="Courier New" w:hint="default"/>
      </w:rPr>
    </w:lvl>
    <w:lvl w:ilvl="8" w:tplc="FFB6AD84">
      <w:start w:val="1"/>
      <w:numFmt w:val="bullet"/>
      <w:lvlText w:val=""/>
      <w:lvlJc w:val="left"/>
      <w:pPr>
        <w:ind w:left="6840" w:hanging="360"/>
      </w:pPr>
      <w:rPr>
        <w:rFonts w:ascii="Wingdings" w:hAnsi="Wingdings" w:hint="default"/>
      </w:rPr>
    </w:lvl>
  </w:abstractNum>
  <w:num w:numId="1" w16cid:durableId="2043169389">
    <w:abstractNumId w:val="32"/>
  </w:num>
  <w:num w:numId="2" w16cid:durableId="44376744">
    <w:abstractNumId w:val="25"/>
  </w:num>
  <w:num w:numId="3" w16cid:durableId="1662585679">
    <w:abstractNumId w:val="26"/>
  </w:num>
  <w:num w:numId="4" w16cid:durableId="1152910943">
    <w:abstractNumId w:val="29"/>
  </w:num>
  <w:num w:numId="5" w16cid:durableId="316082253">
    <w:abstractNumId w:val="1"/>
  </w:num>
  <w:num w:numId="6" w16cid:durableId="714349711">
    <w:abstractNumId w:val="19"/>
  </w:num>
  <w:num w:numId="7" w16cid:durableId="796339701">
    <w:abstractNumId w:val="31"/>
  </w:num>
  <w:num w:numId="8" w16cid:durableId="1556891208">
    <w:abstractNumId w:val="16"/>
  </w:num>
  <w:num w:numId="9" w16cid:durableId="550269198">
    <w:abstractNumId w:val="13"/>
  </w:num>
  <w:num w:numId="10" w16cid:durableId="243691298">
    <w:abstractNumId w:val="21"/>
  </w:num>
  <w:num w:numId="11" w16cid:durableId="1216352138">
    <w:abstractNumId w:val="11"/>
  </w:num>
  <w:num w:numId="12" w16cid:durableId="281697178">
    <w:abstractNumId w:val="27"/>
  </w:num>
  <w:num w:numId="13" w16cid:durableId="1187870748">
    <w:abstractNumId w:val="6"/>
  </w:num>
  <w:num w:numId="14" w16cid:durableId="395513936">
    <w:abstractNumId w:val="28"/>
  </w:num>
  <w:num w:numId="15" w16cid:durableId="1530875660">
    <w:abstractNumId w:val="4"/>
  </w:num>
  <w:num w:numId="16" w16cid:durableId="1735469733">
    <w:abstractNumId w:val="9"/>
  </w:num>
  <w:num w:numId="17" w16cid:durableId="756827572">
    <w:abstractNumId w:val="14"/>
  </w:num>
  <w:num w:numId="18" w16cid:durableId="689069008">
    <w:abstractNumId w:val="17"/>
  </w:num>
  <w:num w:numId="19" w16cid:durableId="1710493248">
    <w:abstractNumId w:val="15"/>
  </w:num>
  <w:num w:numId="20" w16cid:durableId="1597398259">
    <w:abstractNumId w:val="23"/>
  </w:num>
  <w:num w:numId="21" w16cid:durableId="169683295">
    <w:abstractNumId w:val="0"/>
  </w:num>
  <w:num w:numId="22" w16cid:durableId="261769728">
    <w:abstractNumId w:val="22"/>
  </w:num>
  <w:num w:numId="23" w16cid:durableId="751124023">
    <w:abstractNumId w:val="8"/>
  </w:num>
  <w:num w:numId="24" w16cid:durableId="1015883536">
    <w:abstractNumId w:val="2"/>
  </w:num>
  <w:num w:numId="25" w16cid:durableId="1425953503">
    <w:abstractNumId w:val="12"/>
  </w:num>
  <w:num w:numId="26" w16cid:durableId="535506843">
    <w:abstractNumId w:val="10"/>
  </w:num>
  <w:num w:numId="27" w16cid:durableId="347683544">
    <w:abstractNumId w:val="18"/>
  </w:num>
  <w:num w:numId="28" w16cid:durableId="931089959">
    <w:abstractNumId w:val="24"/>
  </w:num>
  <w:num w:numId="29" w16cid:durableId="1212616551">
    <w:abstractNumId w:val="7"/>
  </w:num>
  <w:num w:numId="30" w16cid:durableId="1279608367">
    <w:abstractNumId w:val="30"/>
  </w:num>
  <w:num w:numId="31" w16cid:durableId="708647942">
    <w:abstractNumId w:val="5"/>
  </w:num>
  <w:num w:numId="32" w16cid:durableId="770588713">
    <w:abstractNumId w:val="20"/>
  </w:num>
  <w:num w:numId="33" w16cid:durableId="1297642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09"/>
    <w:rsid w:val="0003098A"/>
    <w:rsid w:val="00047714"/>
    <w:rsid w:val="00064B11"/>
    <w:rsid w:val="00091974"/>
    <w:rsid w:val="000945DB"/>
    <w:rsid w:val="000A1772"/>
    <w:rsid w:val="000F7706"/>
    <w:rsid w:val="0010741E"/>
    <w:rsid w:val="00125A9E"/>
    <w:rsid w:val="00140DB3"/>
    <w:rsid w:val="00216486"/>
    <w:rsid w:val="0023473B"/>
    <w:rsid w:val="0033790B"/>
    <w:rsid w:val="003941D2"/>
    <w:rsid w:val="003D47EE"/>
    <w:rsid w:val="003D4F24"/>
    <w:rsid w:val="003E5654"/>
    <w:rsid w:val="003F7F61"/>
    <w:rsid w:val="00430C09"/>
    <w:rsid w:val="00433BBB"/>
    <w:rsid w:val="00446219"/>
    <w:rsid w:val="00495B36"/>
    <w:rsid w:val="004A39D0"/>
    <w:rsid w:val="004C24DE"/>
    <w:rsid w:val="00591C18"/>
    <w:rsid w:val="00593821"/>
    <w:rsid w:val="005A4750"/>
    <w:rsid w:val="00610728"/>
    <w:rsid w:val="006173A9"/>
    <w:rsid w:val="006A01A8"/>
    <w:rsid w:val="006C5C9F"/>
    <w:rsid w:val="006D1343"/>
    <w:rsid w:val="007F32CF"/>
    <w:rsid w:val="0081695A"/>
    <w:rsid w:val="00816E22"/>
    <w:rsid w:val="0083070E"/>
    <w:rsid w:val="00927C6C"/>
    <w:rsid w:val="009807B4"/>
    <w:rsid w:val="009828B9"/>
    <w:rsid w:val="009B1BFA"/>
    <w:rsid w:val="00A2680C"/>
    <w:rsid w:val="00A62B58"/>
    <w:rsid w:val="00A84C97"/>
    <w:rsid w:val="00AA77F7"/>
    <w:rsid w:val="00AC7DFF"/>
    <w:rsid w:val="00AE522B"/>
    <w:rsid w:val="00AF0530"/>
    <w:rsid w:val="00AF21BC"/>
    <w:rsid w:val="00AF356A"/>
    <w:rsid w:val="00B178D4"/>
    <w:rsid w:val="00B546C8"/>
    <w:rsid w:val="00B562FA"/>
    <w:rsid w:val="00B61C14"/>
    <w:rsid w:val="00B7445F"/>
    <w:rsid w:val="00B7521B"/>
    <w:rsid w:val="00B77902"/>
    <w:rsid w:val="00B851FC"/>
    <w:rsid w:val="00B953AF"/>
    <w:rsid w:val="00BAD9A4"/>
    <w:rsid w:val="00BB7CBC"/>
    <w:rsid w:val="00BF3AF0"/>
    <w:rsid w:val="00BF8A40"/>
    <w:rsid w:val="00C24260"/>
    <w:rsid w:val="00C87B62"/>
    <w:rsid w:val="00C94BF7"/>
    <w:rsid w:val="00D02FD3"/>
    <w:rsid w:val="00D11376"/>
    <w:rsid w:val="00D17B29"/>
    <w:rsid w:val="00DD2D3D"/>
    <w:rsid w:val="00DD6252"/>
    <w:rsid w:val="00DF1BE0"/>
    <w:rsid w:val="00E71CD2"/>
    <w:rsid w:val="00EC6382"/>
    <w:rsid w:val="00F113AD"/>
    <w:rsid w:val="00F3337D"/>
    <w:rsid w:val="0135CDD8"/>
    <w:rsid w:val="016FF4F7"/>
    <w:rsid w:val="018B960D"/>
    <w:rsid w:val="01BF22BE"/>
    <w:rsid w:val="0297F1E0"/>
    <w:rsid w:val="03A4FABE"/>
    <w:rsid w:val="03E92915"/>
    <w:rsid w:val="03FF6774"/>
    <w:rsid w:val="03FFC62D"/>
    <w:rsid w:val="0409BD59"/>
    <w:rsid w:val="04747787"/>
    <w:rsid w:val="04B1CB4A"/>
    <w:rsid w:val="04F50E12"/>
    <w:rsid w:val="04F58DED"/>
    <w:rsid w:val="05ECCB89"/>
    <w:rsid w:val="0604B1D1"/>
    <w:rsid w:val="063A5713"/>
    <w:rsid w:val="06A26B8A"/>
    <w:rsid w:val="06DCC5BC"/>
    <w:rsid w:val="070ADC0F"/>
    <w:rsid w:val="07239D58"/>
    <w:rsid w:val="07D6210F"/>
    <w:rsid w:val="07D8B91A"/>
    <w:rsid w:val="0846AF1B"/>
    <w:rsid w:val="08BB616B"/>
    <w:rsid w:val="09D11807"/>
    <w:rsid w:val="09F15029"/>
    <w:rsid w:val="0B44B7B4"/>
    <w:rsid w:val="0B6A4B62"/>
    <w:rsid w:val="0BE83418"/>
    <w:rsid w:val="0BF2FD28"/>
    <w:rsid w:val="0C2F78B5"/>
    <w:rsid w:val="0C824551"/>
    <w:rsid w:val="0D0AC3CD"/>
    <w:rsid w:val="0D1D4E00"/>
    <w:rsid w:val="0D27E153"/>
    <w:rsid w:val="0D81B076"/>
    <w:rsid w:val="0DC1E4FE"/>
    <w:rsid w:val="0E5928FA"/>
    <w:rsid w:val="0EA9DFA0"/>
    <w:rsid w:val="0EFBAA6A"/>
    <w:rsid w:val="0F28C189"/>
    <w:rsid w:val="1027A50E"/>
    <w:rsid w:val="1049D9E7"/>
    <w:rsid w:val="10C77461"/>
    <w:rsid w:val="10F8E0EF"/>
    <w:rsid w:val="1121784E"/>
    <w:rsid w:val="11679B7A"/>
    <w:rsid w:val="1189CD22"/>
    <w:rsid w:val="1217AD8E"/>
    <w:rsid w:val="1242564F"/>
    <w:rsid w:val="126F5FE6"/>
    <w:rsid w:val="12EE44B5"/>
    <w:rsid w:val="130E13F9"/>
    <w:rsid w:val="131C6E74"/>
    <w:rsid w:val="14411604"/>
    <w:rsid w:val="14770DC6"/>
    <w:rsid w:val="147FE0BF"/>
    <w:rsid w:val="16507132"/>
    <w:rsid w:val="165ABDA5"/>
    <w:rsid w:val="168612E6"/>
    <w:rsid w:val="16CE99B9"/>
    <w:rsid w:val="1753895F"/>
    <w:rsid w:val="19754B74"/>
    <w:rsid w:val="1A04FC55"/>
    <w:rsid w:val="1ABDA4FF"/>
    <w:rsid w:val="1AC44250"/>
    <w:rsid w:val="1BD0688E"/>
    <w:rsid w:val="1C57F80C"/>
    <w:rsid w:val="1C6018DE"/>
    <w:rsid w:val="1CC444D8"/>
    <w:rsid w:val="1CD2D9DB"/>
    <w:rsid w:val="1D856EF1"/>
    <w:rsid w:val="1F7EF2E4"/>
    <w:rsid w:val="1FFA31E0"/>
    <w:rsid w:val="203F0FB9"/>
    <w:rsid w:val="20F403B8"/>
    <w:rsid w:val="2176FFD2"/>
    <w:rsid w:val="21EFE2AB"/>
    <w:rsid w:val="2207FF38"/>
    <w:rsid w:val="236BD313"/>
    <w:rsid w:val="23A4ACE6"/>
    <w:rsid w:val="23C86AA0"/>
    <w:rsid w:val="23CC8145"/>
    <w:rsid w:val="243DF870"/>
    <w:rsid w:val="249BE35B"/>
    <w:rsid w:val="25423CF6"/>
    <w:rsid w:val="25CBC898"/>
    <w:rsid w:val="25D3B763"/>
    <w:rsid w:val="25EF43D5"/>
    <w:rsid w:val="25F6BF6F"/>
    <w:rsid w:val="2603EC99"/>
    <w:rsid w:val="26B57656"/>
    <w:rsid w:val="2718704B"/>
    <w:rsid w:val="280AD4CC"/>
    <w:rsid w:val="28115C25"/>
    <w:rsid w:val="2841BDCE"/>
    <w:rsid w:val="2866BDD3"/>
    <w:rsid w:val="291E3379"/>
    <w:rsid w:val="2926C092"/>
    <w:rsid w:val="29389558"/>
    <w:rsid w:val="2940BA59"/>
    <w:rsid w:val="29879E25"/>
    <w:rsid w:val="2A42847E"/>
    <w:rsid w:val="2A7C85D4"/>
    <w:rsid w:val="2AF5C67D"/>
    <w:rsid w:val="2B5DB673"/>
    <w:rsid w:val="2B90CECB"/>
    <w:rsid w:val="2C5E1C74"/>
    <w:rsid w:val="2CA09A0A"/>
    <w:rsid w:val="2D6FC392"/>
    <w:rsid w:val="2DAE6338"/>
    <w:rsid w:val="2DE7DC74"/>
    <w:rsid w:val="2E3A81F7"/>
    <w:rsid w:val="30333C32"/>
    <w:rsid w:val="305A24A2"/>
    <w:rsid w:val="310EF060"/>
    <w:rsid w:val="324B87F6"/>
    <w:rsid w:val="3488E9C7"/>
    <w:rsid w:val="35414B16"/>
    <w:rsid w:val="356D2E58"/>
    <w:rsid w:val="357911C4"/>
    <w:rsid w:val="358324DC"/>
    <w:rsid w:val="35DB80A7"/>
    <w:rsid w:val="3616285C"/>
    <w:rsid w:val="363744FF"/>
    <w:rsid w:val="364CBCFD"/>
    <w:rsid w:val="36AC1FE7"/>
    <w:rsid w:val="378B0259"/>
    <w:rsid w:val="3879FB3D"/>
    <w:rsid w:val="388DD712"/>
    <w:rsid w:val="38AAC925"/>
    <w:rsid w:val="39B940DB"/>
    <w:rsid w:val="39DA7AC3"/>
    <w:rsid w:val="3A027DD2"/>
    <w:rsid w:val="3A0FE360"/>
    <w:rsid w:val="3A28BC13"/>
    <w:rsid w:val="3A9A9FC2"/>
    <w:rsid w:val="3ABD5E53"/>
    <w:rsid w:val="3BA805C3"/>
    <w:rsid w:val="3BD73786"/>
    <w:rsid w:val="3BFC6E12"/>
    <w:rsid w:val="3C434906"/>
    <w:rsid w:val="3C56713F"/>
    <w:rsid w:val="3CFC879F"/>
    <w:rsid w:val="3D4C3689"/>
    <w:rsid w:val="3DAE1D70"/>
    <w:rsid w:val="3DD23222"/>
    <w:rsid w:val="3DED0E0F"/>
    <w:rsid w:val="3E162C9E"/>
    <w:rsid w:val="3E217FBD"/>
    <w:rsid w:val="3E230DC6"/>
    <w:rsid w:val="3E65019E"/>
    <w:rsid w:val="3E794120"/>
    <w:rsid w:val="3ED3E671"/>
    <w:rsid w:val="3F9DBCE4"/>
    <w:rsid w:val="3FF60B8C"/>
    <w:rsid w:val="40D3A9E3"/>
    <w:rsid w:val="40F6B4E9"/>
    <w:rsid w:val="40FA74D5"/>
    <w:rsid w:val="423B3002"/>
    <w:rsid w:val="429589D6"/>
    <w:rsid w:val="43C8E9DB"/>
    <w:rsid w:val="44A3F32D"/>
    <w:rsid w:val="4542495C"/>
    <w:rsid w:val="47485E96"/>
    <w:rsid w:val="47C5E2CF"/>
    <w:rsid w:val="47E8325C"/>
    <w:rsid w:val="48A724E5"/>
    <w:rsid w:val="4B1DF0C9"/>
    <w:rsid w:val="4B45C74C"/>
    <w:rsid w:val="4C4B937B"/>
    <w:rsid w:val="4C7EAB71"/>
    <w:rsid w:val="4CDE9D8F"/>
    <w:rsid w:val="4D0D59FF"/>
    <w:rsid w:val="4D163451"/>
    <w:rsid w:val="4D813118"/>
    <w:rsid w:val="4E421EBD"/>
    <w:rsid w:val="4E5247FE"/>
    <w:rsid w:val="4E7D7735"/>
    <w:rsid w:val="4EB4F7FC"/>
    <w:rsid w:val="4EEB8BCF"/>
    <w:rsid w:val="501A77D8"/>
    <w:rsid w:val="502472D3"/>
    <w:rsid w:val="502F52BB"/>
    <w:rsid w:val="50341AE1"/>
    <w:rsid w:val="50AEB9F3"/>
    <w:rsid w:val="50DF7E60"/>
    <w:rsid w:val="50FF8D58"/>
    <w:rsid w:val="51121EED"/>
    <w:rsid w:val="51196C7B"/>
    <w:rsid w:val="514F2F6D"/>
    <w:rsid w:val="53F05317"/>
    <w:rsid w:val="54D3B62E"/>
    <w:rsid w:val="55754785"/>
    <w:rsid w:val="557C11A2"/>
    <w:rsid w:val="558567FB"/>
    <w:rsid w:val="55C41C69"/>
    <w:rsid w:val="55E3E936"/>
    <w:rsid w:val="564207B4"/>
    <w:rsid w:val="574AF51B"/>
    <w:rsid w:val="5761D6B9"/>
    <w:rsid w:val="589A4BCD"/>
    <w:rsid w:val="58C0FE8D"/>
    <w:rsid w:val="59449D8A"/>
    <w:rsid w:val="59AF8CE0"/>
    <w:rsid w:val="59EE7C61"/>
    <w:rsid w:val="5ADF99D6"/>
    <w:rsid w:val="5BA084C2"/>
    <w:rsid w:val="5C43E6C9"/>
    <w:rsid w:val="5CA5B30F"/>
    <w:rsid w:val="5CFEC26F"/>
    <w:rsid w:val="5DAB7C7D"/>
    <w:rsid w:val="5DCAAA83"/>
    <w:rsid w:val="5E10E274"/>
    <w:rsid w:val="5E9C409B"/>
    <w:rsid w:val="5F5E8767"/>
    <w:rsid w:val="5F83AAD5"/>
    <w:rsid w:val="6112695B"/>
    <w:rsid w:val="6161ED18"/>
    <w:rsid w:val="628CCD37"/>
    <w:rsid w:val="62A18948"/>
    <w:rsid w:val="62DCAE21"/>
    <w:rsid w:val="62F0D035"/>
    <w:rsid w:val="63A5ECDD"/>
    <w:rsid w:val="66B84E0B"/>
    <w:rsid w:val="6716F2BA"/>
    <w:rsid w:val="67ABD3A0"/>
    <w:rsid w:val="67C49322"/>
    <w:rsid w:val="67F03294"/>
    <w:rsid w:val="694A1D63"/>
    <w:rsid w:val="694B38C9"/>
    <w:rsid w:val="69C4CC56"/>
    <w:rsid w:val="6AD036A7"/>
    <w:rsid w:val="6B0A2F8E"/>
    <w:rsid w:val="6C27E694"/>
    <w:rsid w:val="6C2D2BBA"/>
    <w:rsid w:val="6C3703B1"/>
    <w:rsid w:val="6C37F522"/>
    <w:rsid w:val="6CAE00E7"/>
    <w:rsid w:val="6D754FBD"/>
    <w:rsid w:val="6DC51916"/>
    <w:rsid w:val="6DE38D7E"/>
    <w:rsid w:val="6FD727BE"/>
    <w:rsid w:val="6FDEBFE0"/>
    <w:rsid w:val="70098E53"/>
    <w:rsid w:val="705F4455"/>
    <w:rsid w:val="711C105A"/>
    <w:rsid w:val="72109228"/>
    <w:rsid w:val="7243EA50"/>
    <w:rsid w:val="7244A929"/>
    <w:rsid w:val="72A28AD1"/>
    <w:rsid w:val="73BB10F5"/>
    <w:rsid w:val="73CEB0BC"/>
    <w:rsid w:val="740BDD6B"/>
    <w:rsid w:val="748CC248"/>
    <w:rsid w:val="74CB5D4B"/>
    <w:rsid w:val="74F4417E"/>
    <w:rsid w:val="75520872"/>
    <w:rsid w:val="75B2A9F3"/>
    <w:rsid w:val="7650DC95"/>
    <w:rsid w:val="76F4A8D0"/>
    <w:rsid w:val="776A576A"/>
    <w:rsid w:val="77953E6D"/>
    <w:rsid w:val="791ABDD1"/>
    <w:rsid w:val="792D287E"/>
    <w:rsid w:val="79A4E241"/>
    <w:rsid w:val="7AADFB03"/>
    <w:rsid w:val="7C617F19"/>
    <w:rsid w:val="7CB60589"/>
    <w:rsid w:val="7CC02B4E"/>
    <w:rsid w:val="7D85E8D8"/>
    <w:rsid w:val="7E6D78C8"/>
    <w:rsid w:val="7F03B9BC"/>
    <w:rsid w:val="7F2DC698"/>
    <w:rsid w:val="7FD606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BF71"/>
  <w15:docId w15:val="{89DC7D57-0DAB-4F3C-A56C-5A294678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paragraph">
    <w:name w:val="paragraph"/>
    <w:basedOn w:val="Normal"/>
    <w:rsid w:val="00C24260"/>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C24260"/>
  </w:style>
  <w:style w:type="character" w:customStyle="1" w:styleId="eop">
    <w:name w:val="eop"/>
    <w:basedOn w:val="DefaultParagraphFont"/>
    <w:rsid w:val="00C2426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089">
      <w:bodyDiv w:val="1"/>
      <w:marLeft w:val="0"/>
      <w:marRight w:val="0"/>
      <w:marTop w:val="0"/>
      <w:marBottom w:val="0"/>
      <w:divBdr>
        <w:top w:val="none" w:sz="0" w:space="0" w:color="auto"/>
        <w:left w:val="none" w:sz="0" w:space="0" w:color="auto"/>
        <w:bottom w:val="none" w:sz="0" w:space="0" w:color="auto"/>
        <w:right w:val="none" w:sz="0" w:space="0" w:color="auto"/>
      </w:divBdr>
    </w:div>
    <w:div w:id="69233645">
      <w:bodyDiv w:val="1"/>
      <w:marLeft w:val="0"/>
      <w:marRight w:val="0"/>
      <w:marTop w:val="0"/>
      <w:marBottom w:val="0"/>
      <w:divBdr>
        <w:top w:val="none" w:sz="0" w:space="0" w:color="auto"/>
        <w:left w:val="none" w:sz="0" w:space="0" w:color="auto"/>
        <w:bottom w:val="none" w:sz="0" w:space="0" w:color="auto"/>
        <w:right w:val="none" w:sz="0" w:space="0" w:color="auto"/>
      </w:divBdr>
      <w:divsChild>
        <w:div w:id="1295714907">
          <w:marLeft w:val="0"/>
          <w:marRight w:val="0"/>
          <w:marTop w:val="0"/>
          <w:marBottom w:val="0"/>
          <w:divBdr>
            <w:top w:val="none" w:sz="0" w:space="0" w:color="auto"/>
            <w:left w:val="none" w:sz="0" w:space="0" w:color="auto"/>
            <w:bottom w:val="none" w:sz="0" w:space="0" w:color="auto"/>
            <w:right w:val="none" w:sz="0" w:space="0" w:color="auto"/>
          </w:divBdr>
        </w:div>
        <w:div w:id="1500343273">
          <w:marLeft w:val="0"/>
          <w:marRight w:val="0"/>
          <w:marTop w:val="0"/>
          <w:marBottom w:val="0"/>
          <w:divBdr>
            <w:top w:val="none" w:sz="0" w:space="0" w:color="auto"/>
            <w:left w:val="none" w:sz="0" w:space="0" w:color="auto"/>
            <w:bottom w:val="none" w:sz="0" w:space="0" w:color="auto"/>
            <w:right w:val="none" w:sz="0" w:space="0" w:color="auto"/>
          </w:divBdr>
        </w:div>
        <w:div w:id="2129275502">
          <w:marLeft w:val="0"/>
          <w:marRight w:val="0"/>
          <w:marTop w:val="0"/>
          <w:marBottom w:val="0"/>
          <w:divBdr>
            <w:top w:val="none" w:sz="0" w:space="0" w:color="auto"/>
            <w:left w:val="none" w:sz="0" w:space="0" w:color="auto"/>
            <w:bottom w:val="none" w:sz="0" w:space="0" w:color="auto"/>
            <w:right w:val="none" w:sz="0" w:space="0" w:color="auto"/>
          </w:divBdr>
        </w:div>
      </w:divsChild>
    </w:div>
    <w:div w:id="81072241">
      <w:bodyDiv w:val="1"/>
      <w:marLeft w:val="0"/>
      <w:marRight w:val="0"/>
      <w:marTop w:val="0"/>
      <w:marBottom w:val="0"/>
      <w:divBdr>
        <w:top w:val="none" w:sz="0" w:space="0" w:color="auto"/>
        <w:left w:val="none" w:sz="0" w:space="0" w:color="auto"/>
        <w:bottom w:val="none" w:sz="0" w:space="0" w:color="auto"/>
        <w:right w:val="none" w:sz="0" w:space="0" w:color="auto"/>
      </w:divBdr>
      <w:divsChild>
        <w:div w:id="544029743">
          <w:marLeft w:val="0"/>
          <w:marRight w:val="0"/>
          <w:marTop w:val="0"/>
          <w:marBottom w:val="0"/>
          <w:divBdr>
            <w:top w:val="none" w:sz="0" w:space="0" w:color="auto"/>
            <w:left w:val="none" w:sz="0" w:space="0" w:color="auto"/>
            <w:bottom w:val="none" w:sz="0" w:space="0" w:color="auto"/>
            <w:right w:val="none" w:sz="0" w:space="0" w:color="auto"/>
          </w:divBdr>
        </w:div>
        <w:div w:id="1893080606">
          <w:marLeft w:val="0"/>
          <w:marRight w:val="0"/>
          <w:marTop w:val="0"/>
          <w:marBottom w:val="0"/>
          <w:divBdr>
            <w:top w:val="none" w:sz="0" w:space="0" w:color="auto"/>
            <w:left w:val="none" w:sz="0" w:space="0" w:color="auto"/>
            <w:bottom w:val="none" w:sz="0" w:space="0" w:color="auto"/>
            <w:right w:val="none" w:sz="0" w:space="0" w:color="auto"/>
          </w:divBdr>
        </w:div>
      </w:divsChild>
    </w:div>
    <w:div w:id="865096881">
      <w:bodyDiv w:val="1"/>
      <w:marLeft w:val="0"/>
      <w:marRight w:val="0"/>
      <w:marTop w:val="0"/>
      <w:marBottom w:val="0"/>
      <w:divBdr>
        <w:top w:val="none" w:sz="0" w:space="0" w:color="auto"/>
        <w:left w:val="none" w:sz="0" w:space="0" w:color="auto"/>
        <w:bottom w:val="none" w:sz="0" w:space="0" w:color="auto"/>
        <w:right w:val="none" w:sz="0" w:space="0" w:color="auto"/>
      </w:divBdr>
      <w:divsChild>
        <w:div w:id="313877672">
          <w:marLeft w:val="0"/>
          <w:marRight w:val="0"/>
          <w:marTop w:val="0"/>
          <w:marBottom w:val="0"/>
          <w:divBdr>
            <w:top w:val="none" w:sz="0" w:space="0" w:color="auto"/>
            <w:left w:val="none" w:sz="0" w:space="0" w:color="auto"/>
            <w:bottom w:val="none" w:sz="0" w:space="0" w:color="auto"/>
            <w:right w:val="none" w:sz="0" w:space="0" w:color="auto"/>
          </w:divBdr>
        </w:div>
        <w:div w:id="689988290">
          <w:marLeft w:val="0"/>
          <w:marRight w:val="0"/>
          <w:marTop w:val="0"/>
          <w:marBottom w:val="0"/>
          <w:divBdr>
            <w:top w:val="none" w:sz="0" w:space="0" w:color="auto"/>
            <w:left w:val="none" w:sz="0" w:space="0" w:color="auto"/>
            <w:bottom w:val="none" w:sz="0" w:space="0" w:color="auto"/>
            <w:right w:val="none" w:sz="0" w:space="0" w:color="auto"/>
          </w:divBdr>
        </w:div>
      </w:divsChild>
    </w:div>
    <w:div w:id="1310675065">
      <w:bodyDiv w:val="1"/>
      <w:marLeft w:val="0"/>
      <w:marRight w:val="0"/>
      <w:marTop w:val="0"/>
      <w:marBottom w:val="0"/>
      <w:divBdr>
        <w:top w:val="none" w:sz="0" w:space="0" w:color="auto"/>
        <w:left w:val="none" w:sz="0" w:space="0" w:color="auto"/>
        <w:bottom w:val="none" w:sz="0" w:space="0" w:color="auto"/>
        <w:right w:val="none" w:sz="0" w:space="0" w:color="auto"/>
      </w:divBdr>
      <w:divsChild>
        <w:div w:id="1113672129">
          <w:marLeft w:val="0"/>
          <w:marRight w:val="0"/>
          <w:marTop w:val="0"/>
          <w:marBottom w:val="0"/>
          <w:divBdr>
            <w:top w:val="none" w:sz="0" w:space="0" w:color="auto"/>
            <w:left w:val="none" w:sz="0" w:space="0" w:color="auto"/>
            <w:bottom w:val="none" w:sz="0" w:space="0" w:color="auto"/>
            <w:right w:val="none" w:sz="0" w:space="0" w:color="auto"/>
          </w:divBdr>
        </w:div>
        <w:div w:id="1512060280">
          <w:marLeft w:val="0"/>
          <w:marRight w:val="0"/>
          <w:marTop w:val="0"/>
          <w:marBottom w:val="0"/>
          <w:divBdr>
            <w:top w:val="none" w:sz="0" w:space="0" w:color="auto"/>
            <w:left w:val="none" w:sz="0" w:space="0" w:color="auto"/>
            <w:bottom w:val="none" w:sz="0" w:space="0" w:color="auto"/>
            <w:right w:val="none" w:sz="0" w:space="0" w:color="auto"/>
          </w:divBdr>
        </w:div>
        <w:div w:id="1826820209">
          <w:marLeft w:val="0"/>
          <w:marRight w:val="0"/>
          <w:marTop w:val="0"/>
          <w:marBottom w:val="0"/>
          <w:divBdr>
            <w:top w:val="none" w:sz="0" w:space="0" w:color="auto"/>
            <w:left w:val="none" w:sz="0" w:space="0" w:color="auto"/>
            <w:bottom w:val="none" w:sz="0" w:space="0" w:color="auto"/>
            <w:right w:val="none" w:sz="0" w:space="0" w:color="auto"/>
          </w:divBdr>
        </w:div>
      </w:divsChild>
    </w:div>
    <w:div w:id="1470392531">
      <w:bodyDiv w:val="1"/>
      <w:marLeft w:val="0"/>
      <w:marRight w:val="0"/>
      <w:marTop w:val="0"/>
      <w:marBottom w:val="0"/>
      <w:divBdr>
        <w:top w:val="none" w:sz="0" w:space="0" w:color="auto"/>
        <w:left w:val="none" w:sz="0" w:space="0" w:color="auto"/>
        <w:bottom w:val="none" w:sz="0" w:space="0" w:color="auto"/>
        <w:right w:val="none" w:sz="0" w:space="0" w:color="auto"/>
      </w:divBdr>
      <w:divsChild>
        <w:div w:id="478159226">
          <w:marLeft w:val="0"/>
          <w:marRight w:val="0"/>
          <w:marTop w:val="0"/>
          <w:marBottom w:val="0"/>
          <w:divBdr>
            <w:top w:val="none" w:sz="0" w:space="0" w:color="auto"/>
            <w:left w:val="none" w:sz="0" w:space="0" w:color="auto"/>
            <w:bottom w:val="none" w:sz="0" w:space="0" w:color="auto"/>
            <w:right w:val="none" w:sz="0" w:space="0" w:color="auto"/>
          </w:divBdr>
        </w:div>
        <w:div w:id="669677129">
          <w:marLeft w:val="0"/>
          <w:marRight w:val="0"/>
          <w:marTop w:val="0"/>
          <w:marBottom w:val="0"/>
          <w:divBdr>
            <w:top w:val="none" w:sz="0" w:space="0" w:color="auto"/>
            <w:left w:val="none" w:sz="0" w:space="0" w:color="auto"/>
            <w:bottom w:val="none" w:sz="0" w:space="0" w:color="auto"/>
            <w:right w:val="none" w:sz="0" w:space="0" w:color="auto"/>
          </w:divBdr>
        </w:div>
        <w:div w:id="1425027858">
          <w:marLeft w:val="0"/>
          <w:marRight w:val="0"/>
          <w:marTop w:val="0"/>
          <w:marBottom w:val="0"/>
          <w:divBdr>
            <w:top w:val="none" w:sz="0" w:space="0" w:color="auto"/>
            <w:left w:val="none" w:sz="0" w:space="0" w:color="auto"/>
            <w:bottom w:val="none" w:sz="0" w:space="0" w:color="auto"/>
            <w:right w:val="none" w:sz="0" w:space="0" w:color="auto"/>
          </w:divBdr>
        </w:div>
        <w:div w:id="1675765980">
          <w:marLeft w:val="0"/>
          <w:marRight w:val="0"/>
          <w:marTop w:val="0"/>
          <w:marBottom w:val="0"/>
          <w:divBdr>
            <w:top w:val="none" w:sz="0" w:space="0" w:color="auto"/>
            <w:left w:val="none" w:sz="0" w:space="0" w:color="auto"/>
            <w:bottom w:val="none" w:sz="0" w:space="0" w:color="auto"/>
            <w:right w:val="none" w:sz="0" w:space="0" w:color="auto"/>
          </w:divBdr>
        </w:div>
        <w:div w:id="1803035279">
          <w:marLeft w:val="0"/>
          <w:marRight w:val="0"/>
          <w:marTop w:val="0"/>
          <w:marBottom w:val="0"/>
          <w:divBdr>
            <w:top w:val="none" w:sz="0" w:space="0" w:color="auto"/>
            <w:left w:val="none" w:sz="0" w:space="0" w:color="auto"/>
            <w:bottom w:val="none" w:sz="0" w:space="0" w:color="auto"/>
            <w:right w:val="none" w:sz="0" w:space="0" w:color="auto"/>
          </w:divBdr>
        </w:div>
      </w:divsChild>
    </w:div>
    <w:div w:id="1500341160">
      <w:bodyDiv w:val="1"/>
      <w:marLeft w:val="0"/>
      <w:marRight w:val="0"/>
      <w:marTop w:val="0"/>
      <w:marBottom w:val="0"/>
      <w:divBdr>
        <w:top w:val="none" w:sz="0" w:space="0" w:color="auto"/>
        <w:left w:val="none" w:sz="0" w:space="0" w:color="auto"/>
        <w:bottom w:val="none" w:sz="0" w:space="0" w:color="auto"/>
        <w:right w:val="none" w:sz="0" w:space="0" w:color="auto"/>
      </w:divBdr>
      <w:divsChild>
        <w:div w:id="540871624">
          <w:marLeft w:val="0"/>
          <w:marRight w:val="0"/>
          <w:marTop w:val="0"/>
          <w:marBottom w:val="0"/>
          <w:divBdr>
            <w:top w:val="none" w:sz="0" w:space="0" w:color="auto"/>
            <w:left w:val="none" w:sz="0" w:space="0" w:color="auto"/>
            <w:bottom w:val="none" w:sz="0" w:space="0" w:color="auto"/>
            <w:right w:val="none" w:sz="0" w:space="0" w:color="auto"/>
          </w:divBdr>
        </w:div>
        <w:div w:id="1298878325">
          <w:marLeft w:val="0"/>
          <w:marRight w:val="0"/>
          <w:marTop w:val="0"/>
          <w:marBottom w:val="0"/>
          <w:divBdr>
            <w:top w:val="none" w:sz="0" w:space="0" w:color="auto"/>
            <w:left w:val="none" w:sz="0" w:space="0" w:color="auto"/>
            <w:bottom w:val="none" w:sz="0" w:space="0" w:color="auto"/>
            <w:right w:val="none" w:sz="0" w:space="0" w:color="auto"/>
          </w:divBdr>
          <w:divsChild>
            <w:div w:id="103312992">
              <w:marLeft w:val="0"/>
              <w:marRight w:val="0"/>
              <w:marTop w:val="0"/>
              <w:marBottom w:val="0"/>
              <w:divBdr>
                <w:top w:val="none" w:sz="0" w:space="0" w:color="auto"/>
                <w:left w:val="none" w:sz="0" w:space="0" w:color="auto"/>
                <w:bottom w:val="none" w:sz="0" w:space="0" w:color="auto"/>
                <w:right w:val="none" w:sz="0" w:space="0" w:color="auto"/>
              </w:divBdr>
            </w:div>
            <w:div w:id="160395233">
              <w:marLeft w:val="0"/>
              <w:marRight w:val="0"/>
              <w:marTop w:val="0"/>
              <w:marBottom w:val="0"/>
              <w:divBdr>
                <w:top w:val="none" w:sz="0" w:space="0" w:color="auto"/>
                <w:left w:val="none" w:sz="0" w:space="0" w:color="auto"/>
                <w:bottom w:val="none" w:sz="0" w:space="0" w:color="auto"/>
                <w:right w:val="none" w:sz="0" w:space="0" w:color="auto"/>
              </w:divBdr>
            </w:div>
            <w:div w:id="202330939">
              <w:marLeft w:val="0"/>
              <w:marRight w:val="0"/>
              <w:marTop w:val="0"/>
              <w:marBottom w:val="0"/>
              <w:divBdr>
                <w:top w:val="none" w:sz="0" w:space="0" w:color="auto"/>
                <w:left w:val="none" w:sz="0" w:space="0" w:color="auto"/>
                <w:bottom w:val="none" w:sz="0" w:space="0" w:color="auto"/>
                <w:right w:val="none" w:sz="0" w:space="0" w:color="auto"/>
              </w:divBdr>
            </w:div>
            <w:div w:id="810712004">
              <w:marLeft w:val="0"/>
              <w:marRight w:val="0"/>
              <w:marTop w:val="0"/>
              <w:marBottom w:val="0"/>
              <w:divBdr>
                <w:top w:val="none" w:sz="0" w:space="0" w:color="auto"/>
                <w:left w:val="none" w:sz="0" w:space="0" w:color="auto"/>
                <w:bottom w:val="none" w:sz="0" w:space="0" w:color="auto"/>
                <w:right w:val="none" w:sz="0" w:space="0" w:color="auto"/>
              </w:divBdr>
            </w:div>
            <w:div w:id="1155340990">
              <w:marLeft w:val="0"/>
              <w:marRight w:val="0"/>
              <w:marTop w:val="0"/>
              <w:marBottom w:val="0"/>
              <w:divBdr>
                <w:top w:val="none" w:sz="0" w:space="0" w:color="auto"/>
                <w:left w:val="none" w:sz="0" w:space="0" w:color="auto"/>
                <w:bottom w:val="none" w:sz="0" w:space="0" w:color="auto"/>
                <w:right w:val="none" w:sz="0" w:space="0" w:color="auto"/>
              </w:divBdr>
            </w:div>
            <w:div w:id="1290433518">
              <w:marLeft w:val="0"/>
              <w:marRight w:val="0"/>
              <w:marTop w:val="0"/>
              <w:marBottom w:val="0"/>
              <w:divBdr>
                <w:top w:val="none" w:sz="0" w:space="0" w:color="auto"/>
                <w:left w:val="none" w:sz="0" w:space="0" w:color="auto"/>
                <w:bottom w:val="none" w:sz="0" w:space="0" w:color="auto"/>
                <w:right w:val="none" w:sz="0" w:space="0" w:color="auto"/>
              </w:divBdr>
            </w:div>
            <w:div w:id="1361930092">
              <w:marLeft w:val="0"/>
              <w:marRight w:val="0"/>
              <w:marTop w:val="0"/>
              <w:marBottom w:val="0"/>
              <w:divBdr>
                <w:top w:val="none" w:sz="0" w:space="0" w:color="auto"/>
                <w:left w:val="none" w:sz="0" w:space="0" w:color="auto"/>
                <w:bottom w:val="none" w:sz="0" w:space="0" w:color="auto"/>
                <w:right w:val="none" w:sz="0" w:space="0" w:color="auto"/>
              </w:divBdr>
            </w:div>
            <w:div w:id="1855731971">
              <w:marLeft w:val="0"/>
              <w:marRight w:val="0"/>
              <w:marTop w:val="0"/>
              <w:marBottom w:val="0"/>
              <w:divBdr>
                <w:top w:val="none" w:sz="0" w:space="0" w:color="auto"/>
                <w:left w:val="none" w:sz="0" w:space="0" w:color="auto"/>
                <w:bottom w:val="none" w:sz="0" w:space="0" w:color="auto"/>
                <w:right w:val="none" w:sz="0" w:space="0" w:color="auto"/>
              </w:divBdr>
            </w:div>
          </w:divsChild>
        </w:div>
        <w:div w:id="203961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322BC62-2171-4E99-A08B-BB6CA513B5B7}">
    <t:Anchor>
      <t:Comment id="862589968"/>
    </t:Anchor>
    <t:History>
      <t:Event id="{2797C961-ADAA-4BF2-92FF-6ED25DC9AAAD}" time="2025-07-18T14:21:24.716Z">
        <t:Attribution userId="S::carole.anderson2@gjnh.nhs.scot::331b4913-1ab7-42ad-8a30-6e103182928c" userProvider="AD" userName="Carole Anderson (NHS GOLDEN JUBILEE)"/>
        <t:Anchor>
          <t:Comment id="1328350099"/>
        </t:Anchor>
        <t:Create/>
      </t:Event>
      <t:Event id="{FA514A70-498A-4F0E-9BF0-987A96BAA896}" time="2025-07-18T14:21:24.716Z">
        <t:Attribution userId="S::carole.anderson2@gjnh.nhs.scot::331b4913-1ab7-42ad-8a30-6e103182928c" userProvider="AD" userName="Carole Anderson (NHS GOLDEN JUBILEE)"/>
        <t:Anchor>
          <t:Comment id="1328350099"/>
        </t:Anchor>
        <t:Assign userId="S::jacqueline.odonnell2@gjnh.nhs.scot::400577b6-2275-4f20-a86c-845d57dd59e0" userProvider="AD" userName="Jacqueline O'Donnell (NHS GOLDEN JUBILEE)"/>
      </t:Event>
      <t:Event id="{426E9BB3-0D8D-49BB-8549-4887997DCCF4}" time="2025-07-18T14:21:24.716Z">
        <t:Attribution userId="S::carole.anderson2@gjnh.nhs.scot::331b4913-1ab7-42ad-8a30-6e103182928c" userProvider="AD" userName="Carole Anderson (NHS GOLDEN JUBILEE)"/>
        <t:Anchor>
          <t:Comment id="1328350099"/>
        </t:Anchor>
        <t:SetTitle title="@Jacqueline O'Donnell (NHS GOLDEN JUBILEE)"/>
      </t:Event>
    </t:History>
  </t:Task>
  <t:Task id="{D73A5E53-83C1-4F96-850F-314937DCA86C}">
    <t:Anchor>
      <t:Comment id="459350839"/>
    </t:Anchor>
    <t:History>
      <t:Event id="{DF53D963-5936-44EB-88A7-50039CBC1A89}" time="2025-07-29T13:57:26.919Z">
        <t:Attribution userId="S::laura.morrison5@gjnh.nhs.scot::354f1d90-f82f-430f-8ffa-1e64e596d5f2" userProvider="AD" userName="Laura Morrison (NHS GOLDEN JUBILEE)"/>
        <t:Anchor>
          <t:Comment id="459350839"/>
        </t:Anchor>
        <t:Create/>
      </t:Event>
      <t:Event id="{06FDFDFE-7EC4-4846-93F9-A5B6C015C4F8}" time="2025-07-29T13:57:26.919Z">
        <t:Attribution userId="S::laura.morrison5@gjnh.nhs.scot::354f1d90-f82f-430f-8ffa-1e64e596d5f2" userProvider="AD" userName="Laura Morrison (NHS GOLDEN JUBILEE)"/>
        <t:Anchor>
          <t:Comment id="459350839"/>
        </t:Anchor>
        <t:Assign userId="S::ewen.mcgregor2@gjnh.nhs.scot::51ec2f01-2963-458e-b746-56682aa7e3fe" userProvider="AD" userName="Ewen McGregor (NHS GOLDEN JUBILEE)"/>
      </t:Event>
      <t:Event id="{3BBE1DC4-44AC-4791-A18D-957C55A779A1}" time="2025-07-29T13:57:26.919Z">
        <t:Attribution userId="S::laura.morrison5@gjnh.nhs.scot::354f1d90-f82f-430f-8ffa-1e64e596d5f2" userProvider="AD" userName="Laura Morrison (NHS GOLDEN JUBILEE)"/>
        <t:Anchor>
          <t:Comment id="459350839"/>
        </t:Anchor>
        <t:SetTitle title="@Ewen McGregor (NHS GOLDEN JUBILEE) @Jacqueline O'Donnell (NHS GOLDEN JUBILEE) are you content for this to be updated to 14/08 which is the day after FPC and in keeping with previous submissions? We need this confirmed prior to FPC submission tomorr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002fc2-fc10-465d-bc9f-591cec36b6a0" xsi:nil="true"/>
    <lcf76f155ced4ddcb4097134ff3c332f xmlns="5174f311-f3bc-4797-b6a7-0c488b8596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11" ma:contentTypeDescription="Create a new document." ma:contentTypeScope="" ma:versionID="4814c116b54719296a59f20a4a35378b">
  <xsd:schema xmlns:xsd="http://www.w3.org/2001/XMLSchema" xmlns:xs="http://www.w3.org/2001/XMLSchema" xmlns:p="http://schemas.microsoft.com/office/2006/metadata/properties" xmlns:ns2="5174f311-f3bc-4797-b6a7-0c488b859617" xmlns:ns3="cb002fc2-fc10-465d-bc9f-591cec36b6a0" targetNamespace="http://schemas.microsoft.com/office/2006/metadata/properties" ma:root="true" ma:fieldsID="e6d25c8c233628c81497f92a64f14bbb" ns2:_="" ns3:_="">
    <xsd:import namespace="5174f311-f3bc-4797-b6a7-0c488b859617"/>
    <xsd:import namespace="cb002fc2-fc10-465d-bc9f-591cec36b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02fc2-fc10-465d-bc9f-591cec36b6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1b93dcb-7a35-4a7b-96e9-6f784e1e3025}" ma:internalName="TaxCatchAll" ma:showField="CatchAllData" ma:web="cb002fc2-fc10-465d-bc9f-591cec36b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7744A-CEC2-4650-AD73-86621B9B52EC}">
  <ds:schemaRefs>
    <ds:schemaRef ds:uri="http://schemas.microsoft.com/sharepoint/v3/contenttype/forms"/>
  </ds:schemaRefs>
</ds:datastoreItem>
</file>

<file path=customXml/itemProps2.xml><?xml version="1.0" encoding="utf-8"?>
<ds:datastoreItem xmlns:ds="http://schemas.openxmlformats.org/officeDocument/2006/customXml" ds:itemID="{A7473369-2AE9-4D9E-A5D6-A052E408BEDC}">
  <ds:schemaRefs>
    <ds:schemaRef ds:uri="http://purl.org/dc/dcmitype/"/>
    <ds:schemaRef ds:uri="http://schemas.microsoft.com/office/2006/documentManagement/types"/>
    <ds:schemaRef ds:uri="cb002fc2-fc10-465d-bc9f-591cec36b6a0"/>
    <ds:schemaRef ds:uri="5174f311-f3bc-4797-b6a7-0c488b859617"/>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EBD44BA-9AB5-428C-BA6F-4C417DCEC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cb002fc2-fc10-465d-bc9f-591cec36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897</Words>
  <Characters>5116</Characters>
  <Application>Microsoft Office Word</Application>
  <DocSecurity>0</DocSecurity>
  <Lines>42</Lines>
  <Paragraphs>12</Paragraphs>
  <ScaleCrop>false</ScaleCrop>
  <Company>GJNH</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27</cp:revision>
  <cp:lastPrinted>2019-10-07T12:25:00Z</cp:lastPrinted>
  <dcterms:created xsi:type="dcterms:W3CDTF">2025-07-15T15:37:00Z</dcterms:created>
  <dcterms:modified xsi:type="dcterms:W3CDTF">2025-08-21T14:42:00Z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y fmtid="{D5CDD505-2E9C-101B-9397-08002B2CF9AE}" pid="3" name="MediaServiceImageTags">
    <vt:lpwstr/>
  </property>
</Properties>
</file>