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54A" w:rsidRDefault="000F6811" w:rsidP="009D216A">
      <w:pPr>
        <w:ind w:left="2880" w:hanging="2880"/>
        <w:rPr>
          <w:rFonts w:ascii="Arial" w:hAnsi="Arial" w:cs="Arial"/>
        </w:rPr>
      </w:pPr>
      <w:r>
        <w:rPr>
          <w:rFonts w:ascii="Arial" w:hAnsi="Arial" w:cs="Arial"/>
          <w:b/>
          <w:noProof/>
          <w:lang w:eastAsia="en-GB"/>
        </w:rPr>
        <w:drawing>
          <wp:anchor distT="0" distB="0" distL="114300" distR="114300" simplePos="0" relativeHeight="251657728" behindDoc="0" locked="0" layoutInCell="1" allowOverlap="1">
            <wp:simplePos x="0" y="0"/>
            <wp:positionH relativeFrom="column">
              <wp:posOffset>4450080</wp:posOffset>
            </wp:positionH>
            <wp:positionV relativeFrom="paragraph">
              <wp:posOffset>90805</wp:posOffset>
            </wp:positionV>
            <wp:extent cx="1447165" cy="1447800"/>
            <wp:effectExtent l="19050" t="0" r="635"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447165" cy="1447800"/>
                    </a:xfrm>
                    <a:prstGeom prst="rect">
                      <a:avLst/>
                    </a:prstGeom>
                    <a:noFill/>
                    <a:ln w="9525">
                      <a:noFill/>
                      <a:miter lim="800000"/>
                      <a:headEnd/>
                      <a:tailEnd/>
                    </a:ln>
                  </pic:spPr>
                </pic:pic>
              </a:graphicData>
            </a:graphic>
          </wp:anchor>
        </w:drawing>
      </w:r>
      <w:r w:rsidR="0029554A">
        <w:rPr>
          <w:rFonts w:ascii="Arial" w:hAnsi="Arial" w:cs="Arial"/>
          <w:b/>
        </w:rPr>
        <w:t>Board Meeting:</w:t>
      </w:r>
      <w:r w:rsidR="0029554A">
        <w:rPr>
          <w:rFonts w:ascii="Arial" w:hAnsi="Arial" w:cs="Arial"/>
          <w:b/>
        </w:rPr>
        <w:tab/>
      </w:r>
      <w:r w:rsidR="005F4198">
        <w:rPr>
          <w:rFonts w:ascii="Arial" w:hAnsi="Arial" w:cs="Arial"/>
        </w:rPr>
        <w:t>2</w:t>
      </w:r>
      <w:r w:rsidR="005F4198">
        <w:rPr>
          <w:rFonts w:ascii="Arial" w:hAnsi="Arial" w:cs="Arial"/>
          <w:vertAlign w:val="superscript"/>
        </w:rPr>
        <w:t xml:space="preserve"> </w:t>
      </w:r>
      <w:r w:rsidR="005F4198" w:rsidRPr="005F4198">
        <w:rPr>
          <w:rFonts w:ascii="Arial" w:hAnsi="Arial" w:cs="Arial"/>
        </w:rPr>
        <w:t>August</w:t>
      </w:r>
      <w:r w:rsidR="0013746F">
        <w:rPr>
          <w:rFonts w:ascii="Arial" w:hAnsi="Arial" w:cs="Arial"/>
          <w:b/>
        </w:rPr>
        <w:t xml:space="preserve"> </w:t>
      </w:r>
      <w:r w:rsidR="0013746F">
        <w:rPr>
          <w:rFonts w:ascii="Arial" w:hAnsi="Arial" w:cs="Arial"/>
        </w:rPr>
        <w:t>2018</w:t>
      </w:r>
    </w:p>
    <w:p w:rsidR="0029554A" w:rsidRDefault="0029554A" w:rsidP="009D216A">
      <w:pPr>
        <w:ind w:right="183"/>
        <w:rPr>
          <w:rFonts w:ascii="Arial" w:hAnsi="Arial" w:cs="Arial"/>
        </w:rPr>
      </w:pPr>
    </w:p>
    <w:p w:rsidR="0029554A" w:rsidRDefault="0029554A" w:rsidP="009D216A">
      <w:pPr>
        <w:ind w:left="2880" w:right="183" w:hanging="2880"/>
        <w:rPr>
          <w:rFonts w:ascii="Arial" w:hAnsi="Arial" w:cs="Arial"/>
        </w:rPr>
      </w:pPr>
      <w:r>
        <w:rPr>
          <w:rFonts w:ascii="Arial" w:hAnsi="Arial" w:cs="Arial"/>
          <w:b/>
          <w:bCs/>
        </w:rPr>
        <w:t xml:space="preserve">Subject: </w:t>
      </w:r>
      <w:r>
        <w:rPr>
          <w:rFonts w:ascii="Arial" w:hAnsi="Arial" w:cs="Arial"/>
          <w:b/>
          <w:bCs/>
        </w:rPr>
        <w:tab/>
      </w:r>
      <w:r>
        <w:rPr>
          <w:rFonts w:ascii="Arial" w:hAnsi="Arial" w:cs="Arial"/>
          <w:bCs/>
        </w:rPr>
        <w:t>Healthcare Associated Infectio</w:t>
      </w:r>
      <w:r w:rsidR="00ED3FF1">
        <w:rPr>
          <w:rFonts w:ascii="Arial" w:hAnsi="Arial" w:cs="Arial"/>
          <w:bCs/>
        </w:rPr>
        <w:t>n</w:t>
      </w:r>
      <w:r w:rsidR="002F5F90">
        <w:rPr>
          <w:rFonts w:ascii="Arial" w:hAnsi="Arial" w:cs="Arial"/>
          <w:bCs/>
        </w:rPr>
        <w:t xml:space="preserve"> Reporting Template (HAIRT) </w:t>
      </w:r>
      <w:r w:rsidR="005F4198">
        <w:rPr>
          <w:rFonts w:ascii="Arial" w:hAnsi="Arial" w:cs="Arial"/>
          <w:bCs/>
        </w:rPr>
        <w:t>May</w:t>
      </w:r>
      <w:r w:rsidR="0013746F">
        <w:rPr>
          <w:rFonts w:ascii="Arial" w:hAnsi="Arial" w:cs="Arial"/>
          <w:bCs/>
        </w:rPr>
        <w:t xml:space="preserve"> 2018</w:t>
      </w:r>
      <w:r>
        <w:rPr>
          <w:rFonts w:ascii="Arial" w:hAnsi="Arial" w:cs="Arial"/>
          <w:bCs/>
        </w:rPr>
        <w:t xml:space="preserve"> data.</w:t>
      </w:r>
    </w:p>
    <w:p w:rsidR="0029554A" w:rsidRDefault="0029554A" w:rsidP="009D216A">
      <w:pPr>
        <w:ind w:right="183"/>
        <w:rPr>
          <w:rFonts w:ascii="Arial" w:hAnsi="Arial" w:cs="Arial"/>
          <w:b/>
          <w:bCs/>
        </w:rPr>
      </w:pPr>
    </w:p>
    <w:p w:rsidR="001175E5" w:rsidRPr="00A95C4C" w:rsidRDefault="0029554A" w:rsidP="009D216A">
      <w:pPr>
        <w:ind w:left="2880" w:right="183" w:hanging="2880"/>
        <w:rPr>
          <w:rFonts w:ascii="Arial" w:hAnsi="Arial" w:cs="Arial"/>
        </w:rPr>
      </w:pPr>
      <w:r>
        <w:rPr>
          <w:rFonts w:ascii="Arial" w:hAnsi="Arial" w:cs="Arial"/>
          <w:b/>
          <w:bCs/>
        </w:rPr>
        <w:t>Recommendation:</w:t>
      </w:r>
      <w:r>
        <w:rPr>
          <w:rFonts w:ascii="Arial" w:hAnsi="Arial" w:cs="Arial"/>
          <w:b/>
          <w:bCs/>
        </w:rPr>
        <w:tab/>
      </w:r>
      <w:r>
        <w:rPr>
          <w:rFonts w:ascii="Arial" w:hAnsi="Arial" w:cs="Arial"/>
        </w:rPr>
        <w:t xml:space="preserve">Board members are asked to </w:t>
      </w:r>
      <w:r w:rsidR="004D6A3D">
        <w:rPr>
          <w:rFonts w:ascii="Arial" w:hAnsi="Arial" w:cs="Arial"/>
        </w:rPr>
        <w:t>discuss</w:t>
      </w:r>
      <w:r>
        <w:rPr>
          <w:rFonts w:ascii="Arial" w:hAnsi="Arial" w:cs="Arial"/>
        </w:rPr>
        <w:t xml:space="preserve"> </w:t>
      </w:r>
      <w:r>
        <w:rPr>
          <w:rFonts w:ascii="Arial" w:hAnsi="Arial" w:cs="Arial"/>
          <w:bCs/>
        </w:rPr>
        <w:t xml:space="preserve">and </w:t>
      </w:r>
      <w:r>
        <w:rPr>
          <w:rFonts w:ascii="Arial" w:hAnsi="Arial" w:cs="Arial"/>
        </w:rPr>
        <w:t xml:space="preserve">approve </w:t>
      </w:r>
      <w:r w:rsidR="00A92C9F">
        <w:rPr>
          <w:rFonts w:ascii="Arial" w:hAnsi="Arial" w:cs="Arial"/>
        </w:rPr>
        <w:t>publication of the HAIRT report.</w:t>
      </w:r>
    </w:p>
    <w:p w:rsidR="006A1357" w:rsidRPr="00A95C4C" w:rsidRDefault="00A95C4C" w:rsidP="009D216A">
      <w:pPr>
        <w:ind w:left="1985" w:hanging="1985"/>
        <w:rPr>
          <w:rFonts w:ascii="Arial" w:hAnsi="Arial" w:cs="Arial"/>
        </w:rPr>
      </w:pPr>
      <w:r>
        <w:rPr>
          <w:rFonts w:ascii="Arial" w:hAnsi="Arial" w:cs="Arial"/>
          <w:b/>
          <w:bCs/>
        </w:rPr>
        <w:t xml:space="preserve">     </w:t>
      </w:r>
    </w:p>
    <w:p w:rsidR="00A2577B" w:rsidRPr="00682309" w:rsidRDefault="00513DB0" w:rsidP="009D216A">
      <w:pPr>
        <w:ind w:left="-540" w:right="183" w:firstLine="540"/>
        <w:rPr>
          <w:rFonts w:ascii="Arial" w:hAnsi="Arial" w:cs="Arial"/>
          <w:b/>
          <w:bCs/>
        </w:rPr>
      </w:pPr>
      <w:r>
        <w:rPr>
          <w:rFonts w:ascii="Arial" w:hAnsi="Arial" w:cs="Arial"/>
          <w:b/>
          <w:bCs/>
        </w:rPr>
        <w:t>________________________________________________________________________</w:t>
      </w:r>
    </w:p>
    <w:p w:rsidR="000F6811" w:rsidRDefault="000F6811" w:rsidP="009D216A">
      <w:pPr>
        <w:rPr>
          <w:b/>
        </w:rPr>
      </w:pPr>
    </w:p>
    <w:p w:rsidR="00A95C4C" w:rsidRPr="009D216A" w:rsidRDefault="001175E5" w:rsidP="009D216A">
      <w:pPr>
        <w:rPr>
          <w:rFonts w:ascii="Arial" w:hAnsi="Arial" w:cs="Arial"/>
          <w:b/>
        </w:rPr>
      </w:pPr>
      <w:r w:rsidRPr="009D216A">
        <w:rPr>
          <w:rFonts w:ascii="Arial" w:hAnsi="Arial" w:cs="Arial"/>
          <w:b/>
        </w:rPr>
        <w:t>1</w:t>
      </w:r>
      <w:r w:rsidRPr="009D216A">
        <w:rPr>
          <w:rFonts w:ascii="Arial" w:hAnsi="Arial" w:cs="Arial"/>
        </w:rPr>
        <w:tab/>
      </w:r>
      <w:r w:rsidR="00A95C4C" w:rsidRPr="009D216A">
        <w:rPr>
          <w:rFonts w:ascii="Arial" w:hAnsi="Arial" w:cs="Arial"/>
          <w:b/>
        </w:rPr>
        <w:t>Background</w:t>
      </w:r>
    </w:p>
    <w:p w:rsidR="00A95C4C" w:rsidRPr="009D216A" w:rsidRDefault="00A95C4C" w:rsidP="009D216A">
      <w:pPr>
        <w:rPr>
          <w:rFonts w:ascii="Arial" w:hAnsi="Arial" w:cs="Arial"/>
          <w:b/>
        </w:rPr>
      </w:pPr>
    </w:p>
    <w:p w:rsidR="00A95C4C" w:rsidRPr="009D216A" w:rsidRDefault="00A95C4C" w:rsidP="009D216A">
      <w:pPr>
        <w:ind w:left="720"/>
        <w:rPr>
          <w:rFonts w:ascii="Arial" w:hAnsi="Arial" w:cs="Arial"/>
          <w:b/>
        </w:rPr>
      </w:pPr>
      <w:r w:rsidRPr="009D216A">
        <w:rPr>
          <w:rFonts w:ascii="Arial" w:hAnsi="Arial" w:cs="Arial"/>
          <w:b/>
        </w:rPr>
        <w:t xml:space="preserve">HAIRT Report </w:t>
      </w:r>
    </w:p>
    <w:p w:rsidR="000F6811" w:rsidRPr="009D216A" w:rsidRDefault="000F6811" w:rsidP="009D216A">
      <w:pPr>
        <w:ind w:left="720"/>
        <w:rPr>
          <w:rFonts w:ascii="Arial" w:hAnsi="Arial" w:cs="Arial"/>
        </w:rPr>
      </w:pPr>
    </w:p>
    <w:p w:rsidR="00A95C4C" w:rsidRPr="009D216A" w:rsidRDefault="00A95C4C" w:rsidP="009D216A">
      <w:pPr>
        <w:ind w:left="720"/>
        <w:rPr>
          <w:rFonts w:ascii="Arial" w:hAnsi="Arial" w:cs="Arial"/>
        </w:rPr>
      </w:pPr>
      <w:r w:rsidRPr="009D216A">
        <w:rPr>
          <w:rFonts w:ascii="Arial" w:hAnsi="Arial" w:cs="Arial"/>
        </w:rPr>
        <w:t xml:space="preserve">This paper is presented as advised by the Scottish Government </w:t>
      </w:r>
      <w:r w:rsidR="00DC1962" w:rsidRPr="009D216A">
        <w:rPr>
          <w:rFonts w:ascii="Arial" w:hAnsi="Arial" w:cs="Arial"/>
          <w:bCs/>
        </w:rPr>
        <w:t>Healthcare Associated Infection (</w:t>
      </w:r>
      <w:r w:rsidRPr="009D216A">
        <w:rPr>
          <w:rFonts w:ascii="Arial" w:hAnsi="Arial" w:cs="Arial"/>
        </w:rPr>
        <w:t>HAI</w:t>
      </w:r>
      <w:r w:rsidR="00DC1962" w:rsidRPr="009D216A">
        <w:rPr>
          <w:rFonts w:ascii="Arial" w:hAnsi="Arial" w:cs="Arial"/>
        </w:rPr>
        <w:t>)</w:t>
      </w:r>
      <w:r w:rsidRPr="009D216A">
        <w:rPr>
          <w:rFonts w:ascii="Arial" w:hAnsi="Arial" w:cs="Arial"/>
        </w:rPr>
        <w:t xml:space="preserve"> Task Force and informs the </w:t>
      </w:r>
      <w:r w:rsidR="00DC1962" w:rsidRPr="009D216A">
        <w:rPr>
          <w:rFonts w:ascii="Arial" w:hAnsi="Arial" w:cs="Arial"/>
        </w:rPr>
        <w:t>Golden Jubilee Foundation</w:t>
      </w:r>
      <w:r w:rsidRPr="009D216A">
        <w:rPr>
          <w:rFonts w:ascii="Arial" w:hAnsi="Arial" w:cs="Arial"/>
        </w:rPr>
        <w:t xml:space="preserve"> </w:t>
      </w:r>
      <w:r w:rsidR="00DC1962" w:rsidRPr="009D216A">
        <w:rPr>
          <w:rFonts w:ascii="Arial" w:hAnsi="Arial" w:cs="Arial"/>
        </w:rPr>
        <w:t xml:space="preserve">(GJF) </w:t>
      </w:r>
      <w:r w:rsidRPr="009D216A">
        <w:rPr>
          <w:rFonts w:ascii="Arial" w:hAnsi="Arial" w:cs="Arial"/>
        </w:rPr>
        <w:t xml:space="preserve">Board of activity around key Infection Control issues including bacteraemia, healthcare acquired </w:t>
      </w:r>
      <w:proofErr w:type="spellStart"/>
      <w:r w:rsidRPr="009D216A">
        <w:rPr>
          <w:rFonts w:ascii="Arial" w:hAnsi="Arial" w:cs="Arial"/>
        </w:rPr>
        <w:t>Metic</w:t>
      </w:r>
      <w:r w:rsidR="00935FA8" w:rsidRPr="009D216A">
        <w:rPr>
          <w:rFonts w:ascii="Arial" w:hAnsi="Arial" w:cs="Arial"/>
        </w:rPr>
        <w:t>illin</w:t>
      </w:r>
      <w:proofErr w:type="spellEnd"/>
      <w:r w:rsidR="00935FA8" w:rsidRPr="009D216A">
        <w:rPr>
          <w:rFonts w:ascii="Arial" w:hAnsi="Arial" w:cs="Arial"/>
        </w:rPr>
        <w:t xml:space="preserve"> Resistant Staphylococcus </w:t>
      </w:r>
      <w:proofErr w:type="spellStart"/>
      <w:r w:rsidR="00DC1962" w:rsidRPr="009D216A">
        <w:rPr>
          <w:rFonts w:ascii="Arial" w:hAnsi="Arial" w:cs="Arial"/>
        </w:rPr>
        <w:t>A</w:t>
      </w:r>
      <w:r w:rsidRPr="009D216A">
        <w:rPr>
          <w:rFonts w:ascii="Arial" w:hAnsi="Arial" w:cs="Arial"/>
        </w:rPr>
        <w:t>ureus</w:t>
      </w:r>
      <w:proofErr w:type="spellEnd"/>
      <w:r w:rsidRPr="009D216A">
        <w:rPr>
          <w:rFonts w:ascii="Arial" w:hAnsi="Arial" w:cs="Arial"/>
        </w:rPr>
        <w:t xml:space="preserve"> (MRSA), Clostridium </w:t>
      </w:r>
      <w:r w:rsidR="00DC1962" w:rsidRPr="009D216A">
        <w:rPr>
          <w:rFonts w:ascii="Arial" w:hAnsi="Arial" w:cs="Arial"/>
        </w:rPr>
        <w:t>D</w:t>
      </w:r>
      <w:r w:rsidRPr="009D216A">
        <w:rPr>
          <w:rFonts w:ascii="Arial" w:hAnsi="Arial" w:cs="Arial"/>
        </w:rPr>
        <w:t xml:space="preserve">ifficile </w:t>
      </w:r>
      <w:r w:rsidR="00DC1962" w:rsidRPr="009D216A">
        <w:rPr>
          <w:rFonts w:ascii="Arial" w:hAnsi="Arial" w:cs="Arial"/>
        </w:rPr>
        <w:t>I</w:t>
      </w:r>
      <w:r w:rsidRPr="009D216A">
        <w:rPr>
          <w:rFonts w:ascii="Arial" w:hAnsi="Arial" w:cs="Arial"/>
        </w:rPr>
        <w:t>nfection (CDI) and Surgical Site Infection (SSI) rates.</w:t>
      </w:r>
    </w:p>
    <w:p w:rsidR="00A95C4C" w:rsidRPr="009D216A" w:rsidRDefault="00A95C4C" w:rsidP="009D216A">
      <w:pPr>
        <w:ind w:left="720"/>
        <w:rPr>
          <w:rFonts w:ascii="Arial" w:hAnsi="Arial" w:cs="Arial"/>
        </w:rPr>
      </w:pPr>
    </w:p>
    <w:p w:rsidR="00A95C4C" w:rsidRPr="009D216A" w:rsidRDefault="00DC1962" w:rsidP="009D216A">
      <w:pPr>
        <w:ind w:left="720"/>
        <w:rPr>
          <w:rFonts w:ascii="Arial" w:hAnsi="Arial" w:cs="Arial"/>
        </w:rPr>
      </w:pPr>
      <w:r w:rsidRPr="009D216A">
        <w:rPr>
          <w:rFonts w:ascii="Arial" w:hAnsi="Arial" w:cs="Arial"/>
        </w:rPr>
        <w:t xml:space="preserve">GJF </w:t>
      </w:r>
      <w:r w:rsidR="00A95C4C" w:rsidRPr="009D216A">
        <w:rPr>
          <w:rFonts w:ascii="Arial" w:hAnsi="Arial" w:cs="Arial"/>
        </w:rPr>
        <w:t xml:space="preserve">has systems in place to monitor key delivery areas and to give early indication if problems should arise. The Prevention and Control of Infection Team (PCIT) provides key data to each unit monthly, detailing bacteraemia, HAI MRSA, SSI and </w:t>
      </w:r>
      <w:r w:rsidRPr="009D216A">
        <w:rPr>
          <w:rFonts w:ascii="Arial" w:hAnsi="Arial" w:cs="Arial"/>
        </w:rPr>
        <w:t>CDI rates.</w:t>
      </w:r>
    </w:p>
    <w:p w:rsidR="00101B77" w:rsidRDefault="00101B77" w:rsidP="009D216A">
      <w:pPr>
        <w:ind w:left="720"/>
        <w:rPr>
          <w:rFonts w:ascii="Arial" w:hAnsi="Arial" w:cs="Arial"/>
        </w:rPr>
      </w:pPr>
    </w:p>
    <w:p w:rsidR="009D216A" w:rsidRPr="009D216A" w:rsidRDefault="009D216A" w:rsidP="009D216A">
      <w:pPr>
        <w:ind w:left="720"/>
        <w:rPr>
          <w:rFonts w:ascii="Arial" w:hAnsi="Arial" w:cs="Arial"/>
        </w:rPr>
      </w:pPr>
    </w:p>
    <w:p w:rsidR="00B962B2" w:rsidRPr="009D216A" w:rsidRDefault="00B962B2" w:rsidP="009D216A">
      <w:pPr>
        <w:numPr>
          <w:ilvl w:val="0"/>
          <w:numId w:val="12"/>
        </w:numPr>
        <w:rPr>
          <w:rFonts w:ascii="Arial" w:hAnsi="Arial" w:cs="Arial"/>
          <w:b/>
          <w:bCs/>
        </w:rPr>
      </w:pPr>
      <w:r w:rsidRPr="009D216A">
        <w:rPr>
          <w:rFonts w:ascii="Arial" w:hAnsi="Arial" w:cs="Arial"/>
          <w:b/>
          <w:bCs/>
        </w:rPr>
        <w:t>Key Issues</w:t>
      </w:r>
    </w:p>
    <w:p w:rsidR="00DC1962" w:rsidRPr="009D216A" w:rsidRDefault="00DC1962" w:rsidP="009D216A">
      <w:pPr>
        <w:ind w:left="720"/>
        <w:rPr>
          <w:rFonts w:ascii="Arial" w:hAnsi="Arial" w:cs="Arial"/>
          <w:b/>
          <w:bCs/>
        </w:rPr>
      </w:pPr>
    </w:p>
    <w:p w:rsidR="00B962B2" w:rsidRDefault="00B962B2" w:rsidP="009D216A">
      <w:pPr>
        <w:pStyle w:val="ListParagraph"/>
        <w:numPr>
          <w:ilvl w:val="1"/>
          <w:numId w:val="12"/>
        </w:numPr>
        <w:rPr>
          <w:b/>
          <w:bCs/>
        </w:rPr>
      </w:pPr>
      <w:r w:rsidRPr="009D216A">
        <w:rPr>
          <w:b/>
          <w:bCs/>
        </w:rPr>
        <w:t>Surgical Site Infection</w:t>
      </w:r>
    </w:p>
    <w:p w:rsidR="009D216A" w:rsidRPr="009D216A" w:rsidRDefault="009D216A" w:rsidP="009D216A">
      <w:pPr>
        <w:pStyle w:val="ListParagraph"/>
        <w:rPr>
          <w:b/>
          <w:bCs/>
        </w:rPr>
      </w:pPr>
    </w:p>
    <w:p w:rsidR="005F4198" w:rsidRPr="009D216A" w:rsidRDefault="005F4198" w:rsidP="009D216A">
      <w:pPr>
        <w:pStyle w:val="ListParagraph"/>
      </w:pPr>
      <w:r w:rsidRPr="009D216A">
        <w:t xml:space="preserve">Following breach of upper control limits in </w:t>
      </w:r>
      <w:r w:rsidR="009D216A">
        <w:t>c</w:t>
      </w:r>
      <w:r w:rsidRPr="009D216A">
        <w:t>ardiac wounds in February,</w:t>
      </w:r>
      <w:r w:rsidR="00DF2B6F" w:rsidRPr="009D216A">
        <w:t xml:space="preserve"> </w:t>
      </w:r>
      <w:r w:rsidR="009D216A">
        <w:t>a</w:t>
      </w:r>
      <w:r w:rsidR="00DF2B6F" w:rsidRPr="009D216A">
        <w:t xml:space="preserve"> review</w:t>
      </w:r>
      <w:r w:rsidR="009D216A">
        <w:t xml:space="preserve"> found </w:t>
      </w:r>
      <w:r w:rsidRPr="009D216A">
        <w:t>no commonalities in surgeon, theat</w:t>
      </w:r>
      <w:r w:rsidR="00DF2B6F" w:rsidRPr="009D216A">
        <w:t>re or organism.</w:t>
      </w:r>
      <w:r w:rsidR="009D216A">
        <w:t xml:space="preserve"> </w:t>
      </w:r>
      <w:r w:rsidRPr="009D216A">
        <w:t xml:space="preserve">The </w:t>
      </w:r>
      <w:r w:rsidR="009D216A">
        <w:t xml:space="preserve">Prevention and Control of Infection Team is </w:t>
      </w:r>
      <w:r w:rsidRPr="009D216A">
        <w:t xml:space="preserve">collaborating with Tissue Viability, </w:t>
      </w:r>
      <w:r w:rsidR="009D216A">
        <w:t>Senior Charge Nurses,</w:t>
      </w:r>
      <w:r w:rsidRPr="009D216A">
        <w:t xml:space="preserve"> Nurse Practitioners and </w:t>
      </w:r>
      <w:r w:rsidR="009D216A">
        <w:t>the Surgical Specialties’ C</w:t>
      </w:r>
      <w:r w:rsidRPr="009D216A">
        <w:t xml:space="preserve">linical Governance Lead to review and optimise practice to further promote SSI prevention. Weekly </w:t>
      </w:r>
      <w:r w:rsidR="00DF2B6F" w:rsidRPr="009D216A">
        <w:t xml:space="preserve">optimising cardiac wound management </w:t>
      </w:r>
      <w:r w:rsidR="009D216A">
        <w:t xml:space="preserve">short life working group (SLWG) </w:t>
      </w:r>
      <w:r w:rsidRPr="009D216A">
        <w:t>meetings are ongoing to progress actions</w:t>
      </w:r>
      <w:r w:rsidR="009D216A">
        <w:t>. A</w:t>
      </w:r>
      <w:r w:rsidRPr="009D216A">
        <w:t xml:space="preserve"> Problem Assessment Group </w:t>
      </w:r>
      <w:r w:rsidR="009D216A">
        <w:t xml:space="preserve">which was established </w:t>
      </w:r>
      <w:r w:rsidRPr="009D216A">
        <w:t xml:space="preserve">in June has met three times to date and now closed with the routine governance reporting </w:t>
      </w:r>
      <w:r w:rsidR="009D216A" w:rsidRPr="009D216A">
        <w:t xml:space="preserve">ongoing </w:t>
      </w:r>
      <w:r w:rsidRPr="009D216A">
        <w:t xml:space="preserve">via the SLWG.  </w:t>
      </w:r>
    </w:p>
    <w:p w:rsidR="00DC1962" w:rsidRPr="009D216A" w:rsidRDefault="00DC1962" w:rsidP="009D216A">
      <w:pPr>
        <w:rPr>
          <w:rFonts w:ascii="Arial" w:hAnsi="Arial" w:cs="Arial"/>
        </w:rPr>
      </w:pPr>
    </w:p>
    <w:p w:rsidR="00B962B2" w:rsidRPr="009D216A" w:rsidRDefault="00DC1962" w:rsidP="009D216A">
      <w:pPr>
        <w:rPr>
          <w:rFonts w:ascii="Arial" w:hAnsi="Arial" w:cs="Arial"/>
          <w:b/>
          <w:bCs/>
        </w:rPr>
      </w:pPr>
      <w:r w:rsidRPr="009D216A">
        <w:rPr>
          <w:rFonts w:ascii="Arial" w:hAnsi="Arial" w:cs="Arial"/>
          <w:b/>
          <w:bCs/>
        </w:rPr>
        <w:t>2.2</w:t>
      </w:r>
      <w:r w:rsidRPr="009D216A">
        <w:rPr>
          <w:rFonts w:ascii="Arial" w:hAnsi="Arial" w:cs="Arial"/>
          <w:b/>
          <w:bCs/>
        </w:rPr>
        <w:tab/>
      </w:r>
      <w:r w:rsidR="00B962B2" w:rsidRPr="009D216A">
        <w:rPr>
          <w:rFonts w:ascii="Arial" w:hAnsi="Arial" w:cs="Arial"/>
          <w:b/>
          <w:bCs/>
        </w:rPr>
        <w:t>Hand Hygiene compliance</w:t>
      </w:r>
    </w:p>
    <w:p w:rsidR="00B962B2" w:rsidRPr="009D216A" w:rsidRDefault="00B962B2" w:rsidP="009D216A">
      <w:pPr>
        <w:ind w:left="720"/>
        <w:rPr>
          <w:rFonts w:ascii="Arial" w:hAnsi="Arial" w:cs="Arial"/>
          <w:b/>
          <w:bCs/>
        </w:rPr>
      </w:pPr>
    </w:p>
    <w:p w:rsidR="005F4198" w:rsidRPr="009D216A" w:rsidRDefault="005F4198" w:rsidP="009D216A">
      <w:pPr>
        <w:ind w:left="720"/>
        <w:rPr>
          <w:rFonts w:ascii="Arial" w:hAnsi="Arial" w:cs="Arial"/>
        </w:rPr>
      </w:pPr>
      <w:r w:rsidRPr="009D216A">
        <w:rPr>
          <w:rFonts w:ascii="Arial" w:hAnsi="Arial" w:cs="Arial"/>
          <w:bCs/>
        </w:rPr>
        <w:t>Medical staff compliance has increased from 92%</w:t>
      </w:r>
      <w:r w:rsidR="009D216A">
        <w:rPr>
          <w:rFonts w:ascii="Arial" w:hAnsi="Arial" w:cs="Arial"/>
          <w:bCs/>
        </w:rPr>
        <w:t xml:space="preserve"> to </w:t>
      </w:r>
      <w:r w:rsidRPr="009D216A">
        <w:rPr>
          <w:rFonts w:ascii="Arial" w:hAnsi="Arial" w:cs="Arial"/>
          <w:bCs/>
        </w:rPr>
        <w:t>96% in May</w:t>
      </w:r>
      <w:r w:rsidR="009D216A">
        <w:rPr>
          <w:rFonts w:ascii="Arial" w:hAnsi="Arial" w:cs="Arial"/>
          <w:bCs/>
        </w:rPr>
        <w:t xml:space="preserve">. </w:t>
      </w:r>
      <w:r w:rsidRPr="009D216A">
        <w:rPr>
          <w:rFonts w:ascii="Arial" w:hAnsi="Arial" w:cs="Arial"/>
        </w:rPr>
        <w:t xml:space="preserve">The current escalation process for repeated </w:t>
      </w:r>
      <w:r w:rsidR="009D216A">
        <w:rPr>
          <w:rFonts w:ascii="Arial" w:hAnsi="Arial" w:cs="Arial"/>
        </w:rPr>
        <w:t>non-</w:t>
      </w:r>
      <w:r w:rsidRPr="009D216A">
        <w:rPr>
          <w:rFonts w:ascii="Arial" w:hAnsi="Arial" w:cs="Arial"/>
        </w:rPr>
        <w:t>co</w:t>
      </w:r>
      <w:r w:rsidR="009D216A">
        <w:rPr>
          <w:rFonts w:ascii="Arial" w:hAnsi="Arial" w:cs="Arial"/>
        </w:rPr>
        <w:t xml:space="preserve">mpliance has undergone review </w:t>
      </w:r>
      <w:r w:rsidRPr="009D216A">
        <w:rPr>
          <w:rFonts w:ascii="Arial" w:hAnsi="Arial" w:cs="Arial"/>
        </w:rPr>
        <w:t xml:space="preserve">and wider consultation with </w:t>
      </w:r>
      <w:r w:rsidR="009D216A">
        <w:rPr>
          <w:rFonts w:ascii="Arial" w:hAnsi="Arial" w:cs="Arial"/>
        </w:rPr>
        <w:t>Senior C</w:t>
      </w:r>
      <w:r w:rsidRPr="009D216A">
        <w:rPr>
          <w:rFonts w:ascii="Arial" w:hAnsi="Arial" w:cs="Arial"/>
        </w:rPr>
        <w:t xml:space="preserve">harge </w:t>
      </w:r>
      <w:r w:rsidR="009D216A">
        <w:rPr>
          <w:rFonts w:ascii="Arial" w:hAnsi="Arial" w:cs="Arial"/>
        </w:rPr>
        <w:t>N</w:t>
      </w:r>
      <w:r w:rsidRPr="009D216A">
        <w:rPr>
          <w:rFonts w:ascii="Arial" w:hAnsi="Arial" w:cs="Arial"/>
        </w:rPr>
        <w:t>urses</w:t>
      </w:r>
      <w:r w:rsidR="009D216A">
        <w:rPr>
          <w:rFonts w:ascii="Arial" w:hAnsi="Arial" w:cs="Arial"/>
        </w:rPr>
        <w:t xml:space="preserve"> and t</w:t>
      </w:r>
      <w:r w:rsidRPr="009D216A">
        <w:rPr>
          <w:rFonts w:ascii="Arial" w:hAnsi="Arial" w:cs="Arial"/>
        </w:rPr>
        <w:t xml:space="preserve">he final version is nearing completion.  </w:t>
      </w:r>
    </w:p>
    <w:p w:rsidR="005F4198" w:rsidRPr="009D216A" w:rsidRDefault="005F4198" w:rsidP="009D216A">
      <w:pPr>
        <w:rPr>
          <w:rFonts w:ascii="Arial" w:hAnsi="Arial" w:cs="Arial"/>
        </w:rPr>
      </w:pPr>
      <w:r w:rsidRPr="009D216A">
        <w:rPr>
          <w:rFonts w:ascii="Arial" w:hAnsi="Arial" w:cs="Arial"/>
        </w:rPr>
        <w:t xml:space="preserve">           </w:t>
      </w:r>
    </w:p>
    <w:p w:rsidR="005F4198" w:rsidRDefault="005F4198" w:rsidP="009D216A">
      <w:pPr>
        <w:rPr>
          <w:rFonts w:ascii="Arial" w:hAnsi="Arial" w:cs="Arial"/>
        </w:rPr>
      </w:pPr>
    </w:p>
    <w:p w:rsidR="00B962B2" w:rsidRPr="009D216A" w:rsidRDefault="005F4198" w:rsidP="009D216A">
      <w:pPr>
        <w:rPr>
          <w:rFonts w:ascii="Arial" w:hAnsi="Arial" w:cs="Arial"/>
          <w:b/>
          <w:bCs/>
        </w:rPr>
      </w:pPr>
      <w:r w:rsidRPr="009D216A">
        <w:rPr>
          <w:rFonts w:ascii="Arial" w:hAnsi="Arial" w:cs="Arial"/>
          <w:b/>
          <w:bCs/>
        </w:rPr>
        <w:lastRenderedPageBreak/>
        <w:t xml:space="preserve">3.        </w:t>
      </w:r>
      <w:r w:rsidR="00B962B2" w:rsidRPr="009D216A">
        <w:rPr>
          <w:rFonts w:ascii="Arial" w:hAnsi="Arial" w:cs="Arial"/>
          <w:b/>
          <w:bCs/>
        </w:rPr>
        <w:t>Recommendations</w:t>
      </w:r>
    </w:p>
    <w:p w:rsidR="005F4198" w:rsidRPr="009D216A" w:rsidRDefault="005F4198" w:rsidP="009D216A">
      <w:pPr>
        <w:rPr>
          <w:rFonts w:ascii="Arial" w:hAnsi="Arial" w:cs="Arial"/>
        </w:rPr>
      </w:pPr>
    </w:p>
    <w:p w:rsidR="004D6A3D" w:rsidRPr="009D216A" w:rsidRDefault="00DC1962" w:rsidP="009D216A">
      <w:pPr>
        <w:ind w:left="709" w:right="183"/>
        <w:rPr>
          <w:rFonts w:ascii="Arial" w:hAnsi="Arial" w:cs="Arial"/>
        </w:rPr>
      </w:pPr>
      <w:r w:rsidRPr="009D216A">
        <w:rPr>
          <w:rFonts w:ascii="Arial" w:hAnsi="Arial" w:cs="Arial"/>
        </w:rPr>
        <w:t xml:space="preserve">Board members are asked to </w:t>
      </w:r>
      <w:r w:rsidR="004D6A3D" w:rsidRPr="009D216A">
        <w:rPr>
          <w:rFonts w:ascii="Arial" w:hAnsi="Arial" w:cs="Arial"/>
        </w:rPr>
        <w:t>discuss a</w:t>
      </w:r>
      <w:r w:rsidR="004D6A3D" w:rsidRPr="009D216A">
        <w:rPr>
          <w:rFonts w:ascii="Arial" w:hAnsi="Arial" w:cs="Arial"/>
          <w:bCs/>
        </w:rPr>
        <w:t xml:space="preserve">nd </w:t>
      </w:r>
      <w:r w:rsidR="004D6A3D" w:rsidRPr="009D216A">
        <w:rPr>
          <w:rFonts w:ascii="Arial" w:hAnsi="Arial" w:cs="Arial"/>
        </w:rPr>
        <w:t xml:space="preserve">approve </w:t>
      </w:r>
      <w:r w:rsidR="00EA264E" w:rsidRPr="009D216A">
        <w:rPr>
          <w:rFonts w:ascii="Arial" w:hAnsi="Arial" w:cs="Arial"/>
        </w:rPr>
        <w:t>publication of the HAIRT report.</w:t>
      </w:r>
    </w:p>
    <w:p w:rsidR="004D6A3D" w:rsidRPr="009D216A" w:rsidRDefault="004D6A3D" w:rsidP="009D216A">
      <w:pPr>
        <w:ind w:left="720"/>
        <w:rPr>
          <w:rFonts w:ascii="Arial" w:hAnsi="Arial" w:cs="Arial"/>
        </w:rPr>
      </w:pPr>
    </w:p>
    <w:p w:rsidR="00B962B2" w:rsidRPr="009D216A" w:rsidRDefault="00B962B2" w:rsidP="009D216A">
      <w:pPr>
        <w:ind w:left="720"/>
        <w:rPr>
          <w:rFonts w:ascii="Arial" w:hAnsi="Arial" w:cs="Arial"/>
        </w:rPr>
      </w:pPr>
    </w:p>
    <w:p w:rsidR="00B962B2" w:rsidRPr="009D216A" w:rsidRDefault="00B962B2" w:rsidP="009D216A">
      <w:pPr>
        <w:rPr>
          <w:rFonts w:ascii="Arial" w:hAnsi="Arial" w:cs="Arial"/>
          <w:b/>
          <w:bCs/>
        </w:rPr>
      </w:pPr>
      <w:r w:rsidRPr="009D216A">
        <w:rPr>
          <w:rFonts w:ascii="Arial" w:hAnsi="Arial" w:cs="Arial"/>
          <w:b/>
          <w:bCs/>
        </w:rPr>
        <w:t>Anne Marie Cavanagh</w:t>
      </w:r>
    </w:p>
    <w:p w:rsidR="00784013" w:rsidRPr="009D216A" w:rsidRDefault="00784013" w:rsidP="009D216A">
      <w:pPr>
        <w:ind w:right="183"/>
        <w:rPr>
          <w:rFonts w:ascii="Arial" w:hAnsi="Arial" w:cs="Arial"/>
          <w:b/>
          <w:bCs/>
        </w:rPr>
      </w:pPr>
      <w:r w:rsidRPr="009D216A">
        <w:rPr>
          <w:rFonts w:ascii="Arial" w:hAnsi="Arial" w:cs="Arial"/>
          <w:b/>
          <w:bCs/>
        </w:rPr>
        <w:t xml:space="preserve">Executive Nurse Director </w:t>
      </w:r>
    </w:p>
    <w:p w:rsidR="00B962B2" w:rsidRPr="009D216A" w:rsidRDefault="005F4198" w:rsidP="009D216A">
      <w:pPr>
        <w:rPr>
          <w:rFonts w:ascii="Arial" w:hAnsi="Arial" w:cs="Arial"/>
          <w:b/>
          <w:bCs/>
        </w:rPr>
      </w:pPr>
      <w:r w:rsidRPr="009D216A">
        <w:rPr>
          <w:rFonts w:ascii="Arial" w:hAnsi="Arial" w:cs="Arial"/>
          <w:b/>
          <w:bCs/>
        </w:rPr>
        <w:t>20 July</w:t>
      </w:r>
      <w:r w:rsidR="004D6A3D" w:rsidRPr="009D216A">
        <w:rPr>
          <w:rFonts w:ascii="Arial" w:hAnsi="Arial" w:cs="Arial"/>
          <w:b/>
          <w:bCs/>
        </w:rPr>
        <w:t xml:space="preserve"> 2018</w:t>
      </w:r>
    </w:p>
    <w:p w:rsidR="004D6A3D" w:rsidRPr="009D216A" w:rsidRDefault="004D6A3D" w:rsidP="009D216A">
      <w:pPr>
        <w:rPr>
          <w:rFonts w:ascii="Arial" w:hAnsi="Arial" w:cs="Arial"/>
          <w:b/>
          <w:bCs/>
        </w:rPr>
      </w:pPr>
    </w:p>
    <w:p w:rsidR="00B962B2" w:rsidRPr="009D216A" w:rsidRDefault="00B962B2" w:rsidP="009D216A">
      <w:pPr>
        <w:rPr>
          <w:rFonts w:ascii="Arial" w:hAnsi="Arial" w:cs="Arial"/>
        </w:rPr>
      </w:pPr>
      <w:r w:rsidRPr="009D216A">
        <w:rPr>
          <w:rFonts w:ascii="Arial" w:hAnsi="Arial" w:cs="Arial"/>
          <w:b/>
          <w:bCs/>
        </w:rPr>
        <w:t>(</w:t>
      </w:r>
      <w:r w:rsidRPr="009D216A">
        <w:rPr>
          <w:rFonts w:ascii="Arial" w:hAnsi="Arial" w:cs="Arial"/>
          <w:b/>
        </w:rPr>
        <w:t>Heather Gourlay, Senior Manager, Prevention and Control of Infection)</w:t>
      </w:r>
    </w:p>
    <w:p w:rsidR="00EB7C07" w:rsidRPr="009D216A" w:rsidRDefault="00EB7C07" w:rsidP="009D216A">
      <w:pPr>
        <w:ind w:left="720"/>
        <w:rPr>
          <w:rFonts w:ascii="Arial" w:hAnsi="Arial" w:cs="Arial"/>
        </w:rPr>
      </w:pPr>
    </w:p>
    <w:p w:rsidR="000F6811" w:rsidRPr="009D216A" w:rsidRDefault="000F6811" w:rsidP="009D216A">
      <w:pPr>
        <w:ind w:left="720"/>
        <w:rPr>
          <w:rFonts w:ascii="Arial" w:hAnsi="Arial" w:cs="Arial"/>
        </w:rPr>
      </w:pPr>
    </w:p>
    <w:p w:rsidR="009D216A" w:rsidRPr="009D216A" w:rsidRDefault="009D216A">
      <w:pPr>
        <w:ind w:left="720"/>
        <w:rPr>
          <w:rFonts w:ascii="Arial" w:hAnsi="Arial" w:cs="Arial"/>
        </w:rPr>
      </w:pPr>
    </w:p>
    <w:sectPr w:rsidR="009D216A" w:rsidRPr="009D216A" w:rsidSect="000F6811">
      <w:footerReference w:type="default" r:id="rId8"/>
      <w:headerReference w:type="first" r:id="rId9"/>
      <w:footerReference w:type="first" r:id="rId10"/>
      <w:pgSz w:w="11906" w:h="16838"/>
      <w:pgMar w:top="993" w:right="849" w:bottom="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CE4" w:rsidRDefault="00E22CE4">
      <w:r>
        <w:separator/>
      </w:r>
    </w:p>
  </w:endnote>
  <w:endnote w:type="continuationSeparator" w:id="0">
    <w:p w:rsidR="00E22CE4" w:rsidRDefault="00E22C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962" w:rsidRDefault="00DC1962" w:rsidP="000F6811">
    <w:pPr>
      <w:ind w:left="-540"/>
      <w:jc w:val="center"/>
      <w:rPr>
        <w:rFonts w:ascii="Arial" w:hAnsi="Arial" w:cs="Arial"/>
        <w:sz w:val="20"/>
        <w:szCs w:val="20"/>
      </w:rPr>
    </w:pPr>
    <w:r>
      <w:rPr>
        <w:rStyle w:val="PageNumber"/>
        <w:rFonts w:ascii="Arial" w:hAnsi="Arial" w:cs="Arial"/>
      </w:rPr>
      <w:t>_______________________________________________</w:t>
    </w:r>
    <w:r w:rsidR="00EA264E">
      <w:rPr>
        <w:rStyle w:val="PageNumber"/>
        <w:rFonts w:ascii="Arial" w:hAnsi="Arial" w:cs="Arial"/>
      </w:rPr>
      <w:t>_______________________________</w:t>
    </w:r>
    <w:r>
      <w:rPr>
        <w:rStyle w:val="PageNumber"/>
        <w:rFonts w:ascii="Arial" w:hAnsi="Arial" w:cs="Arial"/>
      </w:rPr>
      <w:br/>
    </w:r>
    <w:r>
      <w:rPr>
        <w:rStyle w:val="PageNumber"/>
        <w:rFonts w:ascii="Arial" w:hAnsi="Arial" w:cs="Arial"/>
      </w:rPr>
      <w:br/>
    </w:r>
    <w:r w:rsidR="00705DA8" w:rsidRPr="00513DB0">
      <w:rPr>
        <w:rStyle w:val="PageNumber"/>
        <w:rFonts w:ascii="Arial" w:hAnsi="Arial" w:cs="Arial"/>
      </w:rPr>
      <w:fldChar w:fldCharType="begin"/>
    </w:r>
    <w:r w:rsidRPr="00513DB0">
      <w:rPr>
        <w:rStyle w:val="PageNumber"/>
        <w:rFonts w:ascii="Arial" w:hAnsi="Arial" w:cs="Arial"/>
      </w:rPr>
      <w:instrText xml:space="preserve"> PAGE </w:instrText>
    </w:r>
    <w:r w:rsidR="00705DA8" w:rsidRPr="00513DB0">
      <w:rPr>
        <w:rStyle w:val="PageNumber"/>
        <w:rFonts w:ascii="Arial" w:hAnsi="Arial" w:cs="Arial"/>
      </w:rPr>
      <w:fldChar w:fldCharType="separate"/>
    </w:r>
    <w:r w:rsidR="00A92C9F">
      <w:rPr>
        <w:rStyle w:val="PageNumber"/>
        <w:rFonts w:ascii="Arial" w:hAnsi="Arial" w:cs="Arial"/>
        <w:noProof/>
      </w:rPr>
      <w:t>2</w:t>
    </w:r>
    <w:r w:rsidR="00705DA8"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962" w:rsidRPr="00513DB0" w:rsidRDefault="00DC1962" w:rsidP="000F6811">
    <w:pPr>
      <w:ind w:left="-540"/>
      <w:jc w:val="center"/>
      <w:rPr>
        <w:rFonts w:ascii="Arial" w:hAnsi="Arial" w:cs="Arial"/>
        <w:sz w:val="20"/>
        <w:szCs w:val="20"/>
      </w:rPr>
    </w:pPr>
    <w:r>
      <w:rPr>
        <w:rStyle w:val="PageNumber"/>
        <w:rFonts w:ascii="Arial" w:hAnsi="Arial" w:cs="Arial"/>
      </w:rPr>
      <w:t>_______________________________________________</w:t>
    </w:r>
    <w:r w:rsidR="004D6A3D">
      <w:rPr>
        <w:rStyle w:val="PageNumber"/>
        <w:rFonts w:ascii="Arial" w:hAnsi="Arial" w:cs="Arial"/>
      </w:rPr>
      <w:t>____________________________</w:t>
    </w:r>
    <w:r>
      <w:rPr>
        <w:rStyle w:val="PageNumber"/>
        <w:rFonts w:ascii="Arial" w:hAnsi="Arial" w:cs="Arial"/>
      </w:rPr>
      <w:br/>
    </w:r>
    <w:r>
      <w:rPr>
        <w:rStyle w:val="PageNumber"/>
        <w:rFonts w:ascii="Arial" w:hAnsi="Arial" w:cs="Arial"/>
      </w:rPr>
      <w:br/>
    </w:r>
    <w:r w:rsidR="00705DA8" w:rsidRPr="00513DB0">
      <w:rPr>
        <w:rStyle w:val="PageNumber"/>
        <w:rFonts w:ascii="Arial" w:hAnsi="Arial" w:cs="Arial"/>
      </w:rPr>
      <w:fldChar w:fldCharType="begin"/>
    </w:r>
    <w:r w:rsidRPr="00513DB0">
      <w:rPr>
        <w:rStyle w:val="PageNumber"/>
        <w:rFonts w:ascii="Arial" w:hAnsi="Arial" w:cs="Arial"/>
      </w:rPr>
      <w:instrText xml:space="preserve"> PAGE </w:instrText>
    </w:r>
    <w:r w:rsidR="00705DA8" w:rsidRPr="00513DB0">
      <w:rPr>
        <w:rStyle w:val="PageNumber"/>
        <w:rFonts w:ascii="Arial" w:hAnsi="Arial" w:cs="Arial"/>
      </w:rPr>
      <w:fldChar w:fldCharType="separate"/>
    </w:r>
    <w:r w:rsidR="00A92C9F">
      <w:rPr>
        <w:rStyle w:val="PageNumber"/>
        <w:rFonts w:ascii="Arial" w:hAnsi="Arial" w:cs="Arial"/>
        <w:noProof/>
      </w:rPr>
      <w:t>1</w:t>
    </w:r>
    <w:r w:rsidR="00705DA8" w:rsidRPr="00513DB0">
      <w:rPr>
        <w:rStyle w:val="PageNumber"/>
        <w:rFonts w:ascii="Arial" w:hAnsi="Arial" w:cs="Arial"/>
      </w:rPr>
      <w:fldChar w:fldCharType="end"/>
    </w:r>
  </w:p>
  <w:p w:rsidR="00DC1962" w:rsidRDefault="00DC1962" w:rsidP="004D6A3D">
    <w:pPr>
      <w:ind w:left="-426"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5680710</wp:posOffset>
          </wp:positionH>
          <wp:positionV relativeFrom="paragraph">
            <wp:posOffset>82550</wp:posOffset>
          </wp:positionV>
          <wp:extent cx="514350" cy="342900"/>
          <wp:effectExtent l="19050" t="0" r="0" b="0"/>
          <wp:wrapNone/>
          <wp:docPr id="5"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DC1962" w:rsidRPr="008F5DB5" w:rsidRDefault="00DC1962" w:rsidP="004D6A3D">
    <w:pPr>
      <w:pStyle w:val="Title"/>
      <w:ind w:left="-426"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DC1962" w:rsidRPr="000F6811" w:rsidRDefault="00DC1962" w:rsidP="004D6A3D">
    <w:pPr>
      <w:pStyle w:val="Title"/>
      <w:ind w:left="-426" w:right="184"/>
      <w:jc w:val="left"/>
      <w:outlineLvl w:val="0"/>
      <w:rPr>
        <w:rFonts w:ascii="Arial" w:hAnsi="Arial" w:cs="Arial"/>
        <w:sz w:val="18"/>
        <w:szCs w:val="18"/>
      </w:rPr>
    </w:pPr>
    <w:r>
      <w:rPr>
        <w:rFonts w:ascii="Arial" w:hAnsi="Arial" w:cs="Arial"/>
        <w:sz w:val="18"/>
        <w:szCs w:val="18"/>
      </w:rPr>
      <w:t>Golden Jubilee Natio</w:t>
    </w:r>
    <w:r w:rsidR="004D6A3D">
      <w:rPr>
        <w:rFonts w:ascii="Arial" w:hAnsi="Arial" w:cs="Arial"/>
        <w:sz w:val="18"/>
        <w:szCs w:val="18"/>
      </w:rPr>
      <w:t>nal Hospital Charity Number: SC0</w:t>
    </w:r>
    <w:r>
      <w:rPr>
        <w:rFonts w:ascii="Arial" w:hAnsi="Arial" w:cs="Arial"/>
        <w:sz w:val="18"/>
        <w:szCs w:val="18"/>
      </w:rPr>
      <w:t>45156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CE4" w:rsidRDefault="00E22CE4">
      <w:r>
        <w:separator/>
      </w:r>
    </w:p>
  </w:footnote>
  <w:footnote w:type="continuationSeparator" w:id="0">
    <w:p w:rsidR="00E22CE4" w:rsidRDefault="00E22C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16A" w:rsidRPr="009D216A" w:rsidRDefault="009D216A" w:rsidP="009D216A">
    <w:pPr>
      <w:pStyle w:val="Header"/>
      <w:ind w:right="142"/>
      <w:jc w:val="right"/>
      <w:rPr>
        <w:rFonts w:ascii="Arial" w:hAnsi="Arial" w:cs="Arial"/>
        <w:b/>
        <w:color w:val="0070C0"/>
        <w:sz w:val="28"/>
        <w:szCs w:val="28"/>
      </w:rPr>
    </w:pPr>
    <w:r w:rsidRPr="009D216A">
      <w:rPr>
        <w:rFonts w:ascii="Arial" w:hAnsi="Arial" w:cs="Arial"/>
        <w:b/>
        <w:color w:val="0070C0"/>
        <w:sz w:val="28"/>
        <w:szCs w:val="28"/>
      </w:rPr>
      <w:t>Item 6.1</w:t>
    </w:r>
  </w:p>
  <w:p w:rsidR="009D216A" w:rsidRDefault="009D21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CD15519"/>
    <w:multiLevelType w:val="hybridMultilevel"/>
    <w:tmpl w:val="CE147E5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C663231"/>
    <w:multiLevelType w:val="multilevel"/>
    <w:tmpl w:val="78F27FCC"/>
    <w:lvl w:ilvl="0">
      <w:start w:val="2"/>
      <w:numFmt w:val="decimal"/>
      <w:lvlText w:val="%1"/>
      <w:lvlJc w:val="left"/>
      <w:pPr>
        <w:tabs>
          <w:tab w:val="num" w:pos="720"/>
        </w:tabs>
        <w:ind w:left="720" w:hanging="720"/>
      </w:pPr>
      <w:rPr>
        <w:rFonts w:cs="Times New Roman"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810251"/>
    <w:multiLevelType w:val="hybridMultilevel"/>
    <w:tmpl w:val="2B605BA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BE75056"/>
    <w:multiLevelType w:val="hybridMultilevel"/>
    <w:tmpl w:val="F24E1FBA"/>
    <w:lvl w:ilvl="0" w:tplc="215AF6DC">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421A3010"/>
    <w:multiLevelType w:val="multilevel"/>
    <w:tmpl w:val="2E586D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15"/>
  </w:num>
  <w:num w:numId="2">
    <w:abstractNumId w:val="21"/>
  </w:num>
  <w:num w:numId="3">
    <w:abstractNumId w:val="13"/>
  </w:num>
  <w:num w:numId="4">
    <w:abstractNumId w:val="1"/>
  </w:num>
  <w:num w:numId="5">
    <w:abstractNumId w:val="4"/>
  </w:num>
  <w:num w:numId="6">
    <w:abstractNumId w:val="18"/>
  </w:num>
  <w:num w:numId="7">
    <w:abstractNumId w:val="22"/>
  </w:num>
  <w:num w:numId="8">
    <w:abstractNumId w:val="2"/>
  </w:num>
  <w:num w:numId="9">
    <w:abstractNumId w:val="20"/>
  </w:num>
  <w:num w:numId="10">
    <w:abstractNumId w:val="14"/>
  </w:num>
  <w:num w:numId="11">
    <w:abstractNumId w:val="17"/>
  </w:num>
  <w:num w:numId="12">
    <w:abstractNumId w:val="5"/>
  </w:num>
  <w:num w:numId="13">
    <w:abstractNumId w:val="3"/>
  </w:num>
  <w:num w:numId="14">
    <w:abstractNumId w:val="7"/>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rsids>
    <w:rsidRoot w:val="00A2577B"/>
    <w:rsid w:val="00065C27"/>
    <w:rsid w:val="000735C2"/>
    <w:rsid w:val="000758A3"/>
    <w:rsid w:val="00075AAA"/>
    <w:rsid w:val="00087463"/>
    <w:rsid w:val="000B5923"/>
    <w:rsid w:val="000C0636"/>
    <w:rsid w:val="000F6811"/>
    <w:rsid w:val="00101B77"/>
    <w:rsid w:val="0011751A"/>
    <w:rsid w:val="001175E5"/>
    <w:rsid w:val="001302A3"/>
    <w:rsid w:val="0013746F"/>
    <w:rsid w:val="0014213C"/>
    <w:rsid w:val="00162874"/>
    <w:rsid w:val="00176550"/>
    <w:rsid w:val="0018100F"/>
    <w:rsid w:val="00183D3F"/>
    <w:rsid w:val="001849E6"/>
    <w:rsid w:val="001A5034"/>
    <w:rsid w:val="001A624A"/>
    <w:rsid w:val="001B1A6B"/>
    <w:rsid w:val="001B3FD3"/>
    <w:rsid w:val="001E382B"/>
    <w:rsid w:val="001E74F4"/>
    <w:rsid w:val="00200176"/>
    <w:rsid w:val="00232616"/>
    <w:rsid w:val="00260F4F"/>
    <w:rsid w:val="00263C40"/>
    <w:rsid w:val="0026748A"/>
    <w:rsid w:val="0029554A"/>
    <w:rsid w:val="002B7A19"/>
    <w:rsid w:val="002C6214"/>
    <w:rsid w:val="002F0A45"/>
    <w:rsid w:val="002F5F90"/>
    <w:rsid w:val="00321825"/>
    <w:rsid w:val="00362A4C"/>
    <w:rsid w:val="0036554E"/>
    <w:rsid w:val="00371712"/>
    <w:rsid w:val="0037773D"/>
    <w:rsid w:val="00381902"/>
    <w:rsid w:val="00393F0F"/>
    <w:rsid w:val="003E423D"/>
    <w:rsid w:val="003F0015"/>
    <w:rsid w:val="003F19CA"/>
    <w:rsid w:val="003F4344"/>
    <w:rsid w:val="0041032A"/>
    <w:rsid w:val="00441CBA"/>
    <w:rsid w:val="004512CE"/>
    <w:rsid w:val="004574E5"/>
    <w:rsid w:val="0046376C"/>
    <w:rsid w:val="00463DB0"/>
    <w:rsid w:val="0046560D"/>
    <w:rsid w:val="00470918"/>
    <w:rsid w:val="00471D98"/>
    <w:rsid w:val="00487B68"/>
    <w:rsid w:val="004D3DFC"/>
    <w:rsid w:val="004D6A3D"/>
    <w:rsid w:val="004F0E77"/>
    <w:rsid w:val="004F2F78"/>
    <w:rsid w:val="004F6FBF"/>
    <w:rsid w:val="00501478"/>
    <w:rsid w:val="00505CA2"/>
    <w:rsid w:val="0051395E"/>
    <w:rsid w:val="00513DB0"/>
    <w:rsid w:val="00552A29"/>
    <w:rsid w:val="00563E29"/>
    <w:rsid w:val="00582A92"/>
    <w:rsid w:val="00590B0A"/>
    <w:rsid w:val="0059244C"/>
    <w:rsid w:val="005A0DC3"/>
    <w:rsid w:val="005E7D9F"/>
    <w:rsid w:val="005F4198"/>
    <w:rsid w:val="00642C5E"/>
    <w:rsid w:val="00663076"/>
    <w:rsid w:val="006A1357"/>
    <w:rsid w:val="006B27E1"/>
    <w:rsid w:val="006C7582"/>
    <w:rsid w:val="006D232B"/>
    <w:rsid w:val="006D6561"/>
    <w:rsid w:val="006E0243"/>
    <w:rsid w:val="006E7CE7"/>
    <w:rsid w:val="006F3A0B"/>
    <w:rsid w:val="00705DA8"/>
    <w:rsid w:val="00745A4B"/>
    <w:rsid w:val="007827B3"/>
    <w:rsid w:val="00784013"/>
    <w:rsid w:val="007B4578"/>
    <w:rsid w:val="007C6C73"/>
    <w:rsid w:val="007D1858"/>
    <w:rsid w:val="007D53D6"/>
    <w:rsid w:val="00813975"/>
    <w:rsid w:val="00815350"/>
    <w:rsid w:val="00843A9A"/>
    <w:rsid w:val="00861CB9"/>
    <w:rsid w:val="0086318B"/>
    <w:rsid w:val="00867E1A"/>
    <w:rsid w:val="00882F92"/>
    <w:rsid w:val="008B16DA"/>
    <w:rsid w:val="008C26A2"/>
    <w:rsid w:val="008C68B1"/>
    <w:rsid w:val="008E30FA"/>
    <w:rsid w:val="009051D7"/>
    <w:rsid w:val="00927BD8"/>
    <w:rsid w:val="00935FA8"/>
    <w:rsid w:val="00952AC2"/>
    <w:rsid w:val="00954961"/>
    <w:rsid w:val="00957CDC"/>
    <w:rsid w:val="009879E7"/>
    <w:rsid w:val="00992558"/>
    <w:rsid w:val="009C482E"/>
    <w:rsid w:val="009D216A"/>
    <w:rsid w:val="00A006D1"/>
    <w:rsid w:val="00A2577B"/>
    <w:rsid w:val="00A31CCB"/>
    <w:rsid w:val="00A40491"/>
    <w:rsid w:val="00A92C9F"/>
    <w:rsid w:val="00A95C4C"/>
    <w:rsid w:val="00AB4E0E"/>
    <w:rsid w:val="00B75406"/>
    <w:rsid w:val="00B814EC"/>
    <w:rsid w:val="00B87512"/>
    <w:rsid w:val="00B962B2"/>
    <w:rsid w:val="00BA3655"/>
    <w:rsid w:val="00BC1720"/>
    <w:rsid w:val="00BD2AAB"/>
    <w:rsid w:val="00BE60DF"/>
    <w:rsid w:val="00C05E28"/>
    <w:rsid w:val="00C37CA1"/>
    <w:rsid w:val="00C42FE7"/>
    <w:rsid w:val="00C47FD9"/>
    <w:rsid w:val="00C607B5"/>
    <w:rsid w:val="00C677EA"/>
    <w:rsid w:val="00C87FF5"/>
    <w:rsid w:val="00C926E7"/>
    <w:rsid w:val="00C956E2"/>
    <w:rsid w:val="00CA3105"/>
    <w:rsid w:val="00CA4ED1"/>
    <w:rsid w:val="00CC089E"/>
    <w:rsid w:val="00CD01DA"/>
    <w:rsid w:val="00D2283E"/>
    <w:rsid w:val="00D307EA"/>
    <w:rsid w:val="00D346C3"/>
    <w:rsid w:val="00D46799"/>
    <w:rsid w:val="00D511C2"/>
    <w:rsid w:val="00D8015B"/>
    <w:rsid w:val="00D86D2B"/>
    <w:rsid w:val="00D90840"/>
    <w:rsid w:val="00D92AA6"/>
    <w:rsid w:val="00DC1962"/>
    <w:rsid w:val="00DD4207"/>
    <w:rsid w:val="00DE38A4"/>
    <w:rsid w:val="00DF2B6F"/>
    <w:rsid w:val="00E00CDA"/>
    <w:rsid w:val="00E00E0C"/>
    <w:rsid w:val="00E22CE4"/>
    <w:rsid w:val="00E31D27"/>
    <w:rsid w:val="00E402BE"/>
    <w:rsid w:val="00E87756"/>
    <w:rsid w:val="00E95856"/>
    <w:rsid w:val="00EA264E"/>
    <w:rsid w:val="00EB653F"/>
    <w:rsid w:val="00EB7C07"/>
    <w:rsid w:val="00EC2F5F"/>
    <w:rsid w:val="00EC7931"/>
    <w:rsid w:val="00ED3FF1"/>
    <w:rsid w:val="00EF6D8B"/>
    <w:rsid w:val="00F26C89"/>
    <w:rsid w:val="00F47E4A"/>
    <w:rsid w:val="00F52BCF"/>
    <w:rsid w:val="00F60B0B"/>
    <w:rsid w:val="00F631BB"/>
    <w:rsid w:val="00F7217F"/>
    <w:rsid w:val="00F8688C"/>
    <w:rsid w:val="00F901A4"/>
    <w:rsid w:val="00FC53AF"/>
    <w:rsid w:val="00FD2FBA"/>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styleId="Strong">
    <w:name w:val="Strong"/>
    <w:basedOn w:val="DefaultParagraphFont"/>
    <w:uiPriority w:val="22"/>
    <w:qFormat/>
    <w:rsid w:val="00EC2F5F"/>
    <w:rPr>
      <w:b/>
      <w:bCs/>
    </w:rPr>
  </w:style>
</w:styles>
</file>

<file path=word/webSettings.xml><?xml version="1.0" encoding="utf-8"?>
<w:webSettings xmlns:r="http://schemas.openxmlformats.org/officeDocument/2006/relationships" xmlns:w="http://schemas.openxmlformats.org/wordprocessingml/2006/main">
  <w:divs>
    <w:div w:id="1028262793">
      <w:bodyDiv w:val="1"/>
      <w:marLeft w:val="0"/>
      <w:marRight w:val="0"/>
      <w:marTop w:val="0"/>
      <w:marBottom w:val="0"/>
      <w:divBdr>
        <w:top w:val="none" w:sz="0" w:space="0" w:color="auto"/>
        <w:left w:val="none" w:sz="0" w:space="0" w:color="auto"/>
        <w:bottom w:val="none" w:sz="0" w:space="0" w:color="auto"/>
        <w:right w:val="none" w:sz="0" w:space="0" w:color="auto"/>
      </w:divBdr>
    </w:div>
    <w:div w:id="1180969555">
      <w:bodyDiv w:val="1"/>
      <w:marLeft w:val="0"/>
      <w:marRight w:val="0"/>
      <w:marTop w:val="0"/>
      <w:marBottom w:val="0"/>
      <w:divBdr>
        <w:top w:val="none" w:sz="0" w:space="0" w:color="auto"/>
        <w:left w:val="none" w:sz="0" w:space="0" w:color="auto"/>
        <w:bottom w:val="none" w:sz="0" w:space="0" w:color="auto"/>
        <w:right w:val="none" w:sz="0" w:space="0" w:color="auto"/>
      </w:divBdr>
    </w:div>
    <w:div w:id="199964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303</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5</cp:revision>
  <cp:lastPrinted>2018-06-07T08:20:00Z</cp:lastPrinted>
  <dcterms:created xsi:type="dcterms:W3CDTF">2018-07-20T11:12:00Z</dcterms:created>
  <dcterms:modified xsi:type="dcterms:W3CDTF">2018-07-26T14:21:00Z</dcterms:modified>
</cp:coreProperties>
</file>