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FE3A34" w:rsidRDefault="00C348C1" w:rsidP="00FE3A34">
      <w:pPr>
        <w:pStyle w:val="Heading1"/>
        <w:ind w:right="183"/>
        <w:rPr>
          <w:rFonts w:ascii="Arial" w:hAnsi="Arial" w:cs="Arial"/>
          <w:b w:val="0"/>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4507865</wp:posOffset>
            </wp:positionH>
            <wp:positionV relativeFrom="paragraph">
              <wp:posOffset>-159385</wp:posOffset>
            </wp:positionV>
            <wp:extent cx="1590040" cy="1593215"/>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590040" cy="1593215"/>
                    </a:xfrm>
                    <a:prstGeom prst="rect">
                      <a:avLst/>
                    </a:prstGeom>
                    <a:noFill/>
                    <a:ln w="9525">
                      <a:noFill/>
                      <a:miter lim="800000"/>
                      <a:headEnd/>
                      <a:tailEnd/>
                    </a:ln>
                  </pic:spPr>
                </pic:pic>
              </a:graphicData>
            </a:graphic>
          </wp:anchor>
        </w:drawing>
      </w:r>
      <w:r w:rsidR="0093700B"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Pr>
          <w:rFonts w:ascii="Arial" w:hAnsi="Arial" w:cs="Arial"/>
          <w:b w:val="0"/>
          <w:sz w:val="24"/>
          <w:szCs w:val="24"/>
        </w:rPr>
        <w:t>2 August 2018</w:t>
      </w:r>
    </w:p>
    <w:p w:rsidR="001175E5" w:rsidRPr="00FE3A34" w:rsidRDefault="001175E5" w:rsidP="00FE3A34">
      <w:pPr>
        <w:ind w:right="183"/>
        <w:rPr>
          <w:rFonts w:ascii="Arial" w:hAnsi="Arial" w:cs="Arial"/>
        </w:rPr>
      </w:pPr>
    </w:p>
    <w:p w:rsidR="00C348C1" w:rsidRDefault="00A2577B" w:rsidP="00C348C1">
      <w:pPr>
        <w:ind w:left="2880" w:right="183"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C348C1" w:rsidRPr="000317EC">
        <w:rPr>
          <w:rFonts w:ascii="Arial" w:hAnsi="Arial" w:cs="Arial"/>
        </w:rPr>
        <w:t>Response to Recent NHS Tayside issues</w:t>
      </w:r>
    </w:p>
    <w:p w:rsidR="00A2577B" w:rsidRPr="00FE3A34" w:rsidRDefault="00A2577B" w:rsidP="00C348C1">
      <w:pPr>
        <w:ind w:left="2880" w:right="183" w:hanging="2880"/>
        <w:rPr>
          <w:rFonts w:ascii="Arial" w:hAnsi="Arial" w:cs="Arial"/>
          <w:b/>
          <w:bCs/>
        </w:rPr>
      </w:pPr>
      <w:r w:rsidRPr="00FE3A34">
        <w:rPr>
          <w:rFonts w:ascii="Arial" w:hAnsi="Arial" w:cs="Arial"/>
          <w:b/>
          <w:bCs/>
        </w:rPr>
        <w:tab/>
      </w:r>
    </w:p>
    <w:p w:rsidR="00C24B4E" w:rsidRDefault="00A2577B" w:rsidP="00C348C1">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C348C1" w:rsidRPr="00C348C1">
        <w:rPr>
          <w:rFonts w:ascii="Arial" w:hAnsi="Arial" w:cs="Arial"/>
          <w:bCs/>
        </w:rPr>
        <w:t>Board</w:t>
      </w:r>
      <w:r w:rsidR="00C348C1">
        <w:rPr>
          <w:rFonts w:ascii="Arial" w:hAnsi="Arial" w:cs="Arial"/>
          <w:b/>
          <w:bCs/>
        </w:rPr>
        <w:t xml:space="preserve"> </w:t>
      </w:r>
      <w:r w:rsidR="00C348C1" w:rsidRPr="00D342DF">
        <w:rPr>
          <w:rFonts w:ascii="Arial" w:hAnsi="Arial" w:cs="Arial"/>
          <w:bCs/>
        </w:rPr>
        <w:t>M</w:t>
      </w:r>
      <w:r w:rsidR="00C348C1" w:rsidRPr="00D342DF">
        <w:rPr>
          <w:rFonts w:ascii="Arial" w:hAnsi="Arial" w:cs="Arial"/>
        </w:rPr>
        <w:t>e</w:t>
      </w:r>
      <w:r w:rsidR="00C348C1" w:rsidRPr="000317EC">
        <w:rPr>
          <w:rFonts w:ascii="Arial" w:hAnsi="Arial" w:cs="Arial"/>
        </w:rPr>
        <w:t xml:space="preserve">mbers are being asked to note the </w:t>
      </w:r>
      <w:r w:rsidR="00C348C1">
        <w:rPr>
          <w:rFonts w:ascii="Arial" w:hAnsi="Arial" w:cs="Arial"/>
        </w:rPr>
        <w:t>two</w:t>
      </w:r>
      <w:r w:rsidR="00C348C1" w:rsidRPr="000317EC">
        <w:rPr>
          <w:rFonts w:ascii="Arial" w:hAnsi="Arial" w:cs="Arial"/>
        </w:rPr>
        <w:t xml:space="preserve"> recent independent reports on NHS Tayside.</w:t>
      </w:r>
    </w:p>
    <w:p w:rsidR="00856C97" w:rsidRPr="00FE3A34" w:rsidRDefault="00856C97" w:rsidP="00C348C1">
      <w:pPr>
        <w:ind w:left="2880" w:right="183" w:hanging="2880"/>
        <w:rPr>
          <w:rFonts w:ascii="Arial" w:hAnsi="Arial" w:cs="Arial"/>
        </w:rPr>
      </w:pPr>
    </w:p>
    <w:p w:rsidR="00A2577B" w:rsidRPr="00FE3A34" w:rsidRDefault="00513DB0" w:rsidP="00FE3A3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r w:rsidR="00856C97">
        <w:rPr>
          <w:rFonts w:ascii="Arial" w:hAnsi="Arial" w:cs="Arial"/>
          <w:b/>
          <w:bCs/>
        </w:rPr>
        <w:t>_</w:t>
      </w:r>
    </w:p>
    <w:p w:rsidR="00856C97" w:rsidRDefault="00856C97" w:rsidP="00FE3A34">
      <w:pPr>
        <w:pStyle w:val="BodyTextIndent"/>
        <w:ind w:left="0" w:right="183" w:firstLine="0"/>
        <w:rPr>
          <w:rFonts w:ascii="Arial" w:hAnsi="Arial" w:cs="Arial"/>
          <w:b/>
          <w:bCs/>
        </w:rPr>
      </w:pPr>
    </w:p>
    <w:p w:rsidR="00C348C1" w:rsidRPr="00A90AB8" w:rsidRDefault="00C348C1" w:rsidP="00A90AB8">
      <w:pPr>
        <w:pStyle w:val="ListParagraph"/>
        <w:numPr>
          <w:ilvl w:val="0"/>
          <w:numId w:val="21"/>
        </w:numPr>
        <w:ind w:left="851" w:hanging="851"/>
        <w:rPr>
          <w:rFonts w:ascii="Arial" w:hAnsi="Arial" w:cs="Arial"/>
          <w:b/>
        </w:rPr>
      </w:pPr>
      <w:r w:rsidRPr="00A90AB8">
        <w:rPr>
          <w:rFonts w:ascii="Arial" w:hAnsi="Arial" w:cs="Arial"/>
          <w:b/>
        </w:rPr>
        <w:t>Background</w:t>
      </w:r>
    </w:p>
    <w:p w:rsidR="00A90AB8" w:rsidRPr="00A90AB8" w:rsidRDefault="00A90AB8" w:rsidP="00A90AB8">
      <w:pPr>
        <w:pStyle w:val="ListParagraph"/>
        <w:rPr>
          <w:rFonts w:ascii="Arial" w:hAnsi="Arial" w:cs="Arial"/>
          <w:b/>
        </w:rPr>
      </w:pPr>
    </w:p>
    <w:p w:rsidR="00A90AB8" w:rsidRDefault="00C348C1" w:rsidP="00856C97">
      <w:pPr>
        <w:ind w:left="851"/>
        <w:rPr>
          <w:rFonts w:ascii="Arial" w:hAnsi="Arial" w:cs="Arial"/>
        </w:rPr>
      </w:pPr>
      <w:r>
        <w:rPr>
          <w:rFonts w:ascii="Arial" w:hAnsi="Arial" w:cs="Arial"/>
        </w:rPr>
        <w:t xml:space="preserve">Members will be aware of two recent internal reports undertaken by </w:t>
      </w:r>
      <w:r w:rsidR="00856C97">
        <w:rPr>
          <w:rFonts w:ascii="Arial" w:hAnsi="Arial" w:cs="Arial"/>
        </w:rPr>
        <w:t xml:space="preserve">our auditors, </w:t>
      </w:r>
      <w:r>
        <w:rPr>
          <w:rFonts w:ascii="Arial" w:hAnsi="Arial" w:cs="Arial"/>
        </w:rPr>
        <w:t>Grant Thornton</w:t>
      </w:r>
      <w:r w:rsidR="00856C97">
        <w:rPr>
          <w:rFonts w:ascii="Arial" w:hAnsi="Arial" w:cs="Arial"/>
        </w:rPr>
        <w:t>,</w:t>
      </w:r>
      <w:r>
        <w:rPr>
          <w:rFonts w:ascii="Arial" w:hAnsi="Arial" w:cs="Arial"/>
        </w:rPr>
        <w:t xml:space="preserve"> specifically on</w:t>
      </w:r>
      <w:r w:rsidR="00856C97">
        <w:rPr>
          <w:rFonts w:ascii="Arial" w:hAnsi="Arial" w:cs="Arial"/>
        </w:rPr>
        <w:t xml:space="preserve"> the</w:t>
      </w:r>
      <w:r w:rsidR="00A90AB8">
        <w:rPr>
          <w:rFonts w:ascii="Arial" w:hAnsi="Arial" w:cs="Arial"/>
        </w:rPr>
        <w:t>:</w:t>
      </w:r>
    </w:p>
    <w:p w:rsidR="00C348C1" w:rsidRPr="00A90AB8" w:rsidRDefault="00856C97" w:rsidP="00A90AB8">
      <w:pPr>
        <w:pStyle w:val="ListParagraph"/>
        <w:numPr>
          <w:ilvl w:val="0"/>
          <w:numId w:val="22"/>
        </w:numPr>
        <w:contextualSpacing/>
        <w:rPr>
          <w:rFonts w:ascii="Arial" w:hAnsi="Arial" w:cs="Arial"/>
        </w:rPr>
      </w:pPr>
      <w:r>
        <w:rPr>
          <w:rFonts w:ascii="Arial" w:hAnsi="Arial" w:cs="Arial"/>
        </w:rPr>
        <w:t>i</w:t>
      </w:r>
      <w:r w:rsidR="00C348C1" w:rsidRPr="00A90AB8">
        <w:rPr>
          <w:rFonts w:ascii="Arial" w:hAnsi="Arial" w:cs="Arial"/>
        </w:rPr>
        <w:t>ndependent review on eHealth funding between eHealth, NHS National Services Scotland and NHS Tayside</w:t>
      </w:r>
      <w:r>
        <w:rPr>
          <w:rFonts w:ascii="Arial" w:hAnsi="Arial" w:cs="Arial"/>
        </w:rPr>
        <w:t>;</w:t>
      </w:r>
      <w:r w:rsidR="00C348C1" w:rsidRPr="00A90AB8">
        <w:rPr>
          <w:rFonts w:ascii="Arial" w:hAnsi="Arial" w:cs="Arial"/>
        </w:rPr>
        <w:t xml:space="preserve"> and</w:t>
      </w:r>
    </w:p>
    <w:p w:rsidR="00C348C1" w:rsidRPr="00A90AB8" w:rsidRDefault="00856C97" w:rsidP="00A90AB8">
      <w:pPr>
        <w:pStyle w:val="ListParagraph"/>
        <w:numPr>
          <w:ilvl w:val="0"/>
          <w:numId w:val="22"/>
        </w:numPr>
        <w:contextualSpacing/>
        <w:rPr>
          <w:rFonts w:ascii="Arial" w:hAnsi="Arial" w:cs="Arial"/>
        </w:rPr>
      </w:pPr>
      <w:proofErr w:type="gramStart"/>
      <w:r>
        <w:rPr>
          <w:rFonts w:ascii="Arial" w:hAnsi="Arial" w:cs="Arial"/>
        </w:rPr>
        <w:t>i</w:t>
      </w:r>
      <w:r w:rsidR="00C348C1" w:rsidRPr="00A90AB8">
        <w:rPr>
          <w:rFonts w:ascii="Arial" w:hAnsi="Arial" w:cs="Arial"/>
        </w:rPr>
        <w:t>ndependent</w:t>
      </w:r>
      <w:proofErr w:type="gramEnd"/>
      <w:r w:rsidR="00C348C1" w:rsidRPr="00A90AB8">
        <w:rPr>
          <w:rFonts w:ascii="Arial" w:hAnsi="Arial" w:cs="Arial"/>
        </w:rPr>
        <w:t xml:space="preserve"> review on agreed areas of NHS Tayside financial governance arrangements betwee</w:t>
      </w:r>
      <w:r>
        <w:rPr>
          <w:rFonts w:ascii="Arial" w:hAnsi="Arial" w:cs="Arial"/>
        </w:rPr>
        <w:t xml:space="preserve">n the financial years 2012/13 and </w:t>
      </w:r>
      <w:r w:rsidR="00C348C1" w:rsidRPr="00A90AB8">
        <w:rPr>
          <w:rFonts w:ascii="Arial" w:hAnsi="Arial" w:cs="Arial"/>
        </w:rPr>
        <w:t>2017/18.</w:t>
      </w:r>
    </w:p>
    <w:p w:rsidR="00A90AB8" w:rsidRDefault="00A90AB8" w:rsidP="00A90AB8">
      <w:pPr>
        <w:ind w:left="851"/>
        <w:rPr>
          <w:rFonts w:ascii="Arial" w:hAnsi="Arial" w:cs="Arial"/>
        </w:rPr>
      </w:pPr>
    </w:p>
    <w:p w:rsidR="00C348C1" w:rsidRDefault="00C348C1" w:rsidP="00A90AB8">
      <w:pPr>
        <w:ind w:left="851"/>
        <w:rPr>
          <w:rFonts w:ascii="Arial" w:hAnsi="Arial" w:cs="Arial"/>
        </w:rPr>
      </w:pPr>
      <w:r>
        <w:rPr>
          <w:rFonts w:ascii="Arial" w:hAnsi="Arial" w:cs="Arial"/>
        </w:rPr>
        <w:t>It was considered useful for Audit and Risk Committee members to review these reports and identify key messages and findings with key learning points identified for action, if relevant within our Board.</w:t>
      </w:r>
    </w:p>
    <w:p w:rsidR="00A90AB8" w:rsidRDefault="00A90AB8" w:rsidP="00A90AB8">
      <w:pPr>
        <w:rPr>
          <w:rFonts w:ascii="Arial" w:hAnsi="Arial" w:cs="Arial"/>
        </w:rPr>
      </w:pPr>
    </w:p>
    <w:p w:rsidR="00C348C1" w:rsidRPr="000317EC" w:rsidRDefault="00C348C1" w:rsidP="00A90AB8">
      <w:pPr>
        <w:ind w:left="851" w:hanging="851"/>
        <w:rPr>
          <w:rFonts w:ascii="Arial" w:hAnsi="Arial" w:cs="Arial"/>
          <w:b/>
        </w:rPr>
      </w:pPr>
      <w:r w:rsidRPr="000317EC">
        <w:rPr>
          <w:rFonts w:ascii="Arial" w:hAnsi="Arial" w:cs="Arial"/>
          <w:b/>
        </w:rPr>
        <w:t xml:space="preserve">2. </w:t>
      </w:r>
      <w:r w:rsidR="00A90AB8">
        <w:rPr>
          <w:rFonts w:ascii="Arial" w:hAnsi="Arial" w:cs="Arial"/>
          <w:b/>
        </w:rPr>
        <w:tab/>
      </w:r>
      <w:r w:rsidRPr="000317EC">
        <w:rPr>
          <w:rFonts w:ascii="Arial" w:hAnsi="Arial" w:cs="Arial"/>
          <w:b/>
        </w:rPr>
        <w:t>Key Findings and Recommendations</w:t>
      </w:r>
    </w:p>
    <w:p w:rsidR="00A90AB8" w:rsidRDefault="00A90AB8" w:rsidP="00A90AB8">
      <w:pPr>
        <w:ind w:left="851" w:hanging="851"/>
        <w:rPr>
          <w:rFonts w:ascii="Arial" w:hAnsi="Arial" w:cs="Arial"/>
        </w:rPr>
      </w:pPr>
    </w:p>
    <w:p w:rsidR="00C348C1" w:rsidRDefault="00C348C1" w:rsidP="00A90AB8">
      <w:pPr>
        <w:ind w:left="851"/>
        <w:rPr>
          <w:rFonts w:ascii="Arial" w:hAnsi="Arial" w:cs="Arial"/>
        </w:rPr>
      </w:pPr>
      <w:r>
        <w:rPr>
          <w:rFonts w:ascii="Arial" w:hAnsi="Arial" w:cs="Arial"/>
        </w:rPr>
        <w:t>The reports are attached for members to review in detail with the key findings noted below with actions required (or not) by the Board</w:t>
      </w:r>
      <w:r w:rsidR="00A90AB8">
        <w:rPr>
          <w:rFonts w:ascii="Arial" w:hAnsi="Arial" w:cs="Arial"/>
        </w:rPr>
        <w:t>.</w:t>
      </w:r>
    </w:p>
    <w:p w:rsidR="00A90AB8" w:rsidRDefault="00A90AB8" w:rsidP="00A90AB8">
      <w:pPr>
        <w:ind w:left="851" w:hanging="851"/>
        <w:rPr>
          <w:rFonts w:ascii="Arial" w:hAnsi="Arial" w:cs="Arial"/>
        </w:rPr>
      </w:pPr>
    </w:p>
    <w:p w:rsidR="00C348C1" w:rsidRDefault="00A90AB8" w:rsidP="00A90AB8">
      <w:pPr>
        <w:ind w:left="851" w:hanging="851"/>
        <w:rPr>
          <w:rFonts w:ascii="Arial" w:hAnsi="Arial" w:cs="Arial"/>
          <w:b/>
        </w:rPr>
      </w:pPr>
      <w:r>
        <w:rPr>
          <w:rFonts w:ascii="Arial" w:hAnsi="Arial" w:cs="Arial"/>
          <w:b/>
        </w:rPr>
        <w:t>2.1</w:t>
      </w:r>
      <w:r>
        <w:rPr>
          <w:rFonts w:ascii="Arial" w:hAnsi="Arial" w:cs="Arial"/>
          <w:b/>
        </w:rPr>
        <w:tab/>
        <w:t>e</w:t>
      </w:r>
      <w:r w:rsidR="00C348C1" w:rsidRPr="00D86A23">
        <w:rPr>
          <w:rFonts w:ascii="Arial" w:hAnsi="Arial" w:cs="Arial"/>
          <w:b/>
        </w:rPr>
        <w:t>Health Funding Report</w:t>
      </w:r>
    </w:p>
    <w:p w:rsidR="00A90AB8" w:rsidRDefault="00A90AB8" w:rsidP="00A90AB8">
      <w:pPr>
        <w:ind w:firstLine="284"/>
        <w:rPr>
          <w:rFonts w:ascii="Arial" w:hAnsi="Arial" w:cs="Arial"/>
          <w: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456"/>
      </w:tblGrid>
      <w:tr w:rsidR="00A90AB8" w:rsidTr="00856C97">
        <w:tc>
          <w:tcPr>
            <w:tcW w:w="3827" w:type="dxa"/>
          </w:tcPr>
          <w:p w:rsidR="00C348C1" w:rsidRPr="00C348C1" w:rsidRDefault="00C348C1" w:rsidP="00A90AB8">
            <w:pPr>
              <w:spacing w:before="120" w:after="120"/>
              <w:rPr>
                <w:rFonts w:ascii="Arial" w:hAnsi="Arial" w:cs="Arial"/>
                <w:b/>
              </w:rPr>
            </w:pPr>
            <w:r w:rsidRPr="00C348C1">
              <w:rPr>
                <w:rFonts w:ascii="Arial" w:hAnsi="Arial" w:cs="Arial"/>
                <w:b/>
              </w:rPr>
              <w:t>Key Finding</w:t>
            </w:r>
          </w:p>
        </w:tc>
        <w:tc>
          <w:tcPr>
            <w:tcW w:w="4456" w:type="dxa"/>
          </w:tcPr>
          <w:p w:rsidR="00C348C1" w:rsidRPr="00C348C1" w:rsidRDefault="00C348C1" w:rsidP="00A90AB8">
            <w:pPr>
              <w:spacing w:before="120" w:after="120"/>
              <w:rPr>
                <w:rFonts w:ascii="Arial" w:hAnsi="Arial" w:cs="Arial"/>
                <w:b/>
              </w:rPr>
            </w:pPr>
            <w:r w:rsidRPr="00C348C1">
              <w:rPr>
                <w:rFonts w:ascii="Arial" w:hAnsi="Arial" w:cs="Arial"/>
                <w:b/>
              </w:rPr>
              <w:t>Action required by Board</w:t>
            </w:r>
          </w:p>
        </w:tc>
      </w:tr>
      <w:tr w:rsidR="00A90AB8" w:rsidTr="00856C97">
        <w:tc>
          <w:tcPr>
            <w:tcW w:w="3827" w:type="dxa"/>
          </w:tcPr>
          <w:p w:rsidR="00C348C1" w:rsidRPr="00C348C1" w:rsidRDefault="00C348C1" w:rsidP="00A90AB8">
            <w:pPr>
              <w:spacing w:before="120" w:after="120"/>
              <w:rPr>
                <w:rFonts w:ascii="Arial" w:hAnsi="Arial" w:cs="Arial"/>
              </w:rPr>
            </w:pPr>
            <w:r w:rsidRPr="00C348C1">
              <w:rPr>
                <w:rFonts w:ascii="Arial" w:hAnsi="Arial" w:cs="Arial"/>
              </w:rPr>
              <w:t>From 2012</w:t>
            </w:r>
            <w:r w:rsidR="00856C97">
              <w:rPr>
                <w:rFonts w:ascii="Arial" w:hAnsi="Arial" w:cs="Arial"/>
              </w:rPr>
              <w:t>,</w:t>
            </w:r>
            <w:r w:rsidRPr="00C348C1">
              <w:rPr>
                <w:rFonts w:ascii="Arial" w:hAnsi="Arial" w:cs="Arial"/>
              </w:rPr>
              <w:t xml:space="preserve"> NHS Tayside </w:t>
            </w:r>
            <w:proofErr w:type="gramStart"/>
            <w:r w:rsidRPr="00C348C1">
              <w:rPr>
                <w:rFonts w:ascii="Arial" w:hAnsi="Arial" w:cs="Arial"/>
              </w:rPr>
              <w:t>were</w:t>
            </w:r>
            <w:proofErr w:type="gramEnd"/>
            <w:r w:rsidRPr="00C348C1">
              <w:rPr>
                <w:rFonts w:ascii="Arial" w:hAnsi="Arial" w:cs="Arial"/>
              </w:rPr>
              <w:t xml:space="preserve"> ‘holding’ money relating to future eHealth programme activity. The money was given to NHS Tayside by Scottish Government through Revenue Resource Allocations and then ‘returned’ the following year</w:t>
            </w:r>
            <w:r w:rsidR="00856C97">
              <w:rPr>
                <w:rFonts w:ascii="Arial" w:hAnsi="Arial" w:cs="Arial"/>
              </w:rPr>
              <w:t>.</w:t>
            </w:r>
          </w:p>
        </w:tc>
        <w:tc>
          <w:tcPr>
            <w:tcW w:w="4456" w:type="dxa"/>
          </w:tcPr>
          <w:p w:rsidR="00C348C1" w:rsidRPr="00C348C1" w:rsidRDefault="00C348C1" w:rsidP="00A90AB8">
            <w:pPr>
              <w:spacing w:before="120" w:after="120"/>
              <w:rPr>
                <w:rFonts w:ascii="Arial" w:hAnsi="Arial" w:cs="Arial"/>
              </w:rPr>
            </w:pPr>
            <w:r w:rsidRPr="00C348C1">
              <w:rPr>
                <w:rFonts w:ascii="Arial" w:hAnsi="Arial" w:cs="Arial"/>
              </w:rPr>
              <w:t>No action – no monies are allocated to the Board on this basis</w:t>
            </w:r>
            <w:r w:rsidR="00856C97">
              <w:rPr>
                <w:rFonts w:ascii="Arial" w:hAnsi="Arial" w:cs="Arial"/>
              </w:rPr>
              <w:t>.</w:t>
            </w:r>
          </w:p>
        </w:tc>
      </w:tr>
      <w:tr w:rsidR="00A90AB8" w:rsidTr="00856C97">
        <w:tc>
          <w:tcPr>
            <w:tcW w:w="3827" w:type="dxa"/>
          </w:tcPr>
          <w:p w:rsidR="00C348C1" w:rsidRPr="00C348C1" w:rsidRDefault="00C348C1" w:rsidP="00A90AB8">
            <w:pPr>
              <w:spacing w:before="120" w:after="120"/>
              <w:rPr>
                <w:rFonts w:ascii="Arial" w:hAnsi="Arial" w:cs="Arial"/>
              </w:rPr>
            </w:pPr>
            <w:r w:rsidRPr="00C348C1">
              <w:rPr>
                <w:rFonts w:ascii="Arial" w:hAnsi="Arial" w:cs="Arial"/>
              </w:rPr>
              <w:t>In 2016/17</w:t>
            </w:r>
            <w:r w:rsidR="00856C97">
              <w:rPr>
                <w:rFonts w:ascii="Arial" w:hAnsi="Arial" w:cs="Arial"/>
              </w:rPr>
              <w:t>,</w:t>
            </w:r>
            <w:r w:rsidRPr="00C348C1">
              <w:rPr>
                <w:rFonts w:ascii="Arial" w:hAnsi="Arial" w:cs="Arial"/>
              </w:rPr>
              <w:t xml:space="preserve"> NHS Tayside used the money they were holding to offset general expenditure in year which supported them in showing a more favourable position</w:t>
            </w:r>
            <w:r w:rsidR="00856C97">
              <w:rPr>
                <w:rFonts w:ascii="Arial" w:hAnsi="Arial" w:cs="Arial"/>
              </w:rPr>
              <w:t>.</w:t>
            </w:r>
          </w:p>
        </w:tc>
        <w:tc>
          <w:tcPr>
            <w:tcW w:w="4456" w:type="dxa"/>
          </w:tcPr>
          <w:p w:rsidR="00A90AB8" w:rsidRDefault="00C348C1" w:rsidP="00A90AB8">
            <w:pPr>
              <w:spacing w:before="120" w:after="120"/>
              <w:rPr>
                <w:rFonts w:ascii="Arial" w:hAnsi="Arial" w:cs="Arial"/>
              </w:rPr>
            </w:pPr>
            <w:r w:rsidRPr="00C348C1">
              <w:rPr>
                <w:rFonts w:ascii="Arial" w:hAnsi="Arial" w:cs="Arial"/>
              </w:rPr>
              <w:t>No action – Any additional income from S</w:t>
            </w:r>
            <w:r w:rsidR="00856C97">
              <w:rPr>
                <w:rFonts w:ascii="Arial" w:hAnsi="Arial" w:cs="Arial"/>
              </w:rPr>
              <w:t xml:space="preserve">cottish </w:t>
            </w:r>
            <w:r w:rsidRPr="00C348C1">
              <w:rPr>
                <w:rFonts w:ascii="Arial" w:hAnsi="Arial" w:cs="Arial"/>
              </w:rPr>
              <w:t>G</w:t>
            </w:r>
            <w:r w:rsidR="00856C97">
              <w:rPr>
                <w:rFonts w:ascii="Arial" w:hAnsi="Arial" w:cs="Arial"/>
              </w:rPr>
              <w:t>overnment</w:t>
            </w:r>
            <w:r w:rsidRPr="00C348C1">
              <w:rPr>
                <w:rFonts w:ascii="Arial" w:hAnsi="Arial" w:cs="Arial"/>
              </w:rPr>
              <w:t xml:space="preserve"> for</w:t>
            </w:r>
            <w:r w:rsidR="00856C97">
              <w:rPr>
                <w:rFonts w:ascii="Arial" w:hAnsi="Arial" w:cs="Arial"/>
              </w:rPr>
              <w:t xml:space="preserve"> approved d</w:t>
            </w:r>
            <w:r w:rsidRPr="00C348C1">
              <w:rPr>
                <w:rFonts w:ascii="Arial" w:hAnsi="Arial" w:cs="Arial"/>
              </w:rPr>
              <w:t>evelopments/</w:t>
            </w:r>
            <w:r w:rsidR="00856C97">
              <w:rPr>
                <w:rFonts w:ascii="Arial" w:hAnsi="Arial" w:cs="Arial"/>
              </w:rPr>
              <w:t xml:space="preserve"> </w:t>
            </w:r>
            <w:r w:rsidRPr="00C348C1">
              <w:rPr>
                <w:rFonts w:ascii="Arial" w:hAnsi="Arial" w:cs="Arial"/>
              </w:rPr>
              <w:t xml:space="preserve">expansions has limited slippage and not material to this Board. </w:t>
            </w:r>
          </w:p>
          <w:p w:rsidR="00856C97" w:rsidRPr="00C348C1" w:rsidRDefault="00856C97" w:rsidP="00A90AB8">
            <w:pPr>
              <w:spacing w:before="120" w:after="120"/>
              <w:rPr>
                <w:rFonts w:ascii="Arial" w:hAnsi="Arial" w:cs="Arial"/>
              </w:rPr>
            </w:pPr>
          </w:p>
        </w:tc>
      </w:tr>
      <w:tr w:rsidR="00A90AB8" w:rsidTr="00856C97">
        <w:tc>
          <w:tcPr>
            <w:tcW w:w="3827" w:type="dxa"/>
          </w:tcPr>
          <w:p w:rsidR="00A90AB8" w:rsidRPr="00C348C1" w:rsidRDefault="00A90AB8" w:rsidP="00A90AB8">
            <w:pPr>
              <w:spacing w:before="120" w:after="120"/>
              <w:rPr>
                <w:rFonts w:ascii="Arial" w:hAnsi="Arial" w:cs="Arial"/>
                <w:b/>
              </w:rPr>
            </w:pPr>
            <w:r w:rsidRPr="00C348C1">
              <w:rPr>
                <w:rFonts w:ascii="Arial" w:hAnsi="Arial" w:cs="Arial"/>
                <w:b/>
              </w:rPr>
              <w:lastRenderedPageBreak/>
              <w:t>Key Finding</w:t>
            </w:r>
          </w:p>
        </w:tc>
        <w:tc>
          <w:tcPr>
            <w:tcW w:w="4456" w:type="dxa"/>
          </w:tcPr>
          <w:p w:rsidR="00A90AB8" w:rsidRPr="00C348C1" w:rsidRDefault="00A90AB8" w:rsidP="00A90AB8">
            <w:pPr>
              <w:spacing w:before="120" w:after="120"/>
              <w:rPr>
                <w:rFonts w:ascii="Arial" w:hAnsi="Arial" w:cs="Arial"/>
                <w:b/>
              </w:rPr>
            </w:pPr>
            <w:r w:rsidRPr="00C348C1">
              <w:rPr>
                <w:rFonts w:ascii="Arial" w:hAnsi="Arial" w:cs="Arial"/>
                <w:b/>
              </w:rPr>
              <w:t>Action required by Board</w:t>
            </w:r>
          </w:p>
        </w:tc>
      </w:tr>
      <w:tr w:rsidR="00A90AB8" w:rsidTr="00856C97">
        <w:tc>
          <w:tcPr>
            <w:tcW w:w="3827" w:type="dxa"/>
          </w:tcPr>
          <w:p w:rsidR="00C348C1" w:rsidRPr="00C348C1" w:rsidRDefault="00C348C1" w:rsidP="00A90AB8">
            <w:pPr>
              <w:spacing w:before="120" w:after="120"/>
              <w:rPr>
                <w:rFonts w:ascii="Arial" w:hAnsi="Arial" w:cs="Arial"/>
              </w:rPr>
            </w:pPr>
            <w:r w:rsidRPr="00C348C1">
              <w:rPr>
                <w:rFonts w:ascii="Arial" w:hAnsi="Arial" w:cs="Arial"/>
              </w:rPr>
              <w:t>Lack of openness, governance and transparenc</w:t>
            </w:r>
            <w:r w:rsidR="00856C97">
              <w:rPr>
                <w:rFonts w:ascii="Arial" w:hAnsi="Arial" w:cs="Arial"/>
              </w:rPr>
              <w:t>y on these transactions across three parties – two</w:t>
            </w:r>
            <w:r w:rsidRPr="00C348C1">
              <w:rPr>
                <w:rFonts w:ascii="Arial" w:hAnsi="Arial" w:cs="Arial"/>
              </w:rPr>
              <w:t xml:space="preserve"> Health Boards and Scottish Government</w:t>
            </w:r>
            <w:r w:rsidR="00856C97">
              <w:rPr>
                <w:rFonts w:ascii="Arial" w:hAnsi="Arial" w:cs="Arial"/>
              </w:rPr>
              <w:t>.</w:t>
            </w:r>
          </w:p>
        </w:tc>
        <w:tc>
          <w:tcPr>
            <w:tcW w:w="4456" w:type="dxa"/>
          </w:tcPr>
          <w:p w:rsidR="00C348C1" w:rsidRPr="00C348C1" w:rsidRDefault="00C348C1" w:rsidP="00A90AB8">
            <w:pPr>
              <w:spacing w:before="120" w:after="120"/>
              <w:rPr>
                <w:rFonts w:ascii="Arial" w:hAnsi="Arial" w:cs="Arial"/>
              </w:rPr>
            </w:pPr>
            <w:r w:rsidRPr="00C348C1">
              <w:rPr>
                <w:rFonts w:ascii="Arial" w:hAnsi="Arial" w:cs="Arial"/>
              </w:rPr>
              <w:t>No action- no such transactions take place within the Board</w:t>
            </w:r>
            <w:r w:rsidR="00856C97">
              <w:rPr>
                <w:rFonts w:ascii="Arial" w:hAnsi="Arial" w:cs="Arial"/>
              </w:rPr>
              <w:t>.</w:t>
            </w:r>
          </w:p>
        </w:tc>
      </w:tr>
      <w:tr w:rsidR="00A90AB8" w:rsidTr="00856C97">
        <w:tc>
          <w:tcPr>
            <w:tcW w:w="3827" w:type="dxa"/>
          </w:tcPr>
          <w:p w:rsidR="00C348C1" w:rsidRPr="00C348C1" w:rsidRDefault="00C348C1" w:rsidP="00A90AB8">
            <w:pPr>
              <w:spacing w:before="120" w:after="120"/>
              <w:rPr>
                <w:rFonts w:ascii="Arial" w:hAnsi="Arial" w:cs="Arial"/>
              </w:rPr>
            </w:pPr>
            <w:r w:rsidRPr="00C348C1">
              <w:rPr>
                <w:rFonts w:ascii="Arial" w:hAnsi="Arial" w:cs="Arial"/>
              </w:rPr>
              <w:t>Inconsistencies and quality issues in reporting of financial spend, funding commitments and receipts for eHealth monies</w:t>
            </w:r>
            <w:r w:rsidR="00856C97">
              <w:rPr>
                <w:rFonts w:ascii="Arial" w:hAnsi="Arial" w:cs="Arial"/>
              </w:rPr>
              <w:t>.</w:t>
            </w:r>
          </w:p>
        </w:tc>
        <w:tc>
          <w:tcPr>
            <w:tcW w:w="4456" w:type="dxa"/>
          </w:tcPr>
          <w:p w:rsidR="00C348C1" w:rsidRPr="00C348C1" w:rsidRDefault="00C348C1" w:rsidP="00856C97">
            <w:pPr>
              <w:spacing w:before="120" w:after="120"/>
              <w:rPr>
                <w:rFonts w:ascii="Arial" w:hAnsi="Arial" w:cs="Arial"/>
              </w:rPr>
            </w:pPr>
            <w:r w:rsidRPr="00C348C1">
              <w:rPr>
                <w:rFonts w:ascii="Arial" w:hAnsi="Arial" w:cs="Arial"/>
              </w:rPr>
              <w:t xml:space="preserve">A review of the financial reporting arrangements for eHealth will be presented to the eHealth </w:t>
            </w:r>
            <w:r w:rsidR="00856C97">
              <w:rPr>
                <w:rFonts w:ascii="Arial" w:hAnsi="Arial" w:cs="Arial"/>
              </w:rPr>
              <w:t>S</w:t>
            </w:r>
            <w:r w:rsidRPr="00C348C1">
              <w:rPr>
                <w:rFonts w:ascii="Arial" w:hAnsi="Arial" w:cs="Arial"/>
              </w:rPr>
              <w:t xml:space="preserve">teering </w:t>
            </w:r>
            <w:r w:rsidR="00856C97">
              <w:rPr>
                <w:rFonts w:ascii="Arial" w:hAnsi="Arial" w:cs="Arial"/>
              </w:rPr>
              <w:t>Gr</w:t>
            </w:r>
            <w:r w:rsidRPr="00C348C1">
              <w:rPr>
                <w:rFonts w:ascii="Arial" w:hAnsi="Arial" w:cs="Arial"/>
              </w:rPr>
              <w:t>oup on a regular basis. The eHealth funding steams are included within the Board financial plan</w:t>
            </w:r>
            <w:r w:rsidR="00856C97">
              <w:rPr>
                <w:rFonts w:ascii="Arial" w:hAnsi="Arial" w:cs="Arial"/>
              </w:rPr>
              <w:t>. T</w:t>
            </w:r>
            <w:r w:rsidRPr="00C348C1">
              <w:rPr>
                <w:rFonts w:ascii="Arial" w:hAnsi="Arial" w:cs="Arial"/>
              </w:rPr>
              <w:t>here is</w:t>
            </w:r>
            <w:r w:rsidR="00856C97">
              <w:rPr>
                <w:rFonts w:ascii="Arial" w:hAnsi="Arial" w:cs="Arial"/>
              </w:rPr>
              <w:t xml:space="preserve"> a</w:t>
            </w:r>
            <w:r w:rsidRPr="00C348C1">
              <w:rPr>
                <w:rFonts w:ascii="Arial" w:hAnsi="Arial" w:cs="Arial"/>
              </w:rPr>
              <w:t xml:space="preserve"> regular review of budgets and spend </w:t>
            </w:r>
            <w:r w:rsidR="00856C97">
              <w:rPr>
                <w:rFonts w:ascii="Arial" w:hAnsi="Arial" w:cs="Arial"/>
              </w:rPr>
              <w:t>by</w:t>
            </w:r>
            <w:r w:rsidRPr="00C348C1">
              <w:rPr>
                <w:rFonts w:ascii="Arial" w:hAnsi="Arial" w:cs="Arial"/>
              </w:rPr>
              <w:t xml:space="preserve"> the finance team and Head of eHealth but this will be expanded to include regular finance reporting to the eHealth Steering Group and incorporated within Board finance reports</w:t>
            </w:r>
            <w:r w:rsidR="00856C97">
              <w:rPr>
                <w:rFonts w:ascii="Arial" w:hAnsi="Arial" w:cs="Arial"/>
              </w:rPr>
              <w:t>.</w:t>
            </w:r>
          </w:p>
        </w:tc>
      </w:tr>
      <w:tr w:rsidR="00A90AB8" w:rsidTr="00856C97">
        <w:tc>
          <w:tcPr>
            <w:tcW w:w="3827" w:type="dxa"/>
          </w:tcPr>
          <w:p w:rsidR="00C348C1" w:rsidRPr="00C348C1" w:rsidRDefault="00C348C1" w:rsidP="00856C97">
            <w:pPr>
              <w:spacing w:before="120" w:after="120"/>
              <w:rPr>
                <w:rFonts w:ascii="Arial" w:hAnsi="Arial" w:cs="Arial"/>
              </w:rPr>
            </w:pPr>
            <w:r w:rsidRPr="00C348C1">
              <w:rPr>
                <w:rFonts w:ascii="Arial" w:hAnsi="Arial" w:cs="Arial"/>
              </w:rPr>
              <w:t>Lack of control in place in NHS Tayside around the approval of amendments to</w:t>
            </w:r>
            <w:r w:rsidR="00856C97">
              <w:rPr>
                <w:rFonts w:ascii="Arial" w:hAnsi="Arial" w:cs="Arial"/>
              </w:rPr>
              <w:t xml:space="preserve"> R</w:t>
            </w:r>
            <w:r w:rsidRPr="00C348C1">
              <w:rPr>
                <w:rFonts w:ascii="Arial" w:hAnsi="Arial" w:cs="Arial"/>
              </w:rPr>
              <w:t xml:space="preserve">evenue </w:t>
            </w:r>
            <w:r w:rsidR="00856C97">
              <w:rPr>
                <w:rFonts w:ascii="Arial" w:hAnsi="Arial" w:cs="Arial"/>
              </w:rPr>
              <w:t>R</w:t>
            </w:r>
            <w:r w:rsidRPr="00C348C1">
              <w:rPr>
                <w:rFonts w:ascii="Arial" w:hAnsi="Arial" w:cs="Arial"/>
              </w:rPr>
              <w:t xml:space="preserve">esource </w:t>
            </w:r>
            <w:r w:rsidR="00856C97">
              <w:rPr>
                <w:rFonts w:ascii="Arial" w:hAnsi="Arial" w:cs="Arial"/>
              </w:rPr>
              <w:t>A</w:t>
            </w:r>
            <w:r w:rsidRPr="00C348C1">
              <w:rPr>
                <w:rFonts w:ascii="Arial" w:hAnsi="Arial" w:cs="Arial"/>
              </w:rPr>
              <w:t>llocations to/from Scottish Government</w:t>
            </w:r>
            <w:r w:rsidR="00856C97">
              <w:rPr>
                <w:rFonts w:ascii="Arial" w:hAnsi="Arial" w:cs="Arial"/>
              </w:rPr>
              <w:t>.</w:t>
            </w:r>
          </w:p>
        </w:tc>
        <w:tc>
          <w:tcPr>
            <w:tcW w:w="4456" w:type="dxa"/>
          </w:tcPr>
          <w:p w:rsidR="00C348C1" w:rsidRPr="00C348C1" w:rsidRDefault="00C348C1" w:rsidP="00A90AB8">
            <w:pPr>
              <w:spacing w:before="120" w:after="120"/>
              <w:rPr>
                <w:rFonts w:ascii="Arial" w:hAnsi="Arial" w:cs="Arial"/>
              </w:rPr>
            </w:pPr>
            <w:r w:rsidRPr="00C348C1">
              <w:rPr>
                <w:rFonts w:ascii="Arial" w:hAnsi="Arial" w:cs="Arial"/>
              </w:rPr>
              <w:t>No action. These changes are reporting monthly within the finance reports.</w:t>
            </w:r>
          </w:p>
        </w:tc>
      </w:tr>
    </w:tbl>
    <w:p w:rsidR="00A90AB8" w:rsidRDefault="00A90AB8" w:rsidP="00A90AB8">
      <w:pPr>
        <w:rPr>
          <w:rFonts w:ascii="Arial" w:hAnsi="Arial" w:cs="Arial"/>
        </w:rPr>
      </w:pPr>
    </w:p>
    <w:p w:rsidR="00C348C1" w:rsidRDefault="00A90AB8" w:rsidP="00A90AB8">
      <w:pPr>
        <w:rPr>
          <w:rFonts w:ascii="Arial" w:hAnsi="Arial" w:cs="Arial"/>
          <w:b/>
        </w:rPr>
      </w:pPr>
      <w:r>
        <w:rPr>
          <w:rFonts w:ascii="Arial" w:hAnsi="Arial" w:cs="Arial"/>
          <w:b/>
        </w:rPr>
        <w:t>2.2</w:t>
      </w:r>
      <w:r>
        <w:rPr>
          <w:rFonts w:ascii="Arial" w:hAnsi="Arial" w:cs="Arial"/>
          <w:b/>
        </w:rPr>
        <w:tab/>
      </w:r>
      <w:r w:rsidR="00C348C1" w:rsidRPr="00377513">
        <w:rPr>
          <w:rFonts w:ascii="Arial" w:hAnsi="Arial" w:cs="Arial"/>
          <w:b/>
        </w:rPr>
        <w:t>NHS Tayside Financial Governance arrangements</w:t>
      </w:r>
    </w:p>
    <w:p w:rsidR="00A90AB8" w:rsidRDefault="00A90AB8" w:rsidP="00A90AB8">
      <w:pPr>
        <w:rPr>
          <w:rFonts w:ascii="Arial" w:hAnsi="Arial" w:cs="Arial"/>
          <w:b/>
        </w:rPr>
      </w:pPr>
    </w:p>
    <w:p w:rsidR="00A90AB8" w:rsidRDefault="00C348C1" w:rsidP="00856C97">
      <w:pPr>
        <w:ind w:left="720"/>
        <w:rPr>
          <w:rFonts w:ascii="Arial" w:hAnsi="Arial" w:cs="Arial"/>
        </w:rPr>
      </w:pPr>
      <w:r>
        <w:rPr>
          <w:rFonts w:ascii="Arial" w:hAnsi="Arial" w:cs="Arial"/>
        </w:rPr>
        <w:t>The report was</w:t>
      </w:r>
      <w:r w:rsidR="00A90AB8">
        <w:rPr>
          <w:rFonts w:ascii="Arial" w:hAnsi="Arial" w:cs="Arial"/>
        </w:rPr>
        <w:t xml:space="preserve"> split into two sections:</w:t>
      </w:r>
    </w:p>
    <w:p w:rsidR="00C348C1" w:rsidRPr="00A90AB8" w:rsidRDefault="00C348C1" w:rsidP="00A90AB8">
      <w:pPr>
        <w:pStyle w:val="ListParagraph"/>
        <w:numPr>
          <w:ilvl w:val="0"/>
          <w:numId w:val="23"/>
        </w:numPr>
        <w:rPr>
          <w:rFonts w:ascii="Arial" w:hAnsi="Arial" w:cs="Arial"/>
        </w:rPr>
      </w:pPr>
      <w:r w:rsidRPr="00A90AB8">
        <w:rPr>
          <w:rFonts w:ascii="Arial" w:hAnsi="Arial" w:cs="Arial"/>
        </w:rPr>
        <w:t>the use of endowment money to achieve 2013/14 breakeven position</w:t>
      </w:r>
    </w:p>
    <w:p w:rsidR="00C348C1" w:rsidRPr="00A90AB8" w:rsidRDefault="00C348C1" w:rsidP="00A90AB8">
      <w:pPr>
        <w:pStyle w:val="ListParagraph"/>
        <w:numPr>
          <w:ilvl w:val="0"/>
          <w:numId w:val="23"/>
        </w:numPr>
        <w:rPr>
          <w:rFonts w:ascii="Arial" w:hAnsi="Arial" w:cs="Arial"/>
        </w:rPr>
      </w:pPr>
      <w:r w:rsidRPr="00A90AB8">
        <w:rPr>
          <w:rFonts w:ascii="Arial" w:hAnsi="Arial" w:cs="Arial"/>
        </w:rPr>
        <w:t>NHS Tayside financial reporting and governance arrangements</w:t>
      </w:r>
    </w:p>
    <w:p w:rsidR="00A90AB8" w:rsidRDefault="00A90AB8" w:rsidP="00A90AB8">
      <w:pPr>
        <w:ind w:left="720"/>
        <w:rPr>
          <w:rFonts w:ascii="Arial" w:hAnsi="Arial" w:cs="Arial"/>
        </w:rPr>
      </w:pPr>
    </w:p>
    <w:p w:rsidR="00C348C1" w:rsidRDefault="00856C97" w:rsidP="00A90AB8">
      <w:pPr>
        <w:ind w:left="720"/>
        <w:rPr>
          <w:rFonts w:ascii="Arial" w:hAnsi="Arial" w:cs="Arial"/>
        </w:rPr>
      </w:pPr>
      <w:r>
        <w:rPr>
          <w:rFonts w:ascii="Arial" w:hAnsi="Arial" w:cs="Arial"/>
        </w:rPr>
        <w:t>Recommendations for b</w:t>
      </w:r>
      <w:r w:rsidR="00C348C1">
        <w:rPr>
          <w:rFonts w:ascii="Arial" w:hAnsi="Arial" w:cs="Arial"/>
        </w:rPr>
        <w:t xml:space="preserve">oth have been incorporated </w:t>
      </w:r>
      <w:r>
        <w:rPr>
          <w:rFonts w:ascii="Arial" w:hAnsi="Arial" w:cs="Arial"/>
        </w:rPr>
        <w:t xml:space="preserve">into the table </w:t>
      </w:r>
      <w:r w:rsidR="00C348C1">
        <w:rPr>
          <w:rFonts w:ascii="Arial" w:hAnsi="Arial" w:cs="Arial"/>
        </w:rPr>
        <w:t>below</w:t>
      </w:r>
      <w:r w:rsidR="00A90AB8">
        <w:rPr>
          <w:rFonts w:ascii="Arial" w:hAnsi="Arial" w:cs="Arial"/>
        </w:rPr>
        <w:t>.</w:t>
      </w:r>
    </w:p>
    <w:p w:rsidR="00A90AB8" w:rsidRDefault="00A90AB8">
      <w:pPr>
        <w:rPr>
          <w:rFonts w:ascii="Arial" w:hAnsi="Arial" w:cs="Arial"/>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4489"/>
      </w:tblGrid>
      <w:tr w:rsidR="001E4126" w:rsidRPr="00856C97" w:rsidTr="00DF43A7">
        <w:tc>
          <w:tcPr>
            <w:tcW w:w="8283" w:type="dxa"/>
            <w:gridSpan w:val="2"/>
          </w:tcPr>
          <w:p w:rsidR="001E4126" w:rsidRPr="00856C97" w:rsidRDefault="001E4126" w:rsidP="001E4126">
            <w:pPr>
              <w:spacing w:before="120" w:after="120"/>
              <w:rPr>
                <w:rFonts w:ascii="Arial" w:hAnsi="Arial" w:cs="Arial"/>
                <w:b/>
              </w:rPr>
            </w:pPr>
            <w:r w:rsidRPr="00856C97">
              <w:rPr>
                <w:rFonts w:ascii="Arial" w:hAnsi="Arial" w:cs="Arial"/>
                <w:b/>
              </w:rPr>
              <w:t>Endowment section</w:t>
            </w:r>
          </w:p>
        </w:tc>
      </w:tr>
      <w:tr w:rsidR="00856C97" w:rsidTr="00F905DB">
        <w:tc>
          <w:tcPr>
            <w:tcW w:w="3794" w:type="dxa"/>
          </w:tcPr>
          <w:p w:rsidR="00856C97" w:rsidRPr="00C348C1" w:rsidRDefault="00856C97" w:rsidP="00856C97">
            <w:pPr>
              <w:tabs>
                <w:tab w:val="left" w:pos="2640"/>
              </w:tabs>
              <w:spacing w:before="120" w:after="120"/>
              <w:rPr>
                <w:rFonts w:ascii="Arial" w:hAnsi="Arial" w:cs="Arial"/>
                <w:b/>
              </w:rPr>
            </w:pPr>
            <w:r w:rsidRPr="00C348C1">
              <w:rPr>
                <w:rFonts w:ascii="Arial" w:hAnsi="Arial" w:cs="Arial"/>
                <w:b/>
              </w:rPr>
              <w:t>Recommendations</w:t>
            </w:r>
            <w:r>
              <w:rPr>
                <w:rFonts w:ascii="Arial" w:hAnsi="Arial" w:cs="Arial"/>
                <w:b/>
              </w:rPr>
              <w:tab/>
            </w:r>
          </w:p>
        </w:tc>
        <w:tc>
          <w:tcPr>
            <w:tcW w:w="4489" w:type="dxa"/>
          </w:tcPr>
          <w:p w:rsidR="00856C97" w:rsidRPr="00C348C1" w:rsidRDefault="00856C97" w:rsidP="00856C97">
            <w:pPr>
              <w:spacing w:before="120" w:after="120"/>
              <w:rPr>
                <w:rFonts w:ascii="Arial" w:hAnsi="Arial" w:cs="Arial"/>
                <w:b/>
              </w:rPr>
            </w:pPr>
            <w:r w:rsidRPr="00C348C1">
              <w:rPr>
                <w:rFonts w:ascii="Arial" w:hAnsi="Arial" w:cs="Arial"/>
                <w:b/>
              </w:rPr>
              <w:t>Action required by Board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Management should ensure that internal audit play a pivotal role in supporting cultural change and their input and actions are valued by management</w:t>
            </w:r>
            <w:r w:rsidR="00856C97">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 xml:space="preserve">No further action. The internal audit function is valued by the Board and audit recommendations are followed up on a regular basis. The internal audit plan and other supporting work is progressed by and reported to the Audit and Risk Committee. The Chair of the Audit and Risk Committee has direct access to the internal auditors if any specific issues were to arise. </w:t>
            </w:r>
          </w:p>
        </w:tc>
      </w:tr>
      <w:tr w:rsidR="00856C97" w:rsidRPr="00C348C1" w:rsidTr="00856C97">
        <w:tc>
          <w:tcPr>
            <w:tcW w:w="3794" w:type="dxa"/>
          </w:tcPr>
          <w:p w:rsidR="00856C97" w:rsidRPr="00C348C1" w:rsidRDefault="00856C97" w:rsidP="00856C97">
            <w:pPr>
              <w:tabs>
                <w:tab w:val="left" w:pos="2640"/>
              </w:tabs>
              <w:spacing w:before="120" w:after="120"/>
              <w:rPr>
                <w:rFonts w:ascii="Arial" w:hAnsi="Arial" w:cs="Arial"/>
                <w:b/>
              </w:rPr>
            </w:pPr>
            <w:r w:rsidRPr="00C348C1">
              <w:rPr>
                <w:rFonts w:ascii="Arial" w:hAnsi="Arial" w:cs="Arial"/>
                <w:b/>
              </w:rPr>
              <w:lastRenderedPageBreak/>
              <w:t>Recommendations</w:t>
            </w:r>
            <w:r>
              <w:rPr>
                <w:rFonts w:ascii="Arial" w:hAnsi="Arial" w:cs="Arial"/>
                <w:b/>
              </w:rPr>
              <w:tab/>
            </w:r>
          </w:p>
        </w:tc>
        <w:tc>
          <w:tcPr>
            <w:tcW w:w="4489" w:type="dxa"/>
          </w:tcPr>
          <w:p w:rsidR="00856C97" w:rsidRPr="00C348C1" w:rsidRDefault="00856C97" w:rsidP="00856C97">
            <w:pPr>
              <w:spacing w:before="120" w:after="120"/>
              <w:rPr>
                <w:rFonts w:ascii="Arial" w:hAnsi="Arial" w:cs="Arial"/>
                <w:b/>
              </w:rPr>
            </w:pPr>
            <w:r w:rsidRPr="00C348C1">
              <w:rPr>
                <w:rFonts w:ascii="Arial" w:hAnsi="Arial" w:cs="Arial"/>
                <w:b/>
              </w:rPr>
              <w:t>Action required by Board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Finance reports should be presented on a timely basis to the Board to allow effective insight and scrutiny. Finance reports should be clear and easy to understand</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Monthly finance reports are presented to the Performance and Planning Committee, the Senior Management Team and the Board. Further routine ongoing work will be undertaken to ensure these are understandable and up to date. Additional reporting requirements have been put in place by Scottish Government.</w:t>
            </w:r>
          </w:p>
        </w:tc>
      </w:tr>
      <w:tr w:rsidR="00A90AB8" w:rsidTr="00856C97">
        <w:tc>
          <w:tcPr>
            <w:tcW w:w="3794" w:type="dxa"/>
          </w:tcPr>
          <w:p w:rsidR="00C348C1" w:rsidRPr="00C348C1" w:rsidRDefault="00C348C1" w:rsidP="001E4126">
            <w:pPr>
              <w:spacing w:before="120" w:after="120"/>
              <w:rPr>
                <w:rFonts w:ascii="Arial" w:hAnsi="Arial" w:cs="Arial"/>
              </w:rPr>
            </w:pPr>
            <w:r w:rsidRPr="00C348C1">
              <w:rPr>
                <w:rFonts w:ascii="Arial" w:hAnsi="Arial" w:cs="Arial"/>
              </w:rPr>
              <w:t>The Board should explore what additional training and support is needed to support Non Executives Members in their role</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This is an ongoing process and included within Board development and assessment process</w:t>
            </w:r>
          </w:p>
        </w:tc>
      </w:tr>
      <w:tr w:rsidR="00A90AB8" w:rsidRPr="00A90AB8" w:rsidTr="00856C97">
        <w:tc>
          <w:tcPr>
            <w:tcW w:w="8283" w:type="dxa"/>
            <w:gridSpan w:val="2"/>
          </w:tcPr>
          <w:p w:rsidR="00A90AB8" w:rsidRPr="00856C97" w:rsidRDefault="00A90AB8" w:rsidP="00856C97">
            <w:pPr>
              <w:spacing w:before="120" w:after="120"/>
              <w:rPr>
                <w:rFonts w:ascii="Arial" w:hAnsi="Arial" w:cs="Arial"/>
                <w:b/>
              </w:rPr>
            </w:pPr>
            <w:r w:rsidRPr="00856C97">
              <w:rPr>
                <w:rFonts w:ascii="Arial" w:hAnsi="Arial" w:cs="Arial"/>
                <w:b/>
              </w:rPr>
              <w:t>Financial reporting and governance</w:t>
            </w:r>
          </w:p>
        </w:tc>
      </w:tr>
      <w:tr w:rsidR="00856C97" w:rsidTr="00856C97">
        <w:tc>
          <w:tcPr>
            <w:tcW w:w="3794" w:type="dxa"/>
          </w:tcPr>
          <w:p w:rsidR="00856C97" w:rsidRPr="00C348C1" w:rsidRDefault="00856C97" w:rsidP="00856C97">
            <w:pPr>
              <w:spacing w:before="120" w:after="120"/>
              <w:rPr>
                <w:rFonts w:ascii="Arial" w:hAnsi="Arial" w:cs="Arial"/>
                <w:b/>
              </w:rPr>
            </w:pPr>
            <w:r w:rsidRPr="00C348C1">
              <w:rPr>
                <w:rFonts w:ascii="Arial" w:hAnsi="Arial" w:cs="Arial"/>
                <w:b/>
              </w:rPr>
              <w:t>Recommendations</w:t>
            </w:r>
          </w:p>
        </w:tc>
        <w:tc>
          <w:tcPr>
            <w:tcW w:w="4489" w:type="dxa"/>
          </w:tcPr>
          <w:p w:rsidR="00856C97" w:rsidRPr="00C348C1" w:rsidRDefault="00856C97" w:rsidP="00856C97">
            <w:pPr>
              <w:spacing w:before="120" w:after="120"/>
              <w:rPr>
                <w:rFonts w:ascii="Arial" w:hAnsi="Arial" w:cs="Arial"/>
                <w:b/>
              </w:rPr>
            </w:pPr>
            <w:r w:rsidRPr="00C348C1">
              <w:rPr>
                <w:rFonts w:ascii="Arial" w:hAnsi="Arial" w:cs="Arial"/>
                <w:b/>
              </w:rPr>
              <w:t>Action required by Board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Committee cover papers should only include the author on the paper and the author should present the paper. It might be helpful to clearly state on the cover paper the assurances the paper and Management are providing to Non Executives and how this relates to the strategic objectives of the Board</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A review of cover papers will be undertaken by the Exec</w:t>
            </w:r>
            <w:r w:rsidR="001E4126">
              <w:rPr>
                <w:rFonts w:ascii="Arial" w:hAnsi="Arial" w:cs="Arial"/>
              </w:rPr>
              <w:t>utive</w:t>
            </w:r>
            <w:r w:rsidRPr="00C348C1">
              <w:rPr>
                <w:rFonts w:ascii="Arial" w:hAnsi="Arial" w:cs="Arial"/>
              </w:rPr>
              <w:t xml:space="preserve"> team to ensure there is clarity on the points raised.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Revised financial reporting linking operational and financial performance and an honest assessment of the associated risks of delivery</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No specific action. As noted above</w:t>
            </w:r>
            <w:r w:rsidR="00F905DB">
              <w:rPr>
                <w:rFonts w:ascii="Arial" w:hAnsi="Arial" w:cs="Arial"/>
              </w:rPr>
              <w:t>, t</w:t>
            </w:r>
            <w:r w:rsidRPr="00C348C1">
              <w:rPr>
                <w:rFonts w:ascii="Arial" w:hAnsi="Arial" w:cs="Arial"/>
              </w:rPr>
              <w:t>here is work ongoing to develop financial reporting.</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Ensure deferred expenditure is more clearly reported and understood</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No specific action. Deferred expenditure is referred to in the finance reports, if material; this is limited within this Board.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Ensure accurate forecasting</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An ongoing review of forecasting will be undertaken</w:t>
            </w:r>
            <w:r w:rsidR="001E4126">
              <w:rPr>
                <w:rFonts w:ascii="Arial" w:hAnsi="Arial" w:cs="Arial"/>
              </w:rPr>
              <w:t>,</w:t>
            </w:r>
            <w:r w:rsidRPr="00C348C1">
              <w:rPr>
                <w:rFonts w:ascii="Arial" w:hAnsi="Arial" w:cs="Arial"/>
              </w:rPr>
              <w:t xml:space="preserve"> although no specific issues to date have been highlighted</w:t>
            </w:r>
            <w:r w:rsidR="001E4126">
              <w:rPr>
                <w:rFonts w:ascii="Arial" w:hAnsi="Arial" w:cs="Arial"/>
              </w:rPr>
              <w:t>.</w:t>
            </w:r>
          </w:p>
        </w:tc>
      </w:tr>
      <w:tr w:rsidR="00A90AB8" w:rsidTr="00856C97">
        <w:tc>
          <w:tcPr>
            <w:tcW w:w="3794" w:type="dxa"/>
          </w:tcPr>
          <w:p w:rsidR="00C348C1" w:rsidRPr="00C348C1" w:rsidRDefault="001E4126" w:rsidP="001E4126">
            <w:pPr>
              <w:spacing w:before="120" w:after="120"/>
              <w:rPr>
                <w:rFonts w:ascii="Arial" w:hAnsi="Arial" w:cs="Arial"/>
              </w:rPr>
            </w:pPr>
            <w:r>
              <w:rPr>
                <w:rFonts w:ascii="Arial" w:hAnsi="Arial" w:cs="Arial"/>
              </w:rPr>
              <w:t>A m</w:t>
            </w:r>
            <w:r w:rsidR="00C348C1" w:rsidRPr="00C348C1">
              <w:rPr>
                <w:rFonts w:ascii="Arial" w:hAnsi="Arial" w:cs="Arial"/>
              </w:rPr>
              <w:t>ore robust recommendation tracker should be introduced for internal and external audit</w:t>
            </w:r>
            <w:r>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This has recently been enhanced to include regular reporting and a dashboard. This will also now include external audit and endowments audit recommendations</w:t>
            </w:r>
            <w:r w:rsidR="001E4126">
              <w:rPr>
                <w:rFonts w:ascii="Arial" w:hAnsi="Arial" w:cs="Arial"/>
              </w:rPr>
              <w:t>.</w:t>
            </w:r>
          </w:p>
        </w:tc>
      </w:tr>
      <w:tr w:rsidR="00856C97" w:rsidRPr="00C348C1" w:rsidTr="00856C97">
        <w:tc>
          <w:tcPr>
            <w:tcW w:w="3794" w:type="dxa"/>
          </w:tcPr>
          <w:p w:rsidR="00856C97" w:rsidRPr="00C348C1" w:rsidRDefault="00856C97" w:rsidP="00856C97">
            <w:pPr>
              <w:spacing w:before="120" w:after="120"/>
              <w:rPr>
                <w:rFonts w:ascii="Arial" w:hAnsi="Arial" w:cs="Arial"/>
                <w:b/>
              </w:rPr>
            </w:pPr>
            <w:r w:rsidRPr="00C348C1">
              <w:rPr>
                <w:rFonts w:ascii="Arial" w:hAnsi="Arial" w:cs="Arial"/>
                <w:b/>
              </w:rPr>
              <w:lastRenderedPageBreak/>
              <w:t>Recommendations</w:t>
            </w:r>
          </w:p>
        </w:tc>
        <w:tc>
          <w:tcPr>
            <w:tcW w:w="4489" w:type="dxa"/>
          </w:tcPr>
          <w:p w:rsidR="00856C97" w:rsidRPr="00C348C1" w:rsidRDefault="00856C97" w:rsidP="00856C97">
            <w:pPr>
              <w:spacing w:before="120" w:after="120"/>
              <w:rPr>
                <w:rFonts w:ascii="Arial" w:hAnsi="Arial" w:cs="Arial"/>
                <w:b/>
              </w:rPr>
            </w:pPr>
            <w:r w:rsidRPr="00C348C1">
              <w:rPr>
                <w:rFonts w:ascii="Arial" w:hAnsi="Arial" w:cs="Arial"/>
                <w:b/>
              </w:rPr>
              <w:t>Action required by Board</w:t>
            </w:r>
          </w:p>
        </w:tc>
      </w:tr>
      <w:tr w:rsidR="00A90AB8" w:rsidTr="00856C97">
        <w:tc>
          <w:tcPr>
            <w:tcW w:w="3794" w:type="dxa"/>
          </w:tcPr>
          <w:p w:rsidR="00C348C1" w:rsidRPr="00C348C1" w:rsidRDefault="00C348C1" w:rsidP="00856C97">
            <w:pPr>
              <w:spacing w:before="120" w:after="120"/>
              <w:rPr>
                <w:rFonts w:ascii="Arial" w:hAnsi="Arial" w:cs="Arial"/>
              </w:rPr>
            </w:pPr>
            <w:r w:rsidRPr="00C348C1">
              <w:rPr>
                <w:rFonts w:ascii="Arial" w:hAnsi="Arial" w:cs="Arial"/>
              </w:rPr>
              <w:t>Improved reporting and clarity on Revenue Resource Limit reporting</w:t>
            </w:r>
            <w:r w:rsidR="001E4126">
              <w:rPr>
                <w:rFonts w:ascii="Arial" w:hAnsi="Arial" w:cs="Arial"/>
              </w:rPr>
              <w:t>.</w:t>
            </w:r>
          </w:p>
        </w:tc>
        <w:tc>
          <w:tcPr>
            <w:tcW w:w="4489" w:type="dxa"/>
          </w:tcPr>
          <w:p w:rsidR="00C348C1" w:rsidRPr="00C348C1" w:rsidRDefault="00C348C1" w:rsidP="00856C97">
            <w:pPr>
              <w:spacing w:before="120" w:after="120"/>
              <w:rPr>
                <w:rFonts w:ascii="Arial" w:hAnsi="Arial" w:cs="Arial"/>
              </w:rPr>
            </w:pPr>
            <w:r w:rsidRPr="00C348C1">
              <w:rPr>
                <w:rFonts w:ascii="Arial" w:hAnsi="Arial" w:cs="Arial"/>
              </w:rPr>
              <w:t>This is currently reported within the finance report but will be reviewed in light of these recommendations</w:t>
            </w:r>
            <w:r w:rsidR="001E4126">
              <w:rPr>
                <w:rFonts w:ascii="Arial" w:hAnsi="Arial" w:cs="Arial"/>
              </w:rPr>
              <w:t>.</w:t>
            </w:r>
          </w:p>
        </w:tc>
      </w:tr>
    </w:tbl>
    <w:p w:rsidR="00A90AB8" w:rsidRDefault="00856C97" w:rsidP="00A90AB8">
      <w:pPr>
        <w:ind w:hanging="426"/>
        <w:rPr>
          <w:rFonts w:ascii="Arial" w:hAnsi="Arial" w:cs="Arial"/>
        </w:rPr>
      </w:pPr>
      <w:r>
        <w:rPr>
          <w:rFonts w:ascii="Arial" w:hAnsi="Arial" w:cs="Arial"/>
        </w:rPr>
        <w:br w:type="textWrapping" w:clear="all"/>
      </w:r>
    </w:p>
    <w:p w:rsidR="00C348C1" w:rsidRDefault="00C348C1" w:rsidP="00A90AB8">
      <w:pPr>
        <w:ind w:left="709" w:hanging="1135"/>
        <w:rPr>
          <w:rFonts w:ascii="Arial" w:hAnsi="Arial" w:cs="Arial"/>
          <w:b/>
        </w:rPr>
      </w:pPr>
      <w:r>
        <w:rPr>
          <w:rFonts w:ascii="Arial" w:hAnsi="Arial" w:cs="Arial"/>
          <w:b/>
        </w:rPr>
        <w:t xml:space="preserve">3.  </w:t>
      </w:r>
      <w:r w:rsidR="00A90AB8">
        <w:rPr>
          <w:rFonts w:ascii="Arial" w:hAnsi="Arial" w:cs="Arial"/>
          <w:b/>
        </w:rPr>
        <w:t xml:space="preserve"> </w:t>
      </w:r>
      <w:r w:rsidR="00A90AB8">
        <w:rPr>
          <w:rFonts w:ascii="Arial" w:hAnsi="Arial" w:cs="Arial"/>
          <w:b/>
        </w:rPr>
        <w:tab/>
      </w:r>
      <w:r w:rsidR="00856C97" w:rsidRPr="00856C97">
        <w:rPr>
          <w:rStyle w:val="Emphasis"/>
          <w:rFonts w:ascii="Arial" w:hAnsi="Arial" w:cs="Arial"/>
          <w:b/>
          <w:bCs/>
          <w:i w:val="0"/>
          <w:iCs w:val="0"/>
          <w:color w:val="000000" w:themeColor="text1"/>
          <w:shd w:val="clear" w:color="auto" w:fill="FFFFFF"/>
        </w:rPr>
        <w:t>Office of the Scottish Charity Regulator (</w:t>
      </w:r>
      <w:r w:rsidRPr="00856C97">
        <w:rPr>
          <w:rFonts w:ascii="Arial" w:hAnsi="Arial" w:cs="Arial"/>
          <w:b/>
          <w:color w:val="000000" w:themeColor="text1"/>
        </w:rPr>
        <w:t>OSCR</w:t>
      </w:r>
      <w:r w:rsidR="00856C97" w:rsidRPr="00856C97">
        <w:rPr>
          <w:rFonts w:ascii="Arial" w:hAnsi="Arial" w:cs="Arial"/>
          <w:b/>
          <w:color w:val="000000" w:themeColor="text1"/>
        </w:rPr>
        <w:t>)</w:t>
      </w:r>
      <w:r w:rsidRPr="00856C97">
        <w:rPr>
          <w:rFonts w:ascii="Arial" w:hAnsi="Arial" w:cs="Arial"/>
          <w:b/>
          <w:color w:val="000000" w:themeColor="text1"/>
        </w:rPr>
        <w:t xml:space="preserve"> Review</w:t>
      </w:r>
    </w:p>
    <w:p w:rsidR="00A90AB8" w:rsidRPr="005E448D" w:rsidRDefault="00A90AB8" w:rsidP="00A90AB8">
      <w:pPr>
        <w:ind w:hanging="426"/>
        <w:rPr>
          <w:rFonts w:ascii="Arial" w:hAnsi="Arial" w:cs="Arial"/>
          <w:b/>
        </w:rPr>
      </w:pPr>
    </w:p>
    <w:p w:rsidR="00C348C1" w:rsidRDefault="00C348C1" w:rsidP="00A90AB8">
      <w:pPr>
        <w:ind w:left="709"/>
        <w:rPr>
          <w:rFonts w:ascii="Arial" w:hAnsi="Arial" w:cs="Arial"/>
        </w:rPr>
      </w:pPr>
      <w:r>
        <w:rPr>
          <w:rFonts w:ascii="Arial" w:hAnsi="Arial" w:cs="Arial"/>
        </w:rPr>
        <w:t>In addition</w:t>
      </w:r>
      <w:r w:rsidR="001E4126">
        <w:rPr>
          <w:rFonts w:ascii="Arial" w:hAnsi="Arial" w:cs="Arial"/>
        </w:rPr>
        <w:t>,</w:t>
      </w:r>
      <w:r>
        <w:rPr>
          <w:rFonts w:ascii="Arial" w:hAnsi="Arial" w:cs="Arial"/>
        </w:rPr>
        <w:t xml:space="preserve"> there were a number of observations that are likely to be considered within the OSCR review</w:t>
      </w:r>
      <w:r w:rsidR="001E4126">
        <w:rPr>
          <w:rFonts w:ascii="Arial" w:hAnsi="Arial" w:cs="Arial"/>
        </w:rPr>
        <w:t xml:space="preserve">, which </w:t>
      </w:r>
      <w:r>
        <w:rPr>
          <w:rFonts w:ascii="Arial" w:hAnsi="Arial" w:cs="Arial"/>
        </w:rPr>
        <w:t xml:space="preserve">is due to be concluded by end September 2018 and is likely to focus on: </w:t>
      </w:r>
    </w:p>
    <w:p w:rsidR="00A90AB8" w:rsidRDefault="00A90AB8" w:rsidP="00A90AB8">
      <w:pPr>
        <w:ind w:left="709"/>
        <w:rPr>
          <w:rFonts w:ascii="Arial" w:hAnsi="Arial" w:cs="Arial"/>
        </w:rPr>
      </w:pPr>
    </w:p>
    <w:p w:rsidR="00C348C1" w:rsidRDefault="00C348C1" w:rsidP="00A90AB8">
      <w:pPr>
        <w:pStyle w:val="ListParagraph"/>
        <w:numPr>
          <w:ilvl w:val="0"/>
          <w:numId w:val="20"/>
        </w:numPr>
        <w:ind w:left="1080"/>
        <w:contextualSpacing/>
        <w:rPr>
          <w:rFonts w:ascii="Arial" w:hAnsi="Arial" w:cs="Arial"/>
        </w:rPr>
      </w:pPr>
      <w:r w:rsidRPr="000317EC">
        <w:rPr>
          <w:rFonts w:ascii="Arial" w:hAnsi="Arial" w:cs="Arial"/>
        </w:rPr>
        <w:t>whether or not charity trustees had the power in their own constitution and rules applicable at the time to amend their policy and procedures on a temporary basis</w:t>
      </w:r>
      <w:r w:rsidR="00A90AB8">
        <w:rPr>
          <w:rFonts w:ascii="Arial" w:hAnsi="Arial" w:cs="Arial"/>
        </w:rPr>
        <w:t>; and</w:t>
      </w:r>
    </w:p>
    <w:p w:rsidR="00A90AB8" w:rsidRDefault="00C348C1" w:rsidP="00A90AB8">
      <w:pPr>
        <w:pStyle w:val="ListParagraph"/>
        <w:numPr>
          <w:ilvl w:val="0"/>
          <w:numId w:val="20"/>
        </w:numPr>
        <w:ind w:left="1080"/>
        <w:contextualSpacing/>
        <w:rPr>
          <w:rFonts w:ascii="Arial" w:hAnsi="Arial" w:cs="Arial"/>
        </w:rPr>
      </w:pPr>
      <w:r w:rsidRPr="000317EC">
        <w:rPr>
          <w:rFonts w:ascii="Arial" w:hAnsi="Arial" w:cs="Arial"/>
        </w:rPr>
        <w:t>how the charity trustees went about their decision making</w:t>
      </w:r>
      <w:r w:rsidR="001E4126">
        <w:rPr>
          <w:rFonts w:ascii="Arial" w:hAnsi="Arial" w:cs="Arial"/>
        </w:rPr>
        <w:t xml:space="preserve"> (</w:t>
      </w:r>
      <w:r w:rsidRPr="000317EC">
        <w:rPr>
          <w:rFonts w:ascii="Arial" w:hAnsi="Arial" w:cs="Arial"/>
        </w:rPr>
        <w:t>did they act in the interests of their charity</w:t>
      </w:r>
      <w:r w:rsidR="001E4126">
        <w:rPr>
          <w:rFonts w:ascii="Arial" w:hAnsi="Arial" w:cs="Arial"/>
        </w:rPr>
        <w:t>?)</w:t>
      </w:r>
      <w:r w:rsidR="00A90AB8">
        <w:rPr>
          <w:rFonts w:ascii="Arial" w:hAnsi="Arial" w:cs="Arial"/>
        </w:rPr>
        <w:t>; and</w:t>
      </w:r>
    </w:p>
    <w:p w:rsidR="00C348C1" w:rsidRPr="00A90AB8" w:rsidRDefault="00C348C1" w:rsidP="00A90AB8">
      <w:pPr>
        <w:pStyle w:val="ListParagraph"/>
        <w:numPr>
          <w:ilvl w:val="0"/>
          <w:numId w:val="20"/>
        </w:numPr>
        <w:ind w:left="1080"/>
        <w:contextualSpacing/>
        <w:rPr>
          <w:rFonts w:ascii="Arial" w:hAnsi="Arial" w:cs="Arial"/>
        </w:rPr>
      </w:pPr>
      <w:proofErr w:type="gramStart"/>
      <w:r w:rsidRPr="00A90AB8">
        <w:rPr>
          <w:rFonts w:ascii="Arial" w:hAnsi="Arial" w:cs="Arial"/>
        </w:rPr>
        <w:t>whether</w:t>
      </w:r>
      <w:proofErr w:type="gramEnd"/>
      <w:r w:rsidRPr="00A90AB8">
        <w:rPr>
          <w:rFonts w:ascii="Arial" w:hAnsi="Arial" w:cs="Arial"/>
        </w:rPr>
        <w:t xml:space="preserve"> or not the charity trustees understood and dealt appropriately with the conflict of interest be</w:t>
      </w:r>
      <w:r w:rsidR="00A90AB8">
        <w:rPr>
          <w:rFonts w:ascii="Arial" w:hAnsi="Arial" w:cs="Arial"/>
        </w:rPr>
        <w:t>tween the charity and the Board.</w:t>
      </w:r>
    </w:p>
    <w:p w:rsidR="00A90AB8" w:rsidRPr="000317EC" w:rsidRDefault="00A90AB8" w:rsidP="00A90AB8">
      <w:pPr>
        <w:pStyle w:val="ListParagraph"/>
        <w:ind w:left="1429"/>
        <w:contextualSpacing/>
        <w:rPr>
          <w:rFonts w:ascii="Arial" w:hAnsi="Arial" w:cs="Arial"/>
        </w:rPr>
      </w:pPr>
    </w:p>
    <w:p w:rsidR="00C348C1" w:rsidRDefault="00C348C1" w:rsidP="00A90AB8">
      <w:pPr>
        <w:ind w:left="709"/>
        <w:rPr>
          <w:rFonts w:ascii="Arial" w:hAnsi="Arial" w:cs="Arial"/>
        </w:rPr>
      </w:pPr>
      <w:r>
        <w:rPr>
          <w:rFonts w:ascii="Arial" w:hAnsi="Arial" w:cs="Arial"/>
        </w:rPr>
        <w:t xml:space="preserve">OSCR </w:t>
      </w:r>
      <w:r w:rsidR="00856C97">
        <w:rPr>
          <w:rFonts w:ascii="Arial" w:hAnsi="Arial" w:cs="Arial"/>
        </w:rPr>
        <w:t>has</w:t>
      </w:r>
      <w:r>
        <w:rPr>
          <w:rFonts w:ascii="Arial" w:hAnsi="Arial" w:cs="Arial"/>
        </w:rPr>
        <w:t xml:space="preserve"> also been reviewing evidence as to the activities of other NHS endowment funds</w:t>
      </w:r>
      <w:r w:rsidR="001E4126">
        <w:rPr>
          <w:rFonts w:ascii="Arial" w:hAnsi="Arial" w:cs="Arial"/>
        </w:rPr>
        <w:t>,</w:t>
      </w:r>
      <w:r>
        <w:rPr>
          <w:rFonts w:ascii="Arial" w:hAnsi="Arial" w:cs="Arial"/>
        </w:rPr>
        <w:t xml:space="preserve"> taking into account the responses supplied to the Scottish Government and a review of their annual report and accounts. On the basis of information to date</w:t>
      </w:r>
      <w:r w:rsidR="001E4126">
        <w:rPr>
          <w:rFonts w:ascii="Arial" w:hAnsi="Arial" w:cs="Arial"/>
        </w:rPr>
        <w:t>,</w:t>
      </w:r>
      <w:r>
        <w:rPr>
          <w:rFonts w:ascii="Arial" w:hAnsi="Arial" w:cs="Arial"/>
        </w:rPr>
        <w:t xml:space="preserve"> there are no issues that merit the opening of a further enquiry by OSCR.</w:t>
      </w:r>
    </w:p>
    <w:p w:rsidR="00856C97" w:rsidRDefault="00856C97" w:rsidP="00A90AB8">
      <w:pPr>
        <w:ind w:left="709"/>
        <w:rPr>
          <w:rFonts w:ascii="Arial" w:hAnsi="Arial" w:cs="Arial"/>
        </w:rPr>
      </w:pPr>
    </w:p>
    <w:p w:rsidR="00C348C1" w:rsidRPr="005E448D" w:rsidRDefault="00C348C1" w:rsidP="00A90AB8">
      <w:pPr>
        <w:ind w:hanging="426"/>
        <w:rPr>
          <w:rFonts w:ascii="Arial" w:hAnsi="Arial" w:cs="Arial"/>
          <w:b/>
        </w:rPr>
      </w:pPr>
      <w:r>
        <w:rPr>
          <w:rFonts w:ascii="Arial" w:hAnsi="Arial" w:cs="Arial"/>
          <w:b/>
        </w:rPr>
        <w:t>4.</w:t>
      </w:r>
      <w:r>
        <w:rPr>
          <w:rFonts w:ascii="Arial" w:hAnsi="Arial" w:cs="Arial"/>
          <w:b/>
        </w:rPr>
        <w:tab/>
      </w:r>
      <w:r w:rsidR="00A90AB8">
        <w:rPr>
          <w:rFonts w:ascii="Arial" w:hAnsi="Arial" w:cs="Arial"/>
          <w:b/>
        </w:rPr>
        <w:tab/>
      </w:r>
      <w:r w:rsidRPr="005E448D">
        <w:rPr>
          <w:rFonts w:ascii="Arial" w:hAnsi="Arial" w:cs="Arial"/>
          <w:b/>
        </w:rPr>
        <w:t>Conclusion</w:t>
      </w:r>
    </w:p>
    <w:p w:rsidR="00A90AB8" w:rsidRDefault="00A90AB8" w:rsidP="00A90AB8">
      <w:pPr>
        <w:rPr>
          <w:rFonts w:ascii="Arial" w:hAnsi="Arial" w:cs="Arial"/>
        </w:rPr>
      </w:pPr>
    </w:p>
    <w:p w:rsidR="00C348C1" w:rsidRDefault="00C348C1" w:rsidP="00A90AB8">
      <w:pPr>
        <w:ind w:left="720"/>
        <w:rPr>
          <w:rFonts w:ascii="Arial" w:hAnsi="Arial" w:cs="Arial"/>
        </w:rPr>
      </w:pPr>
      <w:r>
        <w:rPr>
          <w:rFonts w:ascii="Arial" w:hAnsi="Arial" w:cs="Arial"/>
        </w:rPr>
        <w:t xml:space="preserve">Members are asked to note the reports and proposed Board actions in response to these. Specific Charity actions will be considered by the Trustees. </w:t>
      </w:r>
    </w:p>
    <w:p w:rsidR="001E4126" w:rsidRDefault="001E4126" w:rsidP="001E4126">
      <w:pPr>
        <w:ind w:left="709"/>
        <w:rPr>
          <w:rFonts w:ascii="Arial" w:hAnsi="Arial" w:cs="Arial"/>
        </w:rPr>
      </w:pPr>
    </w:p>
    <w:p w:rsidR="001E4126" w:rsidRDefault="001E4126" w:rsidP="001E4126">
      <w:pPr>
        <w:ind w:left="709"/>
        <w:rPr>
          <w:rFonts w:ascii="Arial" w:hAnsi="Arial" w:cs="Arial"/>
        </w:rPr>
      </w:pPr>
      <w:r>
        <w:rPr>
          <w:rFonts w:ascii="Arial" w:hAnsi="Arial" w:cs="Arial"/>
        </w:rPr>
        <w:t xml:space="preserve">This paper and report will be also presented to the Audit and Risk Committee and Trustees meeting and further actions will be considered in light of the OSCR review.   </w:t>
      </w:r>
    </w:p>
    <w:p w:rsidR="00A90AB8" w:rsidRDefault="00A90AB8" w:rsidP="00A90AB8">
      <w:pPr>
        <w:ind w:left="720"/>
        <w:rPr>
          <w:rFonts w:ascii="Arial" w:hAnsi="Arial" w:cs="Arial"/>
          <w:b/>
        </w:rPr>
      </w:pPr>
    </w:p>
    <w:p w:rsidR="00A90AB8" w:rsidRDefault="00A90AB8" w:rsidP="00A90AB8">
      <w:pPr>
        <w:ind w:left="720"/>
        <w:rPr>
          <w:rFonts w:ascii="Arial" w:hAnsi="Arial" w:cs="Arial"/>
          <w:b/>
        </w:rPr>
      </w:pPr>
    </w:p>
    <w:p w:rsidR="00C348C1" w:rsidRDefault="00C348C1" w:rsidP="00A90AB8">
      <w:pPr>
        <w:ind w:left="720"/>
        <w:rPr>
          <w:rFonts w:ascii="Arial" w:hAnsi="Arial" w:cs="Arial"/>
          <w:b/>
        </w:rPr>
      </w:pPr>
      <w:r>
        <w:rPr>
          <w:rFonts w:ascii="Arial" w:hAnsi="Arial" w:cs="Arial"/>
          <w:b/>
        </w:rPr>
        <w:t>Julie Carter</w:t>
      </w:r>
    </w:p>
    <w:p w:rsidR="00C348C1" w:rsidRPr="000317EC" w:rsidRDefault="00C348C1" w:rsidP="00A90AB8">
      <w:pPr>
        <w:ind w:left="720"/>
        <w:rPr>
          <w:rFonts w:ascii="Arial" w:hAnsi="Arial" w:cs="Arial"/>
          <w:b/>
        </w:rPr>
      </w:pPr>
      <w:r w:rsidRPr="000317EC">
        <w:rPr>
          <w:rFonts w:ascii="Arial" w:hAnsi="Arial" w:cs="Arial"/>
          <w:b/>
        </w:rPr>
        <w:t>Director of Finance</w:t>
      </w:r>
    </w:p>
    <w:p w:rsidR="00C348C1" w:rsidRPr="000317EC" w:rsidRDefault="00C348C1" w:rsidP="00A90AB8">
      <w:pPr>
        <w:ind w:left="720"/>
        <w:rPr>
          <w:rFonts w:ascii="Arial" w:hAnsi="Arial" w:cs="Arial"/>
          <w:b/>
        </w:rPr>
      </w:pPr>
      <w:r w:rsidRPr="000317EC">
        <w:rPr>
          <w:rFonts w:ascii="Arial" w:hAnsi="Arial" w:cs="Arial"/>
          <w:b/>
        </w:rPr>
        <w:t xml:space="preserve">3 June 2018 </w:t>
      </w:r>
    </w:p>
    <w:p w:rsidR="005239DB" w:rsidRDefault="005239DB" w:rsidP="00A90AB8">
      <w:pPr>
        <w:pStyle w:val="Heading2"/>
        <w:spacing w:before="0" w:after="0"/>
        <w:ind w:right="183"/>
        <w:rPr>
          <w:b w:val="0"/>
          <w:bCs w:val="0"/>
        </w:rPr>
      </w:pPr>
    </w:p>
    <w:sectPr w:rsidR="005239DB" w:rsidSect="00856C97">
      <w:footerReference w:type="default" r:id="rId9"/>
      <w:headerReference w:type="first" r:id="rId10"/>
      <w:footerReference w:type="first" r:id="rId11"/>
      <w:pgSz w:w="11906" w:h="16838"/>
      <w:pgMar w:top="1276" w:right="1440" w:bottom="1276"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C97" w:rsidRDefault="00856C97">
      <w:r>
        <w:separator/>
      </w:r>
    </w:p>
  </w:endnote>
  <w:endnote w:type="continuationSeparator" w:id="0">
    <w:p w:rsidR="00856C97" w:rsidRDefault="00856C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C97" w:rsidRDefault="00856C97" w:rsidP="00856C97">
    <w:pPr>
      <w:jc w:val="center"/>
      <w:rPr>
        <w:rFonts w:ascii="Arial" w:hAnsi="Arial" w:cs="Arial"/>
        <w:sz w:val="20"/>
        <w:szCs w:val="20"/>
      </w:rPr>
    </w:pPr>
    <w:r>
      <w:rPr>
        <w:rStyle w:val="PageNumber"/>
        <w:rFonts w:ascii="Arial" w:hAnsi="Arial" w:cs="Arial"/>
      </w:rPr>
      <w:t>___________________________________________________________________</w:t>
    </w:r>
    <w:r w:rsidR="009817AE" w:rsidRPr="00513DB0">
      <w:rPr>
        <w:rStyle w:val="PageNumber"/>
        <w:rFonts w:ascii="Arial" w:hAnsi="Arial" w:cs="Arial"/>
      </w:rPr>
      <w:fldChar w:fldCharType="begin"/>
    </w:r>
    <w:r w:rsidRPr="00513DB0">
      <w:rPr>
        <w:rStyle w:val="PageNumber"/>
        <w:rFonts w:ascii="Arial" w:hAnsi="Arial" w:cs="Arial"/>
      </w:rPr>
      <w:instrText xml:space="preserve"> PAGE </w:instrText>
    </w:r>
    <w:r w:rsidR="009817AE" w:rsidRPr="00513DB0">
      <w:rPr>
        <w:rStyle w:val="PageNumber"/>
        <w:rFonts w:ascii="Arial" w:hAnsi="Arial" w:cs="Arial"/>
      </w:rPr>
      <w:fldChar w:fldCharType="separate"/>
    </w:r>
    <w:r w:rsidR="00F905DB">
      <w:rPr>
        <w:rStyle w:val="PageNumber"/>
        <w:rFonts w:ascii="Arial" w:hAnsi="Arial" w:cs="Arial"/>
        <w:noProof/>
      </w:rPr>
      <w:t>4</w:t>
    </w:r>
    <w:r w:rsidR="009817AE"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C97" w:rsidRPr="00513DB0" w:rsidRDefault="00856C97" w:rsidP="005B69F4">
    <w:pPr>
      <w:jc w:val="center"/>
      <w:rPr>
        <w:rFonts w:ascii="Arial" w:hAnsi="Arial" w:cs="Arial"/>
        <w:sz w:val="20"/>
        <w:szCs w:val="20"/>
      </w:rPr>
    </w:pPr>
    <w:r>
      <w:rPr>
        <w:rStyle w:val="PageNumber"/>
        <w:rFonts w:ascii="Arial" w:hAnsi="Arial" w:cs="Arial"/>
      </w:rPr>
      <w:t>___________________________________________________________________</w:t>
    </w:r>
    <w:r w:rsidR="009817AE" w:rsidRPr="00513DB0">
      <w:rPr>
        <w:rStyle w:val="PageNumber"/>
        <w:rFonts w:ascii="Arial" w:hAnsi="Arial" w:cs="Arial"/>
      </w:rPr>
      <w:fldChar w:fldCharType="begin"/>
    </w:r>
    <w:r w:rsidRPr="00513DB0">
      <w:rPr>
        <w:rStyle w:val="PageNumber"/>
        <w:rFonts w:ascii="Arial" w:hAnsi="Arial" w:cs="Arial"/>
      </w:rPr>
      <w:instrText xml:space="preserve"> PAGE </w:instrText>
    </w:r>
    <w:r w:rsidR="009817AE" w:rsidRPr="00513DB0">
      <w:rPr>
        <w:rStyle w:val="PageNumber"/>
        <w:rFonts w:ascii="Arial" w:hAnsi="Arial" w:cs="Arial"/>
      </w:rPr>
      <w:fldChar w:fldCharType="separate"/>
    </w:r>
    <w:r w:rsidR="00F905DB">
      <w:rPr>
        <w:rStyle w:val="PageNumber"/>
        <w:rFonts w:ascii="Arial" w:hAnsi="Arial" w:cs="Arial"/>
        <w:noProof/>
      </w:rPr>
      <w:t>1</w:t>
    </w:r>
    <w:r w:rsidR="009817AE" w:rsidRPr="00513DB0">
      <w:rPr>
        <w:rStyle w:val="PageNumber"/>
        <w:rFonts w:ascii="Arial" w:hAnsi="Arial" w:cs="Arial"/>
      </w:rPr>
      <w:fldChar w:fldCharType="end"/>
    </w:r>
  </w:p>
  <w:p w:rsidR="00856C97" w:rsidRDefault="00856C97"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856C97" w:rsidRPr="008F5DB5" w:rsidRDefault="00856C97"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856C97" w:rsidRPr="005B69F4" w:rsidRDefault="00856C97"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C97" w:rsidRDefault="00856C97">
      <w:r>
        <w:separator/>
      </w:r>
    </w:p>
  </w:footnote>
  <w:footnote w:type="continuationSeparator" w:id="0">
    <w:p w:rsidR="00856C97" w:rsidRDefault="00856C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C97" w:rsidRPr="00C348C1" w:rsidRDefault="00856C97" w:rsidP="00C348C1">
    <w:pPr>
      <w:pStyle w:val="Header"/>
      <w:jc w:val="right"/>
      <w:rPr>
        <w:rFonts w:ascii="Arial" w:hAnsi="Arial" w:cs="Arial"/>
        <w:b/>
        <w:color w:val="0070C0"/>
        <w:sz w:val="28"/>
        <w:szCs w:val="28"/>
      </w:rPr>
    </w:pPr>
    <w:r w:rsidRPr="00C348C1">
      <w:rPr>
        <w:rFonts w:ascii="Arial" w:hAnsi="Arial" w:cs="Arial"/>
        <w:b/>
        <w:color w:val="0070C0"/>
        <w:sz w:val="28"/>
        <w:szCs w:val="28"/>
      </w:rPr>
      <w:t>Item 6.2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E0605C"/>
    <w:multiLevelType w:val="hybridMultilevel"/>
    <w:tmpl w:val="06E011B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B71352"/>
    <w:multiLevelType w:val="hybridMultilevel"/>
    <w:tmpl w:val="7FB6E92E"/>
    <w:lvl w:ilvl="0" w:tplc="08090001">
      <w:start w:val="1"/>
      <w:numFmt w:val="bullet"/>
      <w:lvlText w:val=""/>
      <w:lvlJc w:val="left"/>
      <w:pPr>
        <w:ind w:left="371" w:hanging="360"/>
      </w:pPr>
      <w:rPr>
        <w:rFonts w:ascii="Symbol" w:hAnsi="Symbol" w:hint="default"/>
      </w:rPr>
    </w:lvl>
    <w:lvl w:ilvl="1" w:tplc="08090003" w:tentative="1">
      <w:start w:val="1"/>
      <w:numFmt w:val="bullet"/>
      <w:lvlText w:val="o"/>
      <w:lvlJc w:val="left"/>
      <w:pPr>
        <w:ind w:left="1091" w:hanging="360"/>
      </w:pPr>
      <w:rPr>
        <w:rFonts w:ascii="Courier New" w:hAnsi="Courier New" w:cs="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cs="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cs="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8">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5805E43"/>
    <w:multiLevelType w:val="hybridMultilevel"/>
    <w:tmpl w:val="8058428C"/>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5CC8412F"/>
    <w:multiLevelType w:val="hybridMultilevel"/>
    <w:tmpl w:val="CF268B40"/>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ED86BFD"/>
    <w:multiLevelType w:val="hybridMultilevel"/>
    <w:tmpl w:val="7854BF96"/>
    <w:lvl w:ilvl="0" w:tplc="0809000F">
      <w:start w:val="1"/>
      <w:numFmt w:val="decimal"/>
      <w:lvlText w:val="%1."/>
      <w:lvlJc w:val="left"/>
      <w:pPr>
        <w:ind w:left="720" w:hanging="360"/>
      </w:pPr>
      <w:rPr>
        <w:rFonts w:hint="default"/>
      </w:rPr>
    </w:lvl>
    <w:lvl w:ilvl="1" w:tplc="81F877E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21"/>
  </w:num>
  <w:num w:numId="3">
    <w:abstractNumId w:val="15"/>
  </w:num>
  <w:num w:numId="4">
    <w:abstractNumId w:val="2"/>
  </w:num>
  <w:num w:numId="5">
    <w:abstractNumId w:val="4"/>
  </w:num>
  <w:num w:numId="6">
    <w:abstractNumId w:val="12"/>
  </w:num>
  <w:num w:numId="7">
    <w:abstractNumId w:val="20"/>
  </w:num>
  <w:num w:numId="8">
    <w:abstractNumId w:val="0"/>
  </w:num>
  <w:num w:numId="9">
    <w:abstractNumId w:val="19"/>
  </w:num>
  <w:num w:numId="10">
    <w:abstractNumId w:val="10"/>
  </w:num>
  <w:num w:numId="11">
    <w:abstractNumId w:val="9"/>
  </w:num>
  <w:num w:numId="12">
    <w:abstractNumId w:val="17"/>
  </w:num>
  <w:num w:numId="13">
    <w:abstractNumId w:val="6"/>
  </w:num>
  <w:num w:numId="14">
    <w:abstractNumId w:val="5"/>
  </w:num>
  <w:num w:numId="15">
    <w:abstractNumId w:val="11"/>
  </w:num>
  <w:num w:numId="16">
    <w:abstractNumId w:val="8"/>
  </w:num>
  <w:num w:numId="17">
    <w:abstractNumId w:val="13"/>
  </w:num>
  <w:num w:numId="18">
    <w:abstractNumId w:val="3"/>
  </w:num>
  <w:num w:numId="19">
    <w:abstractNumId w:val="14"/>
  </w:num>
  <w:num w:numId="20">
    <w:abstractNumId w:val="7"/>
  </w:num>
  <w:num w:numId="21">
    <w:abstractNumId w:val="22"/>
  </w:num>
  <w:num w:numId="22">
    <w:abstractNumId w:val="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1E4126"/>
    <w:rsid w:val="002A42DD"/>
    <w:rsid w:val="003E423D"/>
    <w:rsid w:val="003F19CA"/>
    <w:rsid w:val="004512CE"/>
    <w:rsid w:val="00513DB0"/>
    <w:rsid w:val="005239DB"/>
    <w:rsid w:val="00526532"/>
    <w:rsid w:val="005B69F4"/>
    <w:rsid w:val="005F02B7"/>
    <w:rsid w:val="0060634D"/>
    <w:rsid w:val="00661EF1"/>
    <w:rsid w:val="006A1357"/>
    <w:rsid w:val="006D6F99"/>
    <w:rsid w:val="00711E7A"/>
    <w:rsid w:val="00815350"/>
    <w:rsid w:val="00825B2D"/>
    <w:rsid w:val="00844E0E"/>
    <w:rsid w:val="00856C97"/>
    <w:rsid w:val="008A07AE"/>
    <w:rsid w:val="008C26A2"/>
    <w:rsid w:val="0093700B"/>
    <w:rsid w:val="00937BE5"/>
    <w:rsid w:val="00974594"/>
    <w:rsid w:val="009817AE"/>
    <w:rsid w:val="009E6A39"/>
    <w:rsid w:val="00A2577B"/>
    <w:rsid w:val="00A3124D"/>
    <w:rsid w:val="00A560AF"/>
    <w:rsid w:val="00A90AB8"/>
    <w:rsid w:val="00C0017D"/>
    <w:rsid w:val="00C24B4E"/>
    <w:rsid w:val="00C348C1"/>
    <w:rsid w:val="00C36974"/>
    <w:rsid w:val="00C956E2"/>
    <w:rsid w:val="00CA6DDF"/>
    <w:rsid w:val="00CE4B72"/>
    <w:rsid w:val="00D306B6"/>
    <w:rsid w:val="00D92AA6"/>
    <w:rsid w:val="00DD7115"/>
    <w:rsid w:val="00DE5902"/>
    <w:rsid w:val="00E24BFC"/>
    <w:rsid w:val="00E95856"/>
    <w:rsid w:val="00EA4869"/>
    <w:rsid w:val="00EB7C07"/>
    <w:rsid w:val="00F12826"/>
    <w:rsid w:val="00F7206C"/>
    <w:rsid w:val="00F905DB"/>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uiPriority w:val="59"/>
    <w:rsid w:val="00C348C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856C9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A1EDA-0D87-4507-8A44-72CC784A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1103</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2018-07-23T10:26:00Z</dcterms:created>
  <dcterms:modified xsi:type="dcterms:W3CDTF">2018-07-26T14:21:00Z</dcterms:modified>
</cp:coreProperties>
</file>