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9EE" w:rsidRDefault="003549EE" w:rsidP="00E72ECD">
      <w:pPr>
        <w:ind w:right="-523"/>
      </w:pPr>
    </w:p>
    <w:p w:rsidR="003549EE" w:rsidRDefault="003549EE" w:rsidP="00E72ECD">
      <w:pPr>
        <w:ind w:right="-523"/>
      </w:pPr>
    </w:p>
    <w:p w:rsidR="003549EE" w:rsidRDefault="00E620DA" w:rsidP="00E72ECD">
      <w:pPr>
        <w:ind w:right="-523"/>
      </w:pPr>
      <w:r>
        <w:tab/>
      </w:r>
    </w:p>
    <w:p w:rsidR="003549EE" w:rsidRDefault="003549EE" w:rsidP="00E72ECD">
      <w:pPr>
        <w:ind w:right="-523"/>
      </w:pPr>
    </w:p>
    <w:p w:rsidR="003549EE" w:rsidRDefault="003549EE" w:rsidP="00E72ECD">
      <w:pPr>
        <w:ind w:right="-523"/>
      </w:pPr>
    </w:p>
    <w:p w:rsidR="003549EE" w:rsidRDefault="003549EE" w:rsidP="00E72ECD">
      <w:pPr>
        <w:ind w:right="-523"/>
      </w:pPr>
    </w:p>
    <w:p w:rsidR="003549EE" w:rsidRDefault="003549EE" w:rsidP="00E72ECD">
      <w:pPr>
        <w:ind w:right="-523"/>
      </w:pPr>
    </w:p>
    <w:p w:rsidR="003549EE" w:rsidRDefault="003549EE" w:rsidP="00E72ECD">
      <w:pPr>
        <w:ind w:right="-523"/>
      </w:pPr>
    </w:p>
    <w:p w:rsidR="003549EE" w:rsidRDefault="003549EE" w:rsidP="00E72ECD">
      <w:pPr>
        <w:ind w:right="-523"/>
      </w:pPr>
    </w:p>
    <w:p w:rsidR="003549EE" w:rsidRDefault="003549EE" w:rsidP="00E72ECD">
      <w:pPr>
        <w:ind w:right="-523"/>
      </w:pPr>
    </w:p>
    <w:tbl>
      <w:tblPr>
        <w:tblW w:w="1043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595"/>
        <w:gridCol w:w="6838"/>
      </w:tblGrid>
      <w:tr w:rsidR="003549EE" w:rsidRPr="00BC1721" w:rsidTr="00542B75">
        <w:trPr>
          <w:jc w:val="center"/>
        </w:trPr>
        <w:tc>
          <w:tcPr>
            <w:tcW w:w="3595" w:type="dxa"/>
            <w:vAlign w:val="center"/>
          </w:tcPr>
          <w:p w:rsidR="003549EE" w:rsidRPr="00BC1721" w:rsidRDefault="003549EE" w:rsidP="00BC1721">
            <w:pPr>
              <w:ind w:right="-523"/>
              <w:jc w:val="both"/>
              <w:rPr>
                <w:b/>
                <w:color w:val="002060"/>
                <w:sz w:val="32"/>
              </w:rPr>
            </w:pPr>
            <w:r w:rsidRPr="00BC1721">
              <w:rPr>
                <w:b/>
                <w:color w:val="002060"/>
                <w:sz w:val="32"/>
              </w:rPr>
              <w:t>Document Title:</w:t>
            </w:r>
          </w:p>
        </w:tc>
        <w:tc>
          <w:tcPr>
            <w:tcW w:w="6838" w:type="dxa"/>
            <w:vAlign w:val="center"/>
          </w:tcPr>
          <w:p w:rsidR="003549EE" w:rsidRPr="00BC1721" w:rsidRDefault="00AA60B5" w:rsidP="00607475">
            <w:pPr>
              <w:ind w:right="-523"/>
              <w:jc w:val="both"/>
              <w:rPr>
                <w:b/>
                <w:color w:val="002060"/>
                <w:sz w:val="32"/>
              </w:rPr>
            </w:pPr>
            <w:r>
              <w:rPr>
                <w:b/>
                <w:color w:val="002060"/>
                <w:sz w:val="32"/>
              </w:rPr>
              <w:t>202</w:t>
            </w:r>
            <w:r w:rsidR="00607475">
              <w:rPr>
                <w:b/>
                <w:color w:val="002060"/>
                <w:sz w:val="32"/>
              </w:rPr>
              <w:t>4</w:t>
            </w:r>
            <w:r>
              <w:rPr>
                <w:b/>
                <w:color w:val="002060"/>
                <w:sz w:val="32"/>
              </w:rPr>
              <w:t>-2</w:t>
            </w:r>
            <w:r w:rsidR="00607475">
              <w:rPr>
                <w:b/>
                <w:color w:val="002060"/>
                <w:sz w:val="32"/>
              </w:rPr>
              <w:t>5</w:t>
            </w:r>
            <w:r w:rsidR="004C2196" w:rsidRPr="00BC1721">
              <w:rPr>
                <w:b/>
                <w:color w:val="002060"/>
                <w:sz w:val="32"/>
              </w:rPr>
              <w:t xml:space="preserve"> Procurement </w:t>
            </w:r>
            <w:r w:rsidR="00133860" w:rsidRPr="00BC1721">
              <w:rPr>
                <w:b/>
                <w:color w:val="002060"/>
                <w:sz w:val="32"/>
              </w:rPr>
              <w:t>Annual Report</w:t>
            </w:r>
            <w:r w:rsidR="00485925" w:rsidRPr="00BC1721">
              <w:rPr>
                <w:b/>
                <w:color w:val="002060"/>
                <w:sz w:val="32"/>
              </w:rPr>
              <w:t xml:space="preserve"> </w:t>
            </w:r>
          </w:p>
        </w:tc>
      </w:tr>
      <w:tr w:rsidR="003549EE" w:rsidRPr="00BC1721" w:rsidTr="00542B75">
        <w:trPr>
          <w:jc w:val="center"/>
        </w:trPr>
        <w:tc>
          <w:tcPr>
            <w:tcW w:w="3595" w:type="dxa"/>
            <w:vAlign w:val="center"/>
          </w:tcPr>
          <w:p w:rsidR="003549EE" w:rsidRPr="00BC1721" w:rsidRDefault="003549EE" w:rsidP="00BC1721">
            <w:pPr>
              <w:ind w:right="-523"/>
              <w:jc w:val="both"/>
              <w:rPr>
                <w:b/>
                <w:color w:val="002060"/>
                <w:sz w:val="32"/>
              </w:rPr>
            </w:pPr>
            <w:r w:rsidRPr="00BC1721">
              <w:rPr>
                <w:b/>
                <w:color w:val="002060"/>
                <w:sz w:val="32"/>
              </w:rPr>
              <w:t>Document No:</w:t>
            </w:r>
          </w:p>
        </w:tc>
        <w:tc>
          <w:tcPr>
            <w:tcW w:w="6838" w:type="dxa"/>
            <w:vAlign w:val="center"/>
          </w:tcPr>
          <w:p w:rsidR="003549EE" w:rsidRPr="00BC1721" w:rsidRDefault="000C328E" w:rsidP="00BC1721">
            <w:pPr>
              <w:ind w:right="-523"/>
              <w:jc w:val="both"/>
              <w:rPr>
                <w:b/>
                <w:color w:val="002060"/>
                <w:sz w:val="32"/>
              </w:rPr>
            </w:pPr>
            <w:r w:rsidRPr="00BC1721">
              <w:rPr>
                <w:b/>
                <w:color w:val="002060"/>
                <w:sz w:val="32"/>
              </w:rPr>
              <w:t>202</w:t>
            </w:r>
            <w:r w:rsidR="00AA60B5">
              <w:rPr>
                <w:b/>
                <w:color w:val="002060"/>
                <w:sz w:val="32"/>
              </w:rPr>
              <w:t>4</w:t>
            </w:r>
            <w:r w:rsidR="00C00B53" w:rsidRPr="00BC1721">
              <w:rPr>
                <w:b/>
                <w:color w:val="002060"/>
                <w:sz w:val="32"/>
              </w:rPr>
              <w:t xml:space="preserve"> AR 001</w:t>
            </w:r>
          </w:p>
        </w:tc>
      </w:tr>
      <w:tr w:rsidR="003549EE" w:rsidRPr="00BC1721" w:rsidTr="00542B75">
        <w:trPr>
          <w:jc w:val="center"/>
        </w:trPr>
        <w:tc>
          <w:tcPr>
            <w:tcW w:w="3595" w:type="dxa"/>
            <w:vAlign w:val="center"/>
          </w:tcPr>
          <w:p w:rsidR="003549EE" w:rsidRPr="00BC1721" w:rsidRDefault="003549EE" w:rsidP="00BC1721">
            <w:pPr>
              <w:ind w:right="-523"/>
              <w:jc w:val="both"/>
              <w:rPr>
                <w:b/>
                <w:color w:val="002060"/>
                <w:sz w:val="32"/>
              </w:rPr>
            </w:pPr>
            <w:r w:rsidRPr="00BC1721">
              <w:rPr>
                <w:b/>
                <w:color w:val="002060"/>
                <w:sz w:val="32"/>
              </w:rPr>
              <w:t>Department:</w:t>
            </w:r>
          </w:p>
        </w:tc>
        <w:tc>
          <w:tcPr>
            <w:tcW w:w="6838" w:type="dxa"/>
            <w:vAlign w:val="center"/>
          </w:tcPr>
          <w:p w:rsidR="003549EE" w:rsidRPr="00BC1721" w:rsidRDefault="00DD24CF" w:rsidP="00BC1721">
            <w:pPr>
              <w:ind w:right="-523"/>
              <w:jc w:val="both"/>
              <w:rPr>
                <w:b/>
                <w:color w:val="002060"/>
                <w:sz w:val="32"/>
              </w:rPr>
            </w:pPr>
            <w:r w:rsidRPr="00BC1721">
              <w:rPr>
                <w:b/>
                <w:color w:val="002060"/>
                <w:sz w:val="32"/>
              </w:rPr>
              <w:t>Procurement</w:t>
            </w:r>
          </w:p>
        </w:tc>
      </w:tr>
      <w:tr w:rsidR="003549EE" w:rsidRPr="00BC1721" w:rsidTr="00542B75">
        <w:trPr>
          <w:jc w:val="center"/>
        </w:trPr>
        <w:tc>
          <w:tcPr>
            <w:tcW w:w="3595" w:type="dxa"/>
            <w:vAlign w:val="center"/>
          </w:tcPr>
          <w:p w:rsidR="003549EE" w:rsidRPr="00BC1721" w:rsidRDefault="003549EE" w:rsidP="00BC1721">
            <w:pPr>
              <w:ind w:right="-523"/>
              <w:jc w:val="both"/>
              <w:rPr>
                <w:b/>
                <w:color w:val="002060"/>
                <w:sz w:val="32"/>
              </w:rPr>
            </w:pPr>
            <w:r w:rsidRPr="00BC1721">
              <w:rPr>
                <w:b/>
                <w:color w:val="002060"/>
                <w:sz w:val="32"/>
              </w:rPr>
              <w:t>Approval:</w:t>
            </w:r>
          </w:p>
        </w:tc>
        <w:tc>
          <w:tcPr>
            <w:tcW w:w="6838" w:type="dxa"/>
            <w:vAlign w:val="center"/>
          </w:tcPr>
          <w:p w:rsidR="006709B7" w:rsidRPr="00BC1721" w:rsidRDefault="00607475" w:rsidP="00607475">
            <w:pPr>
              <w:ind w:right="-523"/>
              <w:jc w:val="both"/>
              <w:rPr>
                <w:b/>
                <w:color w:val="002060"/>
                <w:sz w:val="32"/>
              </w:rPr>
            </w:pPr>
            <w:r>
              <w:rPr>
                <w:b/>
                <w:color w:val="002060"/>
                <w:sz w:val="32"/>
              </w:rPr>
              <w:t xml:space="preserve">Finance and Performance Committee </w:t>
            </w:r>
          </w:p>
        </w:tc>
      </w:tr>
    </w:tbl>
    <w:p w:rsidR="003549EE" w:rsidRPr="00BC1721" w:rsidRDefault="00FC0DC3" w:rsidP="00BC1721">
      <w:pPr>
        <w:ind w:right="-523"/>
        <w:jc w:val="both"/>
        <w:rPr>
          <w:sz w:val="32"/>
        </w:rPr>
      </w:pPr>
      <w:r w:rsidRPr="00BC1721">
        <w:rPr>
          <w:noProof/>
          <w:sz w:val="32"/>
          <w:lang w:eastAsia="en-GB"/>
        </w:rPr>
        <w:drawing>
          <wp:anchor distT="0" distB="0" distL="114300" distR="114300" simplePos="0" relativeHeight="251657728" behindDoc="1" locked="1" layoutInCell="1" allowOverlap="1">
            <wp:simplePos x="0" y="0"/>
            <wp:positionH relativeFrom="margin">
              <wp:align>center</wp:align>
            </wp:positionH>
            <wp:positionV relativeFrom="page">
              <wp:posOffset>4271645</wp:posOffset>
            </wp:positionV>
            <wp:extent cx="6400800" cy="2346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20575" t="20804" r="10269"/>
                    <a:stretch>
                      <a:fillRect/>
                    </a:stretch>
                  </pic:blipFill>
                  <pic:spPr bwMode="auto">
                    <a:xfrm>
                      <a:off x="0" y="0"/>
                      <a:ext cx="6400800" cy="2346325"/>
                    </a:xfrm>
                    <a:prstGeom prst="rect">
                      <a:avLst/>
                    </a:prstGeom>
                    <a:noFill/>
                  </pic:spPr>
                </pic:pic>
              </a:graphicData>
            </a:graphic>
          </wp:anchor>
        </w:drawing>
      </w:r>
      <w:r w:rsidR="009F5045" w:rsidRPr="00BC1721">
        <w:rPr>
          <w:sz w:val="32"/>
        </w:rPr>
        <w:tab/>
      </w: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Default="003549EE" w:rsidP="00E72ECD">
      <w:pPr>
        <w:ind w:right="-523"/>
        <w:sectPr w:rsidR="003549EE" w:rsidSect="003549EE">
          <w:headerReference w:type="default" r:id="rId9"/>
          <w:pgSz w:w="11906" w:h="16838"/>
          <w:pgMar w:top="1134" w:right="1134" w:bottom="1134" w:left="1134" w:header="709" w:footer="16" w:gutter="0"/>
          <w:cols w:space="708"/>
          <w:docGrid w:linePitch="360"/>
        </w:sectPr>
      </w:pPr>
    </w:p>
    <w:p w:rsidR="00185515" w:rsidRDefault="00185515" w:rsidP="00E72ECD">
      <w:pPr>
        <w:pStyle w:val="Style1"/>
        <w:ind w:right="-523"/>
        <w:rPr>
          <w:color w:val="002060"/>
          <w:sz w:val="24"/>
        </w:rPr>
      </w:pPr>
    </w:p>
    <w:p w:rsidR="00185515" w:rsidRDefault="00185515" w:rsidP="00E72ECD">
      <w:pPr>
        <w:pStyle w:val="Style1"/>
        <w:ind w:right="-523"/>
        <w:rPr>
          <w:color w:val="002060"/>
          <w:sz w:val="24"/>
        </w:rPr>
      </w:pPr>
    </w:p>
    <w:p w:rsidR="003549EE" w:rsidRDefault="003549EE" w:rsidP="00E72ECD">
      <w:pPr>
        <w:pStyle w:val="Heading1"/>
        <w:ind w:right="-523"/>
      </w:pPr>
      <w:bookmarkStart w:id="0" w:name="_Toc515267331"/>
      <w:r w:rsidRPr="00926867">
        <w:t>Table of Contents</w:t>
      </w:r>
      <w:bookmarkEnd w:id="0"/>
    </w:p>
    <w:p w:rsidR="00926867" w:rsidRDefault="00926867" w:rsidP="00E72ECD">
      <w:pPr>
        <w:pStyle w:val="StyleBodyText11ptBlack"/>
        <w:ind w:right="-523"/>
      </w:pPr>
    </w:p>
    <w:p w:rsidR="00926867" w:rsidRPr="00926867" w:rsidRDefault="00926867" w:rsidP="00E72ECD">
      <w:pPr>
        <w:pStyle w:val="StyleBodyText11ptBlack"/>
        <w:ind w:right="-523"/>
      </w:pPr>
    </w:p>
    <w:p w:rsidR="00E54AF7" w:rsidRDefault="00ED059C" w:rsidP="00E72ECD">
      <w:pPr>
        <w:pStyle w:val="TOC1"/>
        <w:ind w:right="-523"/>
        <w:rPr>
          <w:rFonts w:ascii="Calibri" w:hAnsi="Calibri" w:cs="Times New Roman"/>
          <w:kern w:val="0"/>
          <w:szCs w:val="22"/>
          <w:lang w:eastAsia="en-GB"/>
        </w:rPr>
      </w:pPr>
      <w:r>
        <w:fldChar w:fldCharType="begin"/>
      </w:r>
      <w:r w:rsidR="00926867">
        <w:instrText xml:space="preserve"> TOC \o "1-3" \h \z \u </w:instrText>
      </w:r>
      <w:r>
        <w:fldChar w:fldCharType="separate"/>
      </w:r>
      <w:hyperlink w:anchor="_Toc515267331" w:history="1">
        <w:r w:rsidR="00E54AF7" w:rsidRPr="007C070F">
          <w:rPr>
            <w:rStyle w:val="Hyperlink"/>
          </w:rPr>
          <w:t>1</w:t>
        </w:r>
        <w:r w:rsidR="00E54AF7">
          <w:rPr>
            <w:rFonts w:ascii="Calibri" w:hAnsi="Calibri" w:cs="Times New Roman"/>
            <w:kern w:val="0"/>
            <w:szCs w:val="22"/>
            <w:lang w:eastAsia="en-GB"/>
          </w:rPr>
          <w:tab/>
        </w:r>
        <w:r w:rsidR="002611E0">
          <w:rPr>
            <w:rStyle w:val="Hyperlink"/>
          </w:rPr>
          <w:t>Ta</w:t>
        </w:r>
        <w:r w:rsidR="00E54AF7" w:rsidRPr="007C070F">
          <w:rPr>
            <w:rStyle w:val="Hyperlink"/>
          </w:rPr>
          <w:t>ble of Contents</w:t>
        </w:r>
        <w:r w:rsidR="00E54AF7">
          <w:rPr>
            <w:webHidden/>
          </w:rPr>
          <w:tab/>
        </w:r>
        <w:r>
          <w:rPr>
            <w:webHidden/>
          </w:rPr>
          <w:fldChar w:fldCharType="begin"/>
        </w:r>
        <w:r w:rsidR="00E54AF7">
          <w:rPr>
            <w:webHidden/>
          </w:rPr>
          <w:instrText xml:space="preserve"> PAGEREF _Toc515267331 \h </w:instrText>
        </w:r>
        <w:r>
          <w:rPr>
            <w:webHidden/>
          </w:rPr>
        </w:r>
        <w:r>
          <w:rPr>
            <w:webHidden/>
          </w:rPr>
          <w:fldChar w:fldCharType="separate"/>
        </w:r>
        <w:r w:rsidR="003434E9">
          <w:rPr>
            <w:webHidden/>
          </w:rPr>
          <w:t>1</w:t>
        </w:r>
        <w:r>
          <w:rPr>
            <w:webHidden/>
          </w:rPr>
          <w:fldChar w:fldCharType="end"/>
        </w:r>
      </w:hyperlink>
    </w:p>
    <w:p w:rsidR="008E6851" w:rsidRPr="008E6851" w:rsidRDefault="002536CB" w:rsidP="008E6851">
      <w:pPr>
        <w:pStyle w:val="TOC1"/>
        <w:ind w:right="-523"/>
      </w:pPr>
      <w:hyperlink w:anchor="_Toc515267332" w:history="1">
        <w:r w:rsidR="00E54AF7" w:rsidRPr="007C070F">
          <w:rPr>
            <w:rStyle w:val="Hyperlink"/>
          </w:rPr>
          <w:t>2</w:t>
        </w:r>
        <w:r w:rsidR="00E54AF7">
          <w:rPr>
            <w:rFonts w:ascii="Calibri" w:hAnsi="Calibri" w:cs="Times New Roman"/>
            <w:kern w:val="0"/>
            <w:szCs w:val="22"/>
            <w:lang w:eastAsia="en-GB"/>
          </w:rPr>
          <w:tab/>
        </w:r>
        <w:r w:rsidR="00E54AF7" w:rsidRPr="007C070F">
          <w:rPr>
            <w:rStyle w:val="Hyperlink"/>
          </w:rPr>
          <w:t>Introduction</w:t>
        </w:r>
        <w:r w:rsidR="00E54AF7">
          <w:rPr>
            <w:webHidden/>
          </w:rPr>
          <w:tab/>
        </w:r>
        <w:r w:rsidR="00ED059C">
          <w:rPr>
            <w:webHidden/>
          </w:rPr>
          <w:fldChar w:fldCharType="begin"/>
        </w:r>
        <w:r w:rsidR="00E54AF7">
          <w:rPr>
            <w:webHidden/>
          </w:rPr>
          <w:instrText xml:space="preserve"> PAGEREF _Toc515267332 \h </w:instrText>
        </w:r>
        <w:r w:rsidR="00ED059C">
          <w:rPr>
            <w:webHidden/>
          </w:rPr>
        </w:r>
        <w:r w:rsidR="00ED059C">
          <w:rPr>
            <w:webHidden/>
          </w:rPr>
          <w:fldChar w:fldCharType="separate"/>
        </w:r>
        <w:r w:rsidR="003434E9">
          <w:rPr>
            <w:webHidden/>
          </w:rPr>
          <w:t>2</w:t>
        </w:r>
        <w:r w:rsidR="00ED059C">
          <w:rPr>
            <w:webHidden/>
          </w:rPr>
          <w:fldChar w:fldCharType="end"/>
        </w:r>
      </w:hyperlink>
    </w:p>
    <w:p w:rsidR="00E54AF7" w:rsidRDefault="002536CB" w:rsidP="00E72ECD">
      <w:pPr>
        <w:pStyle w:val="TOC1"/>
        <w:ind w:right="-523"/>
        <w:rPr>
          <w:rFonts w:ascii="Calibri" w:hAnsi="Calibri" w:cs="Times New Roman"/>
          <w:kern w:val="0"/>
          <w:szCs w:val="22"/>
          <w:lang w:eastAsia="en-GB"/>
        </w:rPr>
      </w:pPr>
      <w:hyperlink w:anchor="_Toc515267333" w:history="1">
        <w:r w:rsidR="00E54AF7" w:rsidRPr="007C070F">
          <w:rPr>
            <w:rStyle w:val="Hyperlink"/>
          </w:rPr>
          <w:t>3</w:t>
        </w:r>
        <w:r w:rsidR="00E54AF7">
          <w:rPr>
            <w:rFonts w:ascii="Calibri" w:hAnsi="Calibri" w:cs="Times New Roman"/>
            <w:kern w:val="0"/>
            <w:szCs w:val="22"/>
            <w:lang w:eastAsia="en-GB"/>
          </w:rPr>
          <w:tab/>
        </w:r>
        <w:r w:rsidR="000C328E">
          <w:rPr>
            <w:rStyle w:val="Hyperlink"/>
          </w:rPr>
          <w:t>Regulated Procurements</w:t>
        </w:r>
        <w:r w:rsidR="00E54AF7">
          <w:rPr>
            <w:webHidden/>
          </w:rPr>
          <w:tab/>
        </w:r>
        <w:r w:rsidR="00BB5AE5">
          <w:rPr>
            <w:webHidden/>
          </w:rPr>
          <w:t>4</w:t>
        </w:r>
      </w:hyperlink>
    </w:p>
    <w:p w:rsidR="00E54AF7" w:rsidRDefault="002536CB" w:rsidP="00E72ECD">
      <w:pPr>
        <w:pStyle w:val="TOC1"/>
        <w:ind w:left="480" w:right="-523" w:hanging="480"/>
        <w:rPr>
          <w:rFonts w:ascii="Calibri" w:hAnsi="Calibri" w:cs="Times New Roman"/>
          <w:kern w:val="0"/>
          <w:szCs w:val="22"/>
          <w:lang w:eastAsia="en-GB"/>
        </w:rPr>
      </w:pPr>
      <w:hyperlink w:anchor="_Toc515267334" w:history="1">
        <w:r w:rsidR="00E54AF7" w:rsidRPr="007C070F">
          <w:rPr>
            <w:rStyle w:val="Hyperlink"/>
          </w:rPr>
          <w:t>4</w:t>
        </w:r>
        <w:r w:rsidR="00E54AF7">
          <w:rPr>
            <w:rFonts w:ascii="Calibri" w:hAnsi="Calibri" w:cs="Times New Roman"/>
            <w:kern w:val="0"/>
            <w:szCs w:val="22"/>
            <w:lang w:eastAsia="en-GB"/>
          </w:rPr>
          <w:tab/>
        </w:r>
        <w:r w:rsidR="000C005D">
          <w:rPr>
            <w:rStyle w:val="Hyperlink"/>
          </w:rPr>
          <w:t>Unregulated Procurements</w:t>
        </w:r>
        <w:r w:rsidR="00E54AF7">
          <w:rPr>
            <w:webHidden/>
          </w:rPr>
          <w:tab/>
        </w:r>
      </w:hyperlink>
      <w:r w:rsidR="00BB5AE5">
        <w:t>5</w:t>
      </w:r>
    </w:p>
    <w:p w:rsidR="007F34D4" w:rsidRDefault="002536CB" w:rsidP="00E72ECD">
      <w:pPr>
        <w:pStyle w:val="TOC1"/>
        <w:ind w:right="-523"/>
      </w:pPr>
      <w:hyperlink w:anchor="_Toc515267335" w:history="1">
        <w:r w:rsidR="00E54AF7" w:rsidRPr="007C070F">
          <w:rPr>
            <w:rStyle w:val="Hyperlink"/>
          </w:rPr>
          <w:t>5</w:t>
        </w:r>
        <w:r w:rsidR="00E54AF7">
          <w:rPr>
            <w:rFonts w:ascii="Calibri" w:hAnsi="Calibri" w:cs="Times New Roman"/>
            <w:kern w:val="0"/>
            <w:szCs w:val="22"/>
            <w:lang w:eastAsia="en-GB"/>
          </w:rPr>
          <w:tab/>
        </w:r>
        <w:r w:rsidR="000C005D">
          <w:rPr>
            <w:rStyle w:val="Hyperlink"/>
          </w:rPr>
          <w:t>Compliance with NHS Golden Jubilee Procurement Strategy</w:t>
        </w:r>
        <w:r w:rsidR="00E54AF7">
          <w:rPr>
            <w:webHidden/>
          </w:rPr>
          <w:tab/>
        </w:r>
        <w:r w:rsidR="00BB5AE5">
          <w:rPr>
            <w:webHidden/>
          </w:rPr>
          <w:t>5</w:t>
        </w:r>
      </w:hyperlink>
    </w:p>
    <w:p w:rsidR="007F34D4" w:rsidRDefault="002536CB" w:rsidP="00E72ECD">
      <w:pPr>
        <w:pStyle w:val="TOC1"/>
        <w:ind w:right="-523"/>
      </w:pPr>
      <w:hyperlink w:anchor="_Toc515267335" w:history="1">
        <w:r w:rsidR="007F34D4">
          <w:rPr>
            <w:rStyle w:val="Hyperlink"/>
          </w:rPr>
          <w:t>6</w:t>
        </w:r>
        <w:r w:rsidR="007F34D4">
          <w:rPr>
            <w:rFonts w:ascii="Calibri" w:hAnsi="Calibri" w:cs="Times New Roman"/>
            <w:kern w:val="0"/>
            <w:szCs w:val="22"/>
            <w:lang w:eastAsia="en-GB"/>
          </w:rPr>
          <w:tab/>
        </w:r>
        <w:r w:rsidR="000C005D">
          <w:rPr>
            <w:rStyle w:val="Hyperlink"/>
          </w:rPr>
          <w:t>Community Benefit</w:t>
        </w:r>
        <w:r w:rsidR="00D477BD">
          <w:rPr>
            <w:rStyle w:val="Hyperlink"/>
          </w:rPr>
          <w:t xml:space="preserve"> </w:t>
        </w:r>
        <w:r w:rsidR="007F34D4">
          <w:rPr>
            <w:webHidden/>
          </w:rPr>
          <w:tab/>
        </w:r>
      </w:hyperlink>
      <w:r w:rsidR="0051387A">
        <w:t>6</w:t>
      </w:r>
    </w:p>
    <w:p w:rsidR="00E54AF7" w:rsidRDefault="002536CB" w:rsidP="00E72ECD">
      <w:pPr>
        <w:pStyle w:val="TOC1"/>
        <w:ind w:right="-523"/>
        <w:rPr>
          <w:rFonts w:ascii="Calibri" w:hAnsi="Calibri" w:cs="Times New Roman"/>
          <w:kern w:val="0"/>
          <w:szCs w:val="22"/>
          <w:lang w:eastAsia="en-GB"/>
        </w:rPr>
      </w:pPr>
      <w:hyperlink w:anchor="_Toc515267337" w:history="1">
        <w:r w:rsidR="007F34D4">
          <w:rPr>
            <w:rStyle w:val="Hyperlink"/>
          </w:rPr>
          <w:t>7</w:t>
        </w:r>
        <w:r w:rsidR="00E54AF7">
          <w:rPr>
            <w:rFonts w:ascii="Calibri" w:hAnsi="Calibri" w:cs="Times New Roman"/>
            <w:kern w:val="0"/>
            <w:szCs w:val="22"/>
            <w:lang w:eastAsia="en-GB"/>
          </w:rPr>
          <w:tab/>
        </w:r>
        <w:r w:rsidR="00B25E0F">
          <w:rPr>
            <w:rStyle w:val="Hyperlink"/>
          </w:rPr>
          <w:t>Fair Work</w:t>
        </w:r>
        <w:r w:rsidR="00B04C36">
          <w:rPr>
            <w:rStyle w:val="Hyperlink"/>
          </w:rPr>
          <w:t xml:space="preserve"> </w:t>
        </w:r>
        <w:r w:rsidR="00E54AF7">
          <w:rPr>
            <w:webHidden/>
          </w:rPr>
          <w:tab/>
        </w:r>
      </w:hyperlink>
      <w:r w:rsidR="0051387A">
        <w:t>6</w:t>
      </w:r>
    </w:p>
    <w:p w:rsidR="00F66946" w:rsidRPr="00F66946" w:rsidRDefault="002536CB" w:rsidP="00F66946">
      <w:pPr>
        <w:pStyle w:val="TOC1"/>
        <w:ind w:right="-523"/>
      </w:pPr>
      <w:hyperlink w:anchor="_Toc515267338" w:history="1">
        <w:r w:rsidR="007F34D4">
          <w:rPr>
            <w:rStyle w:val="Hyperlink"/>
          </w:rPr>
          <w:t>8</w:t>
        </w:r>
        <w:r w:rsidR="00E54AF7">
          <w:rPr>
            <w:rFonts w:ascii="Calibri" w:hAnsi="Calibri" w:cs="Times New Roman"/>
            <w:kern w:val="0"/>
            <w:szCs w:val="22"/>
            <w:lang w:eastAsia="en-GB"/>
          </w:rPr>
          <w:tab/>
        </w:r>
        <w:r w:rsidR="00B25E0F">
          <w:rPr>
            <w:rStyle w:val="Hyperlink"/>
          </w:rPr>
          <w:t>Supported Business</w:t>
        </w:r>
        <w:r w:rsidR="00E54AF7">
          <w:rPr>
            <w:webHidden/>
          </w:rPr>
          <w:tab/>
        </w:r>
        <w:r w:rsidR="0051387A">
          <w:rPr>
            <w:webHidden/>
          </w:rPr>
          <w:t>6</w:t>
        </w:r>
      </w:hyperlink>
    </w:p>
    <w:p w:rsidR="004A7346" w:rsidRDefault="00AF1A7C" w:rsidP="00E72ECD">
      <w:pPr>
        <w:pStyle w:val="TOC1"/>
        <w:ind w:right="-523"/>
        <w:rPr>
          <w:rStyle w:val="Hyperlink"/>
        </w:rPr>
      </w:pPr>
      <w:r>
        <w:rPr>
          <w:rStyle w:val="Hyperlink"/>
        </w:rPr>
        <w:fldChar w:fldCharType="begin"/>
      </w:r>
      <w:r>
        <w:rPr>
          <w:rStyle w:val="Hyperlink"/>
        </w:rPr>
        <w:instrText xml:space="preserve"> HYPERLINK \l "_Toc515267339" </w:instrText>
      </w:r>
      <w:r>
        <w:rPr>
          <w:rStyle w:val="Hyperlink"/>
        </w:rPr>
        <w:fldChar w:fldCharType="separate"/>
      </w:r>
      <w:r w:rsidR="007F34D4">
        <w:rPr>
          <w:rStyle w:val="Hyperlink"/>
        </w:rPr>
        <w:t>9</w:t>
      </w:r>
      <w:r w:rsidR="00E54AF7">
        <w:rPr>
          <w:rFonts w:ascii="Calibri" w:hAnsi="Calibri" w:cs="Times New Roman"/>
          <w:kern w:val="0"/>
          <w:szCs w:val="22"/>
          <w:lang w:eastAsia="en-GB"/>
        </w:rPr>
        <w:tab/>
      </w:r>
      <w:r w:rsidR="00B25E0F">
        <w:rPr>
          <w:rStyle w:val="Hyperlink"/>
        </w:rPr>
        <w:t>S</w:t>
      </w:r>
      <w:r w:rsidR="004A7346">
        <w:rPr>
          <w:rStyle w:val="Hyperlink"/>
        </w:rPr>
        <w:t>ustainble Procurement Duty………………………………………..……………………………7</w:t>
      </w:r>
    </w:p>
    <w:p w:rsidR="00E54AF7" w:rsidRDefault="004A7346" w:rsidP="00E72ECD">
      <w:pPr>
        <w:pStyle w:val="TOC1"/>
        <w:ind w:right="-523"/>
        <w:rPr>
          <w:rFonts w:ascii="Calibri" w:hAnsi="Calibri" w:cs="Times New Roman"/>
          <w:kern w:val="0"/>
          <w:szCs w:val="22"/>
          <w:lang w:eastAsia="en-GB"/>
        </w:rPr>
      </w:pPr>
      <w:r>
        <w:rPr>
          <w:rStyle w:val="Hyperlink"/>
        </w:rPr>
        <w:t>10    Savi</w:t>
      </w:r>
      <w:r w:rsidR="00B25E0F">
        <w:rPr>
          <w:rStyle w:val="Hyperlink"/>
        </w:rPr>
        <w:t>ngs and Cost Avoidance</w:t>
      </w:r>
      <w:r w:rsidR="00E54AF7">
        <w:rPr>
          <w:webHidden/>
        </w:rPr>
        <w:tab/>
      </w:r>
      <w:r w:rsidR="00AF1A7C">
        <w:fldChar w:fldCharType="end"/>
      </w:r>
      <w:r w:rsidR="0051387A">
        <w:t>7</w:t>
      </w:r>
    </w:p>
    <w:p w:rsidR="00E54AF7" w:rsidRDefault="002536CB" w:rsidP="00E72ECD">
      <w:pPr>
        <w:pStyle w:val="TOC1"/>
        <w:ind w:right="-523"/>
        <w:rPr>
          <w:rFonts w:ascii="Calibri" w:hAnsi="Calibri" w:cs="Times New Roman"/>
          <w:kern w:val="0"/>
          <w:szCs w:val="22"/>
          <w:lang w:eastAsia="en-GB"/>
        </w:rPr>
      </w:pPr>
      <w:hyperlink w:anchor="_Toc515267340" w:history="1">
        <w:r w:rsidR="007F34D4">
          <w:rPr>
            <w:rStyle w:val="Hyperlink"/>
          </w:rPr>
          <w:t>1</w:t>
        </w:r>
        <w:r w:rsidR="004A7346">
          <w:rPr>
            <w:rStyle w:val="Hyperlink"/>
          </w:rPr>
          <w:t>1</w:t>
        </w:r>
        <w:r w:rsidR="00E54AF7">
          <w:rPr>
            <w:rFonts w:ascii="Calibri" w:hAnsi="Calibri" w:cs="Times New Roman"/>
            <w:kern w:val="0"/>
            <w:szCs w:val="22"/>
            <w:lang w:eastAsia="en-GB"/>
          </w:rPr>
          <w:tab/>
        </w:r>
        <w:r w:rsidR="00D337C1">
          <w:rPr>
            <w:rStyle w:val="Hyperlink"/>
          </w:rPr>
          <w:t>Future Regulated Procurement</w:t>
        </w:r>
        <w:r w:rsidR="00E54AF7">
          <w:rPr>
            <w:webHidden/>
          </w:rPr>
          <w:tab/>
        </w:r>
      </w:hyperlink>
      <w:r w:rsidR="0051387A">
        <w:t>8</w:t>
      </w:r>
    </w:p>
    <w:p w:rsidR="008E6851" w:rsidRDefault="00ED059C" w:rsidP="004A7346">
      <w:pPr>
        <w:pStyle w:val="ListParagraph"/>
        <w:keepLines w:val="0"/>
        <w:suppressAutoHyphens w:val="0"/>
        <w:spacing w:before="120"/>
        <w:ind w:right="-46"/>
        <w:contextualSpacing/>
      </w:pPr>
      <w:r>
        <w:fldChar w:fldCharType="end"/>
      </w:r>
      <w:r w:rsidR="003B6B1A">
        <w:t xml:space="preserve"> </w:t>
      </w:r>
    </w:p>
    <w:p w:rsidR="008E6851" w:rsidRDefault="008E6851" w:rsidP="008E6851">
      <w:pPr>
        <w:ind w:left="0"/>
      </w:pPr>
      <w:r>
        <w:t>Attached:</w:t>
      </w:r>
    </w:p>
    <w:p w:rsidR="008E6851" w:rsidRDefault="008E6851" w:rsidP="008E6851">
      <w:pPr>
        <w:ind w:left="0"/>
      </w:pPr>
    </w:p>
    <w:p w:rsidR="008E6851" w:rsidRDefault="008E6851" w:rsidP="008E6851">
      <w:pPr>
        <w:ind w:left="0"/>
      </w:pPr>
      <w:r>
        <w:t>Annex</w:t>
      </w:r>
      <w:r w:rsidR="00B16FF8">
        <w:t xml:space="preserve"> A - R</w:t>
      </w:r>
      <w:r>
        <w:t>equired statistical information</w:t>
      </w:r>
    </w:p>
    <w:p w:rsidR="00926867" w:rsidRDefault="00926867" w:rsidP="00E72ECD">
      <w:pPr>
        <w:pStyle w:val="TOC1"/>
        <w:ind w:right="-523"/>
      </w:pPr>
    </w:p>
    <w:p w:rsidR="003549EE" w:rsidRPr="008449B7" w:rsidRDefault="00E8552F" w:rsidP="00E72ECD">
      <w:pPr>
        <w:ind w:right="-523"/>
        <w:rPr>
          <w:b/>
          <w:noProof/>
          <w:color w:val="002060"/>
        </w:rPr>
      </w:pPr>
      <w:r w:rsidRPr="008449B7">
        <w:rPr>
          <w:b/>
          <w:noProof/>
          <w:color w:val="002060"/>
        </w:rPr>
        <w:tab/>
      </w:r>
      <w:r w:rsidRPr="008449B7">
        <w:rPr>
          <w:b/>
          <w:noProof/>
          <w:color w:val="002060"/>
        </w:rPr>
        <w:tab/>
      </w:r>
      <w:r w:rsidRPr="008449B7">
        <w:rPr>
          <w:b/>
          <w:noProof/>
          <w:color w:val="002060"/>
        </w:rPr>
        <w:tab/>
      </w:r>
      <w:r w:rsidRPr="008449B7">
        <w:rPr>
          <w:b/>
          <w:noProof/>
          <w:color w:val="002060"/>
        </w:rPr>
        <w:tab/>
      </w:r>
      <w:r w:rsidRPr="008449B7">
        <w:rPr>
          <w:b/>
          <w:noProof/>
          <w:color w:val="002060"/>
        </w:rPr>
        <w:tab/>
      </w:r>
      <w:r w:rsidRPr="008449B7">
        <w:rPr>
          <w:b/>
          <w:noProof/>
          <w:color w:val="002060"/>
        </w:rPr>
        <w:tab/>
      </w:r>
      <w:r w:rsidRPr="008449B7">
        <w:rPr>
          <w:b/>
          <w:noProof/>
          <w:color w:val="002060"/>
        </w:rPr>
        <w:tab/>
      </w:r>
      <w:r w:rsidRPr="008449B7">
        <w:rPr>
          <w:b/>
          <w:noProof/>
          <w:color w:val="002060"/>
        </w:rPr>
        <w:tab/>
      </w:r>
      <w:r w:rsidRPr="008449B7">
        <w:rPr>
          <w:b/>
          <w:noProof/>
          <w:color w:val="002060"/>
        </w:rPr>
        <w:tab/>
      </w:r>
      <w:r w:rsidRPr="008449B7">
        <w:rPr>
          <w:b/>
          <w:noProof/>
          <w:color w:val="002060"/>
        </w:rPr>
        <w:tab/>
        <w:t xml:space="preserve"> </w:t>
      </w:r>
    </w:p>
    <w:p w:rsidR="00616189" w:rsidRDefault="00616189">
      <w:pPr>
        <w:keepLines w:val="0"/>
        <w:suppressAutoHyphens w:val="0"/>
        <w:ind w:left="0"/>
        <w:rPr>
          <w:b/>
          <w:bCs/>
          <w:color w:val="004B80"/>
          <w:spacing w:val="-8"/>
          <w:kern w:val="24"/>
          <w:sz w:val="28"/>
          <w:szCs w:val="28"/>
        </w:rPr>
      </w:pPr>
      <w:bookmarkStart w:id="1" w:name="_Toc511736123"/>
      <w:bookmarkStart w:id="2" w:name="_Toc515267332"/>
      <w:r>
        <w:br w:type="page"/>
      </w:r>
    </w:p>
    <w:p w:rsidR="003549EE" w:rsidRPr="00926867" w:rsidRDefault="00133860" w:rsidP="00E72ECD">
      <w:pPr>
        <w:pStyle w:val="Heading1"/>
        <w:tabs>
          <w:tab w:val="clear" w:pos="8306"/>
          <w:tab w:val="right" w:pos="8759"/>
        </w:tabs>
        <w:ind w:right="-523"/>
      </w:pPr>
      <w:r w:rsidRPr="00926867">
        <w:lastRenderedPageBreak/>
        <w:t>Introduction</w:t>
      </w:r>
      <w:bookmarkEnd w:id="1"/>
      <w:bookmarkEnd w:id="2"/>
    </w:p>
    <w:p w:rsidR="00FB6A03" w:rsidRDefault="004D0C8F" w:rsidP="002536CB">
      <w:pPr>
        <w:pStyle w:val="StyleBodyText11ptBlack"/>
        <w:tabs>
          <w:tab w:val="right" w:pos="8759"/>
        </w:tabs>
        <w:spacing w:line="240" w:lineRule="auto"/>
        <w:ind w:left="426" w:right="-567"/>
        <w:rPr>
          <w:rStyle w:val="StyleBodyText11ptBlackChar"/>
          <w:sz w:val="24"/>
          <w:szCs w:val="24"/>
        </w:rPr>
      </w:pPr>
      <w:r>
        <w:rPr>
          <w:rStyle w:val="StyleBodyText11ptBlackChar"/>
          <w:sz w:val="24"/>
          <w:szCs w:val="24"/>
        </w:rPr>
        <w:t>The P</w:t>
      </w:r>
      <w:r w:rsidR="00133860" w:rsidRPr="00E72ECD">
        <w:rPr>
          <w:rStyle w:val="StyleBodyText11ptBlackChar"/>
          <w:sz w:val="24"/>
          <w:szCs w:val="24"/>
        </w:rPr>
        <w:t>rocurement Reform</w:t>
      </w:r>
      <w:r w:rsidR="00CC64B9" w:rsidRPr="00E72ECD">
        <w:rPr>
          <w:rStyle w:val="StyleBodyText11ptBlackChar"/>
          <w:sz w:val="24"/>
          <w:szCs w:val="24"/>
        </w:rPr>
        <w:t xml:space="preserve"> (Scotland) </w:t>
      </w:r>
      <w:r w:rsidR="00133860" w:rsidRPr="00E72ECD">
        <w:rPr>
          <w:rStyle w:val="StyleBodyText11ptBlackChar"/>
          <w:sz w:val="24"/>
          <w:szCs w:val="24"/>
        </w:rPr>
        <w:t xml:space="preserve">Act 2014 </w:t>
      </w:r>
      <w:r w:rsidR="00FB6A03">
        <w:rPr>
          <w:rStyle w:val="StyleBodyText11ptBlackChar"/>
          <w:sz w:val="24"/>
          <w:szCs w:val="24"/>
        </w:rPr>
        <w:t xml:space="preserve">requires Public Sector Bodies with a trade spend in excess £5m per annum to </w:t>
      </w:r>
      <w:r w:rsidR="009C5DAC">
        <w:rPr>
          <w:rStyle w:val="StyleBodyText11ptBlackChar"/>
          <w:sz w:val="24"/>
          <w:szCs w:val="24"/>
        </w:rPr>
        <w:t xml:space="preserve">have a Procurement Strategy, and to </w:t>
      </w:r>
      <w:r w:rsidR="00FB6A03">
        <w:rPr>
          <w:rStyle w:val="StyleBodyText11ptBlackChar"/>
          <w:sz w:val="24"/>
          <w:szCs w:val="24"/>
        </w:rPr>
        <w:t xml:space="preserve">publish an </w:t>
      </w:r>
      <w:r w:rsidR="009C5DAC">
        <w:rPr>
          <w:rStyle w:val="StyleBodyText11ptBlackChar"/>
          <w:sz w:val="24"/>
          <w:szCs w:val="24"/>
        </w:rPr>
        <w:t>Annual R</w:t>
      </w:r>
      <w:r w:rsidR="00FB6A03">
        <w:rPr>
          <w:rStyle w:val="StyleBodyText11ptBlackChar"/>
          <w:sz w:val="24"/>
          <w:szCs w:val="24"/>
        </w:rPr>
        <w:t>eport</w:t>
      </w:r>
      <w:r w:rsidR="00E157A3">
        <w:rPr>
          <w:rStyle w:val="StyleBodyText11ptBlackChar"/>
          <w:sz w:val="24"/>
          <w:szCs w:val="24"/>
        </w:rPr>
        <w:t xml:space="preserve"> as soon as reasonably practicable</w:t>
      </w:r>
      <w:r w:rsidR="00FB6A03">
        <w:rPr>
          <w:rStyle w:val="StyleBodyText11ptBlackChar"/>
          <w:sz w:val="24"/>
          <w:szCs w:val="24"/>
        </w:rPr>
        <w:t xml:space="preserve"> after the end of each financial reporting period, which covers all regulated procurements and other information as specified by the Scottish Government. </w:t>
      </w:r>
      <w:r w:rsidR="009C5DAC">
        <w:rPr>
          <w:rStyle w:val="StyleBodyText11ptBlackChar"/>
          <w:sz w:val="24"/>
          <w:szCs w:val="24"/>
        </w:rPr>
        <w:t xml:space="preserve"> </w:t>
      </w:r>
    </w:p>
    <w:p w:rsidR="00062C0F" w:rsidRPr="00E72ECD" w:rsidRDefault="00062C0F" w:rsidP="002536CB">
      <w:pPr>
        <w:pStyle w:val="StyleBodyText11ptBlack"/>
        <w:tabs>
          <w:tab w:val="right" w:pos="8759"/>
        </w:tabs>
        <w:spacing w:line="240" w:lineRule="auto"/>
        <w:ind w:left="426" w:right="-523"/>
        <w:rPr>
          <w:sz w:val="24"/>
          <w:szCs w:val="24"/>
        </w:rPr>
      </w:pPr>
      <w:r w:rsidRPr="00E72ECD">
        <w:rPr>
          <w:sz w:val="24"/>
          <w:szCs w:val="24"/>
        </w:rPr>
        <w:t>The professional management of procurement activity is an important factor contributing towards the efficient operation of NHS Golden Jubilee and the attainment of corporate objectives</w:t>
      </w:r>
      <w:r>
        <w:rPr>
          <w:sz w:val="24"/>
          <w:szCs w:val="24"/>
        </w:rPr>
        <w:t>.</w:t>
      </w:r>
      <w:r w:rsidRPr="00E72ECD">
        <w:rPr>
          <w:sz w:val="24"/>
          <w:szCs w:val="24"/>
        </w:rPr>
        <w:t xml:space="preserve"> It is essential for patients</w:t>
      </w:r>
      <w:r>
        <w:rPr>
          <w:sz w:val="24"/>
          <w:szCs w:val="24"/>
        </w:rPr>
        <w:t xml:space="preserve">, </w:t>
      </w:r>
      <w:r w:rsidRPr="00E72ECD">
        <w:rPr>
          <w:sz w:val="24"/>
          <w:szCs w:val="24"/>
        </w:rPr>
        <w:t xml:space="preserve">staff </w:t>
      </w:r>
      <w:r>
        <w:rPr>
          <w:sz w:val="24"/>
          <w:szCs w:val="24"/>
        </w:rPr>
        <w:t xml:space="preserve">and stakeholders </w:t>
      </w:r>
      <w:r w:rsidRPr="00E72ECD">
        <w:rPr>
          <w:sz w:val="24"/>
          <w:szCs w:val="24"/>
        </w:rPr>
        <w:t xml:space="preserve">that projects, supplies and services </w:t>
      </w:r>
      <w:proofErr w:type="gramStart"/>
      <w:r w:rsidRPr="00E72ECD">
        <w:rPr>
          <w:sz w:val="24"/>
          <w:szCs w:val="24"/>
        </w:rPr>
        <w:t>are</w:t>
      </w:r>
      <w:r>
        <w:rPr>
          <w:sz w:val="24"/>
          <w:szCs w:val="24"/>
        </w:rPr>
        <w:t xml:space="preserve"> </w:t>
      </w:r>
      <w:r w:rsidRPr="00E72ECD">
        <w:rPr>
          <w:sz w:val="24"/>
          <w:szCs w:val="24"/>
        </w:rPr>
        <w:t>delivered</w:t>
      </w:r>
      <w:proofErr w:type="gramEnd"/>
      <w:r w:rsidRPr="00E72ECD">
        <w:rPr>
          <w:sz w:val="24"/>
          <w:szCs w:val="24"/>
        </w:rPr>
        <w:t xml:space="preserve"> on time to NHS Golden Jubilee within optimum commercial arrangements.</w:t>
      </w:r>
    </w:p>
    <w:p w:rsidR="00FB6A03" w:rsidRPr="0051387A" w:rsidRDefault="00927F08" w:rsidP="002536CB">
      <w:pPr>
        <w:pStyle w:val="StyleBodyText11ptBlack"/>
        <w:tabs>
          <w:tab w:val="right" w:pos="8759"/>
        </w:tabs>
        <w:spacing w:line="240" w:lineRule="auto"/>
        <w:ind w:left="426" w:right="-567"/>
        <w:rPr>
          <w:rStyle w:val="StyleBodyText11ptBlackChar"/>
          <w:sz w:val="24"/>
          <w:szCs w:val="24"/>
        </w:rPr>
      </w:pPr>
      <w:r>
        <w:rPr>
          <w:rStyle w:val="StyleBodyText11ptBlackChar"/>
          <w:sz w:val="24"/>
          <w:szCs w:val="24"/>
        </w:rPr>
        <w:t>This report covers the repo</w:t>
      </w:r>
      <w:r w:rsidR="009C5DAC">
        <w:rPr>
          <w:rStyle w:val="StyleBodyText11ptBlackChar"/>
          <w:sz w:val="24"/>
          <w:szCs w:val="24"/>
        </w:rPr>
        <w:t>r</w:t>
      </w:r>
      <w:r>
        <w:rPr>
          <w:rStyle w:val="StyleBodyText11ptBlackChar"/>
          <w:sz w:val="24"/>
          <w:szCs w:val="24"/>
        </w:rPr>
        <w:t>ting requirements for NHS Golden Jubilee fro</w:t>
      </w:r>
      <w:r w:rsidR="009C5DAC">
        <w:rPr>
          <w:rStyle w:val="StyleBodyText11ptBlackChar"/>
          <w:sz w:val="24"/>
          <w:szCs w:val="24"/>
        </w:rPr>
        <w:t xml:space="preserve">m 1 April 2024 to 31 March 2025 and covers third-party </w:t>
      </w:r>
      <w:r w:rsidR="00486E58">
        <w:rPr>
          <w:rStyle w:val="StyleBodyText11ptBlackChar"/>
          <w:sz w:val="24"/>
          <w:szCs w:val="24"/>
        </w:rPr>
        <w:t xml:space="preserve">supplier </w:t>
      </w:r>
      <w:r w:rsidR="00121B81">
        <w:rPr>
          <w:rStyle w:val="StyleBodyText11ptBlackChar"/>
          <w:sz w:val="24"/>
          <w:szCs w:val="24"/>
        </w:rPr>
        <w:t>spend for this period of over £</w:t>
      </w:r>
      <w:r w:rsidR="00BA490E">
        <w:rPr>
          <w:rStyle w:val="StyleBodyText11ptBlackChar"/>
          <w:sz w:val="24"/>
          <w:szCs w:val="24"/>
        </w:rPr>
        <w:t>77</w:t>
      </w:r>
      <w:r w:rsidR="00121B81">
        <w:rPr>
          <w:rStyle w:val="StyleBodyText11ptBlackChar"/>
          <w:sz w:val="24"/>
          <w:szCs w:val="24"/>
        </w:rPr>
        <w:t xml:space="preserve"> million</w:t>
      </w:r>
      <w:r w:rsidR="00BA490E">
        <w:rPr>
          <w:rStyle w:val="StyleBodyText11ptBlackChar"/>
          <w:sz w:val="24"/>
          <w:szCs w:val="24"/>
        </w:rPr>
        <w:t>.  There were 6</w:t>
      </w:r>
      <w:r w:rsidR="009C5DAC">
        <w:rPr>
          <w:rStyle w:val="StyleBodyText11ptBlackChar"/>
          <w:sz w:val="24"/>
          <w:szCs w:val="24"/>
        </w:rPr>
        <w:t xml:space="preserve"> regulated procurements awarded in this period, securing best value</w:t>
      </w:r>
      <w:r w:rsidR="00486E58">
        <w:rPr>
          <w:rStyle w:val="StyleBodyText11ptBlackChar"/>
          <w:sz w:val="24"/>
          <w:szCs w:val="24"/>
        </w:rPr>
        <w:t xml:space="preserve"> for spend, whilst obtaining financial and non-financial savings; through a commitment to maintaining high quality patient focused care by</w:t>
      </w:r>
      <w:r w:rsidR="009C5DAC">
        <w:rPr>
          <w:rStyle w:val="StyleBodyText11ptBlackChar"/>
          <w:sz w:val="24"/>
          <w:szCs w:val="24"/>
        </w:rPr>
        <w:t xml:space="preserve"> delivering high quality goods, works and services.</w:t>
      </w:r>
      <w:r w:rsidR="00062C0F">
        <w:rPr>
          <w:rStyle w:val="StyleBodyText11ptBlackChar"/>
          <w:sz w:val="24"/>
          <w:szCs w:val="24"/>
        </w:rPr>
        <w:t xml:space="preserve"> In addition to reporting previous activity, the report included information on regulated procurements planned for the next two-year period (1</w:t>
      </w:r>
      <w:r w:rsidR="00062C0F" w:rsidRPr="00062C0F">
        <w:rPr>
          <w:rStyle w:val="StyleBodyText11ptBlackChar"/>
          <w:sz w:val="24"/>
          <w:szCs w:val="24"/>
          <w:vertAlign w:val="superscript"/>
        </w:rPr>
        <w:t>st</w:t>
      </w:r>
      <w:r w:rsidR="00062C0F">
        <w:rPr>
          <w:rStyle w:val="StyleBodyText11ptBlackChar"/>
          <w:sz w:val="24"/>
          <w:szCs w:val="24"/>
        </w:rPr>
        <w:t xml:space="preserve"> April 2025-31</w:t>
      </w:r>
      <w:r w:rsidR="00062C0F" w:rsidRPr="00062C0F">
        <w:rPr>
          <w:rStyle w:val="StyleBodyText11ptBlackChar"/>
          <w:sz w:val="24"/>
          <w:szCs w:val="24"/>
          <w:vertAlign w:val="superscript"/>
        </w:rPr>
        <w:t>st</w:t>
      </w:r>
      <w:r w:rsidR="00062C0F">
        <w:rPr>
          <w:rStyle w:val="StyleBodyText11ptBlackChar"/>
          <w:sz w:val="24"/>
          <w:szCs w:val="24"/>
        </w:rPr>
        <w:t xml:space="preserve"> March </w:t>
      </w:r>
      <w:r w:rsidR="00062C0F" w:rsidRPr="0051387A">
        <w:rPr>
          <w:rStyle w:val="StyleBodyText11ptBlackChar"/>
          <w:sz w:val="24"/>
          <w:szCs w:val="24"/>
        </w:rPr>
        <w:t>2027).</w:t>
      </w:r>
    </w:p>
    <w:p w:rsidR="006B7065" w:rsidRPr="0051387A" w:rsidRDefault="005D2958" w:rsidP="002536CB">
      <w:pPr>
        <w:pStyle w:val="StyleBodyText11ptBlack"/>
        <w:tabs>
          <w:tab w:val="right" w:pos="8759"/>
        </w:tabs>
        <w:spacing w:line="240" w:lineRule="auto"/>
        <w:ind w:left="426" w:right="-567"/>
        <w:rPr>
          <w:rStyle w:val="StyleBodyText11ptBlackChar"/>
          <w:sz w:val="24"/>
          <w:szCs w:val="24"/>
        </w:rPr>
      </w:pPr>
      <w:r w:rsidRPr="0051387A">
        <w:rPr>
          <w:rStyle w:val="StyleBodyText11ptBlackChar"/>
          <w:sz w:val="24"/>
          <w:szCs w:val="24"/>
        </w:rPr>
        <w:t xml:space="preserve">In addition to the mandatory requirements for NHS Golden Jubilee, the report includes details of the unregulated procurements </w:t>
      </w:r>
      <w:r w:rsidR="00DB6EDC" w:rsidRPr="0051387A">
        <w:rPr>
          <w:rStyle w:val="StyleBodyText11ptBlackChar"/>
          <w:sz w:val="24"/>
          <w:szCs w:val="24"/>
        </w:rPr>
        <w:t>undertaken</w:t>
      </w:r>
      <w:r w:rsidRPr="0051387A">
        <w:rPr>
          <w:rStyle w:val="StyleBodyText11ptBlackChar"/>
          <w:sz w:val="24"/>
          <w:szCs w:val="24"/>
        </w:rPr>
        <w:t xml:space="preserve"> through a competitive value for money process to provide further visibility on the Boards procurement activities during the year.</w:t>
      </w:r>
    </w:p>
    <w:p w:rsidR="009C5DAC" w:rsidRPr="0051387A" w:rsidRDefault="009C5DAC" w:rsidP="002536CB">
      <w:pPr>
        <w:pStyle w:val="Default"/>
        <w:ind w:left="426"/>
      </w:pPr>
      <w:r w:rsidRPr="0051387A">
        <w:t>During the reporting period 202</w:t>
      </w:r>
      <w:r w:rsidR="00152870" w:rsidRPr="0051387A">
        <w:t>4</w:t>
      </w:r>
      <w:r w:rsidRPr="0051387A">
        <w:t>-202</w:t>
      </w:r>
      <w:r w:rsidR="00152870" w:rsidRPr="0051387A">
        <w:t>5</w:t>
      </w:r>
      <w:r w:rsidRPr="0051387A">
        <w:t xml:space="preserve"> NHS </w:t>
      </w:r>
      <w:r w:rsidR="00152870" w:rsidRPr="0051387A">
        <w:t>Golden Jubilee</w:t>
      </w:r>
      <w:r w:rsidRPr="0051387A">
        <w:t xml:space="preserve">: </w:t>
      </w:r>
    </w:p>
    <w:p w:rsidR="00152870" w:rsidRPr="0051387A" w:rsidRDefault="00152870" w:rsidP="002536CB">
      <w:pPr>
        <w:pStyle w:val="Default"/>
        <w:ind w:left="426"/>
      </w:pPr>
    </w:p>
    <w:p w:rsidR="009C5DAC" w:rsidRPr="0051387A" w:rsidRDefault="009C5DAC" w:rsidP="002536CB">
      <w:pPr>
        <w:pStyle w:val="Default"/>
        <w:numPr>
          <w:ilvl w:val="0"/>
          <w:numId w:val="34"/>
        </w:numPr>
        <w:spacing w:after="158"/>
        <w:ind w:left="426"/>
      </w:pPr>
      <w:r w:rsidRPr="0051387A">
        <w:t>Total procurement spend of £</w:t>
      </w:r>
      <w:r w:rsidR="00BA490E">
        <w:t xml:space="preserve">77,206,125 </w:t>
      </w:r>
      <w:r w:rsidRPr="0051387A">
        <w:t xml:space="preserve">with </w:t>
      </w:r>
      <w:r w:rsidR="00152870" w:rsidRPr="0051387A">
        <w:t>1,143</w:t>
      </w:r>
      <w:r w:rsidRPr="0051387A">
        <w:t xml:space="preserve"> suppliers </w:t>
      </w:r>
    </w:p>
    <w:p w:rsidR="009C5DAC" w:rsidRPr="0051387A" w:rsidRDefault="009C5DAC" w:rsidP="002536CB">
      <w:pPr>
        <w:pStyle w:val="Default"/>
        <w:numPr>
          <w:ilvl w:val="0"/>
          <w:numId w:val="34"/>
        </w:numPr>
        <w:spacing w:after="158"/>
        <w:ind w:left="426"/>
      </w:pPr>
      <w:r w:rsidRPr="0051387A">
        <w:t>National Distribution Services Spend of £</w:t>
      </w:r>
      <w:r w:rsidR="00A50FB8" w:rsidRPr="0051387A">
        <w:t>6,583,012</w:t>
      </w:r>
      <w:r w:rsidRPr="0051387A">
        <w:t xml:space="preserve"> </w:t>
      </w:r>
    </w:p>
    <w:p w:rsidR="009C5DAC" w:rsidRPr="0051387A" w:rsidRDefault="00A50FB8" w:rsidP="002536CB">
      <w:pPr>
        <w:pStyle w:val="Default"/>
        <w:numPr>
          <w:ilvl w:val="0"/>
          <w:numId w:val="34"/>
        </w:numPr>
        <w:spacing w:after="158"/>
        <w:ind w:left="426"/>
      </w:pPr>
      <w:r w:rsidRPr="0051387A">
        <w:t xml:space="preserve">Awarded </w:t>
      </w:r>
      <w:r w:rsidR="00BA490E">
        <w:t>6</w:t>
      </w:r>
      <w:r w:rsidR="009C5DAC" w:rsidRPr="0051387A">
        <w:t xml:space="preserve"> Regulated Procurements </w:t>
      </w:r>
    </w:p>
    <w:p w:rsidR="009C5DAC" w:rsidRPr="0051387A" w:rsidRDefault="009C5DAC" w:rsidP="002536CB">
      <w:pPr>
        <w:pStyle w:val="Default"/>
        <w:numPr>
          <w:ilvl w:val="0"/>
          <w:numId w:val="34"/>
        </w:numPr>
        <w:spacing w:after="158"/>
        <w:ind w:left="426"/>
      </w:pPr>
      <w:r w:rsidRPr="0051387A">
        <w:t xml:space="preserve">Average </w:t>
      </w:r>
      <w:r w:rsidR="00A777B0">
        <w:t>s</w:t>
      </w:r>
      <w:r w:rsidR="00152870" w:rsidRPr="0051387A">
        <w:t>pend per supplier</w:t>
      </w:r>
      <w:r w:rsidR="00BA564E">
        <w:t xml:space="preserve"> £</w:t>
      </w:r>
      <w:r w:rsidRPr="0051387A">
        <w:t>6</w:t>
      </w:r>
      <w:r w:rsidR="00152870" w:rsidRPr="0051387A">
        <w:t>8,385</w:t>
      </w:r>
      <w:r w:rsidRPr="0051387A">
        <w:t xml:space="preserve"> </w:t>
      </w:r>
    </w:p>
    <w:p w:rsidR="00152870" w:rsidRPr="0051387A" w:rsidRDefault="00152870" w:rsidP="002536CB">
      <w:pPr>
        <w:pStyle w:val="Default"/>
        <w:numPr>
          <w:ilvl w:val="0"/>
          <w:numId w:val="34"/>
        </w:numPr>
        <w:spacing w:after="158"/>
        <w:ind w:left="426"/>
      </w:pPr>
      <w:r w:rsidRPr="0051387A">
        <w:t>Transactions 38,756</w:t>
      </w:r>
    </w:p>
    <w:p w:rsidR="009C5DAC" w:rsidRPr="0051387A" w:rsidRDefault="009C5DAC" w:rsidP="002536CB">
      <w:pPr>
        <w:pStyle w:val="Default"/>
        <w:numPr>
          <w:ilvl w:val="0"/>
          <w:numId w:val="34"/>
        </w:numPr>
        <w:spacing w:after="158"/>
        <w:ind w:left="426"/>
      </w:pPr>
      <w:r w:rsidRPr="0051387A">
        <w:t xml:space="preserve">SME spend of </w:t>
      </w:r>
      <w:r w:rsidR="00152870" w:rsidRPr="0051387A">
        <w:t>5</w:t>
      </w:r>
      <w:r w:rsidRPr="0051387A">
        <w:t xml:space="preserve">4% </w:t>
      </w:r>
    </w:p>
    <w:p w:rsidR="00152870" w:rsidRPr="0051387A" w:rsidRDefault="00152870" w:rsidP="002536CB">
      <w:pPr>
        <w:pStyle w:val="Default"/>
        <w:numPr>
          <w:ilvl w:val="0"/>
          <w:numId w:val="34"/>
        </w:numPr>
        <w:spacing w:after="158"/>
        <w:ind w:left="426"/>
      </w:pPr>
      <w:r w:rsidRPr="0051387A">
        <w:t>SME Suppliers 670</w:t>
      </w:r>
    </w:p>
    <w:p w:rsidR="007E74E0" w:rsidRPr="0051387A" w:rsidRDefault="00B301BB" w:rsidP="002536CB">
      <w:pPr>
        <w:pStyle w:val="StyleBodyText11ptBlack"/>
        <w:tabs>
          <w:tab w:val="right" w:pos="8759"/>
        </w:tabs>
        <w:spacing w:line="240" w:lineRule="auto"/>
        <w:ind w:left="426" w:right="-523"/>
        <w:rPr>
          <w:sz w:val="24"/>
          <w:szCs w:val="24"/>
        </w:rPr>
      </w:pPr>
      <w:r w:rsidRPr="0051387A">
        <w:rPr>
          <w:sz w:val="24"/>
          <w:szCs w:val="24"/>
        </w:rPr>
        <w:t xml:space="preserve">The </w:t>
      </w:r>
      <w:r w:rsidR="00D47096" w:rsidRPr="0051387A">
        <w:rPr>
          <w:sz w:val="24"/>
          <w:szCs w:val="24"/>
        </w:rPr>
        <w:t xml:space="preserve">current </w:t>
      </w:r>
      <w:r w:rsidRPr="0051387A">
        <w:rPr>
          <w:sz w:val="24"/>
          <w:szCs w:val="24"/>
        </w:rPr>
        <w:t xml:space="preserve">Procurement Strategy positions procurement activity visibly within </w:t>
      </w:r>
      <w:r w:rsidR="004C2196" w:rsidRPr="0051387A">
        <w:rPr>
          <w:sz w:val="24"/>
          <w:szCs w:val="24"/>
        </w:rPr>
        <w:t xml:space="preserve">NHS Golden Jubilee’s </w:t>
      </w:r>
      <w:r w:rsidR="001A6D00" w:rsidRPr="0051387A">
        <w:rPr>
          <w:sz w:val="24"/>
          <w:szCs w:val="24"/>
        </w:rPr>
        <w:t>objectives</w:t>
      </w:r>
      <w:r w:rsidR="004C2196" w:rsidRPr="0051387A">
        <w:rPr>
          <w:sz w:val="24"/>
          <w:szCs w:val="24"/>
        </w:rPr>
        <w:t xml:space="preserve">. This </w:t>
      </w:r>
      <w:r w:rsidR="001A6D00" w:rsidRPr="0051387A">
        <w:rPr>
          <w:sz w:val="24"/>
          <w:szCs w:val="24"/>
        </w:rPr>
        <w:t>establish</w:t>
      </w:r>
      <w:r w:rsidR="004C2196" w:rsidRPr="0051387A">
        <w:rPr>
          <w:sz w:val="24"/>
          <w:szCs w:val="24"/>
        </w:rPr>
        <w:t>es</w:t>
      </w:r>
      <w:r w:rsidRPr="0051387A">
        <w:rPr>
          <w:sz w:val="24"/>
          <w:szCs w:val="24"/>
        </w:rPr>
        <w:t xml:space="preserve"> Board level commitment to and involvement in the management of the procurement deliverables. </w:t>
      </w:r>
      <w:r w:rsidR="004C2196" w:rsidRPr="0051387A">
        <w:rPr>
          <w:sz w:val="24"/>
          <w:szCs w:val="24"/>
        </w:rPr>
        <w:t>T</w:t>
      </w:r>
      <w:r w:rsidRPr="0051387A">
        <w:rPr>
          <w:sz w:val="24"/>
          <w:szCs w:val="24"/>
        </w:rPr>
        <w:t>he</w:t>
      </w:r>
      <w:r w:rsidR="004C2196" w:rsidRPr="0051387A">
        <w:rPr>
          <w:sz w:val="24"/>
          <w:szCs w:val="24"/>
        </w:rPr>
        <w:t xml:space="preserve"> </w:t>
      </w:r>
      <w:r w:rsidRPr="0051387A">
        <w:rPr>
          <w:sz w:val="24"/>
          <w:szCs w:val="24"/>
        </w:rPr>
        <w:t xml:space="preserve">strategy addresses key procurement issues over a </w:t>
      </w:r>
      <w:r w:rsidR="0099140C" w:rsidRPr="0051387A">
        <w:rPr>
          <w:sz w:val="24"/>
          <w:szCs w:val="24"/>
        </w:rPr>
        <w:t>3-year</w:t>
      </w:r>
      <w:r w:rsidRPr="0051387A">
        <w:rPr>
          <w:sz w:val="24"/>
          <w:szCs w:val="24"/>
        </w:rPr>
        <w:t xml:space="preserve"> </w:t>
      </w:r>
      <w:r w:rsidR="00DF63B4" w:rsidRPr="0051387A">
        <w:rPr>
          <w:sz w:val="24"/>
          <w:szCs w:val="24"/>
        </w:rPr>
        <w:t>timeframe</w:t>
      </w:r>
      <w:r w:rsidRPr="0051387A">
        <w:rPr>
          <w:sz w:val="24"/>
          <w:szCs w:val="24"/>
        </w:rPr>
        <w:t xml:space="preserve"> and is subject to annual review.</w:t>
      </w:r>
      <w:r w:rsidR="00D47096" w:rsidRPr="0051387A">
        <w:rPr>
          <w:sz w:val="24"/>
          <w:szCs w:val="24"/>
        </w:rPr>
        <w:t xml:space="preserve"> </w:t>
      </w:r>
      <w:r w:rsidRPr="0051387A">
        <w:rPr>
          <w:sz w:val="24"/>
          <w:szCs w:val="24"/>
        </w:rPr>
        <w:t>The strategy</w:t>
      </w:r>
      <w:r w:rsidR="00D47096" w:rsidRPr="0051387A">
        <w:rPr>
          <w:sz w:val="24"/>
          <w:szCs w:val="24"/>
        </w:rPr>
        <w:t xml:space="preserve"> </w:t>
      </w:r>
      <w:proofErr w:type="gramStart"/>
      <w:r w:rsidRPr="0051387A">
        <w:rPr>
          <w:sz w:val="24"/>
          <w:szCs w:val="24"/>
        </w:rPr>
        <w:t>is</w:t>
      </w:r>
      <w:r w:rsidR="00DF63B4" w:rsidRPr="0051387A">
        <w:rPr>
          <w:sz w:val="24"/>
          <w:szCs w:val="24"/>
        </w:rPr>
        <w:t xml:space="preserve"> </w:t>
      </w:r>
      <w:r w:rsidR="00D47096" w:rsidRPr="0051387A">
        <w:rPr>
          <w:sz w:val="24"/>
          <w:szCs w:val="24"/>
        </w:rPr>
        <w:t>delivered</w:t>
      </w:r>
      <w:proofErr w:type="gramEnd"/>
      <w:r w:rsidR="00D47096" w:rsidRPr="0051387A">
        <w:rPr>
          <w:sz w:val="24"/>
          <w:szCs w:val="24"/>
        </w:rPr>
        <w:t xml:space="preserve"> </w:t>
      </w:r>
      <w:r w:rsidRPr="0051387A">
        <w:rPr>
          <w:sz w:val="24"/>
          <w:szCs w:val="24"/>
        </w:rPr>
        <w:t>through the accountability structures with clear targets and timescales being established in relation to improvement in proc</w:t>
      </w:r>
      <w:bookmarkStart w:id="3" w:name="_GoBack"/>
      <w:bookmarkEnd w:id="3"/>
      <w:r w:rsidRPr="0051387A">
        <w:rPr>
          <w:sz w:val="24"/>
          <w:szCs w:val="24"/>
        </w:rPr>
        <w:t xml:space="preserve">urement activity undertaken at strategic and operational levels.  These targets </w:t>
      </w:r>
      <w:proofErr w:type="gramStart"/>
      <w:r w:rsidRPr="0051387A">
        <w:rPr>
          <w:sz w:val="24"/>
          <w:szCs w:val="24"/>
        </w:rPr>
        <w:t>are reflected</w:t>
      </w:r>
      <w:proofErr w:type="gramEnd"/>
      <w:r w:rsidRPr="0051387A">
        <w:rPr>
          <w:sz w:val="24"/>
          <w:szCs w:val="24"/>
        </w:rPr>
        <w:t xml:space="preserve"> </w:t>
      </w:r>
      <w:r w:rsidRPr="0051387A">
        <w:rPr>
          <w:sz w:val="24"/>
          <w:szCs w:val="24"/>
        </w:rPr>
        <w:lastRenderedPageBreak/>
        <w:t>within the individual performance plans</w:t>
      </w:r>
      <w:r w:rsidR="00960FA7" w:rsidRPr="0051387A">
        <w:rPr>
          <w:sz w:val="24"/>
          <w:szCs w:val="24"/>
        </w:rPr>
        <w:t xml:space="preserve"> of the</w:t>
      </w:r>
      <w:r w:rsidR="005F25C7" w:rsidRPr="0051387A">
        <w:rPr>
          <w:sz w:val="24"/>
          <w:szCs w:val="24"/>
        </w:rPr>
        <w:t xml:space="preserve"> Head of Procurement and other Senior M</w:t>
      </w:r>
      <w:r w:rsidR="00BA490E">
        <w:rPr>
          <w:sz w:val="24"/>
          <w:szCs w:val="24"/>
        </w:rPr>
        <w:t>anagers and are captured in the service continuous improvement plan.</w:t>
      </w:r>
    </w:p>
    <w:p w:rsidR="008052B9" w:rsidRPr="008052B9" w:rsidRDefault="008052B9" w:rsidP="008052B9">
      <w:pPr>
        <w:keepLines w:val="0"/>
        <w:suppressAutoHyphens w:val="0"/>
        <w:spacing w:before="100" w:beforeAutospacing="1" w:after="100" w:afterAutospacing="1" w:line="276" w:lineRule="auto"/>
        <w:ind w:left="0"/>
        <w:contextualSpacing/>
        <w:jc w:val="both"/>
        <w:rPr>
          <w:rFonts w:eastAsiaTheme="minorHAnsi"/>
          <w:kern w:val="0"/>
          <w:shd w:val="clear" w:color="auto" w:fill="FFFFFF"/>
        </w:rPr>
      </w:pPr>
    </w:p>
    <w:p w:rsidR="00FC2A6E" w:rsidRDefault="008052B9" w:rsidP="00BB5AE5">
      <w:pPr>
        <w:keepLines w:val="0"/>
        <w:suppressAutoHyphens w:val="0"/>
        <w:spacing w:before="100" w:beforeAutospacing="1" w:after="100" w:afterAutospacing="1" w:line="276" w:lineRule="auto"/>
        <w:ind w:left="426"/>
        <w:contextualSpacing/>
        <w:jc w:val="both"/>
        <w:rPr>
          <w:rFonts w:eastAsiaTheme="minorHAnsi"/>
          <w:b/>
          <w:kern w:val="0"/>
          <w:shd w:val="clear" w:color="auto" w:fill="FFFFFF"/>
        </w:rPr>
      </w:pPr>
      <w:r w:rsidRPr="008052B9">
        <w:rPr>
          <w:rFonts w:eastAsiaTheme="minorHAnsi"/>
          <w:b/>
          <w:kern w:val="0"/>
          <w:shd w:val="clear" w:color="auto" w:fill="FFFFFF"/>
        </w:rPr>
        <w:t>C</w:t>
      </w:r>
      <w:r w:rsidR="00FC2A6E">
        <w:rPr>
          <w:rFonts w:eastAsiaTheme="minorHAnsi"/>
          <w:b/>
          <w:kern w:val="0"/>
          <w:shd w:val="clear" w:color="auto" w:fill="FFFFFF"/>
        </w:rPr>
        <w:t>laire Aliyar</w:t>
      </w:r>
    </w:p>
    <w:p w:rsidR="008052B9" w:rsidRPr="008052B9" w:rsidRDefault="008052B9" w:rsidP="00BB5AE5">
      <w:pPr>
        <w:keepLines w:val="0"/>
        <w:suppressAutoHyphens w:val="0"/>
        <w:spacing w:before="100" w:beforeAutospacing="1" w:after="100" w:afterAutospacing="1" w:line="276" w:lineRule="auto"/>
        <w:ind w:left="426"/>
        <w:contextualSpacing/>
        <w:jc w:val="both"/>
        <w:rPr>
          <w:rFonts w:eastAsiaTheme="minorHAnsi"/>
          <w:b/>
          <w:kern w:val="0"/>
          <w:shd w:val="clear" w:color="auto" w:fill="FFFFFF"/>
        </w:rPr>
      </w:pPr>
      <w:r w:rsidRPr="008052B9">
        <w:rPr>
          <w:rFonts w:eastAsiaTheme="minorHAnsi"/>
          <w:b/>
          <w:kern w:val="0"/>
          <w:shd w:val="clear" w:color="auto" w:fill="FFFFFF"/>
        </w:rPr>
        <w:t>Head of Procurement</w:t>
      </w:r>
    </w:p>
    <w:p w:rsidR="008052B9" w:rsidRPr="008052B9" w:rsidRDefault="008052B9" w:rsidP="008052B9">
      <w:pPr>
        <w:keepLines w:val="0"/>
        <w:suppressAutoHyphens w:val="0"/>
        <w:spacing w:before="100" w:beforeAutospacing="1" w:after="100" w:afterAutospacing="1" w:line="276" w:lineRule="auto"/>
        <w:ind w:left="0"/>
        <w:contextualSpacing/>
        <w:jc w:val="both"/>
        <w:rPr>
          <w:rFonts w:eastAsiaTheme="minorHAnsi"/>
          <w:b/>
          <w:noProof/>
          <w:kern w:val="0"/>
          <w:lang w:eastAsia="en-GB"/>
        </w:rPr>
      </w:pPr>
    </w:p>
    <w:p w:rsidR="00485925" w:rsidRPr="00E72ECD" w:rsidRDefault="00926867" w:rsidP="00E72ECD">
      <w:pPr>
        <w:pStyle w:val="StyleBodyText11ptBlack"/>
        <w:tabs>
          <w:tab w:val="right" w:pos="8759"/>
        </w:tabs>
        <w:spacing w:line="240" w:lineRule="auto"/>
        <w:ind w:left="426" w:right="-523"/>
        <w:jc w:val="both"/>
        <w:rPr>
          <w:sz w:val="24"/>
          <w:szCs w:val="24"/>
        </w:rPr>
      </w:pPr>
      <w:r w:rsidRPr="00E72ECD">
        <w:rPr>
          <w:sz w:val="24"/>
          <w:szCs w:val="24"/>
        </w:rPr>
        <w:t>The report owner is:</w:t>
      </w:r>
    </w:p>
    <w:p w:rsidR="00C74C90" w:rsidRPr="00E72ECD" w:rsidRDefault="006F4E47" w:rsidP="00E72ECD">
      <w:pPr>
        <w:pStyle w:val="StyleBodyText11ptBlack"/>
        <w:tabs>
          <w:tab w:val="right" w:pos="8759"/>
        </w:tabs>
        <w:spacing w:before="0" w:after="0" w:line="240" w:lineRule="auto"/>
        <w:ind w:left="426" w:right="-523"/>
        <w:jc w:val="both"/>
        <w:rPr>
          <w:b/>
          <w:bCs/>
          <w:sz w:val="24"/>
          <w:szCs w:val="24"/>
        </w:rPr>
      </w:pPr>
      <w:r>
        <w:rPr>
          <w:b/>
          <w:bCs/>
          <w:sz w:val="24"/>
          <w:szCs w:val="24"/>
        </w:rPr>
        <w:t>Claire Aliyar</w:t>
      </w:r>
    </w:p>
    <w:p w:rsidR="00C74C90" w:rsidRPr="00E72ECD" w:rsidRDefault="00C74C90" w:rsidP="00E72ECD">
      <w:pPr>
        <w:pStyle w:val="StyleBodyText11ptBlack"/>
        <w:tabs>
          <w:tab w:val="right" w:pos="8759"/>
        </w:tabs>
        <w:spacing w:before="0" w:after="0" w:line="240" w:lineRule="auto"/>
        <w:ind w:left="426" w:right="-523"/>
        <w:jc w:val="both"/>
        <w:rPr>
          <w:b/>
          <w:bCs/>
          <w:sz w:val="24"/>
          <w:szCs w:val="24"/>
        </w:rPr>
      </w:pPr>
      <w:r w:rsidRPr="00E72ECD">
        <w:rPr>
          <w:b/>
          <w:bCs/>
          <w:sz w:val="24"/>
          <w:szCs w:val="24"/>
        </w:rPr>
        <w:t>Head of Procurement</w:t>
      </w:r>
    </w:p>
    <w:p w:rsidR="00F73208" w:rsidRPr="00E72ECD" w:rsidRDefault="00F73208" w:rsidP="00E72ECD">
      <w:pPr>
        <w:pStyle w:val="StyleBodyText11ptBlack"/>
        <w:tabs>
          <w:tab w:val="right" w:pos="8759"/>
        </w:tabs>
        <w:spacing w:before="0" w:after="0" w:line="240" w:lineRule="auto"/>
        <w:ind w:left="426" w:right="-523"/>
        <w:jc w:val="both"/>
        <w:rPr>
          <w:b/>
          <w:bCs/>
          <w:sz w:val="24"/>
          <w:szCs w:val="24"/>
        </w:rPr>
      </w:pPr>
      <w:r w:rsidRPr="00E72ECD">
        <w:rPr>
          <w:b/>
          <w:bCs/>
          <w:sz w:val="24"/>
          <w:szCs w:val="24"/>
        </w:rPr>
        <w:t>NHS Golden Jubilee</w:t>
      </w:r>
    </w:p>
    <w:p w:rsidR="00C74C90" w:rsidRPr="00E72ECD" w:rsidRDefault="009F5045" w:rsidP="00E72ECD">
      <w:pPr>
        <w:pStyle w:val="StyleBodyText11ptBlack"/>
        <w:tabs>
          <w:tab w:val="right" w:pos="8759"/>
        </w:tabs>
        <w:spacing w:before="0" w:after="0" w:line="240" w:lineRule="auto"/>
        <w:ind w:left="426" w:right="-523"/>
        <w:jc w:val="both"/>
        <w:rPr>
          <w:b/>
          <w:bCs/>
          <w:sz w:val="24"/>
          <w:szCs w:val="24"/>
        </w:rPr>
      </w:pPr>
      <w:r w:rsidRPr="00E72ECD">
        <w:rPr>
          <w:b/>
          <w:bCs/>
          <w:sz w:val="24"/>
          <w:szCs w:val="24"/>
        </w:rPr>
        <w:t>Golden Jubilee National Hospital</w:t>
      </w:r>
    </w:p>
    <w:p w:rsidR="00C74C90" w:rsidRPr="00E72ECD" w:rsidRDefault="009F5045" w:rsidP="00E72ECD">
      <w:pPr>
        <w:pStyle w:val="StyleBodyText11ptBlack"/>
        <w:tabs>
          <w:tab w:val="right" w:pos="8759"/>
        </w:tabs>
        <w:spacing w:before="0" w:after="0" w:line="240" w:lineRule="auto"/>
        <w:ind w:left="426" w:right="-523"/>
        <w:jc w:val="both"/>
        <w:rPr>
          <w:b/>
          <w:bCs/>
          <w:sz w:val="24"/>
          <w:szCs w:val="24"/>
        </w:rPr>
      </w:pPr>
      <w:r w:rsidRPr="00E72ECD">
        <w:rPr>
          <w:b/>
          <w:bCs/>
          <w:sz w:val="24"/>
          <w:szCs w:val="24"/>
        </w:rPr>
        <w:t xml:space="preserve">Agamemnon St </w:t>
      </w:r>
    </w:p>
    <w:p w:rsidR="00F11A7D" w:rsidRPr="00E72ECD" w:rsidRDefault="009F5045" w:rsidP="00E72ECD">
      <w:pPr>
        <w:pStyle w:val="StyleBodyText11ptBlack"/>
        <w:tabs>
          <w:tab w:val="right" w:pos="8759"/>
        </w:tabs>
        <w:spacing w:before="0" w:after="0" w:line="240" w:lineRule="auto"/>
        <w:ind w:left="426" w:right="-523"/>
        <w:jc w:val="both"/>
        <w:rPr>
          <w:b/>
          <w:bCs/>
          <w:sz w:val="24"/>
          <w:szCs w:val="24"/>
        </w:rPr>
      </w:pPr>
      <w:r w:rsidRPr="00E72ECD">
        <w:rPr>
          <w:b/>
          <w:bCs/>
          <w:sz w:val="24"/>
          <w:szCs w:val="24"/>
        </w:rPr>
        <w:t>Clydebank</w:t>
      </w:r>
    </w:p>
    <w:p w:rsidR="00185515" w:rsidRPr="00E72ECD" w:rsidRDefault="006A2E32" w:rsidP="00E72ECD">
      <w:pPr>
        <w:pStyle w:val="StyleBodyText11ptBlack"/>
        <w:tabs>
          <w:tab w:val="right" w:pos="8759"/>
        </w:tabs>
        <w:spacing w:before="0" w:after="0" w:line="240" w:lineRule="auto"/>
        <w:ind w:left="426" w:right="-523"/>
        <w:jc w:val="both"/>
        <w:rPr>
          <w:b/>
          <w:bCs/>
          <w:sz w:val="24"/>
          <w:szCs w:val="24"/>
        </w:rPr>
      </w:pPr>
      <w:r w:rsidRPr="00E72ECD">
        <w:rPr>
          <w:b/>
          <w:bCs/>
          <w:sz w:val="24"/>
          <w:szCs w:val="24"/>
        </w:rPr>
        <w:t>G</w:t>
      </w:r>
      <w:r w:rsidR="009F5045" w:rsidRPr="00E72ECD">
        <w:rPr>
          <w:b/>
          <w:bCs/>
          <w:sz w:val="24"/>
          <w:szCs w:val="24"/>
        </w:rPr>
        <w:t>81 4DY</w:t>
      </w:r>
    </w:p>
    <w:p w:rsidR="00F11A7D" w:rsidRDefault="00F11A7D" w:rsidP="00E72ECD">
      <w:pPr>
        <w:pStyle w:val="StyleBodyText11ptBlack"/>
        <w:tabs>
          <w:tab w:val="right" w:pos="8759"/>
        </w:tabs>
        <w:spacing w:before="0" w:after="0" w:line="240" w:lineRule="auto"/>
        <w:ind w:right="-523"/>
        <w:jc w:val="both"/>
        <w:rPr>
          <w:b/>
          <w:bCs/>
        </w:rPr>
      </w:pPr>
    </w:p>
    <w:p w:rsidR="00F11A7D" w:rsidRDefault="00F11A7D" w:rsidP="00E72ECD">
      <w:pPr>
        <w:pStyle w:val="StyleBodyText11ptBlack"/>
        <w:tabs>
          <w:tab w:val="right" w:pos="8759"/>
        </w:tabs>
        <w:spacing w:before="0" w:after="0" w:line="240" w:lineRule="auto"/>
        <w:ind w:right="-523"/>
        <w:jc w:val="both"/>
        <w:rPr>
          <w:b/>
          <w:bCs/>
        </w:rPr>
      </w:pPr>
    </w:p>
    <w:p w:rsidR="00CA66E3" w:rsidRDefault="00CA66E3" w:rsidP="00E72ECD">
      <w:pPr>
        <w:pStyle w:val="StyleBodyText11ptBlack"/>
        <w:tabs>
          <w:tab w:val="right" w:pos="8759"/>
        </w:tabs>
        <w:spacing w:before="0" w:after="0" w:line="240" w:lineRule="auto"/>
        <w:ind w:right="-523"/>
        <w:jc w:val="both"/>
        <w:rPr>
          <w:b/>
          <w:bCs/>
        </w:rPr>
      </w:pPr>
    </w:p>
    <w:p w:rsidR="00134A07" w:rsidRDefault="00134A07" w:rsidP="00E72ECD">
      <w:pPr>
        <w:pStyle w:val="StyleBodyText11ptBlack"/>
        <w:spacing w:before="0" w:after="0" w:line="240" w:lineRule="auto"/>
        <w:ind w:right="-523"/>
        <w:jc w:val="both"/>
        <w:rPr>
          <w:b/>
          <w:bCs/>
        </w:rPr>
      </w:pPr>
    </w:p>
    <w:p w:rsidR="00885E2E" w:rsidRDefault="00885E2E">
      <w:pPr>
        <w:keepLines w:val="0"/>
        <w:suppressAutoHyphens w:val="0"/>
        <w:ind w:left="0"/>
        <w:rPr>
          <w:b/>
          <w:bCs/>
          <w:spacing w:val="-3"/>
          <w:sz w:val="22"/>
          <w:szCs w:val="18"/>
        </w:rPr>
      </w:pPr>
      <w:r>
        <w:rPr>
          <w:b/>
          <w:bCs/>
        </w:rPr>
        <w:br w:type="page"/>
      </w:r>
    </w:p>
    <w:p w:rsidR="00F11163" w:rsidRPr="00926867" w:rsidRDefault="00AA60B5" w:rsidP="00E72ECD">
      <w:pPr>
        <w:pStyle w:val="Heading1"/>
        <w:ind w:right="-523"/>
      </w:pPr>
      <w:bookmarkStart w:id="4" w:name="_Toc511736124"/>
      <w:bookmarkStart w:id="5" w:name="_Toc515267333"/>
      <w:r>
        <w:lastRenderedPageBreak/>
        <w:t xml:space="preserve">Regulated Procurements </w:t>
      </w:r>
    </w:p>
    <w:p w:rsidR="00682C82" w:rsidRDefault="004F3A34" w:rsidP="0099140C">
      <w:pPr>
        <w:pStyle w:val="StyleBodyText11ptBlack"/>
        <w:spacing w:line="240" w:lineRule="auto"/>
        <w:ind w:left="426" w:right="-567"/>
        <w:rPr>
          <w:color w:val="000000"/>
          <w:sz w:val="24"/>
          <w:szCs w:val="24"/>
        </w:rPr>
      </w:pPr>
      <w:r>
        <w:rPr>
          <w:color w:val="000000"/>
          <w:sz w:val="24"/>
          <w:szCs w:val="24"/>
        </w:rPr>
        <w:t xml:space="preserve">A regulated procurement is any procurement for supplies or services with an estimated value over the life of the contract of £50,000 or more and any such </w:t>
      </w:r>
      <w:r w:rsidR="00CC007F">
        <w:rPr>
          <w:color w:val="000000"/>
          <w:sz w:val="24"/>
          <w:szCs w:val="24"/>
        </w:rPr>
        <w:t>procurement for works with an es</w:t>
      </w:r>
      <w:r>
        <w:rPr>
          <w:color w:val="000000"/>
          <w:sz w:val="24"/>
          <w:szCs w:val="24"/>
        </w:rPr>
        <w:t xml:space="preserve">timated value over the life of the contract of £2,000,000 or more.  </w:t>
      </w:r>
      <w:r w:rsidR="000029A1">
        <w:rPr>
          <w:color w:val="000000"/>
          <w:sz w:val="24"/>
          <w:szCs w:val="24"/>
        </w:rPr>
        <w:t>All the r</w:t>
      </w:r>
      <w:r w:rsidR="00682C82">
        <w:rPr>
          <w:color w:val="000000"/>
          <w:sz w:val="24"/>
          <w:szCs w:val="24"/>
        </w:rPr>
        <w:t xml:space="preserve">egulated procurements </w:t>
      </w:r>
      <w:proofErr w:type="gramStart"/>
      <w:r w:rsidR="000029A1">
        <w:rPr>
          <w:color w:val="000000"/>
          <w:sz w:val="24"/>
          <w:szCs w:val="24"/>
        </w:rPr>
        <w:t>are published</w:t>
      </w:r>
      <w:proofErr w:type="gramEnd"/>
      <w:r w:rsidR="000029A1">
        <w:rPr>
          <w:color w:val="000000"/>
          <w:sz w:val="24"/>
          <w:szCs w:val="24"/>
        </w:rPr>
        <w:t xml:space="preserve"> </w:t>
      </w:r>
      <w:r w:rsidR="00395C40">
        <w:rPr>
          <w:color w:val="000000"/>
          <w:sz w:val="24"/>
          <w:szCs w:val="24"/>
        </w:rPr>
        <w:t>via th</w:t>
      </w:r>
      <w:r w:rsidR="00682C82">
        <w:rPr>
          <w:color w:val="000000"/>
          <w:sz w:val="24"/>
          <w:szCs w:val="24"/>
        </w:rPr>
        <w:t xml:space="preserve">e Public Contracts Scotland </w:t>
      </w:r>
      <w:r w:rsidR="00BA490E">
        <w:rPr>
          <w:color w:val="000000"/>
          <w:sz w:val="24"/>
          <w:szCs w:val="24"/>
        </w:rPr>
        <w:t xml:space="preserve">(PCS) </w:t>
      </w:r>
      <w:r w:rsidR="00682C82">
        <w:rPr>
          <w:color w:val="000000"/>
          <w:sz w:val="24"/>
          <w:szCs w:val="24"/>
        </w:rPr>
        <w:t xml:space="preserve">portal.  </w:t>
      </w:r>
    </w:p>
    <w:p w:rsidR="00682C82" w:rsidRDefault="00682C82" w:rsidP="0099140C">
      <w:pPr>
        <w:pStyle w:val="StyleBodyText11ptBlack"/>
        <w:spacing w:line="240" w:lineRule="auto"/>
        <w:ind w:left="426" w:right="-567"/>
        <w:rPr>
          <w:color w:val="000000"/>
          <w:sz w:val="24"/>
          <w:szCs w:val="24"/>
        </w:rPr>
      </w:pPr>
      <w:r>
        <w:rPr>
          <w:color w:val="000000"/>
          <w:sz w:val="24"/>
          <w:szCs w:val="24"/>
        </w:rPr>
        <w:t>Table 1</w:t>
      </w:r>
    </w:p>
    <w:p w:rsidR="00F11163" w:rsidRDefault="00F11163" w:rsidP="0099140C">
      <w:pPr>
        <w:pStyle w:val="StyleBodyText11ptBlack"/>
        <w:spacing w:line="240" w:lineRule="auto"/>
        <w:ind w:left="426" w:right="-567"/>
        <w:rPr>
          <w:color w:val="000000"/>
          <w:sz w:val="24"/>
          <w:szCs w:val="24"/>
        </w:rPr>
      </w:pPr>
      <w:r w:rsidRPr="00E72ECD">
        <w:rPr>
          <w:color w:val="000000"/>
          <w:sz w:val="24"/>
          <w:szCs w:val="24"/>
        </w:rPr>
        <w:t>The</w:t>
      </w:r>
      <w:r w:rsidR="004F3A34">
        <w:rPr>
          <w:color w:val="000000"/>
          <w:sz w:val="24"/>
          <w:szCs w:val="24"/>
        </w:rPr>
        <w:t xml:space="preserve"> table below is a summary of all the re</w:t>
      </w:r>
      <w:r w:rsidRPr="00E72ECD">
        <w:rPr>
          <w:color w:val="000000"/>
          <w:sz w:val="24"/>
          <w:szCs w:val="24"/>
        </w:rPr>
        <w:t>gulated procurements f</w:t>
      </w:r>
      <w:r w:rsidR="00966C7E" w:rsidRPr="00E72ECD">
        <w:rPr>
          <w:color w:val="000000"/>
          <w:sz w:val="24"/>
          <w:szCs w:val="24"/>
        </w:rPr>
        <w:t>or the NHS Golden Jubilee</w:t>
      </w:r>
      <w:r w:rsidR="00E72ECD">
        <w:rPr>
          <w:color w:val="000000"/>
          <w:sz w:val="24"/>
          <w:szCs w:val="24"/>
        </w:rPr>
        <w:t xml:space="preserve"> </w:t>
      </w:r>
      <w:r w:rsidRPr="00E72ECD">
        <w:rPr>
          <w:color w:val="000000"/>
          <w:sz w:val="24"/>
          <w:szCs w:val="24"/>
        </w:rPr>
        <w:t>completed during the period 1</w:t>
      </w:r>
      <w:r w:rsidRPr="00E72ECD">
        <w:rPr>
          <w:color w:val="000000"/>
          <w:sz w:val="24"/>
          <w:szCs w:val="24"/>
          <w:vertAlign w:val="superscript"/>
        </w:rPr>
        <w:t>st</w:t>
      </w:r>
      <w:r w:rsidR="00AA60B5">
        <w:rPr>
          <w:color w:val="000000"/>
          <w:sz w:val="24"/>
          <w:szCs w:val="24"/>
        </w:rPr>
        <w:t xml:space="preserve"> April 202</w:t>
      </w:r>
      <w:r w:rsidR="004F3A34">
        <w:rPr>
          <w:color w:val="000000"/>
          <w:sz w:val="24"/>
          <w:szCs w:val="24"/>
        </w:rPr>
        <w:t>4</w:t>
      </w:r>
      <w:r w:rsidRPr="00E72ECD">
        <w:rPr>
          <w:color w:val="000000"/>
          <w:sz w:val="24"/>
          <w:szCs w:val="24"/>
        </w:rPr>
        <w:t xml:space="preserve"> to 31</w:t>
      </w:r>
      <w:r w:rsidRPr="00E72ECD">
        <w:rPr>
          <w:color w:val="000000"/>
          <w:sz w:val="24"/>
          <w:szCs w:val="24"/>
          <w:vertAlign w:val="superscript"/>
        </w:rPr>
        <w:t>st</w:t>
      </w:r>
      <w:r w:rsidR="00AA60B5">
        <w:rPr>
          <w:color w:val="000000"/>
          <w:sz w:val="24"/>
          <w:szCs w:val="24"/>
        </w:rPr>
        <w:t xml:space="preserve"> March 202</w:t>
      </w:r>
      <w:r w:rsidR="004F3A34">
        <w:rPr>
          <w:color w:val="000000"/>
          <w:sz w:val="24"/>
          <w:szCs w:val="24"/>
        </w:rPr>
        <w:t>5</w:t>
      </w:r>
      <w:r w:rsidRPr="00E72ECD">
        <w:rPr>
          <w:color w:val="000000"/>
          <w:sz w:val="24"/>
          <w:szCs w:val="24"/>
        </w:rPr>
        <w:t>.</w:t>
      </w:r>
    </w:p>
    <w:tbl>
      <w:tblPr>
        <w:tblStyle w:val="TableGrid"/>
        <w:tblW w:w="0" w:type="auto"/>
        <w:tblInd w:w="426" w:type="dxa"/>
        <w:tblLook w:val="04A0" w:firstRow="1" w:lastRow="0" w:firstColumn="1" w:lastColumn="0" w:noHBand="0" w:noVBand="1"/>
      </w:tblPr>
      <w:tblGrid>
        <w:gridCol w:w="6090"/>
        <w:gridCol w:w="2307"/>
      </w:tblGrid>
      <w:tr w:rsidR="00CC007F" w:rsidTr="00CC007F">
        <w:tc>
          <w:tcPr>
            <w:tcW w:w="6090" w:type="dxa"/>
          </w:tcPr>
          <w:p w:rsidR="00CC007F" w:rsidRDefault="00CC007F" w:rsidP="0099140C">
            <w:pPr>
              <w:pStyle w:val="StyleBodyText11ptBlack"/>
              <w:spacing w:line="240" w:lineRule="auto"/>
              <w:ind w:right="-567"/>
              <w:rPr>
                <w:color w:val="000000"/>
                <w:sz w:val="24"/>
                <w:szCs w:val="24"/>
              </w:rPr>
            </w:pPr>
            <w:r>
              <w:rPr>
                <w:color w:val="000000"/>
                <w:sz w:val="24"/>
                <w:szCs w:val="24"/>
              </w:rPr>
              <w:t>Number of regulated procurements awarded</w:t>
            </w:r>
          </w:p>
        </w:tc>
        <w:tc>
          <w:tcPr>
            <w:tcW w:w="2307" w:type="dxa"/>
          </w:tcPr>
          <w:p w:rsidR="00CC007F" w:rsidRDefault="00C764E3" w:rsidP="0099140C">
            <w:pPr>
              <w:pStyle w:val="StyleBodyText11ptBlack"/>
              <w:spacing w:line="240" w:lineRule="auto"/>
              <w:ind w:right="-567"/>
              <w:rPr>
                <w:color w:val="000000"/>
                <w:sz w:val="24"/>
                <w:szCs w:val="24"/>
              </w:rPr>
            </w:pPr>
            <w:r>
              <w:rPr>
                <w:color w:val="000000"/>
                <w:sz w:val="24"/>
                <w:szCs w:val="24"/>
              </w:rPr>
              <w:t>6</w:t>
            </w:r>
          </w:p>
        </w:tc>
      </w:tr>
      <w:tr w:rsidR="00CC007F" w:rsidTr="00CC007F">
        <w:tc>
          <w:tcPr>
            <w:tcW w:w="6090" w:type="dxa"/>
          </w:tcPr>
          <w:p w:rsidR="00CC007F" w:rsidRDefault="00CC007F" w:rsidP="0099140C">
            <w:pPr>
              <w:pStyle w:val="StyleBodyText11ptBlack"/>
              <w:spacing w:line="240" w:lineRule="auto"/>
              <w:ind w:right="-567"/>
              <w:rPr>
                <w:color w:val="000000"/>
                <w:sz w:val="24"/>
                <w:szCs w:val="24"/>
              </w:rPr>
            </w:pPr>
            <w:r>
              <w:rPr>
                <w:color w:val="000000"/>
                <w:sz w:val="24"/>
                <w:szCs w:val="24"/>
              </w:rPr>
              <w:t>Total estimated value of award regulated procurements</w:t>
            </w:r>
          </w:p>
        </w:tc>
        <w:tc>
          <w:tcPr>
            <w:tcW w:w="2307" w:type="dxa"/>
          </w:tcPr>
          <w:p w:rsidR="00CC007F" w:rsidRDefault="00C764E3" w:rsidP="00C764E3">
            <w:pPr>
              <w:pStyle w:val="StyleBodyText11ptBlack"/>
              <w:spacing w:line="240" w:lineRule="auto"/>
              <w:ind w:right="-567"/>
              <w:rPr>
                <w:color w:val="000000"/>
                <w:sz w:val="24"/>
                <w:szCs w:val="24"/>
              </w:rPr>
            </w:pPr>
            <w:r>
              <w:rPr>
                <w:color w:val="000000"/>
                <w:sz w:val="24"/>
                <w:szCs w:val="24"/>
              </w:rPr>
              <w:t>£2,158,796</w:t>
            </w:r>
          </w:p>
        </w:tc>
      </w:tr>
    </w:tbl>
    <w:p w:rsidR="00CC007F" w:rsidRDefault="00CC007F" w:rsidP="0099140C">
      <w:pPr>
        <w:pStyle w:val="StyleBodyText11ptBlack"/>
        <w:spacing w:line="240" w:lineRule="auto"/>
        <w:ind w:left="426" w:right="-567"/>
        <w:rPr>
          <w:color w:val="000000"/>
          <w:sz w:val="24"/>
          <w:szCs w:val="24"/>
        </w:rPr>
      </w:pPr>
    </w:p>
    <w:p w:rsidR="00682C82" w:rsidRDefault="00682C82" w:rsidP="0099140C">
      <w:pPr>
        <w:pStyle w:val="StyleBodyText11ptBlack"/>
        <w:spacing w:line="240" w:lineRule="auto"/>
        <w:ind w:left="426" w:right="-567"/>
        <w:rPr>
          <w:color w:val="000000"/>
          <w:sz w:val="24"/>
          <w:szCs w:val="24"/>
        </w:rPr>
      </w:pPr>
      <w:r>
        <w:rPr>
          <w:color w:val="000000"/>
          <w:sz w:val="24"/>
          <w:szCs w:val="24"/>
        </w:rPr>
        <w:t>Table 2</w:t>
      </w:r>
    </w:p>
    <w:p w:rsidR="00682C82" w:rsidRDefault="00682C82" w:rsidP="0099140C">
      <w:pPr>
        <w:pStyle w:val="StyleBodyText11ptBlack"/>
        <w:spacing w:line="240" w:lineRule="auto"/>
        <w:ind w:left="426" w:right="-567"/>
        <w:rPr>
          <w:color w:val="000000"/>
          <w:sz w:val="24"/>
          <w:szCs w:val="24"/>
        </w:rPr>
      </w:pPr>
      <w:r>
        <w:rPr>
          <w:color w:val="000000"/>
          <w:sz w:val="24"/>
          <w:szCs w:val="24"/>
        </w:rPr>
        <w:t>Details of the regulated pr</w:t>
      </w:r>
      <w:r w:rsidR="00395C40">
        <w:rPr>
          <w:color w:val="000000"/>
          <w:sz w:val="24"/>
          <w:szCs w:val="24"/>
        </w:rPr>
        <w:t>ocurements awarded in 2024-25</w:t>
      </w:r>
      <w:r>
        <w:rPr>
          <w:color w:val="000000"/>
          <w:sz w:val="24"/>
          <w:szCs w:val="24"/>
        </w:rPr>
        <w:t>:</w:t>
      </w:r>
    </w:p>
    <w:p w:rsidR="004F3A34" w:rsidRPr="00E72ECD" w:rsidRDefault="004F3A34" w:rsidP="0099140C">
      <w:pPr>
        <w:pStyle w:val="StyleBodyText11ptBlack"/>
        <w:spacing w:line="240" w:lineRule="auto"/>
        <w:ind w:left="426" w:right="-567"/>
        <w:rPr>
          <w:color w:val="000000"/>
          <w:sz w:val="24"/>
          <w:szCs w:val="24"/>
        </w:rPr>
      </w:pPr>
    </w:p>
    <w:tbl>
      <w:tblPr>
        <w:tblW w:w="53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394"/>
        <w:gridCol w:w="1136"/>
        <w:gridCol w:w="2408"/>
      </w:tblGrid>
      <w:tr w:rsidR="002A235D" w:rsidRPr="00611CFC" w:rsidTr="00A0218F">
        <w:trPr>
          <w:trHeight w:val="792"/>
        </w:trPr>
        <w:tc>
          <w:tcPr>
            <w:tcW w:w="758" w:type="pct"/>
            <w:shd w:val="clear" w:color="000000" w:fill="99CCFF"/>
          </w:tcPr>
          <w:p w:rsidR="00A0218F" w:rsidRPr="00A0218F" w:rsidRDefault="00A0218F" w:rsidP="00F001B4">
            <w:pPr>
              <w:keepLines w:val="0"/>
              <w:suppressAutoHyphens w:val="0"/>
              <w:ind w:left="0" w:right="-523"/>
              <w:rPr>
                <w:b/>
                <w:bCs/>
                <w:color w:val="000000"/>
                <w:kern w:val="0"/>
                <w:sz w:val="22"/>
                <w:szCs w:val="22"/>
                <w:lang w:eastAsia="en-GB"/>
              </w:rPr>
            </w:pPr>
          </w:p>
          <w:p w:rsidR="002A235D" w:rsidRPr="00A0218F" w:rsidRDefault="002A235D" w:rsidP="00F001B4">
            <w:pPr>
              <w:keepLines w:val="0"/>
              <w:suppressAutoHyphens w:val="0"/>
              <w:ind w:left="0" w:right="-523"/>
              <w:rPr>
                <w:b/>
                <w:bCs/>
                <w:color w:val="000000"/>
                <w:kern w:val="0"/>
                <w:sz w:val="22"/>
                <w:szCs w:val="22"/>
                <w:lang w:eastAsia="en-GB"/>
              </w:rPr>
            </w:pPr>
            <w:r w:rsidRPr="00A0218F">
              <w:rPr>
                <w:b/>
                <w:bCs/>
                <w:color w:val="000000"/>
                <w:kern w:val="0"/>
                <w:sz w:val="22"/>
                <w:szCs w:val="22"/>
                <w:lang w:eastAsia="en-GB"/>
              </w:rPr>
              <w:t>Award Date</w:t>
            </w:r>
          </w:p>
        </w:tc>
        <w:tc>
          <w:tcPr>
            <w:tcW w:w="2348" w:type="pct"/>
            <w:shd w:val="clear" w:color="000000" w:fill="99CCFF"/>
            <w:vAlign w:val="center"/>
            <w:hideMark/>
          </w:tcPr>
          <w:p w:rsidR="002A235D" w:rsidRPr="00A0218F" w:rsidRDefault="002A235D" w:rsidP="00F001B4">
            <w:pPr>
              <w:keepLines w:val="0"/>
              <w:suppressAutoHyphens w:val="0"/>
              <w:ind w:left="0" w:right="-523"/>
              <w:rPr>
                <w:b/>
                <w:bCs/>
                <w:color w:val="000000"/>
                <w:kern w:val="0"/>
                <w:sz w:val="22"/>
                <w:szCs w:val="22"/>
                <w:lang w:eastAsia="en-GB"/>
              </w:rPr>
            </w:pPr>
            <w:r w:rsidRPr="00A0218F">
              <w:rPr>
                <w:b/>
                <w:bCs/>
                <w:color w:val="000000"/>
                <w:kern w:val="0"/>
                <w:sz w:val="22"/>
                <w:szCs w:val="22"/>
                <w:lang w:eastAsia="en-GB"/>
              </w:rPr>
              <w:t>Project Name</w:t>
            </w:r>
          </w:p>
        </w:tc>
        <w:tc>
          <w:tcPr>
            <w:tcW w:w="607" w:type="pct"/>
            <w:shd w:val="clear" w:color="000000" w:fill="99CCFF"/>
            <w:vAlign w:val="center"/>
            <w:hideMark/>
          </w:tcPr>
          <w:p w:rsidR="002A235D" w:rsidRPr="00A0218F" w:rsidRDefault="002A235D" w:rsidP="00F001B4">
            <w:pPr>
              <w:keepLines w:val="0"/>
              <w:suppressAutoHyphens w:val="0"/>
              <w:ind w:left="0" w:right="-523"/>
              <w:rPr>
                <w:b/>
                <w:bCs/>
                <w:kern w:val="0"/>
                <w:sz w:val="22"/>
                <w:szCs w:val="22"/>
                <w:lang w:eastAsia="en-GB"/>
              </w:rPr>
            </w:pPr>
            <w:r w:rsidRPr="00A0218F">
              <w:rPr>
                <w:b/>
                <w:bCs/>
                <w:kern w:val="0"/>
                <w:sz w:val="22"/>
                <w:szCs w:val="22"/>
                <w:lang w:eastAsia="en-GB"/>
              </w:rPr>
              <w:t>Contract</w:t>
            </w:r>
          </w:p>
          <w:p w:rsidR="002A235D" w:rsidRPr="00A0218F" w:rsidRDefault="002A235D" w:rsidP="00F001B4">
            <w:pPr>
              <w:keepLines w:val="0"/>
              <w:suppressAutoHyphens w:val="0"/>
              <w:ind w:left="0" w:right="-523"/>
              <w:rPr>
                <w:b/>
                <w:bCs/>
                <w:kern w:val="0"/>
                <w:sz w:val="22"/>
                <w:szCs w:val="22"/>
                <w:lang w:eastAsia="en-GB"/>
              </w:rPr>
            </w:pPr>
            <w:r w:rsidRPr="00A0218F">
              <w:rPr>
                <w:b/>
                <w:bCs/>
                <w:kern w:val="0"/>
                <w:sz w:val="22"/>
                <w:szCs w:val="22"/>
                <w:lang w:eastAsia="en-GB"/>
              </w:rPr>
              <w:t>Value</w:t>
            </w:r>
          </w:p>
        </w:tc>
        <w:tc>
          <w:tcPr>
            <w:tcW w:w="1287" w:type="pct"/>
            <w:shd w:val="clear" w:color="000000" w:fill="99CCFF"/>
            <w:vAlign w:val="center"/>
            <w:hideMark/>
          </w:tcPr>
          <w:p w:rsidR="002A235D" w:rsidRPr="00A0218F" w:rsidRDefault="002A235D" w:rsidP="00F001B4">
            <w:pPr>
              <w:keepLines w:val="0"/>
              <w:suppressAutoHyphens w:val="0"/>
              <w:ind w:left="0" w:right="-523"/>
              <w:rPr>
                <w:b/>
                <w:bCs/>
                <w:kern w:val="0"/>
                <w:sz w:val="22"/>
                <w:szCs w:val="22"/>
                <w:lang w:eastAsia="en-GB"/>
              </w:rPr>
            </w:pPr>
            <w:r w:rsidRPr="00A0218F">
              <w:rPr>
                <w:b/>
                <w:bCs/>
                <w:kern w:val="0"/>
                <w:sz w:val="22"/>
                <w:szCs w:val="22"/>
                <w:lang w:eastAsia="en-GB"/>
              </w:rPr>
              <w:t>Awarded Supplier</w:t>
            </w:r>
          </w:p>
        </w:tc>
      </w:tr>
      <w:tr w:rsidR="002A235D" w:rsidRPr="00611CFC" w:rsidTr="00A0218F">
        <w:trPr>
          <w:trHeight w:val="288"/>
        </w:trPr>
        <w:tc>
          <w:tcPr>
            <w:tcW w:w="758" w:type="pct"/>
          </w:tcPr>
          <w:p w:rsidR="002A235D" w:rsidRPr="00A0218F" w:rsidRDefault="002A235D" w:rsidP="00F001B4">
            <w:pPr>
              <w:keepLines w:val="0"/>
              <w:suppressAutoHyphens w:val="0"/>
              <w:ind w:left="0" w:right="-523"/>
              <w:rPr>
                <w:color w:val="000000"/>
                <w:kern w:val="0"/>
                <w:sz w:val="22"/>
                <w:szCs w:val="22"/>
                <w:lang w:eastAsia="en-GB"/>
              </w:rPr>
            </w:pPr>
            <w:r w:rsidRPr="00A0218F">
              <w:rPr>
                <w:color w:val="000000"/>
                <w:kern w:val="0"/>
                <w:sz w:val="22"/>
                <w:szCs w:val="22"/>
                <w:lang w:eastAsia="en-GB"/>
              </w:rPr>
              <w:t>12/06/2024</w:t>
            </w:r>
          </w:p>
        </w:tc>
        <w:tc>
          <w:tcPr>
            <w:tcW w:w="2348" w:type="pct"/>
            <w:shd w:val="clear" w:color="auto" w:fill="auto"/>
            <w:vAlign w:val="center"/>
          </w:tcPr>
          <w:p w:rsidR="00A0218F" w:rsidRDefault="002A235D" w:rsidP="00F001B4">
            <w:pPr>
              <w:keepLines w:val="0"/>
              <w:suppressAutoHyphens w:val="0"/>
              <w:ind w:left="0" w:right="-523"/>
              <w:rPr>
                <w:color w:val="000000"/>
                <w:kern w:val="0"/>
                <w:sz w:val="22"/>
                <w:szCs w:val="22"/>
                <w:lang w:eastAsia="en-GB"/>
              </w:rPr>
            </w:pPr>
            <w:r w:rsidRPr="00A0218F">
              <w:rPr>
                <w:color w:val="000000"/>
                <w:kern w:val="0"/>
                <w:sz w:val="22"/>
                <w:szCs w:val="22"/>
                <w:lang w:eastAsia="en-GB"/>
              </w:rPr>
              <w:t xml:space="preserve">Mini Competition Bundle 1: Residual Waste (Lot 76), </w:t>
            </w:r>
          </w:p>
          <w:p w:rsidR="002A235D" w:rsidRPr="00A0218F" w:rsidRDefault="002A235D" w:rsidP="00F001B4">
            <w:pPr>
              <w:keepLines w:val="0"/>
              <w:suppressAutoHyphens w:val="0"/>
              <w:ind w:left="0" w:right="-523"/>
              <w:rPr>
                <w:color w:val="000000"/>
                <w:kern w:val="0"/>
                <w:sz w:val="22"/>
                <w:szCs w:val="22"/>
                <w:lang w:eastAsia="en-GB"/>
              </w:rPr>
            </w:pPr>
            <w:r w:rsidRPr="00A0218F">
              <w:rPr>
                <w:color w:val="000000"/>
                <w:kern w:val="0"/>
                <w:sz w:val="22"/>
                <w:szCs w:val="22"/>
                <w:lang w:eastAsia="en-GB"/>
              </w:rPr>
              <w:t>Bundle 2: Dry Mixed Recycling (Lot 77)</w:t>
            </w:r>
          </w:p>
        </w:tc>
        <w:tc>
          <w:tcPr>
            <w:tcW w:w="607" w:type="pct"/>
            <w:shd w:val="clear" w:color="auto" w:fill="auto"/>
            <w:vAlign w:val="center"/>
          </w:tcPr>
          <w:p w:rsidR="002A235D" w:rsidRPr="00A0218F" w:rsidRDefault="002A235D" w:rsidP="00F001B4">
            <w:pPr>
              <w:keepLines w:val="0"/>
              <w:suppressAutoHyphens w:val="0"/>
              <w:ind w:left="0" w:right="-523"/>
              <w:rPr>
                <w:kern w:val="0"/>
                <w:sz w:val="22"/>
                <w:szCs w:val="22"/>
                <w:lang w:eastAsia="en-GB"/>
              </w:rPr>
            </w:pPr>
            <w:r w:rsidRPr="00A0218F">
              <w:rPr>
                <w:kern w:val="0"/>
                <w:sz w:val="22"/>
                <w:szCs w:val="22"/>
                <w:lang w:eastAsia="en-GB"/>
              </w:rPr>
              <w:t>£89,960</w:t>
            </w:r>
          </w:p>
        </w:tc>
        <w:tc>
          <w:tcPr>
            <w:tcW w:w="1287" w:type="pct"/>
            <w:shd w:val="clear" w:color="auto" w:fill="auto"/>
            <w:noWrap/>
            <w:vAlign w:val="center"/>
          </w:tcPr>
          <w:p w:rsidR="002A235D" w:rsidRPr="00A0218F" w:rsidRDefault="002A235D" w:rsidP="00F001B4">
            <w:pPr>
              <w:keepLines w:val="0"/>
              <w:suppressAutoHyphens w:val="0"/>
              <w:ind w:left="0" w:right="-523"/>
              <w:rPr>
                <w:color w:val="000000"/>
                <w:kern w:val="0"/>
                <w:sz w:val="22"/>
                <w:szCs w:val="22"/>
                <w:lang w:eastAsia="en-GB"/>
              </w:rPr>
            </w:pPr>
            <w:proofErr w:type="spellStart"/>
            <w:r w:rsidRPr="00A0218F">
              <w:rPr>
                <w:color w:val="000000"/>
                <w:kern w:val="0"/>
                <w:sz w:val="22"/>
                <w:szCs w:val="22"/>
                <w:lang w:eastAsia="en-GB"/>
              </w:rPr>
              <w:t>Enva</w:t>
            </w:r>
            <w:proofErr w:type="spellEnd"/>
            <w:r w:rsidRPr="00A0218F">
              <w:rPr>
                <w:color w:val="000000"/>
                <w:kern w:val="0"/>
                <w:sz w:val="22"/>
                <w:szCs w:val="22"/>
                <w:lang w:eastAsia="en-GB"/>
              </w:rPr>
              <w:t xml:space="preserve"> Scotland Limited</w:t>
            </w:r>
          </w:p>
        </w:tc>
      </w:tr>
      <w:tr w:rsidR="00EB49A8" w:rsidRPr="00611CFC" w:rsidTr="00A0218F">
        <w:trPr>
          <w:trHeight w:val="288"/>
        </w:trPr>
        <w:tc>
          <w:tcPr>
            <w:tcW w:w="758" w:type="pct"/>
          </w:tcPr>
          <w:p w:rsidR="00EB49A8" w:rsidRPr="00A0218F" w:rsidRDefault="00EB49A8" w:rsidP="00F001B4">
            <w:pPr>
              <w:keepLines w:val="0"/>
              <w:suppressAutoHyphens w:val="0"/>
              <w:ind w:left="0" w:right="-523"/>
              <w:rPr>
                <w:color w:val="000000"/>
                <w:kern w:val="0"/>
                <w:sz w:val="22"/>
                <w:szCs w:val="22"/>
                <w:lang w:eastAsia="en-GB"/>
              </w:rPr>
            </w:pPr>
            <w:r w:rsidRPr="00A0218F">
              <w:rPr>
                <w:sz w:val="22"/>
                <w:szCs w:val="22"/>
                <w:shd w:val="clear" w:color="auto" w:fill="FFFFFF"/>
              </w:rPr>
              <w:t>01/08/2024</w:t>
            </w:r>
          </w:p>
        </w:tc>
        <w:tc>
          <w:tcPr>
            <w:tcW w:w="2348" w:type="pct"/>
            <w:shd w:val="clear" w:color="auto" w:fill="auto"/>
            <w:vAlign w:val="center"/>
          </w:tcPr>
          <w:p w:rsidR="00EB49A8" w:rsidRPr="00A0218F" w:rsidRDefault="00EB49A8" w:rsidP="00F001B4">
            <w:pPr>
              <w:keepLines w:val="0"/>
              <w:suppressAutoHyphens w:val="0"/>
              <w:ind w:left="0" w:right="-523"/>
              <w:rPr>
                <w:sz w:val="22"/>
                <w:szCs w:val="22"/>
                <w:shd w:val="clear" w:color="auto" w:fill="FFFFFF"/>
              </w:rPr>
            </w:pPr>
            <w:r w:rsidRPr="00A0218F">
              <w:rPr>
                <w:sz w:val="22"/>
                <w:szCs w:val="22"/>
                <w:shd w:val="clear" w:color="auto" w:fill="FFFFFF"/>
              </w:rPr>
              <w:t>Purchase of Ultrasound Machine</w:t>
            </w:r>
          </w:p>
          <w:p w:rsidR="00EB49A8" w:rsidRPr="00A0218F" w:rsidRDefault="00EB49A8" w:rsidP="00F001B4">
            <w:pPr>
              <w:keepLines w:val="0"/>
              <w:suppressAutoHyphens w:val="0"/>
              <w:ind w:left="0" w:right="-523"/>
              <w:rPr>
                <w:color w:val="000000"/>
                <w:kern w:val="0"/>
                <w:sz w:val="22"/>
                <w:szCs w:val="22"/>
                <w:lang w:eastAsia="en-GB"/>
              </w:rPr>
            </w:pPr>
          </w:p>
        </w:tc>
        <w:tc>
          <w:tcPr>
            <w:tcW w:w="607" w:type="pct"/>
            <w:shd w:val="clear" w:color="auto" w:fill="auto"/>
            <w:vAlign w:val="center"/>
          </w:tcPr>
          <w:p w:rsidR="00EB49A8" w:rsidRPr="00A0218F" w:rsidRDefault="00EB49A8" w:rsidP="00F001B4">
            <w:pPr>
              <w:keepLines w:val="0"/>
              <w:suppressAutoHyphens w:val="0"/>
              <w:ind w:left="0" w:right="-523"/>
              <w:rPr>
                <w:color w:val="000000"/>
                <w:kern w:val="0"/>
                <w:sz w:val="22"/>
                <w:szCs w:val="22"/>
                <w:lang w:eastAsia="en-GB"/>
              </w:rPr>
            </w:pPr>
            <w:r w:rsidRPr="00A0218F">
              <w:rPr>
                <w:color w:val="000000"/>
                <w:kern w:val="0"/>
                <w:sz w:val="22"/>
                <w:szCs w:val="22"/>
                <w:lang w:eastAsia="en-GB"/>
              </w:rPr>
              <w:t>£53,900</w:t>
            </w:r>
          </w:p>
        </w:tc>
        <w:tc>
          <w:tcPr>
            <w:tcW w:w="1287" w:type="pct"/>
            <w:shd w:val="clear" w:color="auto" w:fill="auto"/>
            <w:noWrap/>
            <w:vAlign w:val="center"/>
          </w:tcPr>
          <w:p w:rsidR="00EB49A8" w:rsidRPr="00A0218F" w:rsidRDefault="00EB49A8" w:rsidP="00F001B4">
            <w:pPr>
              <w:keepLines w:val="0"/>
              <w:suppressAutoHyphens w:val="0"/>
              <w:ind w:left="0" w:right="-523"/>
              <w:rPr>
                <w:color w:val="000000"/>
                <w:kern w:val="0"/>
                <w:sz w:val="22"/>
                <w:szCs w:val="22"/>
                <w:lang w:eastAsia="en-GB"/>
              </w:rPr>
            </w:pPr>
            <w:r w:rsidRPr="00A0218F">
              <w:rPr>
                <w:color w:val="000000"/>
                <w:kern w:val="0"/>
                <w:sz w:val="22"/>
                <w:szCs w:val="22"/>
                <w:lang w:eastAsia="en-GB"/>
              </w:rPr>
              <w:t>Philips Healthcare</w:t>
            </w:r>
          </w:p>
        </w:tc>
      </w:tr>
      <w:tr w:rsidR="00EB49A8" w:rsidRPr="00611CFC" w:rsidTr="00A0218F">
        <w:trPr>
          <w:trHeight w:val="288"/>
        </w:trPr>
        <w:tc>
          <w:tcPr>
            <w:tcW w:w="758" w:type="pct"/>
          </w:tcPr>
          <w:p w:rsidR="00EB49A8" w:rsidRPr="00A0218F" w:rsidRDefault="00EB49A8" w:rsidP="00F001B4">
            <w:pPr>
              <w:keepLines w:val="0"/>
              <w:suppressAutoHyphens w:val="0"/>
              <w:ind w:left="0" w:right="-523"/>
              <w:rPr>
                <w:color w:val="000000"/>
                <w:kern w:val="0"/>
                <w:sz w:val="22"/>
                <w:szCs w:val="22"/>
                <w:lang w:eastAsia="en-GB"/>
              </w:rPr>
            </w:pPr>
            <w:r w:rsidRPr="00A0218F">
              <w:rPr>
                <w:sz w:val="22"/>
                <w:szCs w:val="22"/>
                <w:shd w:val="clear" w:color="auto" w:fill="FFFFFF"/>
              </w:rPr>
              <w:t>09/092024</w:t>
            </w:r>
          </w:p>
        </w:tc>
        <w:tc>
          <w:tcPr>
            <w:tcW w:w="2348" w:type="pct"/>
            <w:shd w:val="clear" w:color="auto" w:fill="auto"/>
            <w:vAlign w:val="center"/>
          </w:tcPr>
          <w:p w:rsidR="00EB49A8" w:rsidRPr="00A0218F" w:rsidRDefault="00EB49A8" w:rsidP="00F001B4">
            <w:pPr>
              <w:keepLines w:val="0"/>
              <w:suppressAutoHyphens w:val="0"/>
              <w:ind w:left="0"/>
              <w:rPr>
                <w:color w:val="000000"/>
                <w:kern w:val="0"/>
                <w:sz w:val="22"/>
                <w:szCs w:val="22"/>
                <w:lang w:eastAsia="en-GB"/>
              </w:rPr>
            </w:pPr>
            <w:r w:rsidRPr="00A0218F">
              <w:rPr>
                <w:color w:val="000000"/>
                <w:sz w:val="22"/>
                <w:szCs w:val="22"/>
              </w:rPr>
              <w:t>Decontamination Services and Solutions</w:t>
            </w:r>
          </w:p>
          <w:p w:rsidR="00EB49A8" w:rsidRPr="00A0218F" w:rsidRDefault="00EB49A8" w:rsidP="00F001B4">
            <w:pPr>
              <w:keepLines w:val="0"/>
              <w:suppressAutoHyphens w:val="0"/>
              <w:ind w:left="0" w:right="-523"/>
              <w:rPr>
                <w:color w:val="000000"/>
                <w:kern w:val="0"/>
                <w:sz w:val="22"/>
                <w:szCs w:val="22"/>
                <w:lang w:eastAsia="en-GB"/>
              </w:rPr>
            </w:pPr>
          </w:p>
        </w:tc>
        <w:tc>
          <w:tcPr>
            <w:tcW w:w="607" w:type="pct"/>
            <w:shd w:val="clear" w:color="auto" w:fill="auto"/>
            <w:vAlign w:val="center"/>
          </w:tcPr>
          <w:p w:rsidR="00EB49A8" w:rsidRPr="00A0218F" w:rsidRDefault="00EB49A8" w:rsidP="00F001B4">
            <w:pPr>
              <w:keepLines w:val="0"/>
              <w:suppressAutoHyphens w:val="0"/>
              <w:ind w:left="0" w:right="-523"/>
              <w:rPr>
                <w:kern w:val="0"/>
                <w:sz w:val="22"/>
                <w:szCs w:val="22"/>
                <w:lang w:eastAsia="en-GB"/>
              </w:rPr>
            </w:pPr>
            <w:r w:rsidRPr="00A0218F">
              <w:rPr>
                <w:color w:val="000000"/>
                <w:kern w:val="0"/>
                <w:sz w:val="22"/>
                <w:szCs w:val="22"/>
                <w:lang w:eastAsia="en-GB"/>
              </w:rPr>
              <w:t>£906,476</w:t>
            </w:r>
          </w:p>
        </w:tc>
        <w:tc>
          <w:tcPr>
            <w:tcW w:w="1287" w:type="pct"/>
            <w:shd w:val="clear" w:color="auto" w:fill="auto"/>
            <w:noWrap/>
            <w:vAlign w:val="center"/>
          </w:tcPr>
          <w:p w:rsidR="00EB49A8" w:rsidRPr="00A0218F" w:rsidRDefault="00EB49A8" w:rsidP="00F001B4">
            <w:pPr>
              <w:keepLines w:val="0"/>
              <w:suppressAutoHyphens w:val="0"/>
              <w:ind w:left="0" w:right="-523"/>
              <w:rPr>
                <w:color w:val="000000"/>
                <w:kern w:val="0"/>
                <w:sz w:val="22"/>
                <w:szCs w:val="22"/>
                <w:lang w:eastAsia="en-GB"/>
              </w:rPr>
            </w:pPr>
            <w:r w:rsidRPr="00A0218F">
              <w:rPr>
                <w:color w:val="000000"/>
                <w:kern w:val="0"/>
                <w:sz w:val="22"/>
                <w:szCs w:val="22"/>
                <w:lang w:eastAsia="en-GB"/>
              </w:rPr>
              <w:t>Steris Instrument</w:t>
            </w:r>
          </w:p>
          <w:p w:rsidR="00EB49A8" w:rsidRPr="00A0218F" w:rsidRDefault="00EB49A8" w:rsidP="00F001B4">
            <w:pPr>
              <w:keepLines w:val="0"/>
              <w:suppressAutoHyphens w:val="0"/>
              <w:ind w:left="0" w:right="-523"/>
              <w:rPr>
                <w:color w:val="000000"/>
                <w:kern w:val="0"/>
                <w:sz w:val="22"/>
                <w:szCs w:val="22"/>
                <w:lang w:eastAsia="en-GB"/>
              </w:rPr>
            </w:pPr>
            <w:r w:rsidRPr="00A0218F">
              <w:rPr>
                <w:color w:val="000000"/>
                <w:kern w:val="0"/>
                <w:sz w:val="22"/>
                <w:szCs w:val="22"/>
                <w:lang w:eastAsia="en-GB"/>
              </w:rPr>
              <w:t>Management Services</w:t>
            </w:r>
          </w:p>
        </w:tc>
      </w:tr>
      <w:tr w:rsidR="00EB49A8" w:rsidRPr="00611CFC" w:rsidTr="00A0218F">
        <w:trPr>
          <w:trHeight w:val="288"/>
        </w:trPr>
        <w:tc>
          <w:tcPr>
            <w:tcW w:w="758" w:type="pct"/>
          </w:tcPr>
          <w:p w:rsidR="00EB49A8" w:rsidRPr="00A0218F" w:rsidRDefault="00EB49A8" w:rsidP="00F001B4">
            <w:pPr>
              <w:keepLines w:val="0"/>
              <w:suppressAutoHyphens w:val="0"/>
              <w:ind w:left="0" w:right="-523"/>
              <w:rPr>
                <w:color w:val="000000"/>
                <w:kern w:val="0"/>
                <w:sz w:val="22"/>
                <w:szCs w:val="22"/>
                <w:lang w:eastAsia="en-GB"/>
              </w:rPr>
            </w:pPr>
            <w:r w:rsidRPr="00A0218F">
              <w:rPr>
                <w:sz w:val="22"/>
                <w:szCs w:val="22"/>
                <w:shd w:val="clear" w:color="auto" w:fill="FFFFFF"/>
              </w:rPr>
              <w:t>31/12/2024</w:t>
            </w:r>
          </w:p>
        </w:tc>
        <w:tc>
          <w:tcPr>
            <w:tcW w:w="2348" w:type="pct"/>
            <w:shd w:val="clear" w:color="auto" w:fill="auto"/>
            <w:vAlign w:val="center"/>
          </w:tcPr>
          <w:p w:rsidR="00EB49A8" w:rsidRPr="00A0218F" w:rsidRDefault="00A8163F" w:rsidP="00F001B4">
            <w:pPr>
              <w:keepLines w:val="0"/>
              <w:suppressAutoHyphens w:val="0"/>
              <w:ind w:left="0" w:right="-523"/>
              <w:rPr>
                <w:sz w:val="22"/>
                <w:szCs w:val="22"/>
                <w:shd w:val="clear" w:color="auto" w:fill="FFFFFF"/>
              </w:rPr>
            </w:pPr>
            <w:r w:rsidRPr="00A0218F">
              <w:rPr>
                <w:sz w:val="22"/>
                <w:szCs w:val="22"/>
                <w:shd w:val="clear" w:color="auto" w:fill="FFFFFF"/>
              </w:rPr>
              <w:t xml:space="preserve">NP167 Lot 1: </w:t>
            </w:r>
            <w:r w:rsidR="00EB49A8" w:rsidRPr="00A0218F">
              <w:rPr>
                <w:sz w:val="22"/>
                <w:szCs w:val="22"/>
                <w:shd w:val="clear" w:color="auto" w:fill="FFFFFF"/>
              </w:rPr>
              <w:t>Purchase of CT Scanner</w:t>
            </w:r>
          </w:p>
          <w:p w:rsidR="00EB49A8" w:rsidRPr="00A0218F" w:rsidRDefault="00EB49A8" w:rsidP="00F001B4">
            <w:pPr>
              <w:keepLines w:val="0"/>
              <w:suppressAutoHyphens w:val="0"/>
              <w:ind w:left="0" w:right="-523"/>
              <w:rPr>
                <w:sz w:val="22"/>
                <w:szCs w:val="22"/>
                <w:shd w:val="clear" w:color="auto" w:fill="FFFFFF"/>
              </w:rPr>
            </w:pPr>
          </w:p>
        </w:tc>
        <w:tc>
          <w:tcPr>
            <w:tcW w:w="607" w:type="pct"/>
            <w:shd w:val="clear" w:color="auto" w:fill="auto"/>
            <w:vAlign w:val="center"/>
          </w:tcPr>
          <w:p w:rsidR="00EB49A8" w:rsidRPr="00A0218F" w:rsidRDefault="00EB49A8" w:rsidP="00F001B4">
            <w:pPr>
              <w:keepLines w:val="0"/>
              <w:suppressAutoHyphens w:val="0"/>
              <w:ind w:left="0" w:right="-523"/>
              <w:rPr>
                <w:kern w:val="0"/>
                <w:sz w:val="22"/>
                <w:szCs w:val="22"/>
                <w:lang w:eastAsia="en-GB"/>
              </w:rPr>
            </w:pPr>
            <w:r w:rsidRPr="00A0218F">
              <w:rPr>
                <w:color w:val="000000"/>
                <w:kern w:val="0"/>
                <w:sz w:val="22"/>
                <w:szCs w:val="22"/>
                <w:lang w:eastAsia="en-GB"/>
              </w:rPr>
              <w:t>£827,100</w:t>
            </w:r>
          </w:p>
        </w:tc>
        <w:tc>
          <w:tcPr>
            <w:tcW w:w="1287" w:type="pct"/>
            <w:shd w:val="clear" w:color="auto" w:fill="auto"/>
            <w:noWrap/>
            <w:vAlign w:val="center"/>
          </w:tcPr>
          <w:p w:rsidR="00EB49A8" w:rsidRPr="00A0218F" w:rsidRDefault="00EB49A8" w:rsidP="00F001B4">
            <w:pPr>
              <w:keepLines w:val="0"/>
              <w:suppressAutoHyphens w:val="0"/>
              <w:ind w:left="0" w:right="-523"/>
              <w:rPr>
                <w:color w:val="000000"/>
                <w:kern w:val="0"/>
                <w:sz w:val="22"/>
                <w:szCs w:val="22"/>
                <w:lang w:eastAsia="en-GB"/>
              </w:rPr>
            </w:pPr>
            <w:r w:rsidRPr="00A0218F">
              <w:rPr>
                <w:color w:val="000000"/>
                <w:kern w:val="0"/>
                <w:sz w:val="22"/>
                <w:szCs w:val="22"/>
                <w:lang w:eastAsia="en-GB"/>
              </w:rPr>
              <w:t>Canon</w:t>
            </w:r>
          </w:p>
        </w:tc>
      </w:tr>
      <w:tr w:rsidR="00EB49A8" w:rsidRPr="00611CFC" w:rsidTr="00A0218F">
        <w:trPr>
          <w:trHeight w:val="585"/>
        </w:trPr>
        <w:tc>
          <w:tcPr>
            <w:tcW w:w="758" w:type="pct"/>
          </w:tcPr>
          <w:p w:rsidR="00EB49A8" w:rsidRPr="00A0218F" w:rsidRDefault="00EB49A8" w:rsidP="00F001B4">
            <w:pPr>
              <w:keepLines w:val="0"/>
              <w:suppressAutoHyphens w:val="0"/>
              <w:ind w:left="0" w:right="-523"/>
              <w:rPr>
                <w:kern w:val="0"/>
                <w:sz w:val="22"/>
                <w:szCs w:val="22"/>
                <w:lang w:eastAsia="en-GB"/>
              </w:rPr>
            </w:pPr>
            <w:r w:rsidRPr="00A0218F">
              <w:rPr>
                <w:kern w:val="0"/>
                <w:sz w:val="22"/>
                <w:szCs w:val="22"/>
                <w:lang w:eastAsia="en-GB"/>
              </w:rPr>
              <w:t>14/02/2025</w:t>
            </w:r>
          </w:p>
        </w:tc>
        <w:tc>
          <w:tcPr>
            <w:tcW w:w="2348" w:type="pct"/>
            <w:shd w:val="clear" w:color="auto" w:fill="auto"/>
            <w:vAlign w:val="center"/>
          </w:tcPr>
          <w:p w:rsidR="00EB49A8" w:rsidRPr="00A0218F" w:rsidRDefault="00EB49A8" w:rsidP="00F001B4">
            <w:pPr>
              <w:keepLines w:val="0"/>
              <w:suppressAutoHyphens w:val="0"/>
              <w:ind w:left="0" w:right="-523"/>
              <w:rPr>
                <w:kern w:val="0"/>
                <w:sz w:val="22"/>
                <w:szCs w:val="22"/>
                <w:lang w:eastAsia="en-GB"/>
              </w:rPr>
            </w:pPr>
            <w:r w:rsidRPr="00A0218F">
              <w:rPr>
                <w:kern w:val="0"/>
                <w:sz w:val="22"/>
                <w:szCs w:val="22"/>
                <w:lang w:eastAsia="en-GB"/>
              </w:rPr>
              <w:t>G-Cloud Dendrite Cardiac – Cardiology –</w:t>
            </w:r>
          </w:p>
          <w:p w:rsidR="00EB49A8" w:rsidRPr="00A0218F" w:rsidRDefault="00EB49A8" w:rsidP="00F001B4">
            <w:pPr>
              <w:keepLines w:val="0"/>
              <w:suppressAutoHyphens w:val="0"/>
              <w:ind w:left="0" w:right="-523"/>
              <w:rPr>
                <w:kern w:val="0"/>
                <w:sz w:val="22"/>
                <w:szCs w:val="22"/>
                <w:lang w:eastAsia="en-GB"/>
              </w:rPr>
            </w:pPr>
            <w:r w:rsidRPr="00A0218F">
              <w:rPr>
                <w:kern w:val="0"/>
                <w:sz w:val="22"/>
                <w:szCs w:val="22"/>
                <w:lang w:eastAsia="en-GB"/>
              </w:rPr>
              <w:t>Thoracic Digital System</w:t>
            </w:r>
          </w:p>
        </w:tc>
        <w:tc>
          <w:tcPr>
            <w:tcW w:w="607" w:type="pct"/>
            <w:shd w:val="clear" w:color="auto" w:fill="auto"/>
            <w:noWrap/>
            <w:vAlign w:val="center"/>
          </w:tcPr>
          <w:p w:rsidR="00EB49A8" w:rsidRPr="00A0218F" w:rsidRDefault="00EB49A8" w:rsidP="00F001B4">
            <w:pPr>
              <w:keepLines w:val="0"/>
              <w:suppressAutoHyphens w:val="0"/>
              <w:ind w:left="0" w:right="-523"/>
              <w:rPr>
                <w:color w:val="000000"/>
                <w:kern w:val="0"/>
                <w:sz w:val="22"/>
                <w:szCs w:val="22"/>
                <w:lang w:eastAsia="en-GB"/>
              </w:rPr>
            </w:pPr>
            <w:r w:rsidRPr="00A0218F">
              <w:rPr>
                <w:color w:val="000000"/>
                <w:kern w:val="0"/>
                <w:sz w:val="22"/>
                <w:szCs w:val="22"/>
                <w:lang w:eastAsia="en-GB"/>
              </w:rPr>
              <w:t>£160,360</w:t>
            </w:r>
          </w:p>
        </w:tc>
        <w:tc>
          <w:tcPr>
            <w:tcW w:w="1287" w:type="pct"/>
            <w:shd w:val="clear" w:color="auto" w:fill="auto"/>
            <w:noWrap/>
            <w:vAlign w:val="center"/>
          </w:tcPr>
          <w:p w:rsidR="00A0218F" w:rsidRDefault="00EB49A8" w:rsidP="00F001B4">
            <w:pPr>
              <w:keepLines w:val="0"/>
              <w:suppressAutoHyphens w:val="0"/>
              <w:ind w:left="0" w:right="-523"/>
              <w:rPr>
                <w:color w:val="000000"/>
                <w:kern w:val="0"/>
                <w:sz w:val="22"/>
                <w:szCs w:val="22"/>
                <w:lang w:eastAsia="en-GB"/>
              </w:rPr>
            </w:pPr>
            <w:r w:rsidRPr="00A0218F">
              <w:rPr>
                <w:color w:val="000000"/>
                <w:kern w:val="0"/>
                <w:sz w:val="22"/>
                <w:szCs w:val="22"/>
                <w:lang w:eastAsia="en-GB"/>
              </w:rPr>
              <w:t xml:space="preserve">Dendrite Clinical </w:t>
            </w:r>
          </w:p>
          <w:p w:rsidR="00EB49A8" w:rsidRPr="00A0218F" w:rsidRDefault="00EB49A8" w:rsidP="00F001B4">
            <w:pPr>
              <w:keepLines w:val="0"/>
              <w:suppressAutoHyphens w:val="0"/>
              <w:ind w:left="0" w:right="-523"/>
              <w:rPr>
                <w:color w:val="000000"/>
                <w:kern w:val="0"/>
                <w:sz w:val="22"/>
                <w:szCs w:val="22"/>
                <w:lang w:eastAsia="en-GB"/>
              </w:rPr>
            </w:pPr>
            <w:r w:rsidRPr="00A0218F">
              <w:rPr>
                <w:color w:val="000000"/>
                <w:kern w:val="0"/>
                <w:sz w:val="22"/>
                <w:szCs w:val="22"/>
                <w:lang w:eastAsia="en-GB"/>
              </w:rPr>
              <w:t>Systems</w:t>
            </w:r>
          </w:p>
        </w:tc>
      </w:tr>
      <w:tr w:rsidR="00EB49A8" w:rsidRPr="00611CFC" w:rsidTr="00A0218F">
        <w:trPr>
          <w:trHeight w:val="528"/>
        </w:trPr>
        <w:tc>
          <w:tcPr>
            <w:tcW w:w="758" w:type="pct"/>
          </w:tcPr>
          <w:p w:rsidR="00EB49A8" w:rsidRPr="00A0218F" w:rsidRDefault="00EB49A8" w:rsidP="00F001B4">
            <w:pPr>
              <w:keepLines w:val="0"/>
              <w:suppressAutoHyphens w:val="0"/>
              <w:ind w:left="0" w:right="-523"/>
              <w:rPr>
                <w:sz w:val="22"/>
                <w:szCs w:val="22"/>
                <w:shd w:val="clear" w:color="auto" w:fill="FFFFFF"/>
              </w:rPr>
            </w:pPr>
            <w:r w:rsidRPr="00A0218F">
              <w:rPr>
                <w:sz w:val="22"/>
                <w:szCs w:val="22"/>
                <w:shd w:val="clear" w:color="auto" w:fill="FFFFFF"/>
              </w:rPr>
              <w:t>21/03/2025</w:t>
            </w:r>
          </w:p>
        </w:tc>
        <w:tc>
          <w:tcPr>
            <w:tcW w:w="2348" w:type="pct"/>
            <w:shd w:val="clear" w:color="auto" w:fill="auto"/>
            <w:vAlign w:val="center"/>
          </w:tcPr>
          <w:p w:rsidR="00EB49A8" w:rsidRPr="00A0218F" w:rsidRDefault="00EB49A8" w:rsidP="00F001B4">
            <w:pPr>
              <w:keepLines w:val="0"/>
              <w:suppressAutoHyphens w:val="0"/>
              <w:ind w:left="0" w:right="-523"/>
              <w:rPr>
                <w:kern w:val="0"/>
                <w:sz w:val="22"/>
                <w:szCs w:val="22"/>
                <w:lang w:eastAsia="en-GB"/>
              </w:rPr>
            </w:pPr>
            <w:r w:rsidRPr="00A0218F">
              <w:rPr>
                <w:sz w:val="22"/>
                <w:szCs w:val="22"/>
                <w:shd w:val="clear" w:color="auto" w:fill="FFFFFF"/>
              </w:rPr>
              <w:t>Provision of Patient Pathway Application</w:t>
            </w:r>
          </w:p>
        </w:tc>
        <w:tc>
          <w:tcPr>
            <w:tcW w:w="607" w:type="pct"/>
            <w:shd w:val="clear" w:color="auto" w:fill="auto"/>
            <w:noWrap/>
            <w:vAlign w:val="center"/>
          </w:tcPr>
          <w:p w:rsidR="00EB49A8" w:rsidRPr="00A0218F" w:rsidRDefault="00EB49A8" w:rsidP="00F001B4">
            <w:pPr>
              <w:keepLines w:val="0"/>
              <w:suppressAutoHyphens w:val="0"/>
              <w:ind w:left="0" w:right="-523"/>
              <w:rPr>
                <w:color w:val="000000"/>
                <w:kern w:val="0"/>
                <w:sz w:val="22"/>
                <w:szCs w:val="22"/>
                <w:lang w:eastAsia="en-GB"/>
              </w:rPr>
            </w:pPr>
            <w:r w:rsidRPr="00A0218F">
              <w:rPr>
                <w:color w:val="000000"/>
                <w:kern w:val="0"/>
                <w:sz w:val="22"/>
                <w:szCs w:val="22"/>
                <w:lang w:eastAsia="en-GB"/>
              </w:rPr>
              <w:t>£121,000</w:t>
            </w:r>
          </w:p>
        </w:tc>
        <w:tc>
          <w:tcPr>
            <w:tcW w:w="1287" w:type="pct"/>
            <w:shd w:val="clear" w:color="auto" w:fill="auto"/>
            <w:noWrap/>
            <w:vAlign w:val="center"/>
          </w:tcPr>
          <w:p w:rsidR="00EB49A8" w:rsidRPr="00A0218F" w:rsidRDefault="00EB49A8" w:rsidP="00F001B4">
            <w:pPr>
              <w:keepLines w:val="0"/>
              <w:suppressAutoHyphens w:val="0"/>
              <w:ind w:left="0" w:right="-523"/>
              <w:rPr>
                <w:color w:val="000000"/>
                <w:kern w:val="0"/>
                <w:sz w:val="22"/>
                <w:szCs w:val="22"/>
                <w:lang w:eastAsia="en-GB"/>
              </w:rPr>
            </w:pPr>
            <w:r w:rsidRPr="00A0218F">
              <w:rPr>
                <w:color w:val="000000"/>
                <w:kern w:val="0"/>
                <w:sz w:val="22"/>
                <w:szCs w:val="22"/>
                <w:lang w:eastAsia="en-GB"/>
              </w:rPr>
              <w:t>Zimmer Biomet</w:t>
            </w:r>
          </w:p>
        </w:tc>
      </w:tr>
      <w:bookmarkEnd w:id="4"/>
      <w:bookmarkEnd w:id="5"/>
    </w:tbl>
    <w:p w:rsidR="00185515" w:rsidRDefault="00185515" w:rsidP="00E72ECD">
      <w:pPr>
        <w:pStyle w:val="StyleBodyText11ptBlack"/>
        <w:ind w:right="-523"/>
        <w:rPr>
          <w:color w:val="000000"/>
        </w:rPr>
      </w:pPr>
    </w:p>
    <w:p w:rsidR="005A4F3A" w:rsidRDefault="005A4F3A">
      <w:pPr>
        <w:keepLines w:val="0"/>
        <w:suppressAutoHyphens w:val="0"/>
        <w:ind w:left="0"/>
        <w:rPr>
          <w:color w:val="000000"/>
          <w:spacing w:val="-3"/>
        </w:rPr>
      </w:pPr>
      <w:r>
        <w:rPr>
          <w:color w:val="000000"/>
        </w:rPr>
        <w:br w:type="page"/>
      </w:r>
    </w:p>
    <w:p w:rsidR="00FF2FEA" w:rsidRDefault="00FF2FEA" w:rsidP="00E72ECD">
      <w:pPr>
        <w:pStyle w:val="Heading1"/>
        <w:ind w:right="-523"/>
        <w:jc w:val="left"/>
      </w:pPr>
      <w:bookmarkStart w:id="6" w:name="_Toc515267334"/>
      <w:bookmarkStart w:id="7" w:name="_Toc511736125"/>
      <w:r>
        <w:lastRenderedPageBreak/>
        <w:t xml:space="preserve">Unregulated Procurements </w:t>
      </w:r>
    </w:p>
    <w:p w:rsidR="00FF2FEA" w:rsidRPr="002A6E66" w:rsidRDefault="00346587" w:rsidP="002A6E66">
      <w:pPr>
        <w:pStyle w:val="StyleBodyText11ptBlack"/>
        <w:ind w:firstLine="360"/>
        <w:rPr>
          <w:sz w:val="24"/>
          <w:szCs w:val="24"/>
        </w:rPr>
      </w:pPr>
      <w:r w:rsidRPr="002A6E66">
        <w:rPr>
          <w:sz w:val="24"/>
          <w:szCs w:val="24"/>
        </w:rPr>
        <w:t>An u</w:t>
      </w:r>
      <w:r w:rsidR="00AD530E" w:rsidRPr="002A6E66">
        <w:rPr>
          <w:sz w:val="24"/>
          <w:szCs w:val="24"/>
        </w:rPr>
        <w:t>n</w:t>
      </w:r>
      <w:r w:rsidRPr="002A6E66">
        <w:rPr>
          <w:sz w:val="24"/>
          <w:szCs w:val="24"/>
        </w:rPr>
        <w:t xml:space="preserve">regulated procurement is any procurement </w:t>
      </w:r>
      <w:proofErr w:type="gramStart"/>
      <w:r w:rsidRPr="002A6E66">
        <w:rPr>
          <w:sz w:val="24"/>
          <w:szCs w:val="24"/>
        </w:rPr>
        <w:t>for</w:t>
      </w:r>
      <w:proofErr w:type="gramEnd"/>
      <w:r w:rsidRPr="002A6E66">
        <w:rPr>
          <w:sz w:val="24"/>
          <w:szCs w:val="24"/>
        </w:rPr>
        <w:t>:</w:t>
      </w:r>
    </w:p>
    <w:p w:rsidR="00346587" w:rsidRPr="002A6E66" w:rsidRDefault="00346587" w:rsidP="00346587">
      <w:pPr>
        <w:pStyle w:val="StyleBodyText11ptBlack"/>
        <w:numPr>
          <w:ilvl w:val="0"/>
          <w:numId w:val="40"/>
        </w:numPr>
        <w:rPr>
          <w:sz w:val="24"/>
          <w:szCs w:val="24"/>
        </w:rPr>
      </w:pPr>
      <w:r w:rsidRPr="002A6E66">
        <w:rPr>
          <w:sz w:val="24"/>
          <w:szCs w:val="24"/>
        </w:rPr>
        <w:t>Goods or services with an estimated value of less than £50k (</w:t>
      </w:r>
      <w:proofErr w:type="spellStart"/>
      <w:r w:rsidRPr="002A6E66">
        <w:rPr>
          <w:sz w:val="24"/>
          <w:szCs w:val="24"/>
        </w:rPr>
        <w:t>exc</w:t>
      </w:r>
      <w:proofErr w:type="spellEnd"/>
      <w:r w:rsidRPr="002A6E66">
        <w:rPr>
          <w:sz w:val="24"/>
          <w:szCs w:val="24"/>
        </w:rPr>
        <w:t xml:space="preserve"> VAT) over the contract life or;</w:t>
      </w:r>
    </w:p>
    <w:p w:rsidR="00346587" w:rsidRPr="002A6E66" w:rsidRDefault="00346587" w:rsidP="00346587">
      <w:pPr>
        <w:pStyle w:val="StyleBodyText11ptBlack"/>
        <w:numPr>
          <w:ilvl w:val="0"/>
          <w:numId w:val="40"/>
        </w:numPr>
        <w:rPr>
          <w:sz w:val="24"/>
          <w:szCs w:val="24"/>
        </w:rPr>
      </w:pPr>
      <w:r w:rsidRPr="002A6E66">
        <w:rPr>
          <w:sz w:val="24"/>
          <w:szCs w:val="24"/>
        </w:rPr>
        <w:t>Any works with an estimated contract value of less than £2m (</w:t>
      </w:r>
      <w:proofErr w:type="spellStart"/>
      <w:r w:rsidRPr="002A6E66">
        <w:rPr>
          <w:sz w:val="24"/>
          <w:szCs w:val="24"/>
        </w:rPr>
        <w:t>exc</w:t>
      </w:r>
      <w:proofErr w:type="spellEnd"/>
      <w:r w:rsidRPr="002A6E66">
        <w:rPr>
          <w:sz w:val="24"/>
          <w:szCs w:val="24"/>
        </w:rPr>
        <w:t xml:space="preserve"> VAT) over the contract life.</w:t>
      </w:r>
    </w:p>
    <w:p w:rsidR="00346587" w:rsidRPr="002A6E66" w:rsidRDefault="00346587" w:rsidP="00346587">
      <w:pPr>
        <w:pStyle w:val="StyleBodyText11ptBlack"/>
        <w:ind w:left="360"/>
        <w:rPr>
          <w:sz w:val="24"/>
          <w:szCs w:val="24"/>
        </w:rPr>
      </w:pPr>
      <w:r w:rsidRPr="002A6E66">
        <w:rPr>
          <w:sz w:val="24"/>
          <w:szCs w:val="24"/>
        </w:rPr>
        <w:t>NHS Golden Jubilee Standing Financial Instructions state that all unregulated procurements contract value between £10k and £50k (except public works) Public Works &lt;£2m must have a competitive value fo</w:t>
      </w:r>
      <w:r w:rsidR="00F45474" w:rsidRPr="002A6E66">
        <w:rPr>
          <w:sz w:val="24"/>
          <w:szCs w:val="24"/>
        </w:rPr>
        <w:t>r money process carried out, three</w:t>
      </w:r>
      <w:r w:rsidRPr="002A6E66">
        <w:rPr>
          <w:sz w:val="24"/>
          <w:szCs w:val="24"/>
        </w:rPr>
        <w:t xml:space="preserve"> competitive quotations sought via PCS</w:t>
      </w:r>
      <w:r w:rsidR="00BA490E">
        <w:rPr>
          <w:sz w:val="24"/>
          <w:szCs w:val="24"/>
        </w:rPr>
        <w:t xml:space="preserve"> p</w:t>
      </w:r>
      <w:r w:rsidR="00393745" w:rsidRPr="002A6E66">
        <w:rPr>
          <w:sz w:val="24"/>
          <w:szCs w:val="24"/>
        </w:rPr>
        <w:t>ortal</w:t>
      </w:r>
      <w:r w:rsidR="00F45474" w:rsidRPr="002A6E66">
        <w:rPr>
          <w:sz w:val="24"/>
          <w:szCs w:val="24"/>
        </w:rPr>
        <w:t xml:space="preserve"> as a Quick Quote</w:t>
      </w:r>
      <w:r w:rsidRPr="002A6E66">
        <w:rPr>
          <w:sz w:val="24"/>
          <w:szCs w:val="24"/>
        </w:rPr>
        <w:t>.</w:t>
      </w:r>
    </w:p>
    <w:tbl>
      <w:tblPr>
        <w:tblStyle w:val="TableGrid"/>
        <w:tblW w:w="0" w:type="auto"/>
        <w:tblInd w:w="360" w:type="dxa"/>
        <w:tblLook w:val="04A0" w:firstRow="1" w:lastRow="0" w:firstColumn="1" w:lastColumn="0" w:noHBand="0" w:noVBand="1"/>
      </w:tblPr>
      <w:tblGrid>
        <w:gridCol w:w="4597"/>
        <w:gridCol w:w="2409"/>
      </w:tblGrid>
      <w:tr w:rsidR="00F45474" w:rsidRPr="002A6E66" w:rsidTr="00F45474">
        <w:tc>
          <w:tcPr>
            <w:tcW w:w="4597" w:type="dxa"/>
          </w:tcPr>
          <w:p w:rsidR="00F45474" w:rsidRPr="002A6E66" w:rsidRDefault="00F45474" w:rsidP="00346587">
            <w:pPr>
              <w:pStyle w:val="StyleBodyText11ptBlack"/>
              <w:rPr>
                <w:sz w:val="24"/>
                <w:szCs w:val="24"/>
              </w:rPr>
            </w:pPr>
            <w:r w:rsidRPr="002A6E66">
              <w:rPr>
                <w:sz w:val="24"/>
                <w:szCs w:val="24"/>
              </w:rPr>
              <w:t>Unregulated Procurements</w:t>
            </w:r>
          </w:p>
        </w:tc>
        <w:tc>
          <w:tcPr>
            <w:tcW w:w="2409" w:type="dxa"/>
          </w:tcPr>
          <w:p w:rsidR="00F45474" w:rsidRPr="002A6E66" w:rsidRDefault="00F45474" w:rsidP="00346587">
            <w:pPr>
              <w:pStyle w:val="StyleBodyText11ptBlack"/>
              <w:rPr>
                <w:sz w:val="24"/>
                <w:szCs w:val="24"/>
              </w:rPr>
            </w:pPr>
            <w:r w:rsidRPr="002A6E66">
              <w:rPr>
                <w:sz w:val="24"/>
                <w:szCs w:val="24"/>
              </w:rPr>
              <w:t>2024-25</w:t>
            </w:r>
          </w:p>
        </w:tc>
      </w:tr>
      <w:tr w:rsidR="00F45474" w:rsidRPr="002A6E66" w:rsidTr="00F45474">
        <w:tc>
          <w:tcPr>
            <w:tcW w:w="4597" w:type="dxa"/>
          </w:tcPr>
          <w:p w:rsidR="00F45474" w:rsidRPr="002A6E66" w:rsidRDefault="00F45474" w:rsidP="00346587">
            <w:pPr>
              <w:pStyle w:val="StyleBodyText11ptBlack"/>
              <w:rPr>
                <w:sz w:val="24"/>
                <w:szCs w:val="24"/>
              </w:rPr>
            </w:pPr>
            <w:r w:rsidRPr="002A6E66">
              <w:rPr>
                <w:sz w:val="24"/>
                <w:szCs w:val="24"/>
              </w:rPr>
              <w:t>Number of contracts awarded</w:t>
            </w:r>
          </w:p>
        </w:tc>
        <w:tc>
          <w:tcPr>
            <w:tcW w:w="2409" w:type="dxa"/>
          </w:tcPr>
          <w:p w:rsidR="00F45474" w:rsidRPr="002A6E66" w:rsidRDefault="00207A49" w:rsidP="00346587">
            <w:pPr>
              <w:pStyle w:val="StyleBodyText11ptBlack"/>
              <w:rPr>
                <w:sz w:val="24"/>
                <w:szCs w:val="24"/>
              </w:rPr>
            </w:pPr>
            <w:r>
              <w:rPr>
                <w:sz w:val="24"/>
                <w:szCs w:val="24"/>
              </w:rPr>
              <w:t>8</w:t>
            </w:r>
          </w:p>
        </w:tc>
      </w:tr>
      <w:tr w:rsidR="00F45474" w:rsidRPr="002A6E66" w:rsidTr="00F45474">
        <w:tc>
          <w:tcPr>
            <w:tcW w:w="4597" w:type="dxa"/>
          </w:tcPr>
          <w:p w:rsidR="00F45474" w:rsidRPr="002A6E66" w:rsidRDefault="00F45474" w:rsidP="00A06DA7">
            <w:pPr>
              <w:pStyle w:val="StyleBodyText11ptBlack"/>
              <w:rPr>
                <w:sz w:val="24"/>
                <w:szCs w:val="24"/>
              </w:rPr>
            </w:pPr>
            <w:r w:rsidRPr="002A6E66">
              <w:rPr>
                <w:sz w:val="24"/>
                <w:szCs w:val="24"/>
              </w:rPr>
              <w:t xml:space="preserve">Total </w:t>
            </w:r>
            <w:r w:rsidR="00A06DA7" w:rsidRPr="002A6E66">
              <w:rPr>
                <w:sz w:val="24"/>
                <w:szCs w:val="24"/>
              </w:rPr>
              <w:t>estimated c</w:t>
            </w:r>
            <w:r w:rsidRPr="002A6E66">
              <w:rPr>
                <w:sz w:val="24"/>
                <w:szCs w:val="24"/>
              </w:rPr>
              <w:t>ontract Value</w:t>
            </w:r>
          </w:p>
        </w:tc>
        <w:tc>
          <w:tcPr>
            <w:tcW w:w="2409" w:type="dxa"/>
          </w:tcPr>
          <w:p w:rsidR="00F45474" w:rsidRPr="002A6E66" w:rsidRDefault="00207A49" w:rsidP="00346587">
            <w:pPr>
              <w:pStyle w:val="StyleBodyText11ptBlack"/>
              <w:rPr>
                <w:sz w:val="24"/>
                <w:szCs w:val="24"/>
              </w:rPr>
            </w:pPr>
            <w:r>
              <w:rPr>
                <w:sz w:val="24"/>
                <w:szCs w:val="24"/>
              </w:rPr>
              <w:t>£306,925</w:t>
            </w:r>
          </w:p>
        </w:tc>
      </w:tr>
    </w:tbl>
    <w:p w:rsidR="00C92672" w:rsidRPr="00926867" w:rsidRDefault="002B43CC" w:rsidP="00E72ECD">
      <w:pPr>
        <w:pStyle w:val="Heading1"/>
        <w:ind w:right="-523"/>
        <w:jc w:val="left"/>
      </w:pPr>
      <w:r>
        <w:t xml:space="preserve">Compliance with </w:t>
      </w:r>
      <w:bookmarkEnd w:id="6"/>
      <w:r w:rsidR="00966C7E">
        <w:t>NHS Golden Jubilee</w:t>
      </w:r>
      <w:r w:rsidR="00F11A7D">
        <w:t xml:space="preserve"> </w:t>
      </w:r>
      <w:r w:rsidR="009562CB">
        <w:t>Procurement Strategy</w:t>
      </w:r>
      <w:r w:rsidR="009F5045" w:rsidRPr="00926867">
        <w:t xml:space="preserve"> </w:t>
      </w:r>
      <w:bookmarkEnd w:id="7"/>
    </w:p>
    <w:p w:rsidR="006941A0" w:rsidRPr="00827125" w:rsidRDefault="006941A0" w:rsidP="00827125">
      <w:pPr>
        <w:pStyle w:val="StyleBodyText11ptBlack"/>
        <w:spacing w:line="240" w:lineRule="auto"/>
        <w:ind w:left="432" w:right="-523"/>
        <w:rPr>
          <w:sz w:val="24"/>
          <w:szCs w:val="24"/>
        </w:rPr>
      </w:pPr>
      <w:r w:rsidRPr="00827125">
        <w:rPr>
          <w:rStyle w:val="StyleBodyText11ptBlackChar"/>
          <w:sz w:val="24"/>
          <w:szCs w:val="24"/>
        </w:rPr>
        <w:t xml:space="preserve">In compliance with the Procurement Reform (Scotland) Act 2014 (The Act) </w:t>
      </w:r>
      <w:r w:rsidR="00EC1E09" w:rsidRPr="00827125">
        <w:rPr>
          <w:rStyle w:val="StyleBodyText11ptBlackChar"/>
          <w:sz w:val="24"/>
          <w:szCs w:val="24"/>
        </w:rPr>
        <w:t xml:space="preserve">NHS </w:t>
      </w:r>
      <w:r w:rsidR="00D47096" w:rsidRPr="00827125">
        <w:rPr>
          <w:rStyle w:val="StyleBodyText11ptBlackChar"/>
          <w:sz w:val="24"/>
          <w:szCs w:val="24"/>
        </w:rPr>
        <w:t xml:space="preserve">Golden Jubilee </w:t>
      </w:r>
      <w:r w:rsidRPr="00827125">
        <w:rPr>
          <w:rStyle w:val="StyleBodyText11ptBlackChar"/>
          <w:sz w:val="24"/>
          <w:szCs w:val="24"/>
        </w:rPr>
        <w:t xml:space="preserve">is required to provide information on </w:t>
      </w:r>
      <w:r w:rsidR="0069335C" w:rsidRPr="00827125">
        <w:rPr>
          <w:rStyle w:val="StyleBodyText11ptBlackChar"/>
          <w:sz w:val="24"/>
          <w:szCs w:val="24"/>
        </w:rPr>
        <w:t xml:space="preserve">any </w:t>
      </w:r>
      <w:r w:rsidRPr="00827125">
        <w:rPr>
          <w:rStyle w:val="StyleBodyText11ptBlackChar"/>
          <w:sz w:val="24"/>
          <w:szCs w:val="24"/>
        </w:rPr>
        <w:t xml:space="preserve">Procurement that did not comply with the </w:t>
      </w:r>
      <w:r w:rsidR="00395C40" w:rsidRPr="00827125">
        <w:rPr>
          <w:rStyle w:val="StyleBodyText11ptBlackChar"/>
          <w:sz w:val="24"/>
          <w:szCs w:val="24"/>
        </w:rPr>
        <w:t>NHS Golden Jubilee</w:t>
      </w:r>
      <w:r w:rsidR="00D47096" w:rsidRPr="00827125">
        <w:rPr>
          <w:rStyle w:val="StyleBodyText11ptBlackChar"/>
          <w:sz w:val="24"/>
          <w:szCs w:val="24"/>
        </w:rPr>
        <w:t xml:space="preserve"> </w:t>
      </w:r>
      <w:r w:rsidR="001A6D00" w:rsidRPr="00827125">
        <w:rPr>
          <w:rStyle w:val="StyleBodyText11ptBlackChar"/>
          <w:sz w:val="24"/>
          <w:szCs w:val="24"/>
        </w:rPr>
        <w:t>Procurement Strategy</w:t>
      </w:r>
      <w:r w:rsidRPr="00827125">
        <w:rPr>
          <w:rStyle w:val="StyleBodyText11ptBlackChar"/>
          <w:sz w:val="24"/>
          <w:szCs w:val="24"/>
        </w:rPr>
        <w:t>.</w:t>
      </w:r>
    </w:p>
    <w:p w:rsidR="00534B5E" w:rsidRPr="00827125" w:rsidRDefault="006941A0" w:rsidP="00827125">
      <w:pPr>
        <w:pStyle w:val="StyleBodyText11ptBlack"/>
        <w:spacing w:line="240" w:lineRule="auto"/>
        <w:ind w:left="432" w:right="-523"/>
        <w:rPr>
          <w:sz w:val="24"/>
          <w:szCs w:val="24"/>
        </w:rPr>
      </w:pPr>
      <w:r w:rsidRPr="00827125">
        <w:rPr>
          <w:sz w:val="24"/>
          <w:szCs w:val="24"/>
        </w:rPr>
        <w:t>This confirms that a</w:t>
      </w:r>
      <w:r w:rsidR="00C92672" w:rsidRPr="00827125">
        <w:rPr>
          <w:sz w:val="24"/>
          <w:szCs w:val="24"/>
        </w:rPr>
        <w:t>ll of the regulated procurements</w:t>
      </w:r>
      <w:r w:rsidR="005F25C7" w:rsidRPr="00827125">
        <w:rPr>
          <w:sz w:val="24"/>
          <w:szCs w:val="24"/>
        </w:rPr>
        <w:t xml:space="preserve"> aw</w:t>
      </w:r>
      <w:r w:rsidR="00AA60B5" w:rsidRPr="00827125">
        <w:rPr>
          <w:sz w:val="24"/>
          <w:szCs w:val="24"/>
        </w:rPr>
        <w:t>arded over the period April 202</w:t>
      </w:r>
      <w:r w:rsidR="0021232A" w:rsidRPr="00827125">
        <w:rPr>
          <w:sz w:val="24"/>
          <w:szCs w:val="24"/>
        </w:rPr>
        <w:t>4</w:t>
      </w:r>
      <w:r w:rsidR="00AA60B5" w:rsidRPr="00827125">
        <w:rPr>
          <w:sz w:val="24"/>
          <w:szCs w:val="24"/>
        </w:rPr>
        <w:t xml:space="preserve"> to March 202</w:t>
      </w:r>
      <w:r w:rsidR="0021232A" w:rsidRPr="00827125">
        <w:rPr>
          <w:sz w:val="24"/>
          <w:szCs w:val="24"/>
        </w:rPr>
        <w:t>5</w:t>
      </w:r>
      <w:r w:rsidR="00C92672" w:rsidRPr="00827125">
        <w:rPr>
          <w:sz w:val="24"/>
          <w:szCs w:val="24"/>
        </w:rPr>
        <w:t xml:space="preserve"> </w:t>
      </w:r>
      <w:r w:rsidR="00BA490E">
        <w:rPr>
          <w:sz w:val="24"/>
          <w:szCs w:val="24"/>
        </w:rPr>
        <w:t xml:space="preserve">complied with the </w:t>
      </w:r>
      <w:r w:rsidR="001A6D00" w:rsidRPr="00827125">
        <w:rPr>
          <w:sz w:val="24"/>
          <w:szCs w:val="24"/>
        </w:rPr>
        <w:t>Board Procurement</w:t>
      </w:r>
      <w:r w:rsidR="00C92672" w:rsidRPr="00827125">
        <w:rPr>
          <w:sz w:val="24"/>
          <w:szCs w:val="24"/>
        </w:rPr>
        <w:t xml:space="preserve"> Strategy requirements.</w:t>
      </w:r>
    </w:p>
    <w:p w:rsidR="00475862" w:rsidRPr="00827125" w:rsidRDefault="00475862" w:rsidP="00827125">
      <w:pPr>
        <w:pStyle w:val="StyleBodyText11ptBlack"/>
        <w:spacing w:line="240" w:lineRule="auto"/>
        <w:ind w:left="432" w:right="-523"/>
        <w:rPr>
          <w:sz w:val="24"/>
          <w:szCs w:val="24"/>
        </w:rPr>
      </w:pPr>
      <w:r w:rsidRPr="00827125">
        <w:rPr>
          <w:sz w:val="24"/>
          <w:szCs w:val="24"/>
        </w:rPr>
        <w:t>NHS Golden Jubilee is committed to ensuring a</w:t>
      </w:r>
      <w:r w:rsidR="007326D2" w:rsidRPr="00827125">
        <w:rPr>
          <w:sz w:val="24"/>
          <w:szCs w:val="24"/>
        </w:rPr>
        <w:t>ll regulated procurements comply</w:t>
      </w:r>
      <w:r w:rsidRPr="00827125">
        <w:rPr>
          <w:sz w:val="24"/>
          <w:szCs w:val="24"/>
        </w:rPr>
        <w:t xml:space="preserve"> with both the Procurement Strategy and all relev</w:t>
      </w:r>
      <w:r w:rsidR="007326D2" w:rsidRPr="00827125">
        <w:rPr>
          <w:sz w:val="24"/>
          <w:szCs w:val="24"/>
        </w:rPr>
        <w:t>a</w:t>
      </w:r>
      <w:r w:rsidRPr="00827125">
        <w:rPr>
          <w:sz w:val="24"/>
          <w:szCs w:val="24"/>
        </w:rPr>
        <w:t>nt legis</w:t>
      </w:r>
      <w:r w:rsidR="007326D2" w:rsidRPr="00827125">
        <w:rPr>
          <w:sz w:val="24"/>
          <w:szCs w:val="24"/>
        </w:rPr>
        <w:t>la</w:t>
      </w:r>
      <w:r w:rsidRPr="00827125">
        <w:rPr>
          <w:sz w:val="24"/>
          <w:szCs w:val="24"/>
        </w:rPr>
        <w:t xml:space="preserve">tion.  </w:t>
      </w:r>
      <w:r w:rsidR="007326D2" w:rsidRPr="00827125">
        <w:rPr>
          <w:sz w:val="24"/>
          <w:szCs w:val="24"/>
        </w:rPr>
        <w:t>The most recent Procurement Strategy covers the period 2024-2027</w:t>
      </w:r>
      <w:r w:rsidR="009D2E1B" w:rsidRPr="00827125">
        <w:rPr>
          <w:sz w:val="24"/>
          <w:szCs w:val="24"/>
        </w:rPr>
        <w:t>.</w:t>
      </w:r>
    </w:p>
    <w:p w:rsidR="002B43CC" w:rsidRPr="00827125" w:rsidRDefault="00393745" w:rsidP="00827125">
      <w:pPr>
        <w:keepLines w:val="0"/>
        <w:suppressAutoHyphens w:val="0"/>
        <w:spacing w:before="100" w:beforeAutospacing="1" w:after="100" w:afterAutospacing="1"/>
        <w:ind w:left="432"/>
        <w:rPr>
          <w:kern w:val="0"/>
          <w:lang w:eastAsia="en-GB"/>
        </w:rPr>
      </w:pPr>
      <w:r w:rsidRPr="00827125">
        <w:rPr>
          <w:kern w:val="0"/>
          <w:lang w:eastAsia="en-GB"/>
        </w:rPr>
        <w:t xml:space="preserve">NHS Golden Jubilee supports the use of the Scottish Government Procurement Journey and follows the process set out in all our regulated procurement exercises.  We utilise the PCS portal and maintain our publicly accessible contracts register on the PCS portal.  </w:t>
      </w:r>
      <w:r w:rsidR="00395C40" w:rsidRPr="00827125">
        <w:rPr>
          <w:kern w:val="0"/>
          <w:lang w:eastAsia="en-GB"/>
        </w:rPr>
        <w:t xml:space="preserve">There are </w:t>
      </w:r>
      <w:r w:rsidR="002B43CC" w:rsidRPr="00827125">
        <w:rPr>
          <w:kern w:val="0"/>
          <w:lang w:eastAsia="en-GB"/>
        </w:rPr>
        <w:t xml:space="preserve">comprehensive </w:t>
      </w:r>
      <w:r w:rsidR="00395C40" w:rsidRPr="00827125">
        <w:rPr>
          <w:kern w:val="0"/>
          <w:lang w:eastAsia="en-GB"/>
        </w:rPr>
        <w:t xml:space="preserve">local procedures </w:t>
      </w:r>
      <w:r w:rsidRPr="00827125">
        <w:rPr>
          <w:kern w:val="0"/>
          <w:lang w:eastAsia="en-GB"/>
        </w:rPr>
        <w:t>in place</w:t>
      </w:r>
      <w:r w:rsidR="002B43CC" w:rsidRPr="00827125">
        <w:rPr>
          <w:kern w:val="0"/>
          <w:lang w:eastAsia="en-GB"/>
        </w:rPr>
        <w:t xml:space="preserve"> for regulated procurement activity, containing templates and supporting documents, </w:t>
      </w:r>
      <w:r w:rsidR="00395C40" w:rsidRPr="00827125">
        <w:rPr>
          <w:kern w:val="0"/>
          <w:lang w:eastAsia="en-GB"/>
        </w:rPr>
        <w:t xml:space="preserve">all </w:t>
      </w:r>
      <w:r w:rsidR="002B43CC" w:rsidRPr="00827125">
        <w:rPr>
          <w:kern w:val="0"/>
          <w:lang w:eastAsia="en-GB"/>
        </w:rPr>
        <w:t>aligned with nation</w:t>
      </w:r>
      <w:r w:rsidR="00395C40" w:rsidRPr="00827125">
        <w:rPr>
          <w:kern w:val="0"/>
          <w:lang w:eastAsia="en-GB"/>
        </w:rPr>
        <w:t>al standards and legislative requirements.  T</w:t>
      </w:r>
      <w:r w:rsidR="002B43CC" w:rsidRPr="00827125">
        <w:rPr>
          <w:kern w:val="0"/>
          <w:lang w:eastAsia="en-GB"/>
        </w:rPr>
        <w:t>his ensures that the G</w:t>
      </w:r>
      <w:r w:rsidR="00395C40" w:rsidRPr="00827125">
        <w:rPr>
          <w:kern w:val="0"/>
          <w:lang w:eastAsia="en-GB"/>
        </w:rPr>
        <w:t xml:space="preserve">olden </w:t>
      </w:r>
      <w:r w:rsidR="002B43CC" w:rsidRPr="00827125">
        <w:rPr>
          <w:kern w:val="0"/>
          <w:lang w:eastAsia="en-GB"/>
        </w:rPr>
        <w:t>J</w:t>
      </w:r>
      <w:r w:rsidR="00395C40" w:rsidRPr="00827125">
        <w:rPr>
          <w:kern w:val="0"/>
          <w:lang w:eastAsia="en-GB"/>
        </w:rPr>
        <w:t>ubilee</w:t>
      </w:r>
      <w:r w:rsidR="002B43CC" w:rsidRPr="00827125">
        <w:rPr>
          <w:kern w:val="0"/>
          <w:lang w:eastAsia="en-GB"/>
        </w:rPr>
        <w:t xml:space="preserve"> are complying in the procurement approach with the sustainable procurement duty, such as encouraging commitment from our tenderers to the seven </w:t>
      </w:r>
      <w:r w:rsidR="00395C40" w:rsidRPr="00827125">
        <w:rPr>
          <w:kern w:val="0"/>
          <w:lang w:eastAsia="en-GB"/>
        </w:rPr>
        <w:t>principles</w:t>
      </w:r>
      <w:r w:rsidR="002B43CC" w:rsidRPr="00827125">
        <w:rPr>
          <w:kern w:val="0"/>
          <w:lang w:eastAsia="en-GB"/>
        </w:rPr>
        <w:t xml:space="preserve"> of fair work first and seeking community benefit opportunities.</w:t>
      </w:r>
    </w:p>
    <w:p w:rsidR="002A6E66" w:rsidRPr="00827125" w:rsidRDefault="002933F7" w:rsidP="00827125">
      <w:pPr>
        <w:keepLines w:val="0"/>
        <w:suppressAutoHyphens w:val="0"/>
        <w:spacing w:before="100" w:beforeAutospacing="1" w:after="100" w:afterAutospacing="1"/>
        <w:ind w:left="432"/>
        <w:rPr>
          <w:kern w:val="0"/>
          <w:lang w:eastAsia="en-GB"/>
        </w:rPr>
      </w:pPr>
      <w:r w:rsidRPr="00827125">
        <w:rPr>
          <w:kern w:val="0"/>
          <w:lang w:eastAsia="en-GB"/>
        </w:rPr>
        <w:t xml:space="preserve">There was a recent </w:t>
      </w:r>
      <w:r w:rsidR="005A4F3A" w:rsidRPr="00827125">
        <w:rPr>
          <w:kern w:val="0"/>
          <w:lang w:eastAsia="en-GB"/>
        </w:rPr>
        <w:t>internal audit review carried out in 2024/25</w:t>
      </w:r>
      <w:r w:rsidR="00BA490E">
        <w:rPr>
          <w:kern w:val="0"/>
          <w:lang w:eastAsia="en-GB"/>
        </w:rPr>
        <w:t xml:space="preserve"> that included Procurement processes</w:t>
      </w:r>
      <w:r w:rsidR="005A4F3A" w:rsidRPr="00827125">
        <w:rPr>
          <w:kern w:val="0"/>
          <w:lang w:eastAsia="en-GB"/>
        </w:rPr>
        <w:t xml:space="preserve">, this identified non-competitive spend with suppliers with a lifetime value over £50,000 that did not undergo a tender process.  The spend categories have been reviewed and where applicable, existing National Procurement Frameworks </w:t>
      </w:r>
      <w:r w:rsidR="0025267B" w:rsidRPr="00827125">
        <w:rPr>
          <w:kern w:val="0"/>
          <w:lang w:eastAsia="en-GB"/>
        </w:rPr>
        <w:t xml:space="preserve">are now </w:t>
      </w:r>
      <w:r w:rsidRPr="00827125">
        <w:rPr>
          <w:kern w:val="0"/>
          <w:lang w:eastAsia="en-GB"/>
        </w:rPr>
        <w:t>utilised and alternatively</w:t>
      </w:r>
      <w:r w:rsidR="003B30DD" w:rsidRPr="00827125">
        <w:rPr>
          <w:kern w:val="0"/>
          <w:lang w:eastAsia="en-GB"/>
        </w:rPr>
        <w:t xml:space="preserve"> when </w:t>
      </w:r>
      <w:r w:rsidRPr="00827125">
        <w:rPr>
          <w:kern w:val="0"/>
          <w:lang w:eastAsia="en-GB"/>
        </w:rPr>
        <w:t xml:space="preserve">no </w:t>
      </w:r>
      <w:r w:rsidRPr="00827125">
        <w:rPr>
          <w:kern w:val="0"/>
          <w:lang w:eastAsia="en-GB"/>
        </w:rPr>
        <w:lastRenderedPageBreak/>
        <w:t>framework</w:t>
      </w:r>
      <w:r w:rsidR="003B30DD" w:rsidRPr="00827125">
        <w:rPr>
          <w:kern w:val="0"/>
          <w:lang w:eastAsia="en-GB"/>
        </w:rPr>
        <w:t xml:space="preserve"> is</w:t>
      </w:r>
      <w:r w:rsidRPr="00827125">
        <w:rPr>
          <w:kern w:val="0"/>
          <w:lang w:eastAsia="en-GB"/>
        </w:rPr>
        <w:t xml:space="preserve"> available</w:t>
      </w:r>
      <w:r w:rsidR="0025267B" w:rsidRPr="00827125">
        <w:rPr>
          <w:kern w:val="0"/>
          <w:lang w:eastAsia="en-GB"/>
        </w:rPr>
        <w:t>, these</w:t>
      </w:r>
      <w:r w:rsidRPr="00827125">
        <w:rPr>
          <w:kern w:val="0"/>
          <w:lang w:eastAsia="en-GB"/>
        </w:rPr>
        <w:t xml:space="preserve"> have been added</w:t>
      </w:r>
      <w:r w:rsidR="00BA490E">
        <w:rPr>
          <w:kern w:val="0"/>
          <w:lang w:eastAsia="en-GB"/>
        </w:rPr>
        <w:t xml:space="preserve"> to the future P</w:t>
      </w:r>
      <w:r w:rsidR="005A4F3A" w:rsidRPr="00827125">
        <w:rPr>
          <w:kern w:val="0"/>
          <w:lang w:eastAsia="en-GB"/>
        </w:rPr>
        <w:t>rocurement work plan for 2025/2026.</w:t>
      </w:r>
    </w:p>
    <w:p w:rsidR="003549EE" w:rsidRPr="00926867" w:rsidRDefault="003420A8" w:rsidP="00E72ECD">
      <w:pPr>
        <w:pStyle w:val="Heading1"/>
        <w:ind w:right="-523"/>
      </w:pPr>
      <w:bookmarkStart w:id="8" w:name="_Toc511736126"/>
      <w:bookmarkStart w:id="9" w:name="_Toc515267335"/>
      <w:r w:rsidRPr="00926867">
        <w:t>Community Benefits</w:t>
      </w:r>
      <w:bookmarkEnd w:id="8"/>
      <w:bookmarkEnd w:id="9"/>
    </w:p>
    <w:p w:rsidR="00F849CB" w:rsidRDefault="00944B8C" w:rsidP="00366577">
      <w:pPr>
        <w:pStyle w:val="StyleBodyText11ptBlack"/>
        <w:spacing w:line="240" w:lineRule="auto"/>
        <w:ind w:left="426" w:right="-523"/>
        <w:rPr>
          <w:sz w:val="24"/>
          <w:szCs w:val="24"/>
        </w:rPr>
      </w:pPr>
      <w:r>
        <w:rPr>
          <w:sz w:val="24"/>
          <w:szCs w:val="24"/>
        </w:rPr>
        <w:t xml:space="preserve">Community Benefit clauses are contractual </w:t>
      </w:r>
      <w:r w:rsidR="000D377C">
        <w:rPr>
          <w:sz w:val="24"/>
          <w:szCs w:val="24"/>
        </w:rPr>
        <w:t>clauses,</w:t>
      </w:r>
      <w:r>
        <w:rPr>
          <w:sz w:val="24"/>
          <w:szCs w:val="24"/>
        </w:rPr>
        <w:t xml:space="preserve"> used to build a range of economic, social or environmental conditions into the delivery of public contracts.  </w:t>
      </w:r>
      <w:r w:rsidR="00875ADC">
        <w:rPr>
          <w:sz w:val="24"/>
          <w:szCs w:val="24"/>
        </w:rPr>
        <w:t>NHS Golden Jubilee</w:t>
      </w:r>
      <w:r w:rsidR="00475862">
        <w:rPr>
          <w:sz w:val="24"/>
          <w:szCs w:val="24"/>
        </w:rPr>
        <w:t xml:space="preserve"> considers Community Benefits in all local tendering activity.  </w:t>
      </w:r>
      <w:r w:rsidR="000D377C">
        <w:rPr>
          <w:sz w:val="24"/>
          <w:szCs w:val="24"/>
        </w:rPr>
        <w:t>An</w:t>
      </w:r>
      <w:r w:rsidR="00475862">
        <w:rPr>
          <w:sz w:val="24"/>
          <w:szCs w:val="24"/>
        </w:rPr>
        <w:t xml:space="preserve"> assessment</w:t>
      </w:r>
      <w:r w:rsidR="00F849CB">
        <w:rPr>
          <w:sz w:val="24"/>
          <w:szCs w:val="24"/>
        </w:rPr>
        <w:t xml:space="preserve"> </w:t>
      </w:r>
      <w:proofErr w:type="gramStart"/>
      <w:r w:rsidR="00F849CB">
        <w:rPr>
          <w:sz w:val="24"/>
          <w:szCs w:val="24"/>
        </w:rPr>
        <w:t xml:space="preserve">is </w:t>
      </w:r>
      <w:r w:rsidR="00827125">
        <w:rPr>
          <w:sz w:val="24"/>
          <w:szCs w:val="24"/>
        </w:rPr>
        <w:t>undertaken</w:t>
      </w:r>
      <w:proofErr w:type="gramEnd"/>
      <w:r w:rsidR="00827125">
        <w:rPr>
          <w:sz w:val="24"/>
          <w:szCs w:val="24"/>
        </w:rPr>
        <w:t xml:space="preserve"> to </w:t>
      </w:r>
      <w:r w:rsidR="00F849CB">
        <w:rPr>
          <w:sz w:val="24"/>
          <w:szCs w:val="24"/>
        </w:rPr>
        <w:t>decide whe</w:t>
      </w:r>
      <w:r w:rsidR="002211D8">
        <w:rPr>
          <w:sz w:val="24"/>
          <w:szCs w:val="24"/>
        </w:rPr>
        <w:t>re</w:t>
      </w:r>
      <w:r w:rsidR="00475862">
        <w:rPr>
          <w:sz w:val="24"/>
          <w:szCs w:val="24"/>
        </w:rPr>
        <w:t xml:space="preserve"> a scored or non</w:t>
      </w:r>
      <w:r w:rsidR="00F849CB">
        <w:rPr>
          <w:sz w:val="24"/>
          <w:szCs w:val="24"/>
        </w:rPr>
        <w:t>-s</w:t>
      </w:r>
      <w:r w:rsidR="00475862">
        <w:rPr>
          <w:sz w:val="24"/>
          <w:szCs w:val="24"/>
        </w:rPr>
        <w:t>c</w:t>
      </w:r>
      <w:r w:rsidR="00F849CB">
        <w:rPr>
          <w:sz w:val="24"/>
          <w:szCs w:val="24"/>
        </w:rPr>
        <w:t>o</w:t>
      </w:r>
      <w:r w:rsidR="00475862">
        <w:rPr>
          <w:sz w:val="24"/>
          <w:szCs w:val="24"/>
        </w:rPr>
        <w:t xml:space="preserve">red community benefit question is relevant and </w:t>
      </w:r>
      <w:r w:rsidR="00F849CB">
        <w:rPr>
          <w:sz w:val="24"/>
          <w:szCs w:val="24"/>
        </w:rPr>
        <w:t>proportionate</w:t>
      </w:r>
      <w:r w:rsidR="00475862">
        <w:rPr>
          <w:sz w:val="24"/>
          <w:szCs w:val="24"/>
        </w:rPr>
        <w:t xml:space="preserve"> to the contract.  Our local tendering procedures were ensure that we reference by way of a hyperlink, the NHS Scotland Communit</w:t>
      </w:r>
      <w:r w:rsidR="00F849CB">
        <w:rPr>
          <w:sz w:val="24"/>
          <w:szCs w:val="24"/>
        </w:rPr>
        <w:t>y</w:t>
      </w:r>
      <w:r w:rsidR="00475862">
        <w:rPr>
          <w:sz w:val="24"/>
          <w:szCs w:val="24"/>
        </w:rPr>
        <w:t xml:space="preserve"> Benefit G</w:t>
      </w:r>
      <w:r w:rsidR="00F849CB">
        <w:rPr>
          <w:sz w:val="24"/>
          <w:szCs w:val="24"/>
        </w:rPr>
        <w:t>ate</w:t>
      </w:r>
      <w:r w:rsidR="00475862">
        <w:rPr>
          <w:sz w:val="24"/>
          <w:szCs w:val="24"/>
        </w:rPr>
        <w:t xml:space="preserve">way: </w:t>
      </w:r>
      <w:hyperlink r:id="rId10" w:history="1">
        <w:r w:rsidR="00475862" w:rsidRPr="00475862">
          <w:rPr>
            <w:color w:val="0000FF"/>
            <w:spacing w:val="0"/>
            <w:sz w:val="24"/>
            <w:szCs w:val="24"/>
            <w:u w:val="single"/>
          </w:rPr>
          <w:t>Access our Community Benefit Gateway | National Services Scotland</w:t>
        </w:r>
      </w:hyperlink>
      <w:r w:rsidR="00F849CB">
        <w:rPr>
          <w:sz w:val="24"/>
          <w:szCs w:val="24"/>
        </w:rPr>
        <w:t xml:space="preserve">  </w:t>
      </w:r>
    </w:p>
    <w:p w:rsidR="00D6182A" w:rsidRPr="002A6E66" w:rsidRDefault="00F94B2C" w:rsidP="00366577">
      <w:pPr>
        <w:pStyle w:val="StyleBodyText11ptBlack"/>
        <w:spacing w:line="240" w:lineRule="auto"/>
        <w:ind w:left="426" w:right="-523"/>
        <w:rPr>
          <w:sz w:val="24"/>
          <w:szCs w:val="24"/>
        </w:rPr>
      </w:pPr>
      <w:proofErr w:type="gramStart"/>
      <w:r w:rsidRPr="002A6E66">
        <w:rPr>
          <w:sz w:val="24"/>
          <w:szCs w:val="24"/>
        </w:rPr>
        <w:t>The</w:t>
      </w:r>
      <w:r w:rsidR="00F849CB" w:rsidRPr="002A6E66">
        <w:rPr>
          <w:sz w:val="24"/>
          <w:szCs w:val="24"/>
        </w:rPr>
        <w:t xml:space="preserve">re have been no regulated procurements during the reported </w:t>
      </w:r>
      <w:r w:rsidR="00BA490E" w:rsidRPr="002A6E66">
        <w:rPr>
          <w:sz w:val="24"/>
          <w:szCs w:val="24"/>
        </w:rPr>
        <w:t>period that</w:t>
      </w:r>
      <w:r w:rsidR="00F849CB" w:rsidRPr="002A6E66">
        <w:rPr>
          <w:sz w:val="24"/>
          <w:szCs w:val="24"/>
        </w:rPr>
        <w:t xml:space="preserve"> have required any Community Benefits clauses.</w:t>
      </w:r>
      <w:proofErr w:type="gramEnd"/>
      <w:r w:rsidR="00F849CB" w:rsidRPr="002A6E66">
        <w:rPr>
          <w:sz w:val="24"/>
          <w:szCs w:val="24"/>
        </w:rPr>
        <w:t xml:space="preserve">  </w:t>
      </w:r>
      <w:r w:rsidRPr="002A6E66">
        <w:rPr>
          <w:sz w:val="24"/>
          <w:szCs w:val="24"/>
        </w:rPr>
        <w:t xml:space="preserve"> </w:t>
      </w:r>
    </w:p>
    <w:p w:rsidR="00650C55" w:rsidRPr="00926867" w:rsidRDefault="00650566" w:rsidP="00E72ECD">
      <w:pPr>
        <w:pStyle w:val="Heading1"/>
        <w:ind w:right="-523"/>
      </w:pPr>
      <w:r>
        <w:t>Fair Work First</w:t>
      </w:r>
    </w:p>
    <w:p w:rsidR="00650C55" w:rsidRDefault="00A23448" w:rsidP="00366577">
      <w:pPr>
        <w:pStyle w:val="StyleBodyText11ptBlack"/>
        <w:spacing w:line="240" w:lineRule="auto"/>
        <w:ind w:left="426" w:right="-523"/>
        <w:rPr>
          <w:sz w:val="24"/>
          <w:szCs w:val="24"/>
        </w:rPr>
      </w:pPr>
      <w:r w:rsidRPr="00E72ECD">
        <w:rPr>
          <w:sz w:val="24"/>
          <w:szCs w:val="24"/>
        </w:rPr>
        <w:t>The Scottish Government expect public bodies to promote Fair Work First in al</w:t>
      </w:r>
      <w:r w:rsidR="009411DC" w:rsidRPr="00E72ECD">
        <w:rPr>
          <w:sz w:val="24"/>
          <w:szCs w:val="24"/>
        </w:rPr>
        <w:t>l relevant procurements</w:t>
      </w:r>
      <w:r w:rsidRPr="00E72ECD">
        <w:rPr>
          <w:sz w:val="24"/>
          <w:szCs w:val="24"/>
        </w:rPr>
        <w:t>.  Confirmation is given that the total number of P</w:t>
      </w:r>
      <w:r w:rsidR="009411DC" w:rsidRPr="00E72ECD">
        <w:rPr>
          <w:sz w:val="24"/>
          <w:szCs w:val="24"/>
        </w:rPr>
        <w:t>rocurements</w:t>
      </w:r>
      <w:r w:rsidRPr="00E72ECD">
        <w:rPr>
          <w:sz w:val="24"/>
          <w:szCs w:val="24"/>
        </w:rPr>
        <w:t xml:space="preserve"> where it was relevant to include Fair Work First criterion was </w:t>
      </w:r>
      <w:r w:rsidR="00D04670" w:rsidRPr="00E72ECD">
        <w:rPr>
          <w:sz w:val="24"/>
          <w:szCs w:val="24"/>
        </w:rPr>
        <w:t>one</w:t>
      </w:r>
      <w:r w:rsidRPr="00E72ECD">
        <w:rPr>
          <w:sz w:val="24"/>
          <w:szCs w:val="24"/>
        </w:rPr>
        <w:t>.</w:t>
      </w:r>
    </w:p>
    <w:p w:rsidR="003549EE" w:rsidRPr="00926867" w:rsidRDefault="00E53FFD" w:rsidP="00E72ECD">
      <w:pPr>
        <w:pStyle w:val="Heading1"/>
        <w:ind w:right="-523"/>
      </w:pPr>
      <w:bookmarkStart w:id="10" w:name="_Toc511736132"/>
      <w:bookmarkStart w:id="11" w:name="_Toc515267337"/>
      <w:r w:rsidRPr="00926867">
        <w:t>Supported Businesses</w:t>
      </w:r>
      <w:bookmarkEnd w:id="10"/>
      <w:bookmarkEnd w:id="11"/>
      <w:r w:rsidRPr="00926867">
        <w:t xml:space="preserve"> </w:t>
      </w:r>
    </w:p>
    <w:p w:rsidR="00AE5915" w:rsidRPr="008052B9" w:rsidRDefault="005F25C7" w:rsidP="00366577">
      <w:pPr>
        <w:keepLines w:val="0"/>
        <w:suppressAutoHyphens w:val="0"/>
        <w:spacing w:before="100" w:beforeAutospacing="1" w:after="100" w:afterAutospacing="1" w:line="276" w:lineRule="auto"/>
        <w:ind w:left="432"/>
        <w:rPr>
          <w:rFonts w:eastAsiaTheme="minorHAnsi"/>
          <w:kern w:val="0"/>
        </w:rPr>
      </w:pPr>
      <w:r w:rsidRPr="00E72ECD">
        <w:t xml:space="preserve">The Scottish Government encourages Public Sector bodies to utilise the Services of supported businesses wherever appropriate opportunities arise, and to seek the services of those Companies on the Framework Agreement.  </w:t>
      </w:r>
      <w:r w:rsidR="00AE5915" w:rsidRPr="008052B9">
        <w:rPr>
          <w:rFonts w:eastAsiaTheme="minorHAnsi"/>
          <w:kern w:val="0"/>
        </w:rPr>
        <w:t xml:space="preserve">A supported business </w:t>
      </w:r>
      <w:proofErr w:type="gramStart"/>
      <w:r w:rsidR="00AE5915" w:rsidRPr="008052B9">
        <w:rPr>
          <w:rFonts w:eastAsiaTheme="minorHAnsi"/>
          <w:kern w:val="0"/>
        </w:rPr>
        <w:t>is defined</w:t>
      </w:r>
      <w:proofErr w:type="gramEnd"/>
      <w:r w:rsidR="00AE5915" w:rsidRPr="008052B9">
        <w:rPr>
          <w:rFonts w:eastAsiaTheme="minorHAnsi"/>
          <w:kern w:val="0"/>
        </w:rPr>
        <w:t xml:space="preserve"> in the Public Contacts (Scotland) Regulations as an economic operator whose main aim is the social and professional integration of disabled or disadvantaged persons and where at least 30% of the employees of the economic operator are disabled or disadvantaged persons. Furthermore, the Regulations allow the Board </w:t>
      </w:r>
      <w:proofErr w:type="gramStart"/>
      <w:r w:rsidR="00AE5915" w:rsidRPr="008052B9">
        <w:rPr>
          <w:rFonts w:eastAsiaTheme="minorHAnsi"/>
          <w:kern w:val="0"/>
        </w:rPr>
        <w:t>to directly award</w:t>
      </w:r>
      <w:proofErr w:type="gramEnd"/>
      <w:r w:rsidR="00AE5915" w:rsidRPr="008052B9">
        <w:rPr>
          <w:rFonts w:eastAsiaTheme="minorHAnsi"/>
          <w:kern w:val="0"/>
        </w:rPr>
        <w:t xml:space="preserve"> a contract to such economic operators without a competitive process. </w:t>
      </w:r>
    </w:p>
    <w:p w:rsidR="005F25C7" w:rsidRDefault="00EC1E09" w:rsidP="00366577">
      <w:pPr>
        <w:pStyle w:val="StyleBodyText11ptBlack"/>
        <w:spacing w:line="240" w:lineRule="auto"/>
        <w:ind w:left="432" w:right="-567"/>
        <w:rPr>
          <w:sz w:val="24"/>
          <w:szCs w:val="24"/>
        </w:rPr>
      </w:pPr>
      <w:r w:rsidRPr="00E72ECD">
        <w:rPr>
          <w:sz w:val="24"/>
          <w:szCs w:val="24"/>
        </w:rPr>
        <w:t xml:space="preserve">NHS </w:t>
      </w:r>
      <w:r w:rsidR="0069335C" w:rsidRPr="00E72ECD">
        <w:rPr>
          <w:sz w:val="24"/>
          <w:szCs w:val="24"/>
        </w:rPr>
        <w:t>Gold</w:t>
      </w:r>
      <w:r w:rsidRPr="00E72ECD">
        <w:rPr>
          <w:sz w:val="24"/>
          <w:szCs w:val="24"/>
        </w:rPr>
        <w:t>en Jubilee</w:t>
      </w:r>
      <w:r w:rsidR="005F25C7" w:rsidRPr="00E72ECD">
        <w:rPr>
          <w:sz w:val="24"/>
          <w:szCs w:val="24"/>
        </w:rPr>
        <w:t xml:space="preserve"> Procurement Strategy confirms our commitment to ensuring that the Framework Agreement will be utilised wherever appropriate, and consideration </w:t>
      </w:r>
      <w:proofErr w:type="gramStart"/>
      <w:r w:rsidR="005F25C7" w:rsidRPr="00E72ECD">
        <w:rPr>
          <w:sz w:val="24"/>
          <w:szCs w:val="24"/>
        </w:rPr>
        <w:t>will be given</w:t>
      </w:r>
      <w:proofErr w:type="gramEnd"/>
      <w:r w:rsidR="005F25C7" w:rsidRPr="00E72ECD">
        <w:rPr>
          <w:sz w:val="24"/>
          <w:szCs w:val="24"/>
        </w:rPr>
        <w:t xml:space="preserve"> to supported business contractors during the tendering exercise.</w:t>
      </w:r>
      <w:r w:rsidR="00213D7C">
        <w:rPr>
          <w:sz w:val="24"/>
          <w:szCs w:val="24"/>
        </w:rPr>
        <w:t xml:space="preserve">  </w:t>
      </w:r>
    </w:p>
    <w:p w:rsidR="00BA490E" w:rsidRDefault="00BA490E">
      <w:pPr>
        <w:keepLines w:val="0"/>
        <w:suppressAutoHyphens w:val="0"/>
        <w:ind w:left="0"/>
        <w:rPr>
          <w:rFonts w:eastAsiaTheme="minorHAnsi"/>
          <w:b/>
          <w:bCs/>
          <w:noProof/>
          <w:color w:val="004B80"/>
          <w:spacing w:val="-8"/>
          <w:kern w:val="24"/>
          <w:sz w:val="28"/>
          <w:szCs w:val="28"/>
          <w:lang w:eastAsia="en-GB"/>
        </w:rPr>
      </w:pPr>
      <w:r>
        <w:rPr>
          <w:rFonts w:eastAsiaTheme="minorHAnsi"/>
          <w:noProof/>
          <w:lang w:eastAsia="en-GB"/>
        </w:rPr>
        <w:br w:type="page"/>
      </w:r>
    </w:p>
    <w:p w:rsidR="00681B4F" w:rsidRDefault="003A722B" w:rsidP="003A722B">
      <w:pPr>
        <w:pStyle w:val="Heading1"/>
        <w:rPr>
          <w:rFonts w:eastAsiaTheme="minorHAnsi"/>
          <w:noProof/>
          <w:lang w:eastAsia="en-GB"/>
        </w:rPr>
      </w:pPr>
      <w:r>
        <w:rPr>
          <w:rFonts w:eastAsiaTheme="minorHAnsi"/>
          <w:noProof/>
          <w:lang w:eastAsia="en-GB"/>
        </w:rPr>
        <w:lastRenderedPageBreak/>
        <w:t>S</w:t>
      </w:r>
      <w:r w:rsidR="00681B4F">
        <w:rPr>
          <w:rFonts w:eastAsiaTheme="minorHAnsi"/>
          <w:noProof/>
          <w:lang w:eastAsia="en-GB"/>
        </w:rPr>
        <w:t>ustainable Procurement Duty</w:t>
      </w:r>
    </w:p>
    <w:p w:rsidR="00681B4F" w:rsidRDefault="00681B4F" w:rsidP="007E6FF4">
      <w:pPr>
        <w:pStyle w:val="StyleBodyText11ptBlack"/>
        <w:ind w:left="432"/>
        <w:rPr>
          <w:rFonts w:eastAsiaTheme="minorHAnsi"/>
          <w:sz w:val="24"/>
          <w:szCs w:val="24"/>
          <w:lang w:eastAsia="en-GB"/>
        </w:rPr>
      </w:pPr>
      <w:r>
        <w:rPr>
          <w:rFonts w:eastAsiaTheme="minorHAnsi"/>
          <w:sz w:val="24"/>
          <w:szCs w:val="24"/>
          <w:lang w:eastAsia="en-GB"/>
        </w:rPr>
        <w:t>The Procurement Reform (Scotland) Act 2014 requires authorities to comply with the sustainable procurement duty where applicable.  This includes a requirement to support Small and Medium Enterprise (SME), Third Sector Bodies and Supported Business organisations gaining public contracts.</w:t>
      </w:r>
    </w:p>
    <w:p w:rsidR="00681B4F" w:rsidRDefault="00681B4F" w:rsidP="007E6FF4">
      <w:pPr>
        <w:pStyle w:val="StyleBodyText11ptBlack"/>
        <w:spacing w:line="240" w:lineRule="auto"/>
        <w:ind w:left="426" w:right="-523"/>
        <w:rPr>
          <w:sz w:val="24"/>
          <w:szCs w:val="24"/>
        </w:rPr>
      </w:pPr>
      <w:r w:rsidRPr="002A6E66">
        <w:rPr>
          <w:sz w:val="24"/>
          <w:szCs w:val="24"/>
        </w:rPr>
        <w:t xml:space="preserve">NHS Golden Jubilee is committed to broadening access to contracts for </w:t>
      </w:r>
      <w:proofErr w:type="gramStart"/>
      <w:r w:rsidRPr="002A6E66">
        <w:rPr>
          <w:sz w:val="24"/>
          <w:szCs w:val="24"/>
        </w:rPr>
        <w:t>S</w:t>
      </w:r>
      <w:r w:rsidR="000D4705">
        <w:rPr>
          <w:sz w:val="24"/>
          <w:szCs w:val="24"/>
        </w:rPr>
        <w:t>ME’s</w:t>
      </w:r>
      <w:proofErr w:type="gramEnd"/>
      <w:r w:rsidRPr="002A6E66">
        <w:rPr>
          <w:sz w:val="24"/>
          <w:szCs w:val="24"/>
        </w:rPr>
        <w:t xml:space="preserve"> and are now an affiliated member of the Supplier Development Programme (SDP).  This demonstrates our commitment to delivering Community Wealth Building aspirations as an anchor institution. NHS Golden Jubilee has held “Meet the Buyer” events to encourage local SME’s and Third Sector Organisations (TSO’s) to engage and promote up-and-coming opportunities to ensure that local and relevant businesses and social enterprises can get tender ready.  </w:t>
      </w:r>
      <w:r w:rsidR="003E7637">
        <w:rPr>
          <w:sz w:val="24"/>
          <w:szCs w:val="24"/>
        </w:rPr>
        <w:t>Wo</w:t>
      </w:r>
      <w:r w:rsidR="00AF522B">
        <w:rPr>
          <w:sz w:val="24"/>
          <w:szCs w:val="24"/>
        </w:rPr>
        <w:t>rking with SDP, Procurement will host a ‘talking tender’ session</w:t>
      </w:r>
      <w:r w:rsidR="003E7637">
        <w:rPr>
          <w:sz w:val="24"/>
          <w:szCs w:val="24"/>
        </w:rPr>
        <w:t xml:space="preserve"> to present tender and smaller purchases opportunities for 2025-26.</w:t>
      </w:r>
    </w:p>
    <w:p w:rsidR="00326800" w:rsidRDefault="003817F3" w:rsidP="007E6FF4">
      <w:pPr>
        <w:pStyle w:val="StyleBodyText11ptBlack"/>
        <w:spacing w:line="240" w:lineRule="auto"/>
        <w:ind w:left="426" w:right="-523"/>
        <w:rPr>
          <w:sz w:val="24"/>
          <w:szCs w:val="24"/>
        </w:rPr>
      </w:pPr>
      <w:r>
        <w:rPr>
          <w:sz w:val="24"/>
          <w:szCs w:val="24"/>
        </w:rPr>
        <w:t xml:space="preserve">The </w:t>
      </w:r>
      <w:r w:rsidR="000D4705">
        <w:rPr>
          <w:sz w:val="24"/>
          <w:szCs w:val="24"/>
        </w:rPr>
        <w:t>Procurement Team</w:t>
      </w:r>
      <w:r w:rsidR="00C97E84">
        <w:rPr>
          <w:sz w:val="24"/>
          <w:szCs w:val="24"/>
        </w:rPr>
        <w:t xml:space="preserve"> active</w:t>
      </w:r>
      <w:r w:rsidR="007E6FF4">
        <w:rPr>
          <w:sz w:val="24"/>
          <w:szCs w:val="24"/>
        </w:rPr>
        <w:t>ly</w:t>
      </w:r>
      <w:r w:rsidR="00C97E84">
        <w:rPr>
          <w:sz w:val="24"/>
          <w:szCs w:val="24"/>
        </w:rPr>
        <w:t xml:space="preserve"> contribut</w:t>
      </w:r>
      <w:r w:rsidR="007E6FF4">
        <w:rPr>
          <w:sz w:val="24"/>
          <w:szCs w:val="24"/>
        </w:rPr>
        <w:t>e to NHS Golden Jubilee</w:t>
      </w:r>
      <w:r w:rsidR="000D4705">
        <w:rPr>
          <w:sz w:val="24"/>
          <w:szCs w:val="24"/>
        </w:rPr>
        <w:t xml:space="preserve"> Green Healthcare program and</w:t>
      </w:r>
      <w:r w:rsidR="007E6FF4">
        <w:rPr>
          <w:sz w:val="24"/>
          <w:szCs w:val="24"/>
        </w:rPr>
        <w:t xml:space="preserve"> is a key member of</w:t>
      </w:r>
      <w:r w:rsidR="000D4705">
        <w:rPr>
          <w:sz w:val="24"/>
          <w:szCs w:val="24"/>
        </w:rPr>
        <w:t xml:space="preserve"> the </w:t>
      </w:r>
      <w:r w:rsidR="00326800">
        <w:rPr>
          <w:sz w:val="24"/>
          <w:szCs w:val="24"/>
        </w:rPr>
        <w:t>Climate Change and S</w:t>
      </w:r>
      <w:r w:rsidR="000D4705">
        <w:rPr>
          <w:sz w:val="24"/>
          <w:szCs w:val="24"/>
        </w:rPr>
        <w:t xml:space="preserve">ustainability </w:t>
      </w:r>
      <w:r w:rsidR="00326800">
        <w:rPr>
          <w:sz w:val="24"/>
          <w:szCs w:val="24"/>
        </w:rPr>
        <w:t>Strategic G</w:t>
      </w:r>
      <w:r w:rsidR="000D4705">
        <w:rPr>
          <w:sz w:val="24"/>
          <w:szCs w:val="24"/>
        </w:rPr>
        <w:t>roup.</w:t>
      </w:r>
      <w:r w:rsidR="00326800">
        <w:rPr>
          <w:sz w:val="24"/>
          <w:szCs w:val="24"/>
        </w:rPr>
        <w:t xml:space="preserve">  </w:t>
      </w:r>
      <w:r w:rsidR="007E6FF4">
        <w:rPr>
          <w:sz w:val="24"/>
          <w:szCs w:val="24"/>
        </w:rPr>
        <w:t>The Procurement Team utilise the Scottish Government Sustainability Procurement Too</w:t>
      </w:r>
      <w:r>
        <w:rPr>
          <w:sz w:val="24"/>
          <w:szCs w:val="24"/>
        </w:rPr>
        <w:t>l</w:t>
      </w:r>
      <w:r w:rsidR="007E6FF4">
        <w:rPr>
          <w:sz w:val="24"/>
          <w:szCs w:val="24"/>
        </w:rPr>
        <w:t xml:space="preserve"> to identify targeted contract to influence sustainability requirements.  The Procurement Team has prioritised the following areas for action: </w:t>
      </w:r>
      <w:proofErr w:type="spellStart"/>
      <w:r w:rsidR="007E6FF4">
        <w:rPr>
          <w:sz w:val="24"/>
          <w:szCs w:val="24"/>
        </w:rPr>
        <w:t>recyclates</w:t>
      </w:r>
      <w:proofErr w:type="spellEnd"/>
      <w:r w:rsidR="007E6FF4">
        <w:rPr>
          <w:sz w:val="24"/>
          <w:szCs w:val="24"/>
        </w:rPr>
        <w:t xml:space="preserve"> and general waste, managed transport service, custom packs (review of the materials used) and patient engagement applications (reduce patient journeys).</w:t>
      </w:r>
      <w:r w:rsidR="00326800">
        <w:rPr>
          <w:sz w:val="24"/>
          <w:szCs w:val="24"/>
        </w:rPr>
        <w:t xml:space="preserve"> </w:t>
      </w:r>
    </w:p>
    <w:p w:rsidR="003A722B" w:rsidRPr="008052B9" w:rsidRDefault="00681B4F" w:rsidP="003A722B">
      <w:pPr>
        <w:pStyle w:val="Heading1"/>
        <w:rPr>
          <w:rFonts w:eastAsiaTheme="minorHAnsi"/>
          <w:noProof/>
          <w:lang w:eastAsia="en-GB"/>
        </w:rPr>
      </w:pPr>
      <w:r>
        <w:rPr>
          <w:rFonts w:eastAsiaTheme="minorHAnsi"/>
          <w:noProof/>
          <w:lang w:eastAsia="en-GB"/>
        </w:rPr>
        <w:t>S</w:t>
      </w:r>
      <w:r w:rsidR="003A722B">
        <w:rPr>
          <w:rFonts w:eastAsiaTheme="minorHAnsi"/>
          <w:noProof/>
          <w:lang w:eastAsia="en-GB"/>
        </w:rPr>
        <w:t xml:space="preserve">avings and Cost Avoidance </w:t>
      </w:r>
    </w:p>
    <w:p w:rsidR="003A722B" w:rsidRPr="002A6E66" w:rsidRDefault="003A722B" w:rsidP="002A6E66">
      <w:pPr>
        <w:keepLines w:val="0"/>
        <w:suppressAutoHyphens w:val="0"/>
        <w:spacing w:before="100" w:beforeAutospacing="1" w:after="100" w:afterAutospacing="1" w:line="276" w:lineRule="auto"/>
        <w:ind w:left="357"/>
        <w:jc w:val="both"/>
        <w:rPr>
          <w:rFonts w:eastAsiaTheme="minorHAnsi"/>
          <w:kern w:val="0"/>
        </w:rPr>
      </w:pPr>
      <w:r w:rsidRPr="002A6E66">
        <w:rPr>
          <w:rFonts w:eastAsiaTheme="minorHAnsi"/>
          <w:kern w:val="0"/>
        </w:rPr>
        <w:t xml:space="preserve">In Quarter 3 and 4 of 2024/25, </w:t>
      </w:r>
      <w:r w:rsidR="003817F3">
        <w:rPr>
          <w:rFonts w:eastAsiaTheme="minorHAnsi"/>
          <w:kern w:val="0"/>
        </w:rPr>
        <w:t>resource</w:t>
      </w:r>
      <w:r w:rsidRPr="002A6E66">
        <w:rPr>
          <w:rFonts w:eastAsiaTheme="minorHAnsi"/>
          <w:kern w:val="0"/>
        </w:rPr>
        <w:t xml:space="preserve"> within the Procurement Department </w:t>
      </w:r>
      <w:r w:rsidR="003817F3">
        <w:rPr>
          <w:rFonts w:eastAsiaTheme="minorHAnsi"/>
          <w:kern w:val="0"/>
        </w:rPr>
        <w:t>was re-assigned</w:t>
      </w:r>
      <w:r w:rsidRPr="002A6E66">
        <w:rPr>
          <w:rFonts w:eastAsiaTheme="minorHAnsi"/>
          <w:kern w:val="0"/>
        </w:rPr>
        <w:t xml:space="preserve"> to protect the Product and Inventory Manager’s time to completely concentrate and focus on </w:t>
      </w:r>
      <w:r w:rsidR="003817F3">
        <w:rPr>
          <w:rFonts w:eastAsiaTheme="minorHAnsi"/>
          <w:kern w:val="0"/>
        </w:rPr>
        <w:t xml:space="preserve">achieving </w:t>
      </w:r>
      <w:r w:rsidRPr="002A6E66">
        <w:rPr>
          <w:rFonts w:eastAsiaTheme="minorHAnsi"/>
          <w:kern w:val="0"/>
        </w:rPr>
        <w:t>the savings target identified in the Achieving the Balance program. Activities undertaken during 2024/25 include:</w:t>
      </w:r>
    </w:p>
    <w:p w:rsidR="003A722B" w:rsidRPr="002A6E66" w:rsidRDefault="003A722B" w:rsidP="003A722B">
      <w:pPr>
        <w:keepLines w:val="0"/>
        <w:numPr>
          <w:ilvl w:val="0"/>
          <w:numId w:val="33"/>
        </w:numPr>
        <w:suppressAutoHyphens w:val="0"/>
        <w:spacing w:before="100" w:beforeAutospacing="1" w:after="120" w:line="276" w:lineRule="auto"/>
        <w:ind w:left="357" w:hanging="357"/>
        <w:jc w:val="both"/>
        <w:rPr>
          <w:rFonts w:eastAsiaTheme="minorHAnsi"/>
          <w:kern w:val="0"/>
        </w:rPr>
      </w:pPr>
      <w:r w:rsidRPr="002A6E66">
        <w:rPr>
          <w:rFonts w:eastAsiaTheme="minorHAnsi"/>
          <w:kern w:val="0"/>
        </w:rPr>
        <w:t>Working</w:t>
      </w:r>
      <w:r w:rsidR="003817F3">
        <w:rPr>
          <w:rFonts w:eastAsiaTheme="minorHAnsi"/>
          <w:kern w:val="0"/>
        </w:rPr>
        <w:t xml:space="preserve"> closely with the National</w:t>
      </w:r>
      <w:r w:rsidRPr="002A6E66">
        <w:rPr>
          <w:rFonts w:eastAsiaTheme="minorHAnsi"/>
          <w:kern w:val="0"/>
        </w:rPr>
        <w:t xml:space="preserve"> Efficiency</w:t>
      </w:r>
      <w:r w:rsidR="003817F3">
        <w:rPr>
          <w:rFonts w:eastAsiaTheme="minorHAnsi"/>
          <w:kern w:val="0"/>
        </w:rPr>
        <w:t xml:space="preserve"> Operational</w:t>
      </w:r>
      <w:r w:rsidRPr="002A6E66">
        <w:rPr>
          <w:rFonts w:eastAsiaTheme="minorHAnsi"/>
          <w:kern w:val="0"/>
        </w:rPr>
        <w:t xml:space="preserve"> Group at National Procurement to reduce product variation</w:t>
      </w:r>
    </w:p>
    <w:p w:rsidR="003A722B" w:rsidRPr="002A6E66" w:rsidRDefault="003A722B" w:rsidP="003A722B">
      <w:pPr>
        <w:keepLines w:val="0"/>
        <w:numPr>
          <w:ilvl w:val="0"/>
          <w:numId w:val="33"/>
        </w:numPr>
        <w:suppressAutoHyphens w:val="0"/>
        <w:spacing w:before="100" w:beforeAutospacing="1" w:after="120" w:line="276" w:lineRule="auto"/>
        <w:ind w:left="357" w:hanging="357"/>
        <w:jc w:val="both"/>
        <w:rPr>
          <w:rFonts w:eastAsiaTheme="minorHAnsi"/>
          <w:kern w:val="0"/>
        </w:rPr>
      </w:pPr>
      <w:r w:rsidRPr="002A6E66">
        <w:rPr>
          <w:rFonts w:eastAsiaTheme="minorHAnsi"/>
          <w:kern w:val="0"/>
        </w:rPr>
        <w:t>Detailed reviews of maverick spend as part of ‘</w:t>
      </w:r>
      <w:r w:rsidR="00BC5965">
        <w:rPr>
          <w:rFonts w:eastAsiaTheme="minorHAnsi"/>
          <w:kern w:val="0"/>
        </w:rPr>
        <w:t>Achieving the Balance</w:t>
      </w:r>
      <w:r w:rsidRPr="002A6E66">
        <w:rPr>
          <w:rFonts w:eastAsiaTheme="minorHAnsi"/>
          <w:kern w:val="0"/>
        </w:rPr>
        <w:t xml:space="preserve">’ activity focusing on compliance with our Standing Financial Instructions and </w:t>
      </w:r>
      <w:hyperlink r:id="rId11" w:history="1">
        <w:r w:rsidRPr="002A6E66">
          <w:rPr>
            <w:rFonts w:eastAsiaTheme="minorHAnsi"/>
            <w:kern w:val="0"/>
            <w:u w:val="single"/>
          </w:rPr>
          <w:t>CEL 05 2012</w:t>
        </w:r>
      </w:hyperlink>
      <w:r w:rsidRPr="002A6E66">
        <w:rPr>
          <w:rFonts w:eastAsiaTheme="minorHAnsi"/>
          <w:kern w:val="0"/>
        </w:rPr>
        <w:t xml:space="preserve"> (Key Procurement Principles)</w:t>
      </w:r>
    </w:p>
    <w:p w:rsidR="003A722B" w:rsidRPr="002A6E66" w:rsidRDefault="003A722B" w:rsidP="003A722B">
      <w:pPr>
        <w:keepLines w:val="0"/>
        <w:numPr>
          <w:ilvl w:val="0"/>
          <w:numId w:val="33"/>
        </w:numPr>
        <w:suppressAutoHyphens w:val="0"/>
        <w:spacing w:before="100" w:beforeAutospacing="1" w:after="120" w:line="276" w:lineRule="auto"/>
        <w:ind w:left="357" w:hanging="357"/>
        <w:jc w:val="both"/>
        <w:rPr>
          <w:rFonts w:eastAsiaTheme="minorHAnsi"/>
          <w:kern w:val="0"/>
        </w:rPr>
      </w:pPr>
      <w:r w:rsidRPr="002A6E66">
        <w:rPr>
          <w:rFonts w:eastAsiaTheme="minorHAnsi"/>
          <w:kern w:val="0"/>
        </w:rPr>
        <w:t xml:space="preserve">Collaborative working with other Health Boards </w:t>
      </w:r>
      <w:r w:rsidR="00BC5965">
        <w:rPr>
          <w:rFonts w:eastAsiaTheme="minorHAnsi"/>
          <w:kern w:val="0"/>
        </w:rPr>
        <w:t xml:space="preserve">to identify opportunities </w:t>
      </w:r>
      <w:r w:rsidRPr="002A6E66">
        <w:rPr>
          <w:rFonts w:eastAsiaTheme="minorHAnsi"/>
          <w:kern w:val="0"/>
        </w:rPr>
        <w:t xml:space="preserve">for volume commitment agreements </w:t>
      </w:r>
    </w:p>
    <w:p w:rsidR="003A722B" w:rsidRPr="002A6E66" w:rsidRDefault="003A722B" w:rsidP="003A722B">
      <w:pPr>
        <w:keepLines w:val="0"/>
        <w:numPr>
          <w:ilvl w:val="0"/>
          <w:numId w:val="33"/>
        </w:numPr>
        <w:suppressAutoHyphens w:val="0"/>
        <w:spacing w:before="100" w:beforeAutospacing="1" w:after="120" w:line="276" w:lineRule="auto"/>
        <w:ind w:left="357" w:hanging="357"/>
        <w:jc w:val="both"/>
        <w:rPr>
          <w:rFonts w:eastAsiaTheme="minorHAnsi"/>
          <w:kern w:val="0"/>
        </w:rPr>
      </w:pPr>
      <w:r w:rsidRPr="002A6E66">
        <w:rPr>
          <w:rFonts w:eastAsiaTheme="minorHAnsi"/>
          <w:kern w:val="0"/>
        </w:rPr>
        <w:t>Engage with suppliers to seek rebate opportunities</w:t>
      </w:r>
    </w:p>
    <w:p w:rsidR="003817F3" w:rsidRDefault="003817F3">
      <w:pPr>
        <w:keepLines w:val="0"/>
        <w:suppressAutoHyphens w:val="0"/>
        <w:ind w:left="0"/>
        <w:rPr>
          <w:rFonts w:eastAsiaTheme="minorHAnsi"/>
          <w:b/>
          <w:bCs/>
          <w:kern w:val="0"/>
        </w:rPr>
      </w:pPr>
      <w:r>
        <w:rPr>
          <w:rFonts w:eastAsiaTheme="minorHAnsi"/>
          <w:b/>
          <w:bCs/>
          <w:kern w:val="0"/>
        </w:rPr>
        <w:br w:type="page"/>
      </w:r>
    </w:p>
    <w:p w:rsidR="003A722B" w:rsidRPr="008052B9" w:rsidRDefault="003A722B" w:rsidP="002A6E66">
      <w:pPr>
        <w:keepLines w:val="0"/>
        <w:suppressAutoHyphens w:val="0"/>
        <w:spacing w:before="100" w:beforeAutospacing="1" w:after="120" w:line="276" w:lineRule="auto"/>
        <w:ind w:left="0" w:firstLine="357"/>
        <w:jc w:val="both"/>
        <w:rPr>
          <w:rFonts w:eastAsiaTheme="minorHAnsi"/>
          <w:b/>
          <w:bCs/>
          <w:kern w:val="0"/>
        </w:rPr>
      </w:pPr>
      <w:r w:rsidRPr="008052B9">
        <w:rPr>
          <w:rFonts w:eastAsiaTheme="minorHAnsi"/>
          <w:b/>
          <w:bCs/>
          <w:kern w:val="0"/>
        </w:rPr>
        <w:lastRenderedPageBreak/>
        <w:t>Discretionary Spend initiative</w:t>
      </w:r>
    </w:p>
    <w:p w:rsidR="003A722B" w:rsidRPr="008052B9" w:rsidRDefault="003A722B" w:rsidP="002A6E66">
      <w:pPr>
        <w:keepLines w:val="0"/>
        <w:suppressAutoHyphens w:val="0"/>
        <w:spacing w:after="120"/>
        <w:ind w:left="357"/>
        <w:jc w:val="both"/>
        <w:rPr>
          <w:rFonts w:eastAsiaTheme="minorHAnsi"/>
          <w:kern w:val="0"/>
        </w:rPr>
      </w:pPr>
      <w:r w:rsidRPr="008052B9">
        <w:rPr>
          <w:rFonts w:eastAsiaTheme="minorHAnsi"/>
          <w:kern w:val="0"/>
        </w:rPr>
        <w:t xml:space="preserve">In </w:t>
      </w:r>
      <w:r>
        <w:rPr>
          <w:rFonts w:eastAsiaTheme="minorHAnsi"/>
          <w:kern w:val="0"/>
        </w:rPr>
        <w:t>November</w:t>
      </w:r>
      <w:r w:rsidRPr="008052B9">
        <w:rPr>
          <w:rFonts w:eastAsiaTheme="minorHAnsi"/>
          <w:kern w:val="0"/>
        </w:rPr>
        <w:t xml:space="preserve"> 202</w:t>
      </w:r>
      <w:r>
        <w:rPr>
          <w:rFonts w:eastAsiaTheme="minorHAnsi"/>
          <w:kern w:val="0"/>
        </w:rPr>
        <w:t>4</w:t>
      </w:r>
      <w:r w:rsidRPr="008052B9">
        <w:rPr>
          <w:rFonts w:eastAsiaTheme="minorHAnsi"/>
          <w:kern w:val="0"/>
        </w:rPr>
        <w:t>, the Corporate Management Team approved a Procurement initiative involving cessation of discretionary spend within a range of categories</w:t>
      </w:r>
    </w:p>
    <w:p w:rsidR="003A722B" w:rsidRPr="008052B9" w:rsidRDefault="003A722B" w:rsidP="002A6E66">
      <w:pPr>
        <w:keepLines w:val="0"/>
        <w:suppressAutoHyphens w:val="0"/>
        <w:spacing w:after="200" w:line="276" w:lineRule="auto"/>
        <w:ind w:left="357"/>
        <w:jc w:val="both"/>
        <w:rPr>
          <w:rFonts w:eastAsiaTheme="minorHAnsi"/>
          <w:kern w:val="0"/>
        </w:rPr>
      </w:pPr>
      <w:r>
        <w:rPr>
          <w:rFonts w:eastAsiaTheme="minorHAnsi"/>
          <w:kern w:val="0"/>
        </w:rPr>
        <w:t>Between, November</w:t>
      </w:r>
      <w:r w:rsidRPr="008052B9">
        <w:rPr>
          <w:rFonts w:eastAsiaTheme="minorHAnsi"/>
          <w:kern w:val="0"/>
        </w:rPr>
        <w:t xml:space="preserve"> </w:t>
      </w:r>
      <w:r>
        <w:rPr>
          <w:rFonts w:eastAsiaTheme="minorHAnsi"/>
          <w:kern w:val="0"/>
        </w:rPr>
        <w:t xml:space="preserve">2024 </w:t>
      </w:r>
      <w:r w:rsidRPr="008052B9">
        <w:rPr>
          <w:rFonts w:eastAsiaTheme="minorHAnsi"/>
          <w:kern w:val="0"/>
        </w:rPr>
        <w:t>to Ma</w:t>
      </w:r>
      <w:r>
        <w:rPr>
          <w:rFonts w:eastAsiaTheme="minorHAnsi"/>
          <w:kern w:val="0"/>
        </w:rPr>
        <w:t>y</w:t>
      </w:r>
      <w:r w:rsidRPr="008052B9">
        <w:rPr>
          <w:rFonts w:eastAsiaTheme="minorHAnsi"/>
          <w:kern w:val="0"/>
        </w:rPr>
        <w:t xml:space="preserve"> 202</w:t>
      </w:r>
      <w:r>
        <w:rPr>
          <w:rFonts w:eastAsiaTheme="minorHAnsi"/>
          <w:kern w:val="0"/>
        </w:rPr>
        <w:t>5</w:t>
      </w:r>
      <w:r w:rsidRPr="008052B9">
        <w:rPr>
          <w:rFonts w:eastAsiaTheme="minorHAnsi"/>
          <w:kern w:val="0"/>
        </w:rPr>
        <w:t xml:space="preserve">, approximately 30 suppliers covering the in-scope categories were </w:t>
      </w:r>
      <w:r>
        <w:rPr>
          <w:rFonts w:eastAsiaTheme="minorHAnsi"/>
          <w:kern w:val="0"/>
        </w:rPr>
        <w:t xml:space="preserve">directed </w:t>
      </w:r>
      <w:r w:rsidRPr="008052B9">
        <w:rPr>
          <w:rFonts w:eastAsiaTheme="minorHAnsi"/>
          <w:kern w:val="0"/>
        </w:rPr>
        <w:t>within the Pecos e-Purchasing system</w:t>
      </w:r>
      <w:r>
        <w:rPr>
          <w:rFonts w:eastAsiaTheme="minorHAnsi"/>
          <w:kern w:val="0"/>
        </w:rPr>
        <w:t xml:space="preserve"> to the Purchasing Team for further scrutiny and to obtain further Director’s approval.  </w:t>
      </w:r>
      <w:r w:rsidRPr="008052B9">
        <w:rPr>
          <w:rFonts w:eastAsiaTheme="minorHAnsi"/>
          <w:kern w:val="0"/>
        </w:rPr>
        <w:t xml:space="preserve">The </w:t>
      </w:r>
      <w:r>
        <w:rPr>
          <w:rFonts w:eastAsiaTheme="minorHAnsi"/>
          <w:kern w:val="0"/>
        </w:rPr>
        <w:t xml:space="preserve">following </w:t>
      </w:r>
      <w:r w:rsidRPr="008052B9">
        <w:rPr>
          <w:rFonts w:eastAsiaTheme="minorHAnsi"/>
          <w:kern w:val="0"/>
        </w:rPr>
        <w:t>categories were included</w:t>
      </w:r>
      <w:r>
        <w:rPr>
          <w:rFonts w:eastAsiaTheme="minorHAnsi"/>
          <w:kern w:val="0"/>
        </w:rPr>
        <w:t xml:space="preserve"> in initiative;</w:t>
      </w:r>
      <w:r w:rsidRPr="008052B9">
        <w:rPr>
          <w:rFonts w:eastAsiaTheme="minorHAnsi"/>
          <w:kern w:val="0"/>
        </w:rPr>
        <w:t xml:space="preserve"> Stationery, Furniture, External Print &amp; Promotional, Staff Uniform / Clothing, Travel &amp; Venue Bookings, Curtains &amp; Blinds, Water Coolers and Bottled Water and PPE not supplied via National Procurement</w:t>
      </w:r>
    </w:p>
    <w:p w:rsidR="003A722B" w:rsidRPr="008052B9" w:rsidRDefault="003A722B" w:rsidP="002A6E66">
      <w:pPr>
        <w:keepLines w:val="0"/>
        <w:suppressAutoHyphens w:val="0"/>
        <w:spacing w:after="200" w:line="276" w:lineRule="auto"/>
        <w:ind w:left="357"/>
        <w:jc w:val="both"/>
        <w:rPr>
          <w:rFonts w:eastAsiaTheme="minorHAnsi"/>
          <w:b/>
          <w:bCs/>
          <w:kern w:val="0"/>
        </w:rPr>
      </w:pPr>
      <w:r w:rsidRPr="008052B9">
        <w:rPr>
          <w:rFonts w:eastAsiaTheme="minorHAnsi"/>
          <w:kern w:val="0"/>
        </w:rPr>
        <w:t>Detailed comparative spend analysis was carried on these suppliers and categories of spend a</w:t>
      </w:r>
      <w:r>
        <w:rPr>
          <w:rFonts w:eastAsiaTheme="minorHAnsi"/>
          <w:kern w:val="0"/>
        </w:rPr>
        <w:t xml:space="preserve">t the end of Q4 indicated an avoided </w:t>
      </w:r>
      <w:r w:rsidRPr="008052B9">
        <w:rPr>
          <w:rFonts w:eastAsiaTheme="minorHAnsi"/>
          <w:kern w:val="0"/>
        </w:rPr>
        <w:t xml:space="preserve">spend of </w:t>
      </w:r>
      <w:r>
        <w:rPr>
          <w:rFonts w:eastAsiaTheme="minorHAnsi"/>
          <w:kern w:val="0"/>
        </w:rPr>
        <w:t xml:space="preserve">approx. </w:t>
      </w:r>
      <w:r w:rsidRPr="008052B9">
        <w:rPr>
          <w:rFonts w:eastAsiaTheme="minorHAnsi"/>
          <w:kern w:val="0"/>
        </w:rPr>
        <w:t>£</w:t>
      </w:r>
      <w:r w:rsidR="003817F3">
        <w:rPr>
          <w:rFonts w:eastAsiaTheme="minorHAnsi"/>
          <w:kern w:val="0"/>
        </w:rPr>
        <w:t>300</w:t>
      </w:r>
      <w:r>
        <w:rPr>
          <w:rFonts w:eastAsiaTheme="minorHAnsi"/>
          <w:kern w:val="0"/>
        </w:rPr>
        <w:t>,000</w:t>
      </w:r>
      <w:r w:rsidRPr="008052B9">
        <w:rPr>
          <w:rFonts w:eastAsiaTheme="minorHAnsi"/>
          <w:kern w:val="0"/>
        </w:rPr>
        <w:t xml:space="preserve"> vs the same period in the previous financial year. Given the success of the initiative, w</w:t>
      </w:r>
      <w:r>
        <w:rPr>
          <w:rFonts w:eastAsiaTheme="minorHAnsi"/>
          <w:kern w:val="0"/>
        </w:rPr>
        <w:t xml:space="preserve">e have continued </w:t>
      </w:r>
      <w:r w:rsidR="00793BDD">
        <w:rPr>
          <w:rFonts w:eastAsiaTheme="minorHAnsi"/>
          <w:kern w:val="0"/>
        </w:rPr>
        <w:t>routing</w:t>
      </w:r>
      <w:r>
        <w:rPr>
          <w:rFonts w:eastAsiaTheme="minorHAnsi"/>
          <w:kern w:val="0"/>
        </w:rPr>
        <w:t xml:space="preserve"> requisitions </w:t>
      </w:r>
      <w:r w:rsidR="00793BDD">
        <w:rPr>
          <w:rFonts w:eastAsiaTheme="minorHAnsi"/>
          <w:kern w:val="0"/>
        </w:rPr>
        <w:t>t</w:t>
      </w:r>
      <w:r>
        <w:rPr>
          <w:rFonts w:eastAsiaTheme="minorHAnsi"/>
          <w:kern w:val="0"/>
        </w:rPr>
        <w:t>o the Purchasing Team for scrutiny prior to raising the order</w:t>
      </w:r>
      <w:r w:rsidRPr="008052B9">
        <w:rPr>
          <w:rFonts w:eastAsiaTheme="minorHAnsi"/>
          <w:kern w:val="0"/>
        </w:rPr>
        <w:t>.</w:t>
      </w:r>
    </w:p>
    <w:p w:rsidR="003A722B" w:rsidRPr="008052B9" w:rsidRDefault="003A722B" w:rsidP="002A6E66">
      <w:pPr>
        <w:keepLines w:val="0"/>
        <w:suppressAutoHyphens w:val="0"/>
        <w:spacing w:before="100" w:beforeAutospacing="1" w:after="100" w:afterAutospacing="1" w:line="276" w:lineRule="auto"/>
        <w:ind w:left="357"/>
        <w:jc w:val="both"/>
        <w:rPr>
          <w:rFonts w:eastAsiaTheme="minorHAnsi"/>
          <w:b/>
          <w:bCs/>
          <w:kern w:val="0"/>
        </w:rPr>
      </w:pPr>
      <w:r>
        <w:rPr>
          <w:rFonts w:eastAsiaTheme="minorHAnsi"/>
          <w:b/>
          <w:bCs/>
          <w:kern w:val="0"/>
        </w:rPr>
        <w:t>Savings</w:t>
      </w:r>
    </w:p>
    <w:p w:rsidR="003A722B" w:rsidRPr="008052B9" w:rsidRDefault="003A722B" w:rsidP="002A6E66">
      <w:pPr>
        <w:keepLines w:val="0"/>
        <w:suppressAutoHyphens w:val="0"/>
        <w:spacing w:before="100" w:beforeAutospacing="1" w:after="100" w:afterAutospacing="1" w:line="276" w:lineRule="auto"/>
        <w:ind w:left="357"/>
        <w:jc w:val="both"/>
        <w:rPr>
          <w:rFonts w:eastAsiaTheme="minorHAnsi"/>
          <w:kern w:val="0"/>
        </w:rPr>
      </w:pPr>
      <w:r>
        <w:rPr>
          <w:rFonts w:eastAsiaTheme="minorHAnsi"/>
          <w:kern w:val="0"/>
        </w:rPr>
        <w:t xml:space="preserve">NHS Golden Jubilee Procurement service reports all savings associated with the procurement and implementation of contracts and saving initiatives in a savings tracker.  The savings and cost avoidance recorded in the year 2024-25 </w:t>
      </w:r>
      <w:proofErr w:type="gramStart"/>
      <w:r>
        <w:rPr>
          <w:rFonts w:eastAsiaTheme="minorHAnsi"/>
          <w:kern w:val="0"/>
        </w:rPr>
        <w:t>are shown</w:t>
      </w:r>
      <w:proofErr w:type="gramEnd"/>
      <w:r>
        <w:rPr>
          <w:rFonts w:eastAsiaTheme="minorHAnsi"/>
          <w:kern w:val="0"/>
        </w:rPr>
        <w:t xml:space="preserve"> in the table below:</w:t>
      </w:r>
    </w:p>
    <w:tbl>
      <w:tblPr>
        <w:tblStyle w:val="TableGrid1"/>
        <w:tblW w:w="0" w:type="auto"/>
        <w:tblInd w:w="749" w:type="dxa"/>
        <w:tblCellMar>
          <w:top w:w="57" w:type="dxa"/>
          <w:bottom w:w="57" w:type="dxa"/>
        </w:tblCellMar>
        <w:tblLook w:val="04A0" w:firstRow="1" w:lastRow="0" w:firstColumn="1" w:lastColumn="0" w:noHBand="0" w:noVBand="1"/>
      </w:tblPr>
      <w:tblGrid>
        <w:gridCol w:w="4858"/>
        <w:gridCol w:w="1800"/>
      </w:tblGrid>
      <w:tr w:rsidR="003A722B" w:rsidRPr="008052B9" w:rsidTr="002A6E66">
        <w:tc>
          <w:tcPr>
            <w:tcW w:w="4858" w:type="dxa"/>
          </w:tcPr>
          <w:p w:rsidR="003A722B" w:rsidRPr="008052B9" w:rsidRDefault="003817F3" w:rsidP="003817F3">
            <w:pPr>
              <w:keepLines w:val="0"/>
              <w:suppressAutoHyphens w:val="0"/>
              <w:spacing w:before="100" w:beforeAutospacing="1" w:after="100" w:afterAutospacing="1"/>
              <w:ind w:left="0"/>
              <w:contextualSpacing/>
              <w:jc w:val="both"/>
              <w:rPr>
                <w:kern w:val="0"/>
              </w:rPr>
            </w:pPr>
            <w:r>
              <w:rPr>
                <w:kern w:val="0"/>
              </w:rPr>
              <w:t>Savings</w:t>
            </w:r>
          </w:p>
        </w:tc>
        <w:tc>
          <w:tcPr>
            <w:tcW w:w="1800" w:type="dxa"/>
          </w:tcPr>
          <w:p w:rsidR="003A722B" w:rsidRPr="008052B9" w:rsidRDefault="003A722B" w:rsidP="00A13DB7">
            <w:pPr>
              <w:keepLines w:val="0"/>
              <w:suppressAutoHyphens w:val="0"/>
              <w:spacing w:before="100" w:beforeAutospacing="1" w:after="100" w:afterAutospacing="1"/>
              <w:ind w:left="0"/>
              <w:contextualSpacing/>
              <w:jc w:val="both"/>
              <w:rPr>
                <w:kern w:val="0"/>
              </w:rPr>
            </w:pPr>
            <w:r w:rsidRPr="008052B9">
              <w:rPr>
                <w:kern w:val="0"/>
              </w:rPr>
              <w:t>£</w:t>
            </w:r>
            <w:r w:rsidR="00A13DB7">
              <w:rPr>
                <w:kern w:val="0"/>
              </w:rPr>
              <w:t>39,054</w:t>
            </w:r>
          </w:p>
        </w:tc>
      </w:tr>
      <w:tr w:rsidR="003A722B" w:rsidRPr="008052B9" w:rsidTr="002A6E66">
        <w:tc>
          <w:tcPr>
            <w:tcW w:w="4858" w:type="dxa"/>
          </w:tcPr>
          <w:p w:rsidR="003A722B" w:rsidRPr="008052B9" w:rsidRDefault="003817F3" w:rsidP="003817F3">
            <w:pPr>
              <w:keepLines w:val="0"/>
              <w:suppressAutoHyphens w:val="0"/>
              <w:spacing w:before="100" w:beforeAutospacing="1" w:after="100" w:afterAutospacing="1"/>
              <w:ind w:left="0"/>
              <w:contextualSpacing/>
              <w:jc w:val="both"/>
              <w:rPr>
                <w:kern w:val="0"/>
              </w:rPr>
            </w:pPr>
            <w:r>
              <w:rPr>
                <w:kern w:val="0"/>
              </w:rPr>
              <w:t>C</w:t>
            </w:r>
            <w:r w:rsidR="003A722B" w:rsidRPr="008052B9">
              <w:rPr>
                <w:kern w:val="0"/>
              </w:rPr>
              <w:t xml:space="preserve">ost </w:t>
            </w:r>
            <w:r w:rsidR="00CA7D48">
              <w:rPr>
                <w:kern w:val="0"/>
              </w:rPr>
              <w:t>avoidance</w:t>
            </w:r>
          </w:p>
        </w:tc>
        <w:tc>
          <w:tcPr>
            <w:tcW w:w="1800" w:type="dxa"/>
          </w:tcPr>
          <w:p w:rsidR="003A722B" w:rsidRPr="008052B9" w:rsidRDefault="00A13DB7" w:rsidP="00A13DB7">
            <w:pPr>
              <w:keepLines w:val="0"/>
              <w:suppressAutoHyphens w:val="0"/>
              <w:spacing w:before="100" w:beforeAutospacing="1" w:after="100" w:afterAutospacing="1"/>
              <w:ind w:left="0"/>
              <w:contextualSpacing/>
              <w:jc w:val="both"/>
              <w:rPr>
                <w:kern w:val="0"/>
              </w:rPr>
            </w:pPr>
            <w:r>
              <w:rPr>
                <w:kern w:val="0"/>
              </w:rPr>
              <w:t>£1,907,320</w:t>
            </w:r>
          </w:p>
        </w:tc>
      </w:tr>
      <w:tr w:rsidR="003A722B" w:rsidRPr="008052B9" w:rsidTr="002A6E66">
        <w:tc>
          <w:tcPr>
            <w:tcW w:w="4858" w:type="dxa"/>
          </w:tcPr>
          <w:p w:rsidR="003A722B" w:rsidRPr="008052B9" w:rsidRDefault="003A722B" w:rsidP="00775EDA">
            <w:pPr>
              <w:keepLines w:val="0"/>
              <w:suppressAutoHyphens w:val="0"/>
              <w:spacing w:before="100" w:beforeAutospacing="1" w:after="100" w:afterAutospacing="1"/>
              <w:ind w:left="0"/>
              <w:contextualSpacing/>
              <w:jc w:val="both"/>
              <w:rPr>
                <w:b/>
                <w:kern w:val="0"/>
              </w:rPr>
            </w:pPr>
            <w:r w:rsidRPr="008052B9">
              <w:rPr>
                <w:b/>
                <w:kern w:val="0"/>
              </w:rPr>
              <w:t>Grand Total</w:t>
            </w:r>
          </w:p>
        </w:tc>
        <w:tc>
          <w:tcPr>
            <w:tcW w:w="1800" w:type="dxa"/>
          </w:tcPr>
          <w:p w:rsidR="003A722B" w:rsidRPr="008052B9" w:rsidRDefault="00A13DB7" w:rsidP="00775EDA">
            <w:pPr>
              <w:keepLines w:val="0"/>
              <w:suppressAutoHyphens w:val="0"/>
              <w:spacing w:before="100" w:beforeAutospacing="1" w:after="100" w:afterAutospacing="1"/>
              <w:ind w:left="0"/>
              <w:contextualSpacing/>
              <w:jc w:val="both"/>
              <w:rPr>
                <w:b/>
                <w:kern w:val="0"/>
              </w:rPr>
            </w:pPr>
            <w:r>
              <w:rPr>
                <w:b/>
                <w:kern w:val="0"/>
              </w:rPr>
              <w:t>£1,946,374</w:t>
            </w:r>
          </w:p>
        </w:tc>
      </w:tr>
    </w:tbl>
    <w:p w:rsidR="003A722B" w:rsidRPr="00E72ECD" w:rsidRDefault="003A722B" w:rsidP="002C090B">
      <w:pPr>
        <w:pStyle w:val="StyleBodyText11ptBlack"/>
        <w:spacing w:line="240" w:lineRule="auto"/>
        <w:ind w:right="-567"/>
        <w:jc w:val="both"/>
        <w:rPr>
          <w:sz w:val="24"/>
          <w:szCs w:val="24"/>
        </w:rPr>
      </w:pPr>
    </w:p>
    <w:p w:rsidR="003A722B" w:rsidRPr="003A722B" w:rsidRDefault="00F66BC4" w:rsidP="003A722B">
      <w:pPr>
        <w:pStyle w:val="Heading1"/>
        <w:ind w:right="-523"/>
      </w:pPr>
      <w:bookmarkStart w:id="12" w:name="_Toc511736133"/>
      <w:bookmarkStart w:id="13" w:name="_Toc515267338"/>
      <w:bookmarkStart w:id="14" w:name="_Toc511736134"/>
      <w:r>
        <w:t xml:space="preserve">Future </w:t>
      </w:r>
      <w:r w:rsidR="00F11163" w:rsidRPr="00926867">
        <w:t>Regulat</w:t>
      </w:r>
      <w:r w:rsidR="00F11163">
        <w:t>ed Procure</w:t>
      </w:r>
      <w:r w:rsidR="00142F64">
        <w:t xml:space="preserve">ments </w:t>
      </w:r>
      <w:bookmarkEnd w:id="12"/>
      <w:bookmarkEnd w:id="13"/>
    </w:p>
    <w:p w:rsidR="00D6182A" w:rsidRPr="00E72ECD" w:rsidRDefault="00F66BC4" w:rsidP="00D6182A">
      <w:pPr>
        <w:pStyle w:val="StyleBodyText11ptBlack"/>
        <w:spacing w:line="240" w:lineRule="auto"/>
        <w:ind w:left="426" w:right="-567"/>
        <w:jc w:val="both"/>
        <w:rPr>
          <w:color w:val="000000"/>
          <w:sz w:val="24"/>
          <w:szCs w:val="24"/>
        </w:rPr>
      </w:pPr>
      <w:r>
        <w:rPr>
          <w:color w:val="000000"/>
          <w:sz w:val="24"/>
          <w:szCs w:val="24"/>
        </w:rPr>
        <w:t>During the two financial years following the period covered by this report, NHS Golden Jubilee expects to undertake the following regulated activity:</w:t>
      </w:r>
      <w:r w:rsidRPr="00E72ECD">
        <w:rPr>
          <w:color w:val="000000"/>
          <w:sz w:val="24"/>
          <w:szCs w:val="24"/>
        </w:rPr>
        <w:t xml:space="preserve"> </w:t>
      </w:r>
    </w:p>
    <w:p w:rsidR="005B6127" w:rsidRDefault="005B6127" w:rsidP="005B6127">
      <w:pPr>
        <w:pStyle w:val="StyleBodyText11ptBlack"/>
      </w:pPr>
      <w:bookmarkStart w:id="15" w:name="_Toc515267339"/>
    </w:p>
    <w:tbl>
      <w:tblPr>
        <w:tblStyle w:val="TableGrid"/>
        <w:tblW w:w="8492" w:type="dxa"/>
        <w:tblLook w:val="04A0" w:firstRow="1" w:lastRow="0" w:firstColumn="1" w:lastColumn="0" w:noHBand="0" w:noVBand="1"/>
      </w:tblPr>
      <w:tblGrid>
        <w:gridCol w:w="5272"/>
        <w:gridCol w:w="1469"/>
        <w:gridCol w:w="1751"/>
      </w:tblGrid>
      <w:tr w:rsidR="00FE79B2" w:rsidRPr="00FE79B2" w:rsidTr="00254EB0">
        <w:trPr>
          <w:trHeight w:val="530"/>
        </w:trPr>
        <w:tc>
          <w:tcPr>
            <w:tcW w:w="5272" w:type="dxa"/>
            <w:shd w:val="clear" w:color="auto" w:fill="00B0F0"/>
          </w:tcPr>
          <w:p w:rsidR="00FE79B2" w:rsidRPr="00FE79B2" w:rsidRDefault="00FE79B2" w:rsidP="00FE79B2">
            <w:pPr>
              <w:keepLines w:val="0"/>
              <w:suppressAutoHyphens w:val="0"/>
              <w:ind w:left="0"/>
              <w:rPr>
                <w:color w:val="000000"/>
                <w:kern w:val="0"/>
                <w:lang w:eastAsia="en-GB"/>
              </w:rPr>
            </w:pPr>
            <w:r>
              <w:rPr>
                <w:color w:val="000000"/>
                <w:kern w:val="0"/>
                <w:lang w:eastAsia="en-GB"/>
              </w:rPr>
              <w:t>DESCRIPTION OF PROCUREMENT</w:t>
            </w:r>
          </w:p>
        </w:tc>
        <w:tc>
          <w:tcPr>
            <w:tcW w:w="1469" w:type="dxa"/>
            <w:shd w:val="clear" w:color="auto" w:fill="00B0F0"/>
          </w:tcPr>
          <w:p w:rsidR="00FE79B2" w:rsidRPr="00FE79B2" w:rsidRDefault="00FE79B2" w:rsidP="00FE79B2">
            <w:pPr>
              <w:keepLines w:val="0"/>
              <w:suppressAutoHyphens w:val="0"/>
              <w:ind w:left="0"/>
              <w:rPr>
                <w:color w:val="000000"/>
                <w:kern w:val="0"/>
                <w:lang w:eastAsia="en-GB"/>
              </w:rPr>
            </w:pPr>
            <w:r>
              <w:rPr>
                <w:color w:val="000000"/>
                <w:kern w:val="0"/>
                <w:lang w:eastAsia="en-GB"/>
              </w:rPr>
              <w:t>TYPE</w:t>
            </w:r>
          </w:p>
        </w:tc>
        <w:tc>
          <w:tcPr>
            <w:tcW w:w="1751" w:type="dxa"/>
            <w:shd w:val="clear" w:color="auto" w:fill="00B0F0"/>
          </w:tcPr>
          <w:p w:rsidR="00FE79B2" w:rsidRPr="00FE79B2" w:rsidRDefault="00FE79B2" w:rsidP="00FE79B2">
            <w:pPr>
              <w:keepLines w:val="0"/>
              <w:suppressAutoHyphens w:val="0"/>
              <w:ind w:left="0"/>
              <w:jc w:val="right"/>
              <w:rPr>
                <w:b/>
                <w:bCs/>
                <w:color w:val="000000"/>
                <w:kern w:val="0"/>
                <w:lang w:eastAsia="en-GB"/>
              </w:rPr>
            </w:pPr>
            <w:r>
              <w:rPr>
                <w:b/>
                <w:bCs/>
                <w:color w:val="000000"/>
                <w:kern w:val="0"/>
                <w:lang w:eastAsia="en-GB"/>
              </w:rPr>
              <w:t>EXTIMATED VALUE</w:t>
            </w:r>
          </w:p>
        </w:tc>
      </w:tr>
      <w:tr w:rsidR="00FE79B2" w:rsidRPr="00FE79B2" w:rsidTr="00FE79B2">
        <w:trPr>
          <w:trHeight w:val="53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 xml:space="preserve">Decontamination CSPD </w:t>
            </w:r>
            <w:proofErr w:type="spellStart"/>
            <w:r w:rsidRPr="00FE79B2">
              <w:rPr>
                <w:color w:val="000000"/>
                <w:kern w:val="0"/>
                <w:lang w:eastAsia="en-GB"/>
              </w:rPr>
              <w:t>Eqiupment</w:t>
            </w:r>
            <w:proofErr w:type="spellEnd"/>
            <w:r w:rsidRPr="00FE79B2">
              <w:rPr>
                <w:color w:val="000000"/>
                <w:kern w:val="0"/>
                <w:lang w:eastAsia="en-GB"/>
              </w:rPr>
              <w:t xml:space="preserve"> Maintenance</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£72,000.00</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 Contract for Scopes</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£343,020.00</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Viewpoint Service Contract</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£47,309.00</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Managed Transport Service (Taxi)</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£126,201.00</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lastRenderedPageBreak/>
              <w:t>Window Cleaning Service Contract</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£42,810.00</w:t>
            </w:r>
          </w:p>
        </w:tc>
      </w:tr>
      <w:tr w:rsidR="00FE79B2" w:rsidRPr="00FE79B2" w:rsidTr="00FE79B2">
        <w:trPr>
          <w:trHeight w:val="52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Catering Equipment Maintenance and Repair - Hospital &amp; Hotel</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£221,415.00</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Grounds Maintenance</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£285,000.00</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Theatre Footwear</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Supplies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£217,245.00</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Hotel Catering Bespoke Supplies</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Supplies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TBC</w:t>
            </w:r>
          </w:p>
        </w:tc>
      </w:tr>
      <w:tr w:rsidR="00FE79B2" w:rsidRPr="00FE79B2" w:rsidTr="00FE79B2">
        <w:trPr>
          <w:trHeight w:val="52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General Builders Framework below £50k</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TBC</w:t>
            </w:r>
          </w:p>
        </w:tc>
      </w:tr>
      <w:tr w:rsidR="00FE79B2" w:rsidRPr="00FE79B2" w:rsidTr="00FE79B2">
        <w:trPr>
          <w:trHeight w:val="52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Professional Services Framework - Estates Minor Works</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TBC</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Hotel Agency Staff</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TBC</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Hotel Booking</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£85,000.00</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Cardiac Perfusion ECMO Oxygenators</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Supplies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£115,275.00</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Cardiac Perfusion Adult Oxygenators</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Supplies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£1,228,500.00</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Cardiac Perfusion Adult Tubing Packs</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Supplies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£501,690.00</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Theatre Storage and Shelving</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Supplies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TBC</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Central Dosing System Maintenance</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TBC</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Blood Glucose Monitors</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Supplies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£53,871.00</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Hospital Transport Vehicle</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Supplies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TBC</w:t>
            </w:r>
          </w:p>
        </w:tc>
      </w:tr>
      <w:tr w:rsidR="00FE79B2" w:rsidRPr="00FE79B2" w:rsidTr="00FE79B2">
        <w:trPr>
          <w:trHeight w:val="52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 xml:space="preserve">Cardiac Perfusion </w:t>
            </w:r>
            <w:proofErr w:type="spellStart"/>
            <w:r w:rsidRPr="00FE79B2">
              <w:rPr>
                <w:color w:val="000000"/>
                <w:kern w:val="0"/>
                <w:lang w:eastAsia="en-GB"/>
              </w:rPr>
              <w:t>Cardioplegia</w:t>
            </w:r>
            <w:proofErr w:type="spellEnd"/>
            <w:r w:rsidRPr="00FE79B2">
              <w:rPr>
                <w:color w:val="000000"/>
                <w:kern w:val="0"/>
                <w:lang w:eastAsia="en-GB"/>
              </w:rPr>
              <w:t xml:space="preserve"> Sets/VAD ECMO Packs</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Supplies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£99,400.00</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Car Scheme</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TBC</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Electric Car Charging</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Supplies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TBC</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Value Knowledge Impact Partnership</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TBC</w:t>
            </w:r>
          </w:p>
        </w:tc>
      </w:tr>
      <w:tr w:rsidR="00FE79B2" w:rsidRPr="00FE79B2" w:rsidTr="00FE79B2">
        <w:trPr>
          <w:trHeight w:val="52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Vending &amp; Coffee Machines Managed Service</w:t>
            </w:r>
          </w:p>
        </w:tc>
        <w:tc>
          <w:tcPr>
            <w:tcW w:w="1469"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TBC</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Travel Booking Platform</w:t>
            </w:r>
          </w:p>
        </w:tc>
        <w:tc>
          <w:tcPr>
            <w:tcW w:w="1469" w:type="dxa"/>
            <w:noWrap/>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TBC</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Ophthalmology Theatre Consumables</w:t>
            </w:r>
          </w:p>
        </w:tc>
        <w:tc>
          <w:tcPr>
            <w:tcW w:w="1469" w:type="dxa"/>
            <w:noWrap/>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Supplies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TBC</w:t>
            </w:r>
          </w:p>
        </w:tc>
      </w:tr>
      <w:tr w:rsidR="00FE79B2" w:rsidRPr="00FE79B2" w:rsidTr="00FE79B2">
        <w:trPr>
          <w:trHeight w:val="290"/>
        </w:trPr>
        <w:tc>
          <w:tcPr>
            <w:tcW w:w="5272" w:type="dxa"/>
            <w:hideMark/>
          </w:tcPr>
          <w:p w:rsidR="00FE79B2" w:rsidRPr="00FE79B2" w:rsidRDefault="00FE79B2" w:rsidP="00FE79B2">
            <w:pPr>
              <w:keepLines w:val="0"/>
              <w:suppressAutoHyphens w:val="0"/>
              <w:ind w:left="0"/>
              <w:rPr>
                <w:color w:val="000000"/>
                <w:kern w:val="0"/>
                <w:lang w:eastAsia="en-GB"/>
              </w:rPr>
            </w:pPr>
            <w:proofErr w:type="spellStart"/>
            <w:r w:rsidRPr="00FE79B2">
              <w:rPr>
                <w:color w:val="000000"/>
                <w:kern w:val="0"/>
                <w:lang w:eastAsia="en-GB"/>
              </w:rPr>
              <w:t>Fasciotens</w:t>
            </w:r>
            <w:proofErr w:type="spellEnd"/>
            <w:r w:rsidRPr="00FE79B2">
              <w:rPr>
                <w:color w:val="000000"/>
                <w:kern w:val="0"/>
                <w:lang w:eastAsia="en-GB"/>
              </w:rPr>
              <w:t xml:space="preserve"> Hernia Products</w:t>
            </w:r>
          </w:p>
        </w:tc>
        <w:tc>
          <w:tcPr>
            <w:tcW w:w="1469" w:type="dxa"/>
            <w:noWrap/>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Supplies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£440,650.00</w:t>
            </w:r>
          </w:p>
        </w:tc>
      </w:tr>
      <w:tr w:rsidR="00FE79B2" w:rsidRPr="00FE79B2" w:rsidTr="00FE79B2">
        <w:trPr>
          <w:trHeight w:val="520"/>
        </w:trPr>
        <w:tc>
          <w:tcPr>
            <w:tcW w:w="5272" w:type="dxa"/>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Dendrite Cardiac-Cardiology-Thoracic Digital System</w:t>
            </w:r>
          </w:p>
        </w:tc>
        <w:tc>
          <w:tcPr>
            <w:tcW w:w="1469" w:type="dxa"/>
            <w:noWrap/>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£160,360.00</w:t>
            </w:r>
          </w:p>
        </w:tc>
      </w:tr>
      <w:tr w:rsidR="00FE79B2" w:rsidRPr="00FE79B2" w:rsidTr="00FE79B2">
        <w:trPr>
          <w:trHeight w:val="290"/>
        </w:trPr>
        <w:tc>
          <w:tcPr>
            <w:tcW w:w="5272" w:type="dxa"/>
            <w:noWrap/>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Hotel Linen Laundry Service</w:t>
            </w:r>
          </w:p>
        </w:tc>
        <w:tc>
          <w:tcPr>
            <w:tcW w:w="1469" w:type="dxa"/>
            <w:noWrap/>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£431,700.00</w:t>
            </w:r>
          </w:p>
        </w:tc>
      </w:tr>
      <w:tr w:rsidR="00FE79B2" w:rsidRPr="00FE79B2" w:rsidTr="00FE79B2">
        <w:trPr>
          <w:trHeight w:val="290"/>
        </w:trPr>
        <w:tc>
          <w:tcPr>
            <w:tcW w:w="5272" w:type="dxa"/>
            <w:noWrap/>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 xml:space="preserve">Cardiac Perfusion Cell Saver and In line Monitoring Consumables </w:t>
            </w:r>
          </w:p>
        </w:tc>
        <w:tc>
          <w:tcPr>
            <w:tcW w:w="1469" w:type="dxa"/>
            <w:noWrap/>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Supplies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£117,435.00</w:t>
            </w:r>
          </w:p>
        </w:tc>
      </w:tr>
      <w:tr w:rsidR="00FE79B2" w:rsidRPr="00FE79B2" w:rsidTr="00FE79B2">
        <w:trPr>
          <w:trHeight w:val="290"/>
        </w:trPr>
        <w:tc>
          <w:tcPr>
            <w:tcW w:w="5272" w:type="dxa"/>
            <w:noWrap/>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Hotel Alcoholic &amp; Associated Beverages</w:t>
            </w:r>
          </w:p>
        </w:tc>
        <w:tc>
          <w:tcPr>
            <w:tcW w:w="1469" w:type="dxa"/>
            <w:noWrap/>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£449,695.00</w:t>
            </w:r>
          </w:p>
        </w:tc>
      </w:tr>
      <w:tr w:rsidR="00FE79B2" w:rsidRPr="00FE79B2" w:rsidTr="00FE79B2">
        <w:trPr>
          <w:trHeight w:val="290"/>
        </w:trPr>
        <w:tc>
          <w:tcPr>
            <w:tcW w:w="5272" w:type="dxa"/>
            <w:noWrap/>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Custom Theatre Packs and Speciality Packs &amp; Drapes</w:t>
            </w:r>
          </w:p>
        </w:tc>
        <w:tc>
          <w:tcPr>
            <w:tcW w:w="1469" w:type="dxa"/>
            <w:noWrap/>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Supplies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£2,511,762.00</w:t>
            </w:r>
          </w:p>
        </w:tc>
      </w:tr>
      <w:tr w:rsidR="00FE79B2" w:rsidRPr="00FE79B2" w:rsidTr="00FE79B2">
        <w:trPr>
          <w:trHeight w:val="290"/>
        </w:trPr>
        <w:tc>
          <w:tcPr>
            <w:tcW w:w="5272" w:type="dxa"/>
            <w:noWrap/>
            <w:hideMark/>
          </w:tcPr>
          <w:p w:rsidR="00FE79B2" w:rsidRPr="00FE79B2" w:rsidRDefault="00FE79B2" w:rsidP="00FE79B2">
            <w:pPr>
              <w:keepLines w:val="0"/>
              <w:suppressAutoHyphens w:val="0"/>
              <w:ind w:left="0"/>
              <w:rPr>
                <w:color w:val="000000"/>
                <w:kern w:val="0"/>
                <w:lang w:eastAsia="en-GB"/>
              </w:rPr>
            </w:pPr>
            <w:proofErr w:type="spellStart"/>
            <w:r w:rsidRPr="00FE79B2">
              <w:rPr>
                <w:color w:val="000000"/>
                <w:kern w:val="0"/>
                <w:lang w:eastAsia="en-GB"/>
              </w:rPr>
              <w:t>Datix</w:t>
            </w:r>
            <w:proofErr w:type="spellEnd"/>
            <w:r w:rsidRPr="00FE79B2">
              <w:rPr>
                <w:color w:val="000000"/>
                <w:kern w:val="0"/>
                <w:lang w:eastAsia="en-GB"/>
              </w:rPr>
              <w:t xml:space="preserve"> Support</w:t>
            </w:r>
          </w:p>
        </w:tc>
        <w:tc>
          <w:tcPr>
            <w:tcW w:w="1469" w:type="dxa"/>
            <w:noWrap/>
            <w:hideMark/>
          </w:tcPr>
          <w:p w:rsidR="00FE79B2" w:rsidRPr="00FE79B2" w:rsidRDefault="00FE79B2" w:rsidP="00FE79B2">
            <w:pPr>
              <w:keepLines w:val="0"/>
              <w:suppressAutoHyphens w:val="0"/>
              <w:ind w:left="0"/>
              <w:rPr>
                <w:color w:val="000000"/>
                <w:kern w:val="0"/>
                <w:lang w:eastAsia="en-GB"/>
              </w:rPr>
            </w:pPr>
            <w:r w:rsidRPr="00FE79B2">
              <w:rPr>
                <w:color w:val="000000"/>
                <w:kern w:val="0"/>
                <w:lang w:eastAsia="en-GB"/>
              </w:rPr>
              <w:t>Services</w:t>
            </w:r>
          </w:p>
        </w:tc>
        <w:tc>
          <w:tcPr>
            <w:tcW w:w="1751" w:type="dxa"/>
            <w:noWrap/>
            <w:hideMark/>
          </w:tcPr>
          <w:p w:rsidR="00FE79B2" w:rsidRPr="00FE79B2" w:rsidRDefault="00FE79B2" w:rsidP="00FE79B2">
            <w:pPr>
              <w:keepLines w:val="0"/>
              <w:suppressAutoHyphens w:val="0"/>
              <w:ind w:left="0"/>
              <w:jc w:val="right"/>
              <w:rPr>
                <w:b/>
                <w:bCs/>
                <w:color w:val="000000"/>
                <w:kern w:val="0"/>
                <w:lang w:eastAsia="en-GB"/>
              </w:rPr>
            </w:pPr>
            <w:r w:rsidRPr="00FE79B2">
              <w:rPr>
                <w:b/>
                <w:bCs/>
                <w:color w:val="000000"/>
                <w:kern w:val="0"/>
                <w:lang w:eastAsia="en-GB"/>
              </w:rPr>
              <w:t>£445,180.00</w:t>
            </w:r>
          </w:p>
        </w:tc>
      </w:tr>
    </w:tbl>
    <w:p w:rsidR="005B6127" w:rsidRDefault="005B6127" w:rsidP="005B6127">
      <w:pPr>
        <w:pStyle w:val="StyleBodyText11ptBlack"/>
      </w:pPr>
    </w:p>
    <w:p w:rsidR="005B6127" w:rsidRPr="005B6127" w:rsidRDefault="005B6127" w:rsidP="005B6127">
      <w:pPr>
        <w:pStyle w:val="StyleBodyText11ptBlack"/>
      </w:pPr>
    </w:p>
    <w:p w:rsidR="00F70569" w:rsidRDefault="00F70569">
      <w:pPr>
        <w:keepLines w:val="0"/>
        <w:suppressAutoHyphens w:val="0"/>
        <w:ind w:left="0"/>
        <w:rPr>
          <w:b/>
          <w:bCs/>
          <w:color w:val="004B80"/>
          <w:spacing w:val="-8"/>
          <w:kern w:val="24"/>
          <w:sz w:val="28"/>
          <w:szCs w:val="28"/>
        </w:rPr>
      </w:pPr>
      <w:r>
        <w:br w:type="page"/>
      </w:r>
    </w:p>
    <w:p w:rsidR="00862E53" w:rsidRDefault="003549EE" w:rsidP="00E72ECD">
      <w:pPr>
        <w:pStyle w:val="Heading1"/>
        <w:numPr>
          <w:ilvl w:val="0"/>
          <w:numId w:val="0"/>
        </w:numPr>
        <w:ind w:left="432" w:right="-523" w:hanging="432"/>
      </w:pPr>
      <w:r w:rsidRPr="00926867">
        <w:lastRenderedPageBreak/>
        <w:t>Reference Documents</w:t>
      </w:r>
      <w:r w:rsidR="00F6408B" w:rsidRPr="00926867">
        <w:t xml:space="preserve"> / Appendices</w:t>
      </w:r>
      <w:bookmarkEnd w:id="14"/>
      <w:bookmarkEnd w:id="15"/>
    </w:p>
    <w:p w:rsidR="00862E53" w:rsidRPr="00E82FE1" w:rsidRDefault="002536CB" w:rsidP="00E72ECD">
      <w:pPr>
        <w:ind w:left="0" w:right="-523"/>
      </w:pPr>
      <w:hyperlink r:id="rId12" w:history="1">
        <w:r w:rsidR="00862E53" w:rsidRPr="00E82FE1">
          <w:rPr>
            <w:rStyle w:val="Hyperlink"/>
            <w:i w:val="0"/>
            <w:color w:val="auto"/>
            <w:sz w:val="24"/>
          </w:rPr>
          <w:t>Procurement Reform (Scotland) Act 2014</w:t>
        </w:r>
      </w:hyperlink>
      <w:r w:rsidR="00862E53" w:rsidRPr="00E82FE1">
        <w:tab/>
      </w:r>
    </w:p>
    <w:p w:rsidR="003903B3" w:rsidRPr="00E82FE1" w:rsidRDefault="002536CB" w:rsidP="00E72ECD">
      <w:pPr>
        <w:ind w:left="0" w:right="-523"/>
        <w:rPr>
          <w:rStyle w:val="Hyperlink"/>
          <w:color w:val="auto"/>
          <w:sz w:val="24"/>
        </w:rPr>
      </w:pPr>
      <w:hyperlink r:id="rId13" w:history="1">
        <w:r w:rsidR="00AD2C35" w:rsidRPr="00E82FE1">
          <w:rPr>
            <w:rStyle w:val="Hyperlink"/>
            <w:color w:val="auto"/>
            <w:sz w:val="24"/>
          </w:rPr>
          <w:t>https://www.legislation.gov.uk/asp/2014/12/part/1</w:t>
        </w:r>
      </w:hyperlink>
    </w:p>
    <w:p w:rsidR="00AD2C35" w:rsidRPr="00E82FE1" w:rsidRDefault="00AD2C35" w:rsidP="00E72ECD">
      <w:pPr>
        <w:ind w:left="0" w:right="-523"/>
      </w:pPr>
    </w:p>
    <w:p w:rsidR="00E82FE1" w:rsidRPr="00E82FE1" w:rsidRDefault="0051387A" w:rsidP="00E72ECD">
      <w:pPr>
        <w:ind w:left="0" w:right="-523"/>
        <w:rPr>
          <w:rStyle w:val="Hyperlink"/>
          <w:i w:val="0"/>
          <w:color w:val="auto"/>
          <w:sz w:val="24"/>
        </w:rPr>
      </w:pPr>
      <w:r w:rsidRPr="00E82FE1">
        <w:rPr>
          <w:b/>
        </w:rPr>
        <w:t>NHS Golden Jubilee</w:t>
      </w:r>
      <w:r w:rsidR="00D3526A" w:rsidRPr="00E82FE1">
        <w:rPr>
          <w:b/>
        </w:rPr>
        <w:t xml:space="preserve"> </w:t>
      </w:r>
      <w:hyperlink r:id="rId14" w:history="1">
        <w:r w:rsidR="00CF0789" w:rsidRPr="00E82FE1">
          <w:rPr>
            <w:rStyle w:val="Hyperlink"/>
            <w:i w:val="0"/>
            <w:color w:val="auto"/>
            <w:sz w:val="24"/>
          </w:rPr>
          <w:t>Procurement Strategy</w:t>
        </w:r>
      </w:hyperlink>
      <w:r w:rsidR="000621E2" w:rsidRPr="00E82FE1">
        <w:rPr>
          <w:rStyle w:val="Hyperlink"/>
          <w:i w:val="0"/>
          <w:color w:val="auto"/>
          <w:sz w:val="24"/>
        </w:rPr>
        <w:t xml:space="preserve"> 202</w:t>
      </w:r>
      <w:r w:rsidR="000B47BE" w:rsidRPr="00E82FE1">
        <w:rPr>
          <w:rStyle w:val="Hyperlink"/>
          <w:i w:val="0"/>
          <w:color w:val="auto"/>
          <w:sz w:val="24"/>
        </w:rPr>
        <w:t>4</w:t>
      </w:r>
      <w:r w:rsidR="000621E2" w:rsidRPr="00E82FE1">
        <w:rPr>
          <w:rStyle w:val="Hyperlink"/>
          <w:i w:val="0"/>
          <w:color w:val="auto"/>
          <w:sz w:val="24"/>
        </w:rPr>
        <w:t>-202</w:t>
      </w:r>
      <w:r w:rsidR="000B47BE" w:rsidRPr="00E82FE1">
        <w:rPr>
          <w:rStyle w:val="Hyperlink"/>
          <w:i w:val="0"/>
          <w:color w:val="auto"/>
          <w:sz w:val="24"/>
        </w:rPr>
        <w:t>7</w:t>
      </w:r>
      <w:r w:rsidR="00E82FE1" w:rsidRPr="00E82FE1">
        <w:rPr>
          <w:rStyle w:val="Hyperlink"/>
          <w:i w:val="0"/>
          <w:color w:val="auto"/>
          <w:sz w:val="24"/>
        </w:rPr>
        <w:t xml:space="preserve"> </w:t>
      </w:r>
    </w:p>
    <w:p w:rsidR="00D224AB" w:rsidRPr="00E82FE1" w:rsidRDefault="002536CB" w:rsidP="00E72ECD">
      <w:pPr>
        <w:ind w:left="0" w:right="-523"/>
        <w:rPr>
          <w:b/>
        </w:rPr>
      </w:pPr>
      <w:hyperlink r:id="rId15" w:history="1">
        <w:r w:rsidR="00E82FE1" w:rsidRPr="00E82FE1">
          <w:rPr>
            <w:b/>
            <w:color w:val="0000FF"/>
            <w:u w:val="single"/>
          </w:rPr>
          <w:t xml:space="preserve">Procurement </w:t>
        </w:r>
        <w:proofErr w:type="gramStart"/>
        <w:r w:rsidR="00E82FE1" w:rsidRPr="00E82FE1">
          <w:rPr>
            <w:b/>
            <w:color w:val="0000FF"/>
            <w:u w:val="single"/>
          </w:rPr>
          <w:t>Strategy :</w:t>
        </w:r>
        <w:proofErr w:type="gramEnd"/>
        <w:r w:rsidR="00E82FE1" w:rsidRPr="00E82FE1">
          <w:rPr>
            <w:b/>
            <w:color w:val="0000FF"/>
            <w:u w:val="single"/>
          </w:rPr>
          <w:t>: NHS Golden Jubilee</w:t>
        </w:r>
      </w:hyperlink>
    </w:p>
    <w:p w:rsidR="00E82FE1" w:rsidRDefault="00E82FE1" w:rsidP="00E72ECD">
      <w:pPr>
        <w:ind w:left="0" w:right="-523"/>
      </w:pPr>
    </w:p>
    <w:p w:rsidR="00E82FE1" w:rsidRDefault="00E82FE1" w:rsidP="00E72ECD">
      <w:pPr>
        <w:ind w:left="0" w:right="-523"/>
      </w:pPr>
    </w:p>
    <w:p w:rsidR="00E82FE1" w:rsidRDefault="00E82FE1" w:rsidP="00E72ECD">
      <w:pPr>
        <w:ind w:left="0" w:right="-523"/>
      </w:pPr>
      <w:r>
        <w:t>Appendix</w:t>
      </w:r>
    </w:p>
    <w:p w:rsidR="00E82FE1" w:rsidRPr="000621E2" w:rsidRDefault="00E82FE1" w:rsidP="00E72ECD">
      <w:pPr>
        <w:ind w:left="0" w:right="-523"/>
        <w:rPr>
          <w:b/>
          <w:color w:val="1F497D" w:themeColor="text2"/>
        </w:rPr>
      </w:pPr>
      <w:r>
        <w:t xml:space="preserve">Annex </w:t>
      </w:r>
      <w:proofErr w:type="gramStart"/>
      <w:r>
        <w:t>A</w:t>
      </w:r>
      <w:proofErr w:type="gramEnd"/>
      <w:r>
        <w:t xml:space="preserve"> – Required Statistical Information</w:t>
      </w:r>
    </w:p>
    <w:sectPr w:rsidR="00E82FE1" w:rsidRPr="000621E2" w:rsidSect="00185515">
      <w:footerReference w:type="default" r:id="rId16"/>
      <w:pgSz w:w="11906" w:h="16838"/>
      <w:pgMar w:top="1215" w:right="1797" w:bottom="1440" w:left="1276" w:header="709" w:footer="19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50F" w:rsidRDefault="00D4150F" w:rsidP="00906495">
      <w:r>
        <w:separator/>
      </w:r>
    </w:p>
  </w:endnote>
  <w:endnote w:type="continuationSeparator" w:id="0">
    <w:p w:rsidR="00D4150F" w:rsidRDefault="00D4150F" w:rsidP="0090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127" w:rsidRDefault="005B6127">
    <w:pPr>
      <w:pStyle w:val="Footer"/>
      <w:jc w:val="center"/>
    </w:pPr>
    <w:r>
      <w:rPr>
        <w:noProof/>
      </w:rPr>
      <w:fldChar w:fldCharType="begin"/>
    </w:r>
    <w:r>
      <w:rPr>
        <w:noProof/>
      </w:rPr>
      <w:instrText xml:space="preserve"> PAGE   \* MERGEFORMAT </w:instrText>
    </w:r>
    <w:r>
      <w:rPr>
        <w:noProof/>
      </w:rPr>
      <w:fldChar w:fldCharType="separate"/>
    </w:r>
    <w:r w:rsidR="002536CB">
      <w:rPr>
        <w:noProof/>
      </w:rPr>
      <w:t>10</w:t>
    </w:r>
    <w:r>
      <w:rPr>
        <w:noProof/>
      </w:rPr>
      <w:fldChar w:fldCharType="end"/>
    </w:r>
  </w:p>
  <w:p w:rsidR="005B6127" w:rsidRDefault="005B6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50F" w:rsidRDefault="00D4150F" w:rsidP="00906495">
      <w:r>
        <w:separator/>
      </w:r>
    </w:p>
  </w:footnote>
  <w:footnote w:type="continuationSeparator" w:id="0">
    <w:p w:rsidR="00D4150F" w:rsidRDefault="00D4150F" w:rsidP="0090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127" w:rsidRDefault="005B6127" w:rsidP="00DB7827">
    <w:pPr>
      <w:pStyle w:val="Footer"/>
      <w:tabs>
        <w:tab w:val="left" w:pos="5280"/>
        <w:tab w:val="left" w:pos="5536"/>
      </w:tabs>
      <w:ind w:left="0"/>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3752322</wp:posOffset>
              </wp:positionH>
              <wp:positionV relativeFrom="paragraph">
                <wp:posOffset>47726</wp:posOffset>
              </wp:positionV>
              <wp:extent cx="2646466" cy="836295"/>
              <wp:effectExtent l="0" t="0" r="1905"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466" cy="83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6127" w:rsidRPr="002D401A" w:rsidRDefault="005B6127" w:rsidP="00926867">
                          <w:pPr>
                            <w:pStyle w:val="Footer"/>
                            <w:ind w:left="0"/>
                            <w:jc w:val="right"/>
                            <w:rPr>
                              <w:sz w:val="20"/>
                              <w:szCs w:val="20"/>
                            </w:rPr>
                          </w:pPr>
                          <w:r>
                            <w:rPr>
                              <w:sz w:val="20"/>
                              <w:szCs w:val="20"/>
                            </w:rPr>
                            <w:t xml:space="preserve">Document No </w:t>
                          </w:r>
                          <w:r w:rsidRPr="002D401A">
                            <w:rPr>
                              <w:sz w:val="20"/>
                              <w:szCs w:val="20"/>
                            </w:rPr>
                            <w:t xml:space="preserve">       </w:t>
                          </w:r>
                        </w:p>
                        <w:p w:rsidR="005B6127" w:rsidRPr="002D401A" w:rsidRDefault="005B6127" w:rsidP="00926867">
                          <w:pPr>
                            <w:pStyle w:val="Footer"/>
                            <w:ind w:left="0"/>
                            <w:jc w:val="right"/>
                            <w:rPr>
                              <w:sz w:val="20"/>
                              <w:szCs w:val="20"/>
                            </w:rPr>
                          </w:pPr>
                          <w:r>
                            <w:rPr>
                              <w:sz w:val="20"/>
                              <w:szCs w:val="20"/>
                            </w:rPr>
                            <w:t>Revision</w:t>
                          </w:r>
                          <w:r w:rsidRPr="002D401A">
                            <w:rPr>
                              <w:sz w:val="20"/>
                              <w:szCs w:val="20"/>
                            </w:rPr>
                            <w:t xml:space="preserve"> 1.0</w:t>
                          </w:r>
                        </w:p>
                        <w:p w:rsidR="005B6127" w:rsidRDefault="005B6127" w:rsidP="00926867">
                          <w:pPr>
                            <w:pStyle w:val="Footer"/>
                            <w:ind w:left="0"/>
                            <w:jc w:val="right"/>
                            <w:rPr>
                              <w:sz w:val="20"/>
                              <w:szCs w:val="20"/>
                            </w:rPr>
                          </w:pPr>
                          <w:r>
                            <w:rPr>
                              <w:sz w:val="20"/>
                              <w:szCs w:val="20"/>
                            </w:rPr>
                            <w:t>Issued July 2025</w:t>
                          </w:r>
                        </w:p>
                        <w:p w:rsidR="005B6127" w:rsidRPr="002D401A" w:rsidRDefault="005B6127" w:rsidP="002E7BA6">
                          <w:pPr>
                            <w:pStyle w:val="Footer"/>
                            <w:ind w:left="0"/>
                            <w:jc w:val="center"/>
                            <w:rPr>
                              <w:sz w:val="20"/>
                              <w:szCs w:val="20"/>
                            </w:rPr>
                          </w:pPr>
                        </w:p>
                        <w:p w:rsidR="005B6127" w:rsidRPr="00DB7827" w:rsidRDefault="0088019D" w:rsidP="00DB7827">
                          <w:pPr>
                            <w:ind w:left="1440"/>
                            <w:rPr>
                              <w:sz w:val="22"/>
                            </w:rPr>
                          </w:pPr>
                          <w:r>
                            <w:rPr>
                              <w:sz w:val="22"/>
                            </w:rPr>
                            <w:t xml:space="preserve">       </w:t>
                          </w:r>
                          <w:r w:rsidR="005B6127">
                            <w:rPr>
                              <w:sz w:val="22"/>
                            </w:rPr>
                            <w:t xml:space="preserve"> </w:t>
                          </w:r>
                          <w:r w:rsidR="0085279D">
                            <w:rPr>
                              <w:sz w:val="22"/>
                            </w:rPr>
                            <w:t>Board Item 3.6.2a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95.45pt;margin-top:3.75pt;width:208.4pt;height:65.8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" stroked="f">
              <v:textbox style="mso-fit-shape-to-text:t">
                <w:txbxContent>
                  <w:p w:rsidR="005B6127" w:rsidRPr="002D401A" w:rsidRDefault="005B6127" w:rsidP="00926867">
                    <w:pPr>
                      <w:pStyle w:val="Footer"/>
                      <w:ind w:left="0"/>
                      <w:jc w:val="right"/>
                      <w:rPr>
                        <w:sz w:val="20"/>
                        <w:szCs w:val="20"/>
                      </w:rPr>
                    </w:pPr>
                    <w:r>
                      <w:rPr>
                        <w:sz w:val="20"/>
                        <w:szCs w:val="20"/>
                      </w:rPr>
                      <w:t xml:space="preserve">Document No </w:t>
                    </w:r>
                    <w:r w:rsidRPr="002D401A">
                      <w:rPr>
                        <w:sz w:val="20"/>
                        <w:szCs w:val="20"/>
                      </w:rPr>
                      <w:t xml:space="preserve">       </w:t>
                    </w:r>
                  </w:p>
                  <w:p w:rsidR="005B6127" w:rsidRPr="002D401A" w:rsidRDefault="005B6127" w:rsidP="00926867">
                    <w:pPr>
                      <w:pStyle w:val="Footer"/>
                      <w:ind w:left="0"/>
                      <w:jc w:val="right"/>
                      <w:rPr>
                        <w:sz w:val="20"/>
                        <w:szCs w:val="20"/>
                      </w:rPr>
                    </w:pPr>
                    <w:r>
                      <w:rPr>
                        <w:sz w:val="20"/>
                        <w:szCs w:val="20"/>
                      </w:rPr>
                      <w:t>Revision</w:t>
                    </w:r>
                    <w:r w:rsidRPr="002D401A">
                      <w:rPr>
                        <w:sz w:val="20"/>
                        <w:szCs w:val="20"/>
                      </w:rPr>
                      <w:t xml:space="preserve"> 1.0</w:t>
                    </w:r>
                  </w:p>
                  <w:p w:rsidR="005B6127" w:rsidRDefault="005B6127" w:rsidP="00926867">
                    <w:pPr>
                      <w:pStyle w:val="Footer"/>
                      <w:ind w:left="0"/>
                      <w:jc w:val="right"/>
                      <w:rPr>
                        <w:sz w:val="20"/>
                        <w:szCs w:val="20"/>
                      </w:rPr>
                    </w:pPr>
                    <w:r>
                      <w:rPr>
                        <w:sz w:val="20"/>
                        <w:szCs w:val="20"/>
                      </w:rPr>
                      <w:t>Issued July 2025</w:t>
                    </w:r>
                  </w:p>
                  <w:p w:rsidR="005B6127" w:rsidRPr="002D401A" w:rsidRDefault="005B6127" w:rsidP="002E7BA6">
                    <w:pPr>
                      <w:pStyle w:val="Footer"/>
                      <w:ind w:left="0"/>
                      <w:jc w:val="center"/>
                      <w:rPr>
                        <w:sz w:val="20"/>
                        <w:szCs w:val="20"/>
                      </w:rPr>
                    </w:pPr>
                  </w:p>
                  <w:p w:rsidR="005B6127" w:rsidRPr="00DB7827" w:rsidRDefault="0088019D" w:rsidP="00DB7827">
                    <w:pPr>
                      <w:ind w:left="1440"/>
                      <w:rPr>
                        <w:sz w:val="22"/>
                      </w:rPr>
                    </w:pPr>
                    <w:r>
                      <w:rPr>
                        <w:sz w:val="22"/>
                      </w:rPr>
                      <w:t xml:space="preserve">       </w:t>
                    </w:r>
                    <w:r w:rsidR="005B6127">
                      <w:rPr>
                        <w:sz w:val="22"/>
                      </w:rPr>
                      <w:t xml:space="preserve"> </w:t>
                    </w:r>
                    <w:r w:rsidR="0085279D">
                      <w:rPr>
                        <w:sz w:val="22"/>
                      </w:rPr>
                      <w:t>Board Item 3.6.2a</w:t>
                    </w:r>
                  </w:p>
                </w:txbxContent>
              </v:textbox>
            </v:shape>
          </w:pict>
        </mc:Fallback>
      </mc:AlternateContent>
    </w:r>
    <w:r>
      <w:rPr>
        <w:noProof/>
        <w:lang w:eastAsia="en-GB"/>
      </w:rPr>
      <w:drawing>
        <wp:inline distT="0" distB="0" distL="0" distR="0">
          <wp:extent cx="1086908" cy="752475"/>
          <wp:effectExtent l="0" t="0" r="0" b="0"/>
          <wp:docPr id="6" name="Picture 6" descr="http://jubileestaffnet/files/5315/7467/3008/GJ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ubileestaffnet/files/5315/7467/3008/GJ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547" cy="757071"/>
                  </a:xfrm>
                  <a:prstGeom prst="rect">
                    <a:avLst/>
                  </a:prstGeom>
                  <a:noFill/>
                  <a:ln>
                    <a:noFill/>
                  </a:ln>
                </pic:spPr>
              </pic:pic>
            </a:graphicData>
          </a:graphic>
        </wp:inline>
      </w:drawing>
    </w:r>
    <w:r>
      <w:t xml:space="preserve">   </w:t>
    </w:r>
    <w:r>
      <w:tab/>
    </w:r>
    <w:r>
      <w:tab/>
    </w:r>
    <w:r>
      <w:tab/>
    </w:r>
    <w:r>
      <w:tab/>
    </w:r>
    <w:proofErr w:type="spellStart"/>
    <w:proofErr w:type="gramStart"/>
    <w:r>
      <w:t>tOt</w:t>
    </w:r>
    <w:proofErr w:type="spellEnd"/>
    <w:proofErr w:type="gramEnd"/>
  </w:p>
  <w:p w:rsidR="005B6127" w:rsidRDefault="005B6127" w:rsidP="00906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028"/>
    <w:multiLevelType w:val="hybridMultilevel"/>
    <w:tmpl w:val="A0D8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17973"/>
    <w:multiLevelType w:val="hybridMultilevel"/>
    <w:tmpl w:val="2A50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969CD"/>
    <w:multiLevelType w:val="hybridMultilevel"/>
    <w:tmpl w:val="88F46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97676"/>
    <w:multiLevelType w:val="hybridMultilevel"/>
    <w:tmpl w:val="9FD6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70ADC"/>
    <w:multiLevelType w:val="hybridMultilevel"/>
    <w:tmpl w:val="02CE0E76"/>
    <w:lvl w:ilvl="0" w:tplc="B3F08D1C">
      <w:start w:val="1"/>
      <w:numFmt w:val="decimal"/>
      <w:lvlText w:val="%1."/>
      <w:lvlJc w:val="left"/>
      <w:pPr>
        <w:ind w:left="1069" w:hanging="360"/>
      </w:pPr>
      <w:rPr>
        <w:rFonts w:ascii="Arial"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1E41CC0"/>
    <w:multiLevelType w:val="hybridMultilevel"/>
    <w:tmpl w:val="50ECC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23349"/>
    <w:multiLevelType w:val="hybridMultilevel"/>
    <w:tmpl w:val="6D64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63D66"/>
    <w:multiLevelType w:val="multilevel"/>
    <w:tmpl w:val="7C56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D41CD"/>
    <w:multiLevelType w:val="hybridMultilevel"/>
    <w:tmpl w:val="DEEC9796"/>
    <w:lvl w:ilvl="0" w:tplc="A49A2452">
      <w:start w:val="1"/>
      <w:numFmt w:val="decimal"/>
      <w:lvlText w:val="%1."/>
      <w:lvlJc w:val="left"/>
      <w:pPr>
        <w:ind w:left="1069" w:hanging="360"/>
      </w:pPr>
      <w:rPr>
        <w:rFonts w:ascii="Arial"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CEC321D"/>
    <w:multiLevelType w:val="multilevel"/>
    <w:tmpl w:val="83CCA2F4"/>
    <w:lvl w:ilvl="0">
      <w:start w:val="1"/>
      <w:numFmt w:val="bullet"/>
      <w:lvlText w:val=""/>
      <w:lvlJc w:val="left"/>
      <w:pPr>
        <w:tabs>
          <w:tab w:val="num" w:pos="1431"/>
        </w:tabs>
        <w:ind w:left="1431" w:hanging="360"/>
      </w:pPr>
      <w:rPr>
        <w:rFonts w:ascii="Symbol" w:hAnsi="Symbol" w:hint="default"/>
        <w:sz w:val="20"/>
      </w:rPr>
    </w:lvl>
    <w:lvl w:ilvl="1" w:tentative="1">
      <w:start w:val="1"/>
      <w:numFmt w:val="bullet"/>
      <w:lvlText w:val=""/>
      <w:lvlJc w:val="left"/>
      <w:pPr>
        <w:tabs>
          <w:tab w:val="num" w:pos="2151"/>
        </w:tabs>
        <w:ind w:left="2151" w:hanging="360"/>
      </w:pPr>
      <w:rPr>
        <w:rFonts w:ascii="Symbol" w:hAnsi="Symbol" w:hint="default"/>
        <w:sz w:val="20"/>
      </w:rPr>
    </w:lvl>
    <w:lvl w:ilvl="2" w:tentative="1">
      <w:start w:val="1"/>
      <w:numFmt w:val="bullet"/>
      <w:lvlText w:val=""/>
      <w:lvlJc w:val="left"/>
      <w:pPr>
        <w:tabs>
          <w:tab w:val="num" w:pos="2871"/>
        </w:tabs>
        <w:ind w:left="2871" w:hanging="360"/>
      </w:pPr>
      <w:rPr>
        <w:rFonts w:ascii="Symbol" w:hAnsi="Symbol" w:hint="default"/>
        <w:sz w:val="20"/>
      </w:rPr>
    </w:lvl>
    <w:lvl w:ilvl="3" w:tentative="1">
      <w:start w:val="1"/>
      <w:numFmt w:val="bullet"/>
      <w:lvlText w:val=""/>
      <w:lvlJc w:val="left"/>
      <w:pPr>
        <w:tabs>
          <w:tab w:val="num" w:pos="3591"/>
        </w:tabs>
        <w:ind w:left="3591" w:hanging="360"/>
      </w:pPr>
      <w:rPr>
        <w:rFonts w:ascii="Symbol" w:hAnsi="Symbol" w:hint="default"/>
        <w:sz w:val="20"/>
      </w:rPr>
    </w:lvl>
    <w:lvl w:ilvl="4" w:tentative="1">
      <w:start w:val="1"/>
      <w:numFmt w:val="bullet"/>
      <w:lvlText w:val=""/>
      <w:lvlJc w:val="left"/>
      <w:pPr>
        <w:tabs>
          <w:tab w:val="num" w:pos="4311"/>
        </w:tabs>
        <w:ind w:left="4311" w:hanging="360"/>
      </w:pPr>
      <w:rPr>
        <w:rFonts w:ascii="Symbol" w:hAnsi="Symbol" w:hint="default"/>
        <w:sz w:val="20"/>
      </w:rPr>
    </w:lvl>
    <w:lvl w:ilvl="5" w:tentative="1">
      <w:start w:val="1"/>
      <w:numFmt w:val="bullet"/>
      <w:lvlText w:val=""/>
      <w:lvlJc w:val="left"/>
      <w:pPr>
        <w:tabs>
          <w:tab w:val="num" w:pos="5031"/>
        </w:tabs>
        <w:ind w:left="5031" w:hanging="360"/>
      </w:pPr>
      <w:rPr>
        <w:rFonts w:ascii="Symbol" w:hAnsi="Symbol" w:hint="default"/>
        <w:sz w:val="20"/>
      </w:rPr>
    </w:lvl>
    <w:lvl w:ilvl="6" w:tentative="1">
      <w:start w:val="1"/>
      <w:numFmt w:val="bullet"/>
      <w:lvlText w:val=""/>
      <w:lvlJc w:val="left"/>
      <w:pPr>
        <w:tabs>
          <w:tab w:val="num" w:pos="5751"/>
        </w:tabs>
        <w:ind w:left="5751" w:hanging="360"/>
      </w:pPr>
      <w:rPr>
        <w:rFonts w:ascii="Symbol" w:hAnsi="Symbol" w:hint="default"/>
        <w:sz w:val="20"/>
      </w:rPr>
    </w:lvl>
    <w:lvl w:ilvl="7" w:tentative="1">
      <w:start w:val="1"/>
      <w:numFmt w:val="bullet"/>
      <w:lvlText w:val=""/>
      <w:lvlJc w:val="left"/>
      <w:pPr>
        <w:tabs>
          <w:tab w:val="num" w:pos="6471"/>
        </w:tabs>
        <w:ind w:left="6471" w:hanging="360"/>
      </w:pPr>
      <w:rPr>
        <w:rFonts w:ascii="Symbol" w:hAnsi="Symbol" w:hint="default"/>
        <w:sz w:val="20"/>
      </w:rPr>
    </w:lvl>
    <w:lvl w:ilvl="8" w:tentative="1">
      <w:start w:val="1"/>
      <w:numFmt w:val="bullet"/>
      <w:lvlText w:val=""/>
      <w:lvlJc w:val="left"/>
      <w:pPr>
        <w:tabs>
          <w:tab w:val="num" w:pos="7191"/>
        </w:tabs>
        <w:ind w:left="7191" w:hanging="360"/>
      </w:pPr>
      <w:rPr>
        <w:rFonts w:ascii="Symbol" w:hAnsi="Symbol" w:hint="default"/>
        <w:sz w:val="20"/>
      </w:rPr>
    </w:lvl>
  </w:abstractNum>
  <w:abstractNum w:abstractNumId="10" w15:restartNumberingAfterBreak="0">
    <w:nsid w:val="1D742FC4"/>
    <w:multiLevelType w:val="hybridMultilevel"/>
    <w:tmpl w:val="9F620E3A"/>
    <w:lvl w:ilvl="0" w:tplc="D54C5D32">
      <w:start w:val="1"/>
      <w:numFmt w:val="decimal"/>
      <w:lvlText w:val="%1."/>
      <w:lvlJc w:val="left"/>
      <w:pPr>
        <w:ind w:left="1069" w:hanging="360"/>
      </w:pPr>
      <w:rPr>
        <w:rFonts w:ascii="Arial"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DC26429"/>
    <w:multiLevelType w:val="hybridMultilevel"/>
    <w:tmpl w:val="9250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43648"/>
    <w:multiLevelType w:val="hybridMultilevel"/>
    <w:tmpl w:val="68E487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CD109C"/>
    <w:multiLevelType w:val="hybridMultilevel"/>
    <w:tmpl w:val="A51A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94BFF"/>
    <w:multiLevelType w:val="hybridMultilevel"/>
    <w:tmpl w:val="56E881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222802EC"/>
    <w:multiLevelType w:val="hybridMultilevel"/>
    <w:tmpl w:val="85186FFE"/>
    <w:lvl w:ilvl="0" w:tplc="EB4EA2AE">
      <w:start w:val="1"/>
      <w:numFmt w:val="bullet"/>
      <w:lvlText w:val=""/>
      <w:lvlJc w:val="left"/>
      <w:pPr>
        <w:tabs>
          <w:tab w:val="num" w:pos="842"/>
        </w:tabs>
        <w:ind w:left="842" w:hanging="360"/>
      </w:pPr>
      <w:rPr>
        <w:rFonts w:ascii="Symbol" w:hAnsi="Symbol" w:hint="default"/>
        <w:sz w:val="20"/>
      </w:rPr>
    </w:lvl>
    <w:lvl w:ilvl="1" w:tplc="04090003" w:tentative="1">
      <w:start w:val="1"/>
      <w:numFmt w:val="bullet"/>
      <w:lvlText w:val="o"/>
      <w:lvlJc w:val="left"/>
      <w:pPr>
        <w:tabs>
          <w:tab w:val="num" w:pos="1562"/>
        </w:tabs>
        <w:ind w:left="1562" w:hanging="360"/>
      </w:pPr>
      <w:rPr>
        <w:rFonts w:ascii="Courier New" w:hAnsi="Courier New" w:hint="default"/>
      </w:rPr>
    </w:lvl>
    <w:lvl w:ilvl="2" w:tplc="04090005" w:tentative="1">
      <w:start w:val="1"/>
      <w:numFmt w:val="bullet"/>
      <w:lvlText w:val=""/>
      <w:lvlJc w:val="left"/>
      <w:pPr>
        <w:tabs>
          <w:tab w:val="num" w:pos="2282"/>
        </w:tabs>
        <w:ind w:left="2282" w:hanging="360"/>
      </w:pPr>
      <w:rPr>
        <w:rFonts w:ascii="Wingdings" w:hAnsi="Wingdings" w:hint="default"/>
      </w:rPr>
    </w:lvl>
    <w:lvl w:ilvl="3" w:tplc="04090001" w:tentative="1">
      <w:start w:val="1"/>
      <w:numFmt w:val="bullet"/>
      <w:lvlText w:val=""/>
      <w:lvlJc w:val="left"/>
      <w:pPr>
        <w:tabs>
          <w:tab w:val="num" w:pos="3002"/>
        </w:tabs>
        <w:ind w:left="3002" w:hanging="360"/>
      </w:pPr>
      <w:rPr>
        <w:rFonts w:ascii="Symbol" w:hAnsi="Symbol" w:hint="default"/>
      </w:rPr>
    </w:lvl>
    <w:lvl w:ilvl="4" w:tplc="04090003" w:tentative="1">
      <w:start w:val="1"/>
      <w:numFmt w:val="bullet"/>
      <w:lvlText w:val="o"/>
      <w:lvlJc w:val="left"/>
      <w:pPr>
        <w:tabs>
          <w:tab w:val="num" w:pos="3722"/>
        </w:tabs>
        <w:ind w:left="3722" w:hanging="360"/>
      </w:pPr>
      <w:rPr>
        <w:rFonts w:ascii="Courier New" w:hAnsi="Courier New" w:hint="default"/>
      </w:rPr>
    </w:lvl>
    <w:lvl w:ilvl="5" w:tplc="04090005" w:tentative="1">
      <w:start w:val="1"/>
      <w:numFmt w:val="bullet"/>
      <w:lvlText w:val=""/>
      <w:lvlJc w:val="left"/>
      <w:pPr>
        <w:tabs>
          <w:tab w:val="num" w:pos="4442"/>
        </w:tabs>
        <w:ind w:left="4442" w:hanging="360"/>
      </w:pPr>
      <w:rPr>
        <w:rFonts w:ascii="Wingdings" w:hAnsi="Wingdings" w:hint="default"/>
      </w:rPr>
    </w:lvl>
    <w:lvl w:ilvl="6" w:tplc="04090001" w:tentative="1">
      <w:start w:val="1"/>
      <w:numFmt w:val="bullet"/>
      <w:lvlText w:val=""/>
      <w:lvlJc w:val="left"/>
      <w:pPr>
        <w:tabs>
          <w:tab w:val="num" w:pos="5162"/>
        </w:tabs>
        <w:ind w:left="5162" w:hanging="360"/>
      </w:pPr>
      <w:rPr>
        <w:rFonts w:ascii="Symbol" w:hAnsi="Symbol" w:hint="default"/>
      </w:rPr>
    </w:lvl>
    <w:lvl w:ilvl="7" w:tplc="04090003" w:tentative="1">
      <w:start w:val="1"/>
      <w:numFmt w:val="bullet"/>
      <w:lvlText w:val="o"/>
      <w:lvlJc w:val="left"/>
      <w:pPr>
        <w:tabs>
          <w:tab w:val="num" w:pos="5882"/>
        </w:tabs>
        <w:ind w:left="5882" w:hanging="360"/>
      </w:pPr>
      <w:rPr>
        <w:rFonts w:ascii="Courier New" w:hAnsi="Courier New" w:hint="default"/>
      </w:rPr>
    </w:lvl>
    <w:lvl w:ilvl="8" w:tplc="04090005" w:tentative="1">
      <w:start w:val="1"/>
      <w:numFmt w:val="bullet"/>
      <w:lvlText w:val=""/>
      <w:lvlJc w:val="left"/>
      <w:pPr>
        <w:tabs>
          <w:tab w:val="num" w:pos="6602"/>
        </w:tabs>
        <w:ind w:left="6602" w:hanging="360"/>
      </w:pPr>
      <w:rPr>
        <w:rFonts w:ascii="Wingdings" w:hAnsi="Wingdings" w:hint="default"/>
      </w:rPr>
    </w:lvl>
  </w:abstractNum>
  <w:abstractNum w:abstractNumId="16" w15:restartNumberingAfterBreak="0">
    <w:nsid w:val="251C5E41"/>
    <w:multiLevelType w:val="hybridMultilevel"/>
    <w:tmpl w:val="45622C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5347610"/>
    <w:multiLevelType w:val="hybridMultilevel"/>
    <w:tmpl w:val="61EE8378"/>
    <w:lvl w:ilvl="0" w:tplc="08090001">
      <w:start w:val="1"/>
      <w:numFmt w:val="bullet"/>
      <w:lvlText w:val=""/>
      <w:lvlJc w:val="left"/>
      <w:pPr>
        <w:tabs>
          <w:tab w:val="num" w:pos="1202"/>
        </w:tabs>
        <w:ind w:left="1202" w:hanging="360"/>
      </w:pPr>
      <w:rPr>
        <w:rFonts w:ascii="Symbol" w:hAnsi="Symbol" w:hint="default"/>
      </w:rPr>
    </w:lvl>
    <w:lvl w:ilvl="1" w:tplc="08090003" w:tentative="1">
      <w:start w:val="1"/>
      <w:numFmt w:val="bullet"/>
      <w:lvlText w:val="o"/>
      <w:lvlJc w:val="left"/>
      <w:pPr>
        <w:tabs>
          <w:tab w:val="num" w:pos="1922"/>
        </w:tabs>
        <w:ind w:left="1922" w:hanging="360"/>
      </w:pPr>
      <w:rPr>
        <w:rFonts w:ascii="Courier New" w:hAnsi="Courier New" w:cs="Courier New" w:hint="default"/>
      </w:rPr>
    </w:lvl>
    <w:lvl w:ilvl="2" w:tplc="08090005" w:tentative="1">
      <w:start w:val="1"/>
      <w:numFmt w:val="bullet"/>
      <w:lvlText w:val=""/>
      <w:lvlJc w:val="left"/>
      <w:pPr>
        <w:tabs>
          <w:tab w:val="num" w:pos="2642"/>
        </w:tabs>
        <w:ind w:left="2642" w:hanging="360"/>
      </w:pPr>
      <w:rPr>
        <w:rFonts w:ascii="Wingdings" w:hAnsi="Wingdings" w:hint="default"/>
      </w:rPr>
    </w:lvl>
    <w:lvl w:ilvl="3" w:tplc="08090001" w:tentative="1">
      <w:start w:val="1"/>
      <w:numFmt w:val="bullet"/>
      <w:lvlText w:val=""/>
      <w:lvlJc w:val="left"/>
      <w:pPr>
        <w:tabs>
          <w:tab w:val="num" w:pos="3362"/>
        </w:tabs>
        <w:ind w:left="3362" w:hanging="360"/>
      </w:pPr>
      <w:rPr>
        <w:rFonts w:ascii="Symbol" w:hAnsi="Symbol" w:hint="default"/>
      </w:rPr>
    </w:lvl>
    <w:lvl w:ilvl="4" w:tplc="08090003" w:tentative="1">
      <w:start w:val="1"/>
      <w:numFmt w:val="bullet"/>
      <w:lvlText w:val="o"/>
      <w:lvlJc w:val="left"/>
      <w:pPr>
        <w:tabs>
          <w:tab w:val="num" w:pos="4082"/>
        </w:tabs>
        <w:ind w:left="4082" w:hanging="360"/>
      </w:pPr>
      <w:rPr>
        <w:rFonts w:ascii="Courier New" w:hAnsi="Courier New" w:cs="Courier New" w:hint="default"/>
      </w:rPr>
    </w:lvl>
    <w:lvl w:ilvl="5" w:tplc="08090005" w:tentative="1">
      <w:start w:val="1"/>
      <w:numFmt w:val="bullet"/>
      <w:lvlText w:val=""/>
      <w:lvlJc w:val="left"/>
      <w:pPr>
        <w:tabs>
          <w:tab w:val="num" w:pos="4802"/>
        </w:tabs>
        <w:ind w:left="4802" w:hanging="360"/>
      </w:pPr>
      <w:rPr>
        <w:rFonts w:ascii="Wingdings" w:hAnsi="Wingdings" w:hint="default"/>
      </w:rPr>
    </w:lvl>
    <w:lvl w:ilvl="6" w:tplc="08090001" w:tentative="1">
      <w:start w:val="1"/>
      <w:numFmt w:val="bullet"/>
      <w:lvlText w:val=""/>
      <w:lvlJc w:val="left"/>
      <w:pPr>
        <w:tabs>
          <w:tab w:val="num" w:pos="5522"/>
        </w:tabs>
        <w:ind w:left="5522" w:hanging="360"/>
      </w:pPr>
      <w:rPr>
        <w:rFonts w:ascii="Symbol" w:hAnsi="Symbol" w:hint="default"/>
      </w:rPr>
    </w:lvl>
    <w:lvl w:ilvl="7" w:tplc="08090003" w:tentative="1">
      <w:start w:val="1"/>
      <w:numFmt w:val="bullet"/>
      <w:lvlText w:val="o"/>
      <w:lvlJc w:val="left"/>
      <w:pPr>
        <w:tabs>
          <w:tab w:val="num" w:pos="6242"/>
        </w:tabs>
        <w:ind w:left="6242" w:hanging="360"/>
      </w:pPr>
      <w:rPr>
        <w:rFonts w:ascii="Courier New" w:hAnsi="Courier New" w:cs="Courier New" w:hint="default"/>
      </w:rPr>
    </w:lvl>
    <w:lvl w:ilvl="8" w:tplc="08090005" w:tentative="1">
      <w:start w:val="1"/>
      <w:numFmt w:val="bullet"/>
      <w:lvlText w:val=""/>
      <w:lvlJc w:val="left"/>
      <w:pPr>
        <w:tabs>
          <w:tab w:val="num" w:pos="6962"/>
        </w:tabs>
        <w:ind w:left="6962" w:hanging="360"/>
      </w:pPr>
      <w:rPr>
        <w:rFonts w:ascii="Wingdings" w:hAnsi="Wingdings" w:hint="default"/>
      </w:rPr>
    </w:lvl>
  </w:abstractNum>
  <w:abstractNum w:abstractNumId="18" w15:restartNumberingAfterBreak="0">
    <w:nsid w:val="26694BD9"/>
    <w:multiLevelType w:val="hybridMultilevel"/>
    <w:tmpl w:val="0636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9C5862"/>
    <w:multiLevelType w:val="multilevel"/>
    <w:tmpl w:val="C48C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060D76"/>
    <w:multiLevelType w:val="hybridMultilevel"/>
    <w:tmpl w:val="3E06F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F124D2"/>
    <w:multiLevelType w:val="multilevel"/>
    <w:tmpl w:val="4428FF9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E360FD5"/>
    <w:multiLevelType w:val="multilevel"/>
    <w:tmpl w:val="4428FF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EB80591"/>
    <w:multiLevelType w:val="hybridMultilevel"/>
    <w:tmpl w:val="84B47CE2"/>
    <w:lvl w:ilvl="0" w:tplc="B6AC654E">
      <w:start w:val="1"/>
      <w:numFmt w:val="bullet"/>
      <w:lvlText w:val=""/>
      <w:lvlJc w:val="left"/>
      <w:pPr>
        <w:tabs>
          <w:tab w:val="num" w:pos="720"/>
        </w:tabs>
        <w:ind w:left="720" w:hanging="360"/>
      </w:pPr>
      <w:rPr>
        <w:rFonts w:ascii="Symbol" w:hAnsi="Symbol" w:hint="default"/>
        <w:b/>
        <w:i w:val="0"/>
        <w:color w:val="auto"/>
        <w:sz w:val="22"/>
        <w:szCs w:val="22"/>
      </w:rPr>
    </w:lvl>
    <w:lvl w:ilvl="1" w:tplc="08090003" w:tentative="1">
      <w:start w:val="1"/>
      <w:numFmt w:val="bullet"/>
      <w:lvlText w:val="o"/>
      <w:lvlJc w:val="left"/>
      <w:pPr>
        <w:tabs>
          <w:tab w:val="num" w:pos="1318"/>
        </w:tabs>
        <w:ind w:left="1318" w:hanging="360"/>
      </w:pPr>
      <w:rPr>
        <w:rFonts w:ascii="Courier New" w:hAnsi="Courier New" w:cs="Courier New" w:hint="default"/>
      </w:rPr>
    </w:lvl>
    <w:lvl w:ilvl="2" w:tplc="08090005" w:tentative="1">
      <w:start w:val="1"/>
      <w:numFmt w:val="bullet"/>
      <w:lvlText w:val=""/>
      <w:lvlJc w:val="left"/>
      <w:pPr>
        <w:tabs>
          <w:tab w:val="num" w:pos="2038"/>
        </w:tabs>
        <w:ind w:left="2038" w:hanging="360"/>
      </w:pPr>
      <w:rPr>
        <w:rFonts w:ascii="Wingdings" w:hAnsi="Wingdings" w:hint="default"/>
      </w:rPr>
    </w:lvl>
    <w:lvl w:ilvl="3" w:tplc="08090001" w:tentative="1">
      <w:start w:val="1"/>
      <w:numFmt w:val="bullet"/>
      <w:lvlText w:val=""/>
      <w:lvlJc w:val="left"/>
      <w:pPr>
        <w:tabs>
          <w:tab w:val="num" w:pos="2758"/>
        </w:tabs>
        <w:ind w:left="2758" w:hanging="360"/>
      </w:pPr>
      <w:rPr>
        <w:rFonts w:ascii="Symbol" w:hAnsi="Symbol" w:hint="default"/>
      </w:rPr>
    </w:lvl>
    <w:lvl w:ilvl="4" w:tplc="08090003" w:tentative="1">
      <w:start w:val="1"/>
      <w:numFmt w:val="bullet"/>
      <w:lvlText w:val="o"/>
      <w:lvlJc w:val="left"/>
      <w:pPr>
        <w:tabs>
          <w:tab w:val="num" w:pos="3478"/>
        </w:tabs>
        <w:ind w:left="3478" w:hanging="360"/>
      </w:pPr>
      <w:rPr>
        <w:rFonts w:ascii="Courier New" w:hAnsi="Courier New" w:cs="Courier New" w:hint="default"/>
      </w:rPr>
    </w:lvl>
    <w:lvl w:ilvl="5" w:tplc="08090005" w:tentative="1">
      <w:start w:val="1"/>
      <w:numFmt w:val="bullet"/>
      <w:lvlText w:val=""/>
      <w:lvlJc w:val="left"/>
      <w:pPr>
        <w:tabs>
          <w:tab w:val="num" w:pos="4198"/>
        </w:tabs>
        <w:ind w:left="4198" w:hanging="360"/>
      </w:pPr>
      <w:rPr>
        <w:rFonts w:ascii="Wingdings" w:hAnsi="Wingdings" w:hint="default"/>
      </w:rPr>
    </w:lvl>
    <w:lvl w:ilvl="6" w:tplc="08090001" w:tentative="1">
      <w:start w:val="1"/>
      <w:numFmt w:val="bullet"/>
      <w:lvlText w:val=""/>
      <w:lvlJc w:val="left"/>
      <w:pPr>
        <w:tabs>
          <w:tab w:val="num" w:pos="4918"/>
        </w:tabs>
        <w:ind w:left="4918" w:hanging="360"/>
      </w:pPr>
      <w:rPr>
        <w:rFonts w:ascii="Symbol" w:hAnsi="Symbol" w:hint="default"/>
      </w:rPr>
    </w:lvl>
    <w:lvl w:ilvl="7" w:tplc="08090003" w:tentative="1">
      <w:start w:val="1"/>
      <w:numFmt w:val="bullet"/>
      <w:lvlText w:val="o"/>
      <w:lvlJc w:val="left"/>
      <w:pPr>
        <w:tabs>
          <w:tab w:val="num" w:pos="5638"/>
        </w:tabs>
        <w:ind w:left="5638" w:hanging="360"/>
      </w:pPr>
      <w:rPr>
        <w:rFonts w:ascii="Courier New" w:hAnsi="Courier New" w:cs="Courier New" w:hint="default"/>
      </w:rPr>
    </w:lvl>
    <w:lvl w:ilvl="8" w:tplc="08090005" w:tentative="1">
      <w:start w:val="1"/>
      <w:numFmt w:val="bullet"/>
      <w:lvlText w:val=""/>
      <w:lvlJc w:val="left"/>
      <w:pPr>
        <w:tabs>
          <w:tab w:val="num" w:pos="6358"/>
        </w:tabs>
        <w:ind w:left="6358" w:hanging="360"/>
      </w:pPr>
      <w:rPr>
        <w:rFonts w:ascii="Wingdings" w:hAnsi="Wingdings" w:hint="default"/>
      </w:rPr>
    </w:lvl>
  </w:abstractNum>
  <w:abstractNum w:abstractNumId="24" w15:restartNumberingAfterBreak="0">
    <w:nsid w:val="3077788D"/>
    <w:multiLevelType w:val="multilevel"/>
    <w:tmpl w:val="398046A8"/>
    <w:lvl w:ilvl="0">
      <w:start w:val="1"/>
      <w:numFmt w:val="decimal"/>
      <w:lvlText w:val="%1."/>
      <w:lvlJc w:val="left"/>
      <w:pPr>
        <w:ind w:left="502" w:hanging="360"/>
      </w:pPr>
      <w:rPr>
        <w:rFonts w:hint="default"/>
        <w:sz w:val="24"/>
        <w:szCs w:val="24"/>
      </w:rPr>
    </w:lvl>
    <w:lvl w:ilvl="1">
      <w:start w:val="1"/>
      <w:numFmt w:val="decimal"/>
      <w:isLgl/>
      <w:lvlText w:val="%1.%2"/>
      <w:lvlJc w:val="left"/>
      <w:pPr>
        <w:ind w:left="801" w:hanging="37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3002" w:hanging="144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930" w:hanging="1800"/>
      </w:pPr>
      <w:rPr>
        <w:rFonts w:hint="default"/>
      </w:rPr>
    </w:lvl>
    <w:lvl w:ilvl="8">
      <w:start w:val="1"/>
      <w:numFmt w:val="decimal"/>
      <w:isLgl/>
      <w:lvlText w:val="%1.%2.%3.%4.%5.%6.%7.%8.%9"/>
      <w:lvlJc w:val="left"/>
      <w:pPr>
        <w:ind w:left="4214" w:hanging="1800"/>
      </w:pPr>
      <w:rPr>
        <w:rFonts w:hint="default"/>
      </w:rPr>
    </w:lvl>
  </w:abstractNum>
  <w:abstractNum w:abstractNumId="25" w15:restartNumberingAfterBreak="0">
    <w:nsid w:val="39AD68D0"/>
    <w:multiLevelType w:val="hybridMultilevel"/>
    <w:tmpl w:val="868E76CC"/>
    <w:lvl w:ilvl="0" w:tplc="04090001">
      <w:start w:val="1"/>
      <w:numFmt w:val="bullet"/>
      <w:lvlText w:val=""/>
      <w:lvlJc w:val="left"/>
      <w:pPr>
        <w:tabs>
          <w:tab w:val="num" w:pos="842"/>
        </w:tabs>
        <w:ind w:left="842" w:hanging="360"/>
      </w:pPr>
      <w:rPr>
        <w:rFonts w:ascii="Symbol" w:hAnsi="Symbol" w:hint="default"/>
      </w:rPr>
    </w:lvl>
    <w:lvl w:ilvl="1" w:tplc="04090003" w:tentative="1">
      <w:start w:val="1"/>
      <w:numFmt w:val="bullet"/>
      <w:lvlText w:val="o"/>
      <w:lvlJc w:val="left"/>
      <w:pPr>
        <w:tabs>
          <w:tab w:val="num" w:pos="1562"/>
        </w:tabs>
        <w:ind w:left="1562" w:hanging="360"/>
      </w:pPr>
      <w:rPr>
        <w:rFonts w:ascii="Courier New" w:hAnsi="Courier New" w:hint="default"/>
      </w:rPr>
    </w:lvl>
    <w:lvl w:ilvl="2" w:tplc="04090005" w:tentative="1">
      <w:start w:val="1"/>
      <w:numFmt w:val="bullet"/>
      <w:lvlText w:val=""/>
      <w:lvlJc w:val="left"/>
      <w:pPr>
        <w:tabs>
          <w:tab w:val="num" w:pos="2282"/>
        </w:tabs>
        <w:ind w:left="2282" w:hanging="360"/>
      </w:pPr>
      <w:rPr>
        <w:rFonts w:ascii="Wingdings" w:hAnsi="Wingdings" w:hint="default"/>
      </w:rPr>
    </w:lvl>
    <w:lvl w:ilvl="3" w:tplc="04090001" w:tentative="1">
      <w:start w:val="1"/>
      <w:numFmt w:val="bullet"/>
      <w:lvlText w:val=""/>
      <w:lvlJc w:val="left"/>
      <w:pPr>
        <w:tabs>
          <w:tab w:val="num" w:pos="3002"/>
        </w:tabs>
        <w:ind w:left="3002" w:hanging="360"/>
      </w:pPr>
      <w:rPr>
        <w:rFonts w:ascii="Symbol" w:hAnsi="Symbol" w:hint="default"/>
      </w:rPr>
    </w:lvl>
    <w:lvl w:ilvl="4" w:tplc="04090003" w:tentative="1">
      <w:start w:val="1"/>
      <w:numFmt w:val="bullet"/>
      <w:lvlText w:val="o"/>
      <w:lvlJc w:val="left"/>
      <w:pPr>
        <w:tabs>
          <w:tab w:val="num" w:pos="3722"/>
        </w:tabs>
        <w:ind w:left="3722" w:hanging="360"/>
      </w:pPr>
      <w:rPr>
        <w:rFonts w:ascii="Courier New" w:hAnsi="Courier New" w:hint="default"/>
      </w:rPr>
    </w:lvl>
    <w:lvl w:ilvl="5" w:tplc="04090005" w:tentative="1">
      <w:start w:val="1"/>
      <w:numFmt w:val="bullet"/>
      <w:lvlText w:val=""/>
      <w:lvlJc w:val="left"/>
      <w:pPr>
        <w:tabs>
          <w:tab w:val="num" w:pos="4442"/>
        </w:tabs>
        <w:ind w:left="4442" w:hanging="360"/>
      </w:pPr>
      <w:rPr>
        <w:rFonts w:ascii="Wingdings" w:hAnsi="Wingdings" w:hint="default"/>
      </w:rPr>
    </w:lvl>
    <w:lvl w:ilvl="6" w:tplc="04090001" w:tentative="1">
      <w:start w:val="1"/>
      <w:numFmt w:val="bullet"/>
      <w:lvlText w:val=""/>
      <w:lvlJc w:val="left"/>
      <w:pPr>
        <w:tabs>
          <w:tab w:val="num" w:pos="5162"/>
        </w:tabs>
        <w:ind w:left="5162" w:hanging="360"/>
      </w:pPr>
      <w:rPr>
        <w:rFonts w:ascii="Symbol" w:hAnsi="Symbol" w:hint="default"/>
      </w:rPr>
    </w:lvl>
    <w:lvl w:ilvl="7" w:tplc="04090003" w:tentative="1">
      <w:start w:val="1"/>
      <w:numFmt w:val="bullet"/>
      <w:lvlText w:val="o"/>
      <w:lvlJc w:val="left"/>
      <w:pPr>
        <w:tabs>
          <w:tab w:val="num" w:pos="5882"/>
        </w:tabs>
        <w:ind w:left="5882" w:hanging="360"/>
      </w:pPr>
      <w:rPr>
        <w:rFonts w:ascii="Courier New" w:hAnsi="Courier New" w:hint="default"/>
      </w:rPr>
    </w:lvl>
    <w:lvl w:ilvl="8" w:tplc="04090005" w:tentative="1">
      <w:start w:val="1"/>
      <w:numFmt w:val="bullet"/>
      <w:lvlText w:val=""/>
      <w:lvlJc w:val="left"/>
      <w:pPr>
        <w:tabs>
          <w:tab w:val="num" w:pos="6602"/>
        </w:tabs>
        <w:ind w:left="6602" w:hanging="360"/>
      </w:pPr>
      <w:rPr>
        <w:rFonts w:ascii="Wingdings" w:hAnsi="Wingdings" w:hint="default"/>
      </w:rPr>
    </w:lvl>
  </w:abstractNum>
  <w:abstractNum w:abstractNumId="26" w15:restartNumberingAfterBreak="0">
    <w:nsid w:val="446226D2"/>
    <w:multiLevelType w:val="hybridMultilevel"/>
    <w:tmpl w:val="02B05AA2"/>
    <w:lvl w:ilvl="0" w:tplc="B6AC654E">
      <w:start w:val="1"/>
      <w:numFmt w:val="bullet"/>
      <w:lvlText w:val=""/>
      <w:lvlJc w:val="left"/>
      <w:pPr>
        <w:tabs>
          <w:tab w:val="num" w:pos="842"/>
        </w:tabs>
        <w:ind w:left="842" w:hanging="360"/>
      </w:pPr>
      <w:rPr>
        <w:rFonts w:ascii="Symbol" w:hAnsi="Symbol" w:hint="default"/>
        <w:b/>
        <w:i w:val="0"/>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C00931"/>
    <w:multiLevelType w:val="hybridMultilevel"/>
    <w:tmpl w:val="8D4AD870"/>
    <w:lvl w:ilvl="0" w:tplc="951A8700">
      <w:start w:val="1"/>
      <w:numFmt w:val="bullet"/>
      <w:lvlText w:val=""/>
      <w:lvlJc w:val="left"/>
      <w:pPr>
        <w:tabs>
          <w:tab w:val="num" w:pos="1431"/>
        </w:tabs>
        <w:ind w:left="1431" w:hanging="360"/>
      </w:pPr>
      <w:rPr>
        <w:rFonts w:ascii="Symbol" w:hAnsi="Symbol" w:hint="default"/>
        <w:color w:val="auto"/>
        <w:sz w:val="18"/>
      </w:rPr>
    </w:lvl>
    <w:lvl w:ilvl="1" w:tplc="04090003">
      <w:start w:val="1"/>
      <w:numFmt w:val="decimal"/>
      <w:lvlText w:val="%2."/>
      <w:lvlJc w:val="left"/>
      <w:pPr>
        <w:tabs>
          <w:tab w:val="num" w:pos="2511"/>
        </w:tabs>
        <w:ind w:left="2511" w:hanging="360"/>
      </w:pPr>
    </w:lvl>
    <w:lvl w:ilvl="2" w:tplc="04090005">
      <w:start w:val="1"/>
      <w:numFmt w:val="decimal"/>
      <w:lvlText w:val="%3."/>
      <w:lvlJc w:val="left"/>
      <w:pPr>
        <w:tabs>
          <w:tab w:val="num" w:pos="3231"/>
        </w:tabs>
        <w:ind w:left="3231" w:hanging="360"/>
      </w:pPr>
    </w:lvl>
    <w:lvl w:ilvl="3" w:tplc="04090001">
      <w:start w:val="1"/>
      <w:numFmt w:val="decimal"/>
      <w:lvlText w:val="%4."/>
      <w:lvlJc w:val="left"/>
      <w:pPr>
        <w:tabs>
          <w:tab w:val="num" w:pos="3951"/>
        </w:tabs>
        <w:ind w:left="3951" w:hanging="360"/>
      </w:pPr>
    </w:lvl>
    <w:lvl w:ilvl="4" w:tplc="04090003">
      <w:start w:val="1"/>
      <w:numFmt w:val="decimal"/>
      <w:lvlText w:val="%5."/>
      <w:lvlJc w:val="left"/>
      <w:pPr>
        <w:tabs>
          <w:tab w:val="num" w:pos="4671"/>
        </w:tabs>
        <w:ind w:left="4671" w:hanging="360"/>
      </w:pPr>
    </w:lvl>
    <w:lvl w:ilvl="5" w:tplc="04090005">
      <w:start w:val="1"/>
      <w:numFmt w:val="decimal"/>
      <w:lvlText w:val="%6."/>
      <w:lvlJc w:val="left"/>
      <w:pPr>
        <w:tabs>
          <w:tab w:val="num" w:pos="5391"/>
        </w:tabs>
        <w:ind w:left="5391" w:hanging="360"/>
      </w:pPr>
    </w:lvl>
    <w:lvl w:ilvl="6" w:tplc="04090001">
      <w:start w:val="1"/>
      <w:numFmt w:val="decimal"/>
      <w:lvlText w:val="%7."/>
      <w:lvlJc w:val="left"/>
      <w:pPr>
        <w:tabs>
          <w:tab w:val="num" w:pos="6111"/>
        </w:tabs>
        <w:ind w:left="6111" w:hanging="360"/>
      </w:pPr>
    </w:lvl>
    <w:lvl w:ilvl="7" w:tplc="04090003">
      <w:start w:val="1"/>
      <w:numFmt w:val="decimal"/>
      <w:lvlText w:val="%8."/>
      <w:lvlJc w:val="left"/>
      <w:pPr>
        <w:tabs>
          <w:tab w:val="num" w:pos="6831"/>
        </w:tabs>
        <w:ind w:left="6831" w:hanging="360"/>
      </w:pPr>
    </w:lvl>
    <w:lvl w:ilvl="8" w:tplc="04090005">
      <w:start w:val="1"/>
      <w:numFmt w:val="decimal"/>
      <w:lvlText w:val="%9."/>
      <w:lvlJc w:val="left"/>
      <w:pPr>
        <w:tabs>
          <w:tab w:val="num" w:pos="7551"/>
        </w:tabs>
        <w:ind w:left="7551" w:hanging="360"/>
      </w:pPr>
    </w:lvl>
  </w:abstractNum>
  <w:abstractNum w:abstractNumId="28" w15:restartNumberingAfterBreak="0">
    <w:nsid w:val="60782855"/>
    <w:multiLevelType w:val="multilevel"/>
    <w:tmpl w:val="3E4A2DA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61D627D9"/>
    <w:multiLevelType w:val="hybridMultilevel"/>
    <w:tmpl w:val="295C0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48795B"/>
    <w:multiLevelType w:val="hybridMultilevel"/>
    <w:tmpl w:val="EE143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ED5FF7"/>
    <w:multiLevelType w:val="hybridMultilevel"/>
    <w:tmpl w:val="8BE4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7F92F"/>
    <w:multiLevelType w:val="hybridMultilevel"/>
    <w:tmpl w:val="1199BF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D7856FA"/>
    <w:multiLevelType w:val="hybridMultilevel"/>
    <w:tmpl w:val="54F48D36"/>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6DEB1FD0"/>
    <w:multiLevelType w:val="hybridMultilevel"/>
    <w:tmpl w:val="6CAA16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6E8B28BE"/>
    <w:multiLevelType w:val="hybridMultilevel"/>
    <w:tmpl w:val="9028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6B6C97"/>
    <w:multiLevelType w:val="hybridMultilevel"/>
    <w:tmpl w:val="CC207F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C73B87"/>
    <w:multiLevelType w:val="hybridMultilevel"/>
    <w:tmpl w:val="FB8CCD80"/>
    <w:lvl w:ilvl="0" w:tplc="BF14E880">
      <w:start w:val="1"/>
      <w:numFmt w:val="decimal"/>
      <w:lvlText w:val="%1."/>
      <w:lvlJc w:val="left"/>
      <w:pPr>
        <w:ind w:left="1069" w:hanging="360"/>
      </w:pPr>
      <w:rPr>
        <w:rFonts w:ascii="Arial"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7E543F8B"/>
    <w:multiLevelType w:val="multilevel"/>
    <w:tmpl w:val="E828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5"/>
  </w:num>
  <w:num w:numId="3">
    <w:abstractNumId w:val="23"/>
  </w:num>
  <w:num w:numId="4">
    <w:abstractNumId w:val="17"/>
  </w:num>
  <w:num w:numId="5">
    <w:abstractNumId w:val="26"/>
  </w:num>
  <w:num w:numId="6">
    <w:abstractNumId w:val="15"/>
  </w:num>
  <w:num w:numId="7">
    <w:abstractNumId w:val="12"/>
  </w:num>
  <w:num w:numId="8">
    <w:abstractNumId w:val="36"/>
  </w:num>
  <w:num w:numId="9">
    <w:abstractNumId w:val="20"/>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2"/>
  </w:num>
  <w:num w:numId="13">
    <w:abstractNumId w:val="16"/>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37"/>
  </w:num>
  <w:num w:numId="17">
    <w:abstractNumId w:val="10"/>
  </w:num>
  <w:num w:numId="18">
    <w:abstractNumId w:val="4"/>
  </w:num>
  <w:num w:numId="19">
    <w:abstractNumId w:val="8"/>
  </w:num>
  <w:num w:numId="20">
    <w:abstractNumId w:val="30"/>
  </w:num>
  <w:num w:numId="21">
    <w:abstractNumId w:val="24"/>
  </w:num>
  <w:num w:numId="22">
    <w:abstractNumId w:val="0"/>
  </w:num>
  <w:num w:numId="23">
    <w:abstractNumId w:val="38"/>
  </w:num>
  <w:num w:numId="24">
    <w:abstractNumId w:val="1"/>
  </w:num>
  <w:num w:numId="25">
    <w:abstractNumId w:val="28"/>
  </w:num>
  <w:num w:numId="26">
    <w:abstractNumId w:val="5"/>
  </w:num>
  <w:num w:numId="27">
    <w:abstractNumId w:val="2"/>
  </w:num>
  <w:num w:numId="28">
    <w:abstractNumId w:val="13"/>
  </w:num>
  <w:num w:numId="29">
    <w:abstractNumId w:val="6"/>
  </w:num>
  <w:num w:numId="30">
    <w:abstractNumId w:val="29"/>
  </w:num>
  <w:num w:numId="31">
    <w:abstractNumId w:val="35"/>
  </w:num>
  <w:num w:numId="32">
    <w:abstractNumId w:val="11"/>
  </w:num>
  <w:num w:numId="33">
    <w:abstractNumId w:val="9"/>
  </w:num>
  <w:num w:numId="34">
    <w:abstractNumId w:val="32"/>
  </w:num>
  <w:num w:numId="35">
    <w:abstractNumId w:val="34"/>
  </w:num>
  <w:num w:numId="36">
    <w:abstractNumId w:val="14"/>
  </w:num>
  <w:num w:numId="37">
    <w:abstractNumId w:val="19"/>
  </w:num>
  <w:num w:numId="38">
    <w:abstractNumId w:val="7"/>
  </w:num>
  <w:num w:numId="39">
    <w:abstractNumId w:val="31"/>
  </w:num>
  <w:num w:numId="40">
    <w:abstractNumId w:val="18"/>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EE"/>
    <w:rsid w:val="0000102B"/>
    <w:rsid w:val="000029A1"/>
    <w:rsid w:val="00003BBA"/>
    <w:rsid w:val="00010F1F"/>
    <w:rsid w:val="00013D44"/>
    <w:rsid w:val="00021978"/>
    <w:rsid w:val="00023AF8"/>
    <w:rsid w:val="000321EA"/>
    <w:rsid w:val="00032725"/>
    <w:rsid w:val="000463ED"/>
    <w:rsid w:val="00053BF2"/>
    <w:rsid w:val="00054FD6"/>
    <w:rsid w:val="000573FD"/>
    <w:rsid w:val="0006172A"/>
    <w:rsid w:val="000621E2"/>
    <w:rsid w:val="00062C0F"/>
    <w:rsid w:val="000812F7"/>
    <w:rsid w:val="00081C2B"/>
    <w:rsid w:val="000929F4"/>
    <w:rsid w:val="00096411"/>
    <w:rsid w:val="000B47BE"/>
    <w:rsid w:val="000B5C79"/>
    <w:rsid w:val="000C005D"/>
    <w:rsid w:val="000C06AD"/>
    <w:rsid w:val="000C0BF9"/>
    <w:rsid w:val="000C328E"/>
    <w:rsid w:val="000C3EAA"/>
    <w:rsid w:val="000D377C"/>
    <w:rsid w:val="000D4705"/>
    <w:rsid w:val="000D5780"/>
    <w:rsid w:val="000F1754"/>
    <w:rsid w:val="000F61D4"/>
    <w:rsid w:val="000F6FA5"/>
    <w:rsid w:val="00103668"/>
    <w:rsid w:val="00103E7B"/>
    <w:rsid w:val="00105B47"/>
    <w:rsid w:val="00107998"/>
    <w:rsid w:val="00115427"/>
    <w:rsid w:val="00121B81"/>
    <w:rsid w:val="00122B66"/>
    <w:rsid w:val="00124231"/>
    <w:rsid w:val="00127B4D"/>
    <w:rsid w:val="001322D8"/>
    <w:rsid w:val="001337E7"/>
    <w:rsid w:val="00133860"/>
    <w:rsid w:val="00134961"/>
    <w:rsid w:val="00134A07"/>
    <w:rsid w:val="00142F64"/>
    <w:rsid w:val="0014389E"/>
    <w:rsid w:val="0014528A"/>
    <w:rsid w:val="00152870"/>
    <w:rsid w:val="00152D90"/>
    <w:rsid w:val="00156AB8"/>
    <w:rsid w:val="0016287A"/>
    <w:rsid w:val="00162D72"/>
    <w:rsid w:val="0016433A"/>
    <w:rsid w:val="00172961"/>
    <w:rsid w:val="00173CFB"/>
    <w:rsid w:val="00185515"/>
    <w:rsid w:val="00186DC1"/>
    <w:rsid w:val="00186F90"/>
    <w:rsid w:val="001871B1"/>
    <w:rsid w:val="00192D3F"/>
    <w:rsid w:val="00195C01"/>
    <w:rsid w:val="001A0239"/>
    <w:rsid w:val="001A378E"/>
    <w:rsid w:val="001A6D00"/>
    <w:rsid w:val="001A76CD"/>
    <w:rsid w:val="001C07F8"/>
    <w:rsid w:val="001D0321"/>
    <w:rsid w:val="001D0F8F"/>
    <w:rsid w:val="001D1EDE"/>
    <w:rsid w:val="001E3BED"/>
    <w:rsid w:val="001E58B0"/>
    <w:rsid w:val="00201020"/>
    <w:rsid w:val="0020310D"/>
    <w:rsid w:val="0020429F"/>
    <w:rsid w:val="00206E1D"/>
    <w:rsid w:val="00207A49"/>
    <w:rsid w:val="002108D4"/>
    <w:rsid w:val="0021232A"/>
    <w:rsid w:val="00213D7C"/>
    <w:rsid w:val="002211D8"/>
    <w:rsid w:val="00223DEE"/>
    <w:rsid w:val="00225310"/>
    <w:rsid w:val="00226420"/>
    <w:rsid w:val="00236481"/>
    <w:rsid w:val="0024124A"/>
    <w:rsid w:val="0025267B"/>
    <w:rsid w:val="00252A70"/>
    <w:rsid w:val="002536CB"/>
    <w:rsid w:val="00254EB0"/>
    <w:rsid w:val="00255284"/>
    <w:rsid w:val="00257FD3"/>
    <w:rsid w:val="00260B8F"/>
    <w:rsid w:val="00260F18"/>
    <w:rsid w:val="002611E0"/>
    <w:rsid w:val="00262B5D"/>
    <w:rsid w:val="00270CD1"/>
    <w:rsid w:val="00272F8B"/>
    <w:rsid w:val="002779DD"/>
    <w:rsid w:val="0028438E"/>
    <w:rsid w:val="002911BA"/>
    <w:rsid w:val="002933F7"/>
    <w:rsid w:val="002A235D"/>
    <w:rsid w:val="002A3034"/>
    <w:rsid w:val="002A3C94"/>
    <w:rsid w:val="002A6E66"/>
    <w:rsid w:val="002B43CC"/>
    <w:rsid w:val="002C090B"/>
    <w:rsid w:val="002C4220"/>
    <w:rsid w:val="002C543A"/>
    <w:rsid w:val="002D5621"/>
    <w:rsid w:val="002E7653"/>
    <w:rsid w:val="002E7BA6"/>
    <w:rsid w:val="002F36BB"/>
    <w:rsid w:val="002F681E"/>
    <w:rsid w:val="002F762B"/>
    <w:rsid w:val="003072EC"/>
    <w:rsid w:val="003148C2"/>
    <w:rsid w:val="00326800"/>
    <w:rsid w:val="00326C5A"/>
    <w:rsid w:val="00326DEB"/>
    <w:rsid w:val="0032757F"/>
    <w:rsid w:val="003340B6"/>
    <w:rsid w:val="003420A8"/>
    <w:rsid w:val="003434E9"/>
    <w:rsid w:val="00346587"/>
    <w:rsid w:val="003516B1"/>
    <w:rsid w:val="00352D62"/>
    <w:rsid w:val="003545B1"/>
    <w:rsid w:val="003549EE"/>
    <w:rsid w:val="00354A4B"/>
    <w:rsid w:val="00360C93"/>
    <w:rsid w:val="003614E8"/>
    <w:rsid w:val="00364B47"/>
    <w:rsid w:val="00365237"/>
    <w:rsid w:val="00366577"/>
    <w:rsid w:val="00374541"/>
    <w:rsid w:val="00381432"/>
    <w:rsid w:val="003817F3"/>
    <w:rsid w:val="00384866"/>
    <w:rsid w:val="00386095"/>
    <w:rsid w:val="003903B3"/>
    <w:rsid w:val="00393745"/>
    <w:rsid w:val="00395C40"/>
    <w:rsid w:val="00396950"/>
    <w:rsid w:val="003A722B"/>
    <w:rsid w:val="003B30DD"/>
    <w:rsid w:val="003B49FA"/>
    <w:rsid w:val="003B6B1A"/>
    <w:rsid w:val="003C21F2"/>
    <w:rsid w:val="003C4A0C"/>
    <w:rsid w:val="003C60A4"/>
    <w:rsid w:val="003C6A38"/>
    <w:rsid w:val="003D3E53"/>
    <w:rsid w:val="003D3F62"/>
    <w:rsid w:val="003E0B7F"/>
    <w:rsid w:val="003E40EC"/>
    <w:rsid w:val="003E7637"/>
    <w:rsid w:val="003F7AC7"/>
    <w:rsid w:val="00401694"/>
    <w:rsid w:val="004017E8"/>
    <w:rsid w:val="004020F9"/>
    <w:rsid w:val="004048F6"/>
    <w:rsid w:val="00404D2B"/>
    <w:rsid w:val="00414694"/>
    <w:rsid w:val="0041509E"/>
    <w:rsid w:val="004257BB"/>
    <w:rsid w:val="004270EB"/>
    <w:rsid w:val="00430F8B"/>
    <w:rsid w:val="00435B59"/>
    <w:rsid w:val="0043620D"/>
    <w:rsid w:val="00437C40"/>
    <w:rsid w:val="00442E3F"/>
    <w:rsid w:val="00454289"/>
    <w:rsid w:val="00457C3B"/>
    <w:rsid w:val="004612FF"/>
    <w:rsid w:val="004628EA"/>
    <w:rsid w:val="00466D6B"/>
    <w:rsid w:val="00475862"/>
    <w:rsid w:val="00485925"/>
    <w:rsid w:val="00486E58"/>
    <w:rsid w:val="004901AD"/>
    <w:rsid w:val="0049455A"/>
    <w:rsid w:val="00494836"/>
    <w:rsid w:val="004A2A9D"/>
    <w:rsid w:val="004A7346"/>
    <w:rsid w:val="004B202E"/>
    <w:rsid w:val="004B5AAD"/>
    <w:rsid w:val="004C2196"/>
    <w:rsid w:val="004D0C8F"/>
    <w:rsid w:val="004D1847"/>
    <w:rsid w:val="004D4DE7"/>
    <w:rsid w:val="004D7035"/>
    <w:rsid w:val="004F172B"/>
    <w:rsid w:val="004F2201"/>
    <w:rsid w:val="004F3A34"/>
    <w:rsid w:val="004F4076"/>
    <w:rsid w:val="00511414"/>
    <w:rsid w:val="00511E2B"/>
    <w:rsid w:val="0051387A"/>
    <w:rsid w:val="00520626"/>
    <w:rsid w:val="00521847"/>
    <w:rsid w:val="00531D1B"/>
    <w:rsid w:val="00534B5E"/>
    <w:rsid w:val="00542AB7"/>
    <w:rsid w:val="00542B75"/>
    <w:rsid w:val="005529D0"/>
    <w:rsid w:val="00566F9F"/>
    <w:rsid w:val="0057102C"/>
    <w:rsid w:val="0057298C"/>
    <w:rsid w:val="005762CF"/>
    <w:rsid w:val="00585A19"/>
    <w:rsid w:val="00587709"/>
    <w:rsid w:val="00591A2F"/>
    <w:rsid w:val="005A3743"/>
    <w:rsid w:val="005A4972"/>
    <w:rsid w:val="005A4F3A"/>
    <w:rsid w:val="005A52EE"/>
    <w:rsid w:val="005A676C"/>
    <w:rsid w:val="005B0E12"/>
    <w:rsid w:val="005B4D68"/>
    <w:rsid w:val="005B6127"/>
    <w:rsid w:val="005B79A8"/>
    <w:rsid w:val="005C15BE"/>
    <w:rsid w:val="005C24EA"/>
    <w:rsid w:val="005C4210"/>
    <w:rsid w:val="005C4AE7"/>
    <w:rsid w:val="005D2958"/>
    <w:rsid w:val="005D32C6"/>
    <w:rsid w:val="005E376A"/>
    <w:rsid w:val="005E5EDD"/>
    <w:rsid w:val="005E6DFB"/>
    <w:rsid w:val="005F25C7"/>
    <w:rsid w:val="005F6090"/>
    <w:rsid w:val="006018E9"/>
    <w:rsid w:val="00603743"/>
    <w:rsid w:val="0060579D"/>
    <w:rsid w:val="00606FFA"/>
    <w:rsid w:val="00607475"/>
    <w:rsid w:val="0061091F"/>
    <w:rsid w:val="00611CFC"/>
    <w:rsid w:val="00611FF2"/>
    <w:rsid w:val="0061289C"/>
    <w:rsid w:val="00612EF5"/>
    <w:rsid w:val="00616189"/>
    <w:rsid w:val="0061688C"/>
    <w:rsid w:val="0061724B"/>
    <w:rsid w:val="006238ED"/>
    <w:rsid w:val="00640453"/>
    <w:rsid w:val="00640BB3"/>
    <w:rsid w:val="006472C3"/>
    <w:rsid w:val="00650566"/>
    <w:rsid w:val="00650C55"/>
    <w:rsid w:val="00650CEB"/>
    <w:rsid w:val="00655029"/>
    <w:rsid w:val="00657A25"/>
    <w:rsid w:val="0066256C"/>
    <w:rsid w:val="006630DA"/>
    <w:rsid w:val="0066385E"/>
    <w:rsid w:val="006709B7"/>
    <w:rsid w:val="00673B6E"/>
    <w:rsid w:val="006815C8"/>
    <w:rsid w:val="00681B4F"/>
    <w:rsid w:val="00682C82"/>
    <w:rsid w:val="006846C5"/>
    <w:rsid w:val="006854C4"/>
    <w:rsid w:val="006926E7"/>
    <w:rsid w:val="0069335C"/>
    <w:rsid w:val="006941A0"/>
    <w:rsid w:val="006971B3"/>
    <w:rsid w:val="006A2E32"/>
    <w:rsid w:val="006A72C4"/>
    <w:rsid w:val="006B29D9"/>
    <w:rsid w:val="006B7065"/>
    <w:rsid w:val="006C1133"/>
    <w:rsid w:val="006C17FF"/>
    <w:rsid w:val="006C5315"/>
    <w:rsid w:val="006E1843"/>
    <w:rsid w:val="006E5A94"/>
    <w:rsid w:val="006E5FE9"/>
    <w:rsid w:val="006E670E"/>
    <w:rsid w:val="006E7016"/>
    <w:rsid w:val="006E7ABA"/>
    <w:rsid w:val="006F4E47"/>
    <w:rsid w:val="00702620"/>
    <w:rsid w:val="00703D52"/>
    <w:rsid w:val="00714CB1"/>
    <w:rsid w:val="0071530A"/>
    <w:rsid w:val="00717987"/>
    <w:rsid w:val="007243A2"/>
    <w:rsid w:val="007326D2"/>
    <w:rsid w:val="00740677"/>
    <w:rsid w:val="007459DF"/>
    <w:rsid w:val="00750601"/>
    <w:rsid w:val="007518E8"/>
    <w:rsid w:val="00753F22"/>
    <w:rsid w:val="00770DA7"/>
    <w:rsid w:val="00791EC8"/>
    <w:rsid w:val="007934B3"/>
    <w:rsid w:val="00793BDD"/>
    <w:rsid w:val="00794BEB"/>
    <w:rsid w:val="007979AC"/>
    <w:rsid w:val="007A0E5B"/>
    <w:rsid w:val="007A36AA"/>
    <w:rsid w:val="007A56D6"/>
    <w:rsid w:val="007B0CC6"/>
    <w:rsid w:val="007B77F3"/>
    <w:rsid w:val="007E55E9"/>
    <w:rsid w:val="007E6FF4"/>
    <w:rsid w:val="007E74E0"/>
    <w:rsid w:val="007E7B90"/>
    <w:rsid w:val="007F34D4"/>
    <w:rsid w:val="008052B9"/>
    <w:rsid w:val="00805B4F"/>
    <w:rsid w:val="00824DAF"/>
    <w:rsid w:val="00827125"/>
    <w:rsid w:val="00835CB9"/>
    <w:rsid w:val="0083675B"/>
    <w:rsid w:val="008444F3"/>
    <w:rsid w:val="008445A7"/>
    <w:rsid w:val="008449B7"/>
    <w:rsid w:val="00846AB9"/>
    <w:rsid w:val="00847B6F"/>
    <w:rsid w:val="0085279D"/>
    <w:rsid w:val="00861B3E"/>
    <w:rsid w:val="00862E53"/>
    <w:rsid w:val="00867516"/>
    <w:rsid w:val="008724F7"/>
    <w:rsid w:val="00875ADC"/>
    <w:rsid w:val="0088019D"/>
    <w:rsid w:val="0088073C"/>
    <w:rsid w:val="00884154"/>
    <w:rsid w:val="00885E2E"/>
    <w:rsid w:val="00886A8F"/>
    <w:rsid w:val="008903E8"/>
    <w:rsid w:val="008967F4"/>
    <w:rsid w:val="008978E8"/>
    <w:rsid w:val="008A4D25"/>
    <w:rsid w:val="008C0C40"/>
    <w:rsid w:val="008D6C20"/>
    <w:rsid w:val="008D6FFD"/>
    <w:rsid w:val="008D7C58"/>
    <w:rsid w:val="008E4B1E"/>
    <w:rsid w:val="008E6851"/>
    <w:rsid w:val="0090059B"/>
    <w:rsid w:val="00902FF1"/>
    <w:rsid w:val="00906495"/>
    <w:rsid w:val="00907548"/>
    <w:rsid w:val="009077EB"/>
    <w:rsid w:val="009162C6"/>
    <w:rsid w:val="00926438"/>
    <w:rsid w:val="00926867"/>
    <w:rsid w:val="00927F08"/>
    <w:rsid w:val="00932227"/>
    <w:rsid w:val="009411DC"/>
    <w:rsid w:val="00944AAB"/>
    <w:rsid w:val="00944B8C"/>
    <w:rsid w:val="00950A37"/>
    <w:rsid w:val="0095174C"/>
    <w:rsid w:val="00955E45"/>
    <w:rsid w:val="009562CB"/>
    <w:rsid w:val="00960FA7"/>
    <w:rsid w:val="00966C7E"/>
    <w:rsid w:val="00971AAC"/>
    <w:rsid w:val="009735C2"/>
    <w:rsid w:val="00981414"/>
    <w:rsid w:val="00984E22"/>
    <w:rsid w:val="00986112"/>
    <w:rsid w:val="0099140C"/>
    <w:rsid w:val="009976AB"/>
    <w:rsid w:val="00997811"/>
    <w:rsid w:val="009B2742"/>
    <w:rsid w:val="009B3D5D"/>
    <w:rsid w:val="009B71B2"/>
    <w:rsid w:val="009C144D"/>
    <w:rsid w:val="009C4D33"/>
    <w:rsid w:val="009C5DAC"/>
    <w:rsid w:val="009C6D20"/>
    <w:rsid w:val="009D20EF"/>
    <w:rsid w:val="009D2E1B"/>
    <w:rsid w:val="009D4F3E"/>
    <w:rsid w:val="009E0101"/>
    <w:rsid w:val="009E5D73"/>
    <w:rsid w:val="009F5045"/>
    <w:rsid w:val="009F65FA"/>
    <w:rsid w:val="00A0218F"/>
    <w:rsid w:val="00A0641C"/>
    <w:rsid w:val="00A06DA7"/>
    <w:rsid w:val="00A070D9"/>
    <w:rsid w:val="00A117DF"/>
    <w:rsid w:val="00A13DB7"/>
    <w:rsid w:val="00A22ED8"/>
    <w:rsid w:val="00A23448"/>
    <w:rsid w:val="00A26EAE"/>
    <w:rsid w:val="00A3116D"/>
    <w:rsid w:val="00A4501B"/>
    <w:rsid w:val="00A50FB8"/>
    <w:rsid w:val="00A52D91"/>
    <w:rsid w:val="00A637FE"/>
    <w:rsid w:val="00A70674"/>
    <w:rsid w:val="00A753C9"/>
    <w:rsid w:val="00A777B0"/>
    <w:rsid w:val="00A8163F"/>
    <w:rsid w:val="00A82D11"/>
    <w:rsid w:val="00A92A27"/>
    <w:rsid w:val="00A933DD"/>
    <w:rsid w:val="00AA4B24"/>
    <w:rsid w:val="00AA60B5"/>
    <w:rsid w:val="00AB1BDA"/>
    <w:rsid w:val="00AC0D69"/>
    <w:rsid w:val="00AC1250"/>
    <w:rsid w:val="00AC5F25"/>
    <w:rsid w:val="00AD2C35"/>
    <w:rsid w:val="00AD36F3"/>
    <w:rsid w:val="00AD530E"/>
    <w:rsid w:val="00AE531C"/>
    <w:rsid w:val="00AE5915"/>
    <w:rsid w:val="00AE7126"/>
    <w:rsid w:val="00AF1A7C"/>
    <w:rsid w:val="00AF36BC"/>
    <w:rsid w:val="00AF469B"/>
    <w:rsid w:val="00AF522B"/>
    <w:rsid w:val="00AF58A1"/>
    <w:rsid w:val="00B010C1"/>
    <w:rsid w:val="00B04C36"/>
    <w:rsid w:val="00B106EC"/>
    <w:rsid w:val="00B11430"/>
    <w:rsid w:val="00B15A5D"/>
    <w:rsid w:val="00B16FF8"/>
    <w:rsid w:val="00B22BC5"/>
    <w:rsid w:val="00B25E0F"/>
    <w:rsid w:val="00B27291"/>
    <w:rsid w:val="00B301BB"/>
    <w:rsid w:val="00B40822"/>
    <w:rsid w:val="00B42A40"/>
    <w:rsid w:val="00B460B6"/>
    <w:rsid w:val="00B462B5"/>
    <w:rsid w:val="00B51239"/>
    <w:rsid w:val="00B524EE"/>
    <w:rsid w:val="00B564D7"/>
    <w:rsid w:val="00B571A5"/>
    <w:rsid w:val="00B63D65"/>
    <w:rsid w:val="00B63D98"/>
    <w:rsid w:val="00B64073"/>
    <w:rsid w:val="00B65F1C"/>
    <w:rsid w:val="00B71146"/>
    <w:rsid w:val="00B80F77"/>
    <w:rsid w:val="00B9505B"/>
    <w:rsid w:val="00B96375"/>
    <w:rsid w:val="00BA168F"/>
    <w:rsid w:val="00BA490E"/>
    <w:rsid w:val="00BA564E"/>
    <w:rsid w:val="00BA5F15"/>
    <w:rsid w:val="00BA7712"/>
    <w:rsid w:val="00BB5AE5"/>
    <w:rsid w:val="00BC1721"/>
    <w:rsid w:val="00BC5965"/>
    <w:rsid w:val="00BD6D81"/>
    <w:rsid w:val="00BD7971"/>
    <w:rsid w:val="00BE02EE"/>
    <w:rsid w:val="00BE1936"/>
    <w:rsid w:val="00BE2D5D"/>
    <w:rsid w:val="00BF5279"/>
    <w:rsid w:val="00C00B53"/>
    <w:rsid w:val="00C0156D"/>
    <w:rsid w:val="00C10416"/>
    <w:rsid w:val="00C112BE"/>
    <w:rsid w:val="00C12412"/>
    <w:rsid w:val="00C23A60"/>
    <w:rsid w:val="00C273AE"/>
    <w:rsid w:val="00C328FD"/>
    <w:rsid w:val="00C32917"/>
    <w:rsid w:val="00C34233"/>
    <w:rsid w:val="00C34978"/>
    <w:rsid w:val="00C37D5D"/>
    <w:rsid w:val="00C400FF"/>
    <w:rsid w:val="00C413C9"/>
    <w:rsid w:val="00C45624"/>
    <w:rsid w:val="00C45917"/>
    <w:rsid w:val="00C463F6"/>
    <w:rsid w:val="00C465D6"/>
    <w:rsid w:val="00C503E6"/>
    <w:rsid w:val="00C74C90"/>
    <w:rsid w:val="00C764E3"/>
    <w:rsid w:val="00C77659"/>
    <w:rsid w:val="00C8304E"/>
    <w:rsid w:val="00C86A41"/>
    <w:rsid w:val="00C92672"/>
    <w:rsid w:val="00C95DB0"/>
    <w:rsid w:val="00C97E84"/>
    <w:rsid w:val="00CA66E3"/>
    <w:rsid w:val="00CA7D48"/>
    <w:rsid w:val="00CB09A1"/>
    <w:rsid w:val="00CB211E"/>
    <w:rsid w:val="00CC007F"/>
    <w:rsid w:val="00CC64B9"/>
    <w:rsid w:val="00CC7C62"/>
    <w:rsid w:val="00CD0D45"/>
    <w:rsid w:val="00CD65C3"/>
    <w:rsid w:val="00CE2A43"/>
    <w:rsid w:val="00CF0789"/>
    <w:rsid w:val="00CF153A"/>
    <w:rsid w:val="00D02544"/>
    <w:rsid w:val="00D04670"/>
    <w:rsid w:val="00D12D99"/>
    <w:rsid w:val="00D1369F"/>
    <w:rsid w:val="00D17EE1"/>
    <w:rsid w:val="00D224AB"/>
    <w:rsid w:val="00D30ACE"/>
    <w:rsid w:val="00D337C1"/>
    <w:rsid w:val="00D3526A"/>
    <w:rsid w:val="00D4150F"/>
    <w:rsid w:val="00D41C0C"/>
    <w:rsid w:val="00D443CA"/>
    <w:rsid w:val="00D47096"/>
    <w:rsid w:val="00D47223"/>
    <w:rsid w:val="00D477BD"/>
    <w:rsid w:val="00D50D7F"/>
    <w:rsid w:val="00D53502"/>
    <w:rsid w:val="00D54F3F"/>
    <w:rsid w:val="00D5686C"/>
    <w:rsid w:val="00D57936"/>
    <w:rsid w:val="00D6182A"/>
    <w:rsid w:val="00D622DE"/>
    <w:rsid w:val="00D637D9"/>
    <w:rsid w:val="00D8263E"/>
    <w:rsid w:val="00D91F11"/>
    <w:rsid w:val="00D92482"/>
    <w:rsid w:val="00D92C87"/>
    <w:rsid w:val="00D941E8"/>
    <w:rsid w:val="00D95074"/>
    <w:rsid w:val="00DA431A"/>
    <w:rsid w:val="00DA5870"/>
    <w:rsid w:val="00DB2308"/>
    <w:rsid w:val="00DB6EDC"/>
    <w:rsid w:val="00DB7827"/>
    <w:rsid w:val="00DC2EB5"/>
    <w:rsid w:val="00DC5530"/>
    <w:rsid w:val="00DD0C34"/>
    <w:rsid w:val="00DD24CF"/>
    <w:rsid w:val="00DF06FD"/>
    <w:rsid w:val="00DF0858"/>
    <w:rsid w:val="00DF63B4"/>
    <w:rsid w:val="00E03622"/>
    <w:rsid w:val="00E0580A"/>
    <w:rsid w:val="00E06563"/>
    <w:rsid w:val="00E0756C"/>
    <w:rsid w:val="00E12E1B"/>
    <w:rsid w:val="00E157A3"/>
    <w:rsid w:val="00E16767"/>
    <w:rsid w:val="00E20E8D"/>
    <w:rsid w:val="00E30E79"/>
    <w:rsid w:val="00E32DAC"/>
    <w:rsid w:val="00E3397D"/>
    <w:rsid w:val="00E35400"/>
    <w:rsid w:val="00E358C8"/>
    <w:rsid w:val="00E40A2D"/>
    <w:rsid w:val="00E467F2"/>
    <w:rsid w:val="00E53FFD"/>
    <w:rsid w:val="00E54AF7"/>
    <w:rsid w:val="00E61243"/>
    <w:rsid w:val="00E620DA"/>
    <w:rsid w:val="00E6438A"/>
    <w:rsid w:val="00E66636"/>
    <w:rsid w:val="00E72ECD"/>
    <w:rsid w:val="00E74BBB"/>
    <w:rsid w:val="00E807C8"/>
    <w:rsid w:val="00E80D7E"/>
    <w:rsid w:val="00E82FE1"/>
    <w:rsid w:val="00E8552F"/>
    <w:rsid w:val="00E8658F"/>
    <w:rsid w:val="00E92198"/>
    <w:rsid w:val="00EA58CA"/>
    <w:rsid w:val="00EB2B6F"/>
    <w:rsid w:val="00EB49A8"/>
    <w:rsid w:val="00EB6963"/>
    <w:rsid w:val="00EC10B4"/>
    <w:rsid w:val="00EC10B9"/>
    <w:rsid w:val="00EC1E09"/>
    <w:rsid w:val="00EC40CD"/>
    <w:rsid w:val="00EC72D8"/>
    <w:rsid w:val="00ED0379"/>
    <w:rsid w:val="00ED059C"/>
    <w:rsid w:val="00ED0B65"/>
    <w:rsid w:val="00EE0ABC"/>
    <w:rsid w:val="00EE1239"/>
    <w:rsid w:val="00EE1D9E"/>
    <w:rsid w:val="00EE553E"/>
    <w:rsid w:val="00EE6FA5"/>
    <w:rsid w:val="00EF1230"/>
    <w:rsid w:val="00EF127C"/>
    <w:rsid w:val="00EF3D22"/>
    <w:rsid w:val="00EF60B6"/>
    <w:rsid w:val="00F0017D"/>
    <w:rsid w:val="00F001B4"/>
    <w:rsid w:val="00F11163"/>
    <w:rsid w:val="00F11A7D"/>
    <w:rsid w:val="00F17ED2"/>
    <w:rsid w:val="00F2156D"/>
    <w:rsid w:val="00F219AB"/>
    <w:rsid w:val="00F21D74"/>
    <w:rsid w:val="00F23A08"/>
    <w:rsid w:val="00F24FDB"/>
    <w:rsid w:val="00F325A4"/>
    <w:rsid w:val="00F36F3A"/>
    <w:rsid w:val="00F41E23"/>
    <w:rsid w:val="00F430F5"/>
    <w:rsid w:val="00F45474"/>
    <w:rsid w:val="00F57267"/>
    <w:rsid w:val="00F63963"/>
    <w:rsid w:val="00F6408B"/>
    <w:rsid w:val="00F646E9"/>
    <w:rsid w:val="00F66946"/>
    <w:rsid w:val="00F66BC4"/>
    <w:rsid w:val="00F670A4"/>
    <w:rsid w:val="00F70569"/>
    <w:rsid w:val="00F73208"/>
    <w:rsid w:val="00F76824"/>
    <w:rsid w:val="00F80A35"/>
    <w:rsid w:val="00F83F7C"/>
    <w:rsid w:val="00F849CB"/>
    <w:rsid w:val="00F86DF0"/>
    <w:rsid w:val="00F918F5"/>
    <w:rsid w:val="00F93C64"/>
    <w:rsid w:val="00F94B2C"/>
    <w:rsid w:val="00F97871"/>
    <w:rsid w:val="00FA30F3"/>
    <w:rsid w:val="00FB6A03"/>
    <w:rsid w:val="00FC0DC3"/>
    <w:rsid w:val="00FC2A6E"/>
    <w:rsid w:val="00FC56D9"/>
    <w:rsid w:val="00FC595A"/>
    <w:rsid w:val="00FC6793"/>
    <w:rsid w:val="00FD18CB"/>
    <w:rsid w:val="00FD4B99"/>
    <w:rsid w:val="00FD61F4"/>
    <w:rsid w:val="00FE01D8"/>
    <w:rsid w:val="00FE4461"/>
    <w:rsid w:val="00FE5199"/>
    <w:rsid w:val="00FE5E11"/>
    <w:rsid w:val="00FE6478"/>
    <w:rsid w:val="00FE79B2"/>
    <w:rsid w:val="00FE7BBC"/>
    <w:rsid w:val="00FF1CC6"/>
    <w:rsid w:val="00FF2FEA"/>
    <w:rsid w:val="00FF3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71D7493-C5D8-42EA-BBAA-97A88E29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495"/>
    <w:pPr>
      <w:keepLines/>
      <w:suppressAutoHyphens/>
      <w:ind w:left="709"/>
    </w:pPr>
    <w:rPr>
      <w:rFonts w:ascii="Arial" w:hAnsi="Arial" w:cs="Arial"/>
      <w:kern w:val="16"/>
      <w:sz w:val="24"/>
      <w:szCs w:val="24"/>
      <w:lang w:eastAsia="en-US"/>
    </w:rPr>
  </w:style>
  <w:style w:type="paragraph" w:styleId="Heading1">
    <w:name w:val="heading 1"/>
    <w:basedOn w:val="Header"/>
    <w:next w:val="StyleBodyText11ptBlack"/>
    <w:link w:val="Heading1Char"/>
    <w:qFormat/>
    <w:rsid w:val="003549EE"/>
    <w:pPr>
      <w:numPr>
        <w:numId w:val="1"/>
      </w:numPr>
      <w:spacing w:before="480" w:after="120"/>
      <w:ind w:right="74"/>
      <w:jc w:val="both"/>
      <w:outlineLvl w:val="0"/>
    </w:pPr>
    <w:rPr>
      <w:b/>
      <w:bCs/>
      <w:color w:val="004B80"/>
      <w:spacing w:val="-8"/>
      <w:kern w:val="24"/>
      <w:sz w:val="28"/>
      <w:szCs w:val="28"/>
    </w:rPr>
  </w:style>
  <w:style w:type="paragraph" w:styleId="Heading2">
    <w:name w:val="heading 2"/>
    <w:basedOn w:val="Header"/>
    <w:next w:val="StyleBodyText11ptBlack"/>
    <w:qFormat/>
    <w:rsid w:val="003549EE"/>
    <w:pPr>
      <w:numPr>
        <w:ilvl w:val="1"/>
        <w:numId w:val="1"/>
      </w:numPr>
      <w:spacing w:before="360" w:after="120"/>
      <w:jc w:val="both"/>
      <w:outlineLvl w:val="1"/>
    </w:pPr>
    <w:rPr>
      <w:b/>
      <w:bCs/>
      <w:color w:val="004B80"/>
      <w:spacing w:val="-8"/>
      <w:kern w:val="20"/>
    </w:rPr>
  </w:style>
  <w:style w:type="paragraph" w:styleId="Heading3">
    <w:name w:val="heading 3"/>
    <w:basedOn w:val="Heading1"/>
    <w:next w:val="StyleBodyText11ptBlack"/>
    <w:qFormat/>
    <w:rsid w:val="003549EE"/>
    <w:pPr>
      <w:keepNext/>
      <w:numPr>
        <w:ilvl w:val="2"/>
      </w:numPr>
      <w:spacing w:before="360"/>
      <w:outlineLvl w:val="2"/>
    </w:pPr>
    <w:rPr>
      <w:bCs w:val="0"/>
      <w:sz w:val="22"/>
      <w:szCs w:val="26"/>
    </w:rPr>
  </w:style>
  <w:style w:type="paragraph" w:styleId="Heading4">
    <w:name w:val="heading 4"/>
    <w:basedOn w:val="Heading1"/>
    <w:next w:val="StyleBodyText11ptBlack"/>
    <w:qFormat/>
    <w:rsid w:val="003549EE"/>
    <w:pPr>
      <w:keepNext/>
      <w:numPr>
        <w:ilvl w:val="3"/>
      </w:numPr>
      <w:spacing w:before="360"/>
      <w:outlineLvl w:val="3"/>
    </w:pPr>
    <w:rPr>
      <w:rFonts w:cs="Times New Roman"/>
      <w:bCs w:val="0"/>
      <w:sz w:val="22"/>
    </w:rPr>
  </w:style>
  <w:style w:type="paragraph" w:styleId="Heading5">
    <w:name w:val="heading 5"/>
    <w:basedOn w:val="Heading1"/>
    <w:next w:val="StyleBodyText11ptBlack"/>
    <w:qFormat/>
    <w:rsid w:val="003549EE"/>
    <w:pPr>
      <w:numPr>
        <w:ilvl w:val="4"/>
      </w:numPr>
      <w:spacing w:before="360"/>
      <w:outlineLvl w:val="4"/>
    </w:pPr>
    <w:rPr>
      <w:bCs w:val="0"/>
      <w:iCs/>
      <w:sz w:val="22"/>
      <w:szCs w:val="26"/>
    </w:rPr>
  </w:style>
  <w:style w:type="paragraph" w:styleId="Heading6">
    <w:name w:val="heading 6"/>
    <w:basedOn w:val="Normal"/>
    <w:next w:val="Normal"/>
    <w:qFormat/>
    <w:rsid w:val="003549EE"/>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3549EE"/>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rsid w:val="003549EE"/>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rsid w:val="003549EE"/>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49EE"/>
    <w:pPr>
      <w:tabs>
        <w:tab w:val="center" w:pos="4153"/>
        <w:tab w:val="right" w:pos="8306"/>
      </w:tabs>
    </w:pPr>
  </w:style>
  <w:style w:type="paragraph" w:styleId="Footer">
    <w:name w:val="footer"/>
    <w:basedOn w:val="Normal"/>
    <w:link w:val="FooterChar"/>
    <w:uiPriority w:val="99"/>
    <w:rsid w:val="003549EE"/>
    <w:pPr>
      <w:tabs>
        <w:tab w:val="center" w:pos="4153"/>
        <w:tab w:val="right" w:pos="8306"/>
      </w:tabs>
    </w:pPr>
  </w:style>
  <w:style w:type="table" w:styleId="TableGrid">
    <w:name w:val="Table Grid"/>
    <w:basedOn w:val="TableNormal"/>
    <w:rsid w:val="003549EE"/>
    <w:pPr>
      <w:keepLine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3549EE"/>
    <w:rPr>
      <w:rFonts w:ascii="Arial" w:hAnsi="Arial" w:cs="Arial"/>
      <w:kern w:val="16"/>
      <w:sz w:val="18"/>
      <w:szCs w:val="18"/>
      <w:lang w:val="en-GB" w:eastAsia="en-US" w:bidi="ar-SA"/>
    </w:rPr>
  </w:style>
  <w:style w:type="paragraph" w:styleId="BodyText">
    <w:name w:val="Body Text"/>
    <w:link w:val="BodyTextChar"/>
    <w:rsid w:val="003549EE"/>
    <w:pPr>
      <w:suppressAutoHyphens/>
      <w:spacing w:before="60" w:after="160" w:line="236" w:lineRule="exact"/>
    </w:pPr>
    <w:rPr>
      <w:rFonts w:ascii="Arial" w:hAnsi="Arial" w:cs="Arial"/>
      <w:kern w:val="16"/>
      <w:sz w:val="18"/>
      <w:szCs w:val="18"/>
      <w:lang w:eastAsia="en-US"/>
    </w:rPr>
  </w:style>
  <w:style w:type="character" w:styleId="Hyperlink">
    <w:name w:val="Hyperlink"/>
    <w:basedOn w:val="DefaultParagraphFont"/>
    <w:autoRedefine/>
    <w:uiPriority w:val="99"/>
    <w:rsid w:val="003549EE"/>
    <w:rPr>
      <w:rFonts w:ascii="Arial" w:hAnsi="Arial"/>
      <w:b/>
      <w:i/>
      <w:color w:val="004B80"/>
      <w:spacing w:val="0"/>
      <w:w w:val="100"/>
      <w:kern w:val="16"/>
      <w:position w:val="0"/>
      <w:sz w:val="22"/>
      <w:u w:val="none"/>
    </w:rPr>
  </w:style>
  <w:style w:type="paragraph" w:styleId="TOC1">
    <w:name w:val="toc 1"/>
    <w:basedOn w:val="Normal"/>
    <w:next w:val="Normal"/>
    <w:autoRedefine/>
    <w:uiPriority w:val="39"/>
    <w:rsid w:val="00E54AF7"/>
    <w:pPr>
      <w:tabs>
        <w:tab w:val="left" w:pos="482"/>
        <w:tab w:val="left" w:pos="720"/>
        <w:tab w:val="right" w:leader="dot" w:pos="9628"/>
      </w:tabs>
      <w:spacing w:line="360" w:lineRule="auto"/>
      <w:ind w:left="0"/>
    </w:pPr>
    <w:rPr>
      <w:noProof/>
      <w:sz w:val="22"/>
    </w:rPr>
  </w:style>
  <w:style w:type="paragraph" w:customStyle="1" w:styleId="Style1">
    <w:name w:val="Style1"/>
    <w:basedOn w:val="BlockText"/>
    <w:next w:val="BlockText"/>
    <w:rsid w:val="003549EE"/>
    <w:pPr>
      <w:ind w:left="0"/>
    </w:pPr>
    <w:rPr>
      <w:b/>
      <w:color w:val="004B80"/>
      <w:sz w:val="28"/>
    </w:rPr>
  </w:style>
  <w:style w:type="paragraph" w:customStyle="1" w:styleId="StyleBodyText11ptBlack">
    <w:name w:val="Style Body Text + 11 pt Black"/>
    <w:basedOn w:val="BodyText"/>
    <w:link w:val="StyleBodyText11ptBlackChar"/>
    <w:rsid w:val="003549EE"/>
    <w:rPr>
      <w:spacing w:val="-3"/>
      <w:sz w:val="22"/>
    </w:rPr>
  </w:style>
  <w:style w:type="character" w:customStyle="1" w:styleId="StyleBodyText11ptBlackChar">
    <w:name w:val="Style Body Text + 11 pt Black Char"/>
    <w:basedOn w:val="BodyTextChar"/>
    <w:link w:val="StyleBodyText11ptBlack"/>
    <w:rsid w:val="003549EE"/>
    <w:rPr>
      <w:rFonts w:ascii="Arial" w:hAnsi="Arial" w:cs="Arial"/>
      <w:spacing w:val="-3"/>
      <w:kern w:val="16"/>
      <w:sz w:val="22"/>
      <w:szCs w:val="18"/>
      <w:lang w:val="en-GB" w:eastAsia="en-US" w:bidi="ar-SA"/>
    </w:rPr>
  </w:style>
  <w:style w:type="paragraph" w:customStyle="1" w:styleId="BodySingle">
    <w:name w:val="Body Single"/>
    <w:rsid w:val="003549EE"/>
    <w:pPr>
      <w:overflowPunct w:val="0"/>
      <w:autoSpaceDE w:val="0"/>
      <w:autoSpaceDN w:val="0"/>
      <w:adjustRightInd w:val="0"/>
      <w:ind w:left="792" w:right="432"/>
      <w:jc w:val="both"/>
      <w:textAlignment w:val="baseline"/>
    </w:pPr>
    <w:rPr>
      <w:rFonts w:ascii="Tms Rmn" w:hAnsi="Tms Rmn" w:cs="Garamond"/>
      <w:color w:val="000000"/>
      <w:sz w:val="22"/>
      <w:lang w:eastAsia="en-US"/>
    </w:rPr>
  </w:style>
  <w:style w:type="paragraph" w:styleId="TOC2">
    <w:name w:val="toc 2"/>
    <w:basedOn w:val="TOC1"/>
    <w:next w:val="Normal"/>
    <w:autoRedefine/>
    <w:uiPriority w:val="39"/>
    <w:rsid w:val="00960FA7"/>
    <w:pPr>
      <w:ind w:left="284"/>
    </w:pPr>
    <w:rPr>
      <w:sz w:val="20"/>
      <w:szCs w:val="20"/>
    </w:rPr>
  </w:style>
  <w:style w:type="paragraph" w:styleId="TOC3">
    <w:name w:val="toc 3"/>
    <w:basedOn w:val="TOC1"/>
    <w:next w:val="Normal"/>
    <w:autoRedefine/>
    <w:uiPriority w:val="39"/>
    <w:rsid w:val="003549EE"/>
    <w:pPr>
      <w:ind w:left="567"/>
    </w:pPr>
    <w:rPr>
      <w:sz w:val="20"/>
    </w:rPr>
  </w:style>
  <w:style w:type="paragraph" w:customStyle="1" w:styleId="Indent1">
    <w:name w:val="Indent 1"/>
    <w:rsid w:val="003549EE"/>
    <w:pPr>
      <w:overflowPunct w:val="0"/>
      <w:autoSpaceDE w:val="0"/>
      <w:autoSpaceDN w:val="0"/>
      <w:adjustRightInd w:val="0"/>
      <w:spacing w:before="259"/>
      <w:ind w:left="1224" w:right="432"/>
      <w:jc w:val="both"/>
      <w:textAlignment w:val="baseline"/>
    </w:pPr>
    <w:rPr>
      <w:rFonts w:ascii="Tms Rmn" w:hAnsi="Tms Rmn" w:cs="Garamond"/>
      <w:color w:val="000000"/>
      <w:sz w:val="22"/>
      <w:lang w:eastAsia="en-US"/>
    </w:rPr>
  </w:style>
  <w:style w:type="paragraph" w:styleId="BlockText">
    <w:name w:val="Block Text"/>
    <w:basedOn w:val="Normal"/>
    <w:rsid w:val="003549EE"/>
    <w:pPr>
      <w:spacing w:after="120"/>
      <w:ind w:left="1440" w:right="1440"/>
    </w:pPr>
  </w:style>
  <w:style w:type="paragraph" w:styleId="BalloonText">
    <w:name w:val="Balloon Text"/>
    <w:basedOn w:val="Normal"/>
    <w:semiHidden/>
    <w:rsid w:val="00B564D7"/>
    <w:rPr>
      <w:rFonts w:ascii="Tahoma" w:hAnsi="Tahoma" w:cs="Tahoma"/>
      <w:sz w:val="16"/>
      <w:szCs w:val="16"/>
    </w:rPr>
  </w:style>
  <w:style w:type="paragraph" w:customStyle="1" w:styleId="schedule3">
    <w:name w:val="schedule3"/>
    <w:basedOn w:val="Normal"/>
    <w:rsid w:val="009B2742"/>
    <w:pPr>
      <w:keepLines w:val="0"/>
      <w:suppressAutoHyphens w:val="0"/>
      <w:spacing w:before="120" w:after="120" w:line="480" w:lineRule="auto"/>
      <w:jc w:val="both"/>
    </w:pPr>
    <w:rPr>
      <w:kern w:val="0"/>
      <w:sz w:val="22"/>
      <w:szCs w:val="22"/>
      <w:lang w:eastAsia="en-GB"/>
    </w:rPr>
  </w:style>
  <w:style w:type="paragraph" w:customStyle="1" w:styleId="Schedule30">
    <w:name w:val="Schedule3"/>
    <w:basedOn w:val="Normal"/>
    <w:rsid w:val="00354A4B"/>
    <w:pPr>
      <w:keepLines w:val="0"/>
      <w:suppressAutoHyphens w:val="0"/>
      <w:spacing w:before="120" w:after="120" w:line="480" w:lineRule="auto"/>
      <w:jc w:val="both"/>
    </w:pPr>
    <w:rPr>
      <w:rFonts w:cs="Times New Roman"/>
      <w:kern w:val="0"/>
      <w:sz w:val="22"/>
      <w:szCs w:val="20"/>
    </w:rPr>
  </w:style>
  <w:style w:type="paragraph" w:customStyle="1" w:styleId="legrhs1">
    <w:name w:val="legrhs1"/>
    <w:basedOn w:val="Normal"/>
    <w:rsid w:val="00260B8F"/>
    <w:pPr>
      <w:keepLines w:val="0"/>
      <w:shd w:val="clear" w:color="auto" w:fill="FFFFFF"/>
      <w:suppressAutoHyphens w:val="0"/>
      <w:spacing w:after="120" w:line="360" w:lineRule="atLeast"/>
      <w:jc w:val="both"/>
    </w:pPr>
    <w:rPr>
      <w:rFonts w:ascii="Times New Roman" w:hAnsi="Times New Roman" w:cs="Times New Roman"/>
      <w:color w:val="000000"/>
      <w:kern w:val="0"/>
      <w:sz w:val="19"/>
      <w:szCs w:val="19"/>
      <w:lang w:eastAsia="en-GB"/>
    </w:rPr>
  </w:style>
  <w:style w:type="paragraph" w:customStyle="1" w:styleId="legclearfix2">
    <w:name w:val="legclearfix2"/>
    <w:basedOn w:val="Normal"/>
    <w:rsid w:val="00260B8F"/>
    <w:pPr>
      <w:keepLines w:val="0"/>
      <w:shd w:val="clear" w:color="auto" w:fill="FFFFFF"/>
      <w:suppressAutoHyphens w:val="0"/>
      <w:spacing w:after="120" w:line="360" w:lineRule="atLeast"/>
    </w:pPr>
    <w:rPr>
      <w:rFonts w:ascii="Times New Roman" w:hAnsi="Times New Roman" w:cs="Times New Roman"/>
      <w:color w:val="000000"/>
      <w:kern w:val="0"/>
      <w:sz w:val="19"/>
      <w:szCs w:val="19"/>
      <w:lang w:eastAsia="en-GB"/>
    </w:rPr>
  </w:style>
  <w:style w:type="character" w:customStyle="1" w:styleId="legds2">
    <w:name w:val="legds2"/>
    <w:basedOn w:val="DefaultParagraphFont"/>
    <w:rsid w:val="00260B8F"/>
    <w:rPr>
      <w:vanish w:val="0"/>
      <w:webHidden w:val="0"/>
      <w:specVanish w:val="0"/>
    </w:rPr>
  </w:style>
  <w:style w:type="character" w:styleId="FollowedHyperlink">
    <w:name w:val="FollowedHyperlink"/>
    <w:basedOn w:val="DefaultParagraphFont"/>
    <w:rsid w:val="00CF0789"/>
    <w:rPr>
      <w:color w:val="800080"/>
      <w:u w:val="single"/>
    </w:rPr>
  </w:style>
  <w:style w:type="character" w:styleId="Strong">
    <w:name w:val="Strong"/>
    <w:basedOn w:val="DefaultParagraphFont"/>
    <w:uiPriority w:val="22"/>
    <w:qFormat/>
    <w:rsid w:val="00485925"/>
    <w:rPr>
      <w:b/>
      <w:bC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E8552F"/>
    <w:pPr>
      <w:ind w:left="720"/>
    </w:pPr>
  </w:style>
  <w:style w:type="character" w:styleId="Emphasis">
    <w:name w:val="Emphasis"/>
    <w:basedOn w:val="DefaultParagraphFont"/>
    <w:qFormat/>
    <w:rsid w:val="00D92482"/>
    <w:rPr>
      <w:i/>
      <w:iCs/>
    </w:rPr>
  </w:style>
  <w:style w:type="character" w:customStyle="1" w:styleId="FooterChar">
    <w:name w:val="Footer Char"/>
    <w:basedOn w:val="DefaultParagraphFont"/>
    <w:link w:val="Footer"/>
    <w:uiPriority w:val="99"/>
    <w:rsid w:val="00185515"/>
    <w:rPr>
      <w:rFonts w:ascii="Arial" w:hAnsi="Arial" w:cs="Arial"/>
      <w:kern w:val="16"/>
      <w:sz w:val="24"/>
      <w:szCs w:val="24"/>
      <w:lang w:eastAsia="en-US"/>
    </w:rPr>
  </w:style>
  <w:style w:type="character" w:customStyle="1" w:styleId="HeaderChar">
    <w:name w:val="Header Char"/>
    <w:basedOn w:val="DefaultParagraphFont"/>
    <w:link w:val="Header"/>
    <w:uiPriority w:val="99"/>
    <w:rsid w:val="00185515"/>
    <w:rPr>
      <w:rFonts w:ascii="Arial" w:hAnsi="Arial" w:cs="Arial"/>
      <w:kern w:val="16"/>
      <w:sz w:val="24"/>
      <w:szCs w:val="24"/>
      <w:lang w:eastAsia="en-US"/>
    </w:rPr>
  </w:style>
  <w:style w:type="paragraph" w:styleId="TOCHeading">
    <w:name w:val="TOC Heading"/>
    <w:basedOn w:val="Heading1"/>
    <w:next w:val="Normal"/>
    <w:uiPriority w:val="39"/>
    <w:semiHidden/>
    <w:unhideWhenUsed/>
    <w:qFormat/>
    <w:rsid w:val="00926867"/>
    <w:pPr>
      <w:keepNext/>
      <w:numPr>
        <w:numId w:val="0"/>
      </w:numPr>
      <w:tabs>
        <w:tab w:val="clear" w:pos="4153"/>
        <w:tab w:val="clear" w:pos="8306"/>
      </w:tabs>
      <w:suppressAutoHyphens w:val="0"/>
      <w:spacing w:after="0" w:line="276" w:lineRule="auto"/>
      <w:ind w:right="0"/>
      <w:jc w:val="left"/>
      <w:outlineLvl w:val="9"/>
    </w:pPr>
    <w:rPr>
      <w:rFonts w:ascii="Cambria" w:hAnsi="Cambria" w:cs="Times New Roman"/>
      <w:color w:val="365F91"/>
      <w:spacing w:val="0"/>
      <w:kern w:val="0"/>
      <w:lang w:val="en-US"/>
    </w:rPr>
  </w:style>
  <w:style w:type="character" w:customStyle="1" w:styleId="Heading1Char">
    <w:name w:val="Heading 1 Char"/>
    <w:basedOn w:val="DefaultParagraphFont"/>
    <w:link w:val="Heading1"/>
    <w:rsid w:val="00F11163"/>
    <w:rPr>
      <w:rFonts w:ascii="Arial" w:hAnsi="Arial" w:cs="Arial"/>
      <w:b/>
      <w:bCs/>
      <w:color w:val="004B80"/>
      <w:spacing w:val="-8"/>
      <w:kern w:val="24"/>
      <w:sz w:val="28"/>
      <w:szCs w:val="28"/>
      <w:lang w:eastAsia="en-US"/>
    </w:rPr>
  </w:style>
  <w:style w:type="character" w:customStyle="1" w:styleId="hgkelc">
    <w:name w:val="hgkelc"/>
    <w:basedOn w:val="DefaultParagraphFont"/>
    <w:rsid w:val="00966C7E"/>
  </w:style>
  <w:style w:type="character" w:customStyle="1" w:styleId="st1">
    <w:name w:val="st1"/>
    <w:basedOn w:val="DefaultParagraphFont"/>
    <w:rsid w:val="00966C7E"/>
  </w:style>
  <w:style w:type="paragraph" w:customStyle="1" w:styleId="legclearfix">
    <w:name w:val="legclearfix"/>
    <w:basedOn w:val="Normal"/>
    <w:rsid w:val="00E157A3"/>
    <w:pPr>
      <w:keepLines w:val="0"/>
      <w:suppressAutoHyphens w:val="0"/>
      <w:spacing w:before="100" w:beforeAutospacing="1" w:after="100" w:afterAutospacing="1"/>
      <w:ind w:left="0"/>
    </w:pPr>
    <w:rPr>
      <w:rFonts w:ascii="Times New Roman" w:hAnsi="Times New Roman" w:cs="Times New Roman"/>
      <w:kern w:val="0"/>
      <w:lang w:eastAsia="en-GB"/>
    </w:rPr>
  </w:style>
  <w:style w:type="character" w:customStyle="1" w:styleId="legds">
    <w:name w:val="legds"/>
    <w:basedOn w:val="DefaultParagraphFont"/>
    <w:rsid w:val="00E157A3"/>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2779DD"/>
    <w:rPr>
      <w:rFonts w:ascii="Arial" w:hAnsi="Arial" w:cs="Arial"/>
      <w:kern w:val="16"/>
      <w:sz w:val="24"/>
      <w:szCs w:val="24"/>
      <w:lang w:eastAsia="en-US"/>
    </w:rPr>
  </w:style>
  <w:style w:type="table" w:customStyle="1" w:styleId="TableGrid1">
    <w:name w:val="Table Grid1"/>
    <w:basedOn w:val="TableNormal"/>
    <w:next w:val="TableGrid"/>
    <w:uiPriority w:val="39"/>
    <w:rsid w:val="008052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RSK-FT,RSK-FT1,RSK-FT2,Harestanes Ref"/>
    <w:basedOn w:val="Normal"/>
    <w:link w:val="FootnoteTextChar"/>
    <w:uiPriority w:val="99"/>
    <w:unhideWhenUsed/>
    <w:qFormat/>
    <w:rsid w:val="008052B9"/>
    <w:pPr>
      <w:keepLines w:val="0"/>
      <w:suppressAutoHyphens w:val="0"/>
      <w:ind w:left="0"/>
    </w:pPr>
    <w:rPr>
      <w:rFonts w:ascii="Tahoma" w:eastAsiaTheme="minorHAnsi" w:hAnsi="Tahoma" w:cs="Tahoma"/>
      <w:kern w:val="0"/>
      <w:sz w:val="20"/>
      <w:szCs w:val="20"/>
    </w:rPr>
  </w:style>
  <w:style w:type="character" w:customStyle="1" w:styleId="FootnoteTextChar">
    <w:name w:val="Footnote Text Char"/>
    <w:aliases w:val="RSK-FT Char,RSK-FT1 Char,RSK-FT2 Char,Harestanes Ref Char"/>
    <w:basedOn w:val="DefaultParagraphFont"/>
    <w:link w:val="FootnoteText"/>
    <w:uiPriority w:val="99"/>
    <w:rsid w:val="008052B9"/>
    <w:rPr>
      <w:rFonts w:ascii="Tahoma" w:eastAsiaTheme="minorHAnsi" w:hAnsi="Tahoma" w:cs="Tahoma"/>
      <w:lang w:eastAsia="en-US"/>
    </w:rPr>
  </w:style>
  <w:style w:type="character" w:styleId="FootnoteReference">
    <w:name w:val="footnote reference"/>
    <w:aliases w:val="SUPERS,EN Footnote Reference,Footnote symbol,Footnote reference number,Footnote,Times 10 Point,Exposant 3 Point,Ref,de nota al pie,note TESI,number,Footnote Reference/,Footnote Refernece,BVI fnr,callout,16 Point,Superscript 6 Point"/>
    <w:basedOn w:val="DefaultParagraphFont"/>
    <w:uiPriority w:val="99"/>
    <w:unhideWhenUsed/>
    <w:rsid w:val="008052B9"/>
    <w:rPr>
      <w:vertAlign w:val="superscript"/>
    </w:rPr>
  </w:style>
  <w:style w:type="paragraph" w:customStyle="1" w:styleId="Default">
    <w:name w:val="Default"/>
    <w:rsid w:val="009C5DA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2789">
      <w:bodyDiv w:val="1"/>
      <w:marLeft w:val="0"/>
      <w:marRight w:val="0"/>
      <w:marTop w:val="0"/>
      <w:marBottom w:val="0"/>
      <w:divBdr>
        <w:top w:val="none" w:sz="0" w:space="0" w:color="auto"/>
        <w:left w:val="none" w:sz="0" w:space="0" w:color="auto"/>
        <w:bottom w:val="none" w:sz="0" w:space="0" w:color="auto"/>
        <w:right w:val="none" w:sz="0" w:space="0" w:color="auto"/>
      </w:divBdr>
    </w:div>
    <w:div w:id="22632460">
      <w:bodyDiv w:val="1"/>
      <w:marLeft w:val="0"/>
      <w:marRight w:val="0"/>
      <w:marTop w:val="0"/>
      <w:marBottom w:val="0"/>
      <w:divBdr>
        <w:top w:val="none" w:sz="0" w:space="0" w:color="auto"/>
        <w:left w:val="none" w:sz="0" w:space="0" w:color="auto"/>
        <w:bottom w:val="none" w:sz="0" w:space="0" w:color="auto"/>
        <w:right w:val="none" w:sz="0" w:space="0" w:color="auto"/>
      </w:divBdr>
    </w:div>
    <w:div w:id="22900776">
      <w:bodyDiv w:val="1"/>
      <w:marLeft w:val="0"/>
      <w:marRight w:val="0"/>
      <w:marTop w:val="0"/>
      <w:marBottom w:val="0"/>
      <w:divBdr>
        <w:top w:val="none" w:sz="0" w:space="0" w:color="auto"/>
        <w:left w:val="none" w:sz="0" w:space="0" w:color="auto"/>
        <w:bottom w:val="none" w:sz="0" w:space="0" w:color="auto"/>
        <w:right w:val="none" w:sz="0" w:space="0" w:color="auto"/>
      </w:divBdr>
    </w:div>
    <w:div w:id="26220428">
      <w:bodyDiv w:val="1"/>
      <w:marLeft w:val="0"/>
      <w:marRight w:val="0"/>
      <w:marTop w:val="0"/>
      <w:marBottom w:val="0"/>
      <w:divBdr>
        <w:top w:val="none" w:sz="0" w:space="0" w:color="auto"/>
        <w:left w:val="none" w:sz="0" w:space="0" w:color="auto"/>
        <w:bottom w:val="none" w:sz="0" w:space="0" w:color="auto"/>
        <w:right w:val="none" w:sz="0" w:space="0" w:color="auto"/>
      </w:divBdr>
    </w:div>
    <w:div w:id="56246406">
      <w:bodyDiv w:val="1"/>
      <w:marLeft w:val="0"/>
      <w:marRight w:val="0"/>
      <w:marTop w:val="0"/>
      <w:marBottom w:val="0"/>
      <w:divBdr>
        <w:top w:val="none" w:sz="0" w:space="0" w:color="auto"/>
        <w:left w:val="none" w:sz="0" w:space="0" w:color="auto"/>
        <w:bottom w:val="none" w:sz="0" w:space="0" w:color="auto"/>
        <w:right w:val="none" w:sz="0" w:space="0" w:color="auto"/>
      </w:divBdr>
    </w:div>
    <w:div w:id="74133215">
      <w:bodyDiv w:val="1"/>
      <w:marLeft w:val="0"/>
      <w:marRight w:val="0"/>
      <w:marTop w:val="0"/>
      <w:marBottom w:val="0"/>
      <w:divBdr>
        <w:top w:val="none" w:sz="0" w:space="0" w:color="auto"/>
        <w:left w:val="none" w:sz="0" w:space="0" w:color="auto"/>
        <w:bottom w:val="none" w:sz="0" w:space="0" w:color="auto"/>
        <w:right w:val="none" w:sz="0" w:space="0" w:color="auto"/>
      </w:divBdr>
    </w:div>
    <w:div w:id="123432526">
      <w:bodyDiv w:val="1"/>
      <w:marLeft w:val="0"/>
      <w:marRight w:val="0"/>
      <w:marTop w:val="0"/>
      <w:marBottom w:val="0"/>
      <w:divBdr>
        <w:top w:val="none" w:sz="0" w:space="0" w:color="auto"/>
        <w:left w:val="none" w:sz="0" w:space="0" w:color="auto"/>
        <w:bottom w:val="none" w:sz="0" w:space="0" w:color="auto"/>
        <w:right w:val="none" w:sz="0" w:space="0" w:color="auto"/>
      </w:divBdr>
    </w:div>
    <w:div w:id="123474420">
      <w:bodyDiv w:val="1"/>
      <w:marLeft w:val="0"/>
      <w:marRight w:val="0"/>
      <w:marTop w:val="0"/>
      <w:marBottom w:val="0"/>
      <w:divBdr>
        <w:top w:val="none" w:sz="0" w:space="0" w:color="auto"/>
        <w:left w:val="none" w:sz="0" w:space="0" w:color="auto"/>
        <w:bottom w:val="none" w:sz="0" w:space="0" w:color="auto"/>
        <w:right w:val="none" w:sz="0" w:space="0" w:color="auto"/>
      </w:divBdr>
    </w:div>
    <w:div w:id="126246430">
      <w:bodyDiv w:val="1"/>
      <w:marLeft w:val="0"/>
      <w:marRight w:val="0"/>
      <w:marTop w:val="0"/>
      <w:marBottom w:val="0"/>
      <w:divBdr>
        <w:top w:val="none" w:sz="0" w:space="0" w:color="auto"/>
        <w:left w:val="none" w:sz="0" w:space="0" w:color="auto"/>
        <w:bottom w:val="none" w:sz="0" w:space="0" w:color="auto"/>
        <w:right w:val="none" w:sz="0" w:space="0" w:color="auto"/>
      </w:divBdr>
    </w:div>
    <w:div w:id="174226703">
      <w:bodyDiv w:val="1"/>
      <w:marLeft w:val="0"/>
      <w:marRight w:val="0"/>
      <w:marTop w:val="0"/>
      <w:marBottom w:val="0"/>
      <w:divBdr>
        <w:top w:val="none" w:sz="0" w:space="0" w:color="auto"/>
        <w:left w:val="none" w:sz="0" w:space="0" w:color="auto"/>
        <w:bottom w:val="none" w:sz="0" w:space="0" w:color="auto"/>
        <w:right w:val="none" w:sz="0" w:space="0" w:color="auto"/>
      </w:divBdr>
    </w:div>
    <w:div w:id="184516257">
      <w:bodyDiv w:val="1"/>
      <w:marLeft w:val="0"/>
      <w:marRight w:val="0"/>
      <w:marTop w:val="0"/>
      <w:marBottom w:val="0"/>
      <w:divBdr>
        <w:top w:val="none" w:sz="0" w:space="0" w:color="auto"/>
        <w:left w:val="none" w:sz="0" w:space="0" w:color="auto"/>
        <w:bottom w:val="none" w:sz="0" w:space="0" w:color="auto"/>
        <w:right w:val="none" w:sz="0" w:space="0" w:color="auto"/>
      </w:divBdr>
    </w:div>
    <w:div w:id="215244766">
      <w:bodyDiv w:val="1"/>
      <w:marLeft w:val="0"/>
      <w:marRight w:val="0"/>
      <w:marTop w:val="0"/>
      <w:marBottom w:val="0"/>
      <w:divBdr>
        <w:top w:val="none" w:sz="0" w:space="0" w:color="auto"/>
        <w:left w:val="none" w:sz="0" w:space="0" w:color="auto"/>
        <w:bottom w:val="none" w:sz="0" w:space="0" w:color="auto"/>
        <w:right w:val="none" w:sz="0" w:space="0" w:color="auto"/>
      </w:divBdr>
    </w:div>
    <w:div w:id="245580264">
      <w:bodyDiv w:val="1"/>
      <w:marLeft w:val="0"/>
      <w:marRight w:val="0"/>
      <w:marTop w:val="0"/>
      <w:marBottom w:val="0"/>
      <w:divBdr>
        <w:top w:val="none" w:sz="0" w:space="0" w:color="auto"/>
        <w:left w:val="none" w:sz="0" w:space="0" w:color="auto"/>
        <w:bottom w:val="none" w:sz="0" w:space="0" w:color="auto"/>
        <w:right w:val="none" w:sz="0" w:space="0" w:color="auto"/>
      </w:divBdr>
    </w:div>
    <w:div w:id="257951707">
      <w:bodyDiv w:val="1"/>
      <w:marLeft w:val="0"/>
      <w:marRight w:val="0"/>
      <w:marTop w:val="0"/>
      <w:marBottom w:val="0"/>
      <w:divBdr>
        <w:top w:val="none" w:sz="0" w:space="0" w:color="auto"/>
        <w:left w:val="none" w:sz="0" w:space="0" w:color="auto"/>
        <w:bottom w:val="none" w:sz="0" w:space="0" w:color="auto"/>
        <w:right w:val="none" w:sz="0" w:space="0" w:color="auto"/>
      </w:divBdr>
    </w:div>
    <w:div w:id="258758664">
      <w:bodyDiv w:val="1"/>
      <w:marLeft w:val="0"/>
      <w:marRight w:val="0"/>
      <w:marTop w:val="0"/>
      <w:marBottom w:val="0"/>
      <w:divBdr>
        <w:top w:val="none" w:sz="0" w:space="0" w:color="auto"/>
        <w:left w:val="none" w:sz="0" w:space="0" w:color="auto"/>
        <w:bottom w:val="none" w:sz="0" w:space="0" w:color="auto"/>
        <w:right w:val="none" w:sz="0" w:space="0" w:color="auto"/>
      </w:divBdr>
    </w:div>
    <w:div w:id="331185892">
      <w:bodyDiv w:val="1"/>
      <w:marLeft w:val="0"/>
      <w:marRight w:val="0"/>
      <w:marTop w:val="0"/>
      <w:marBottom w:val="0"/>
      <w:divBdr>
        <w:top w:val="none" w:sz="0" w:space="0" w:color="auto"/>
        <w:left w:val="none" w:sz="0" w:space="0" w:color="auto"/>
        <w:bottom w:val="none" w:sz="0" w:space="0" w:color="auto"/>
        <w:right w:val="none" w:sz="0" w:space="0" w:color="auto"/>
      </w:divBdr>
    </w:div>
    <w:div w:id="337778433">
      <w:bodyDiv w:val="1"/>
      <w:marLeft w:val="0"/>
      <w:marRight w:val="0"/>
      <w:marTop w:val="0"/>
      <w:marBottom w:val="0"/>
      <w:divBdr>
        <w:top w:val="none" w:sz="0" w:space="0" w:color="auto"/>
        <w:left w:val="none" w:sz="0" w:space="0" w:color="auto"/>
        <w:bottom w:val="none" w:sz="0" w:space="0" w:color="auto"/>
        <w:right w:val="none" w:sz="0" w:space="0" w:color="auto"/>
      </w:divBdr>
    </w:div>
    <w:div w:id="354188829">
      <w:bodyDiv w:val="1"/>
      <w:marLeft w:val="0"/>
      <w:marRight w:val="0"/>
      <w:marTop w:val="0"/>
      <w:marBottom w:val="0"/>
      <w:divBdr>
        <w:top w:val="none" w:sz="0" w:space="0" w:color="auto"/>
        <w:left w:val="none" w:sz="0" w:space="0" w:color="auto"/>
        <w:bottom w:val="none" w:sz="0" w:space="0" w:color="auto"/>
        <w:right w:val="none" w:sz="0" w:space="0" w:color="auto"/>
      </w:divBdr>
    </w:div>
    <w:div w:id="366949324">
      <w:bodyDiv w:val="1"/>
      <w:marLeft w:val="0"/>
      <w:marRight w:val="0"/>
      <w:marTop w:val="0"/>
      <w:marBottom w:val="0"/>
      <w:divBdr>
        <w:top w:val="none" w:sz="0" w:space="0" w:color="auto"/>
        <w:left w:val="none" w:sz="0" w:space="0" w:color="auto"/>
        <w:bottom w:val="none" w:sz="0" w:space="0" w:color="auto"/>
        <w:right w:val="none" w:sz="0" w:space="0" w:color="auto"/>
      </w:divBdr>
    </w:div>
    <w:div w:id="452528738">
      <w:bodyDiv w:val="1"/>
      <w:marLeft w:val="0"/>
      <w:marRight w:val="0"/>
      <w:marTop w:val="0"/>
      <w:marBottom w:val="0"/>
      <w:divBdr>
        <w:top w:val="none" w:sz="0" w:space="0" w:color="auto"/>
        <w:left w:val="none" w:sz="0" w:space="0" w:color="auto"/>
        <w:bottom w:val="none" w:sz="0" w:space="0" w:color="auto"/>
        <w:right w:val="none" w:sz="0" w:space="0" w:color="auto"/>
      </w:divBdr>
      <w:divsChild>
        <w:div w:id="1615484137">
          <w:marLeft w:val="0"/>
          <w:marRight w:val="0"/>
          <w:marTop w:val="0"/>
          <w:marBottom w:val="0"/>
          <w:divBdr>
            <w:top w:val="none" w:sz="0" w:space="0" w:color="auto"/>
            <w:left w:val="none" w:sz="0" w:space="0" w:color="auto"/>
            <w:bottom w:val="none" w:sz="0" w:space="0" w:color="auto"/>
            <w:right w:val="none" w:sz="0" w:space="0" w:color="auto"/>
          </w:divBdr>
          <w:divsChild>
            <w:div w:id="1503004558">
              <w:marLeft w:val="0"/>
              <w:marRight w:val="0"/>
              <w:marTop w:val="0"/>
              <w:marBottom w:val="0"/>
              <w:divBdr>
                <w:top w:val="single" w:sz="2" w:space="0" w:color="FFFFFF"/>
                <w:left w:val="single" w:sz="6" w:space="0" w:color="FFFFFF"/>
                <w:bottom w:val="single" w:sz="6" w:space="0" w:color="FFFFFF"/>
                <w:right w:val="single" w:sz="6" w:space="0" w:color="FFFFFF"/>
              </w:divBdr>
              <w:divsChild>
                <w:div w:id="513037587">
                  <w:marLeft w:val="0"/>
                  <w:marRight w:val="0"/>
                  <w:marTop w:val="0"/>
                  <w:marBottom w:val="0"/>
                  <w:divBdr>
                    <w:top w:val="single" w:sz="6" w:space="1" w:color="D3D3D3"/>
                    <w:left w:val="none" w:sz="0" w:space="0" w:color="auto"/>
                    <w:bottom w:val="none" w:sz="0" w:space="0" w:color="auto"/>
                    <w:right w:val="none" w:sz="0" w:space="0" w:color="auto"/>
                  </w:divBdr>
                  <w:divsChild>
                    <w:div w:id="402803701">
                      <w:marLeft w:val="0"/>
                      <w:marRight w:val="0"/>
                      <w:marTop w:val="0"/>
                      <w:marBottom w:val="0"/>
                      <w:divBdr>
                        <w:top w:val="none" w:sz="0" w:space="0" w:color="auto"/>
                        <w:left w:val="none" w:sz="0" w:space="0" w:color="auto"/>
                        <w:bottom w:val="none" w:sz="0" w:space="0" w:color="auto"/>
                        <w:right w:val="none" w:sz="0" w:space="0" w:color="auto"/>
                      </w:divBdr>
                      <w:divsChild>
                        <w:div w:id="814764485">
                          <w:marLeft w:val="0"/>
                          <w:marRight w:val="0"/>
                          <w:marTop w:val="0"/>
                          <w:marBottom w:val="0"/>
                          <w:divBdr>
                            <w:top w:val="none" w:sz="0" w:space="0" w:color="auto"/>
                            <w:left w:val="none" w:sz="0" w:space="0" w:color="auto"/>
                            <w:bottom w:val="none" w:sz="0" w:space="0" w:color="auto"/>
                            <w:right w:val="none" w:sz="0" w:space="0" w:color="auto"/>
                          </w:divBdr>
                          <w:divsChild>
                            <w:div w:id="406416166">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477651015">
      <w:bodyDiv w:val="1"/>
      <w:marLeft w:val="0"/>
      <w:marRight w:val="0"/>
      <w:marTop w:val="0"/>
      <w:marBottom w:val="0"/>
      <w:divBdr>
        <w:top w:val="none" w:sz="0" w:space="0" w:color="auto"/>
        <w:left w:val="none" w:sz="0" w:space="0" w:color="auto"/>
        <w:bottom w:val="none" w:sz="0" w:space="0" w:color="auto"/>
        <w:right w:val="none" w:sz="0" w:space="0" w:color="auto"/>
      </w:divBdr>
    </w:div>
    <w:div w:id="478815129">
      <w:bodyDiv w:val="1"/>
      <w:marLeft w:val="0"/>
      <w:marRight w:val="0"/>
      <w:marTop w:val="0"/>
      <w:marBottom w:val="0"/>
      <w:divBdr>
        <w:top w:val="none" w:sz="0" w:space="0" w:color="auto"/>
        <w:left w:val="none" w:sz="0" w:space="0" w:color="auto"/>
        <w:bottom w:val="none" w:sz="0" w:space="0" w:color="auto"/>
        <w:right w:val="none" w:sz="0" w:space="0" w:color="auto"/>
      </w:divBdr>
    </w:div>
    <w:div w:id="486751122">
      <w:bodyDiv w:val="1"/>
      <w:marLeft w:val="0"/>
      <w:marRight w:val="0"/>
      <w:marTop w:val="0"/>
      <w:marBottom w:val="0"/>
      <w:divBdr>
        <w:top w:val="none" w:sz="0" w:space="0" w:color="auto"/>
        <w:left w:val="none" w:sz="0" w:space="0" w:color="auto"/>
        <w:bottom w:val="none" w:sz="0" w:space="0" w:color="auto"/>
        <w:right w:val="none" w:sz="0" w:space="0" w:color="auto"/>
      </w:divBdr>
    </w:div>
    <w:div w:id="493034526">
      <w:bodyDiv w:val="1"/>
      <w:marLeft w:val="0"/>
      <w:marRight w:val="0"/>
      <w:marTop w:val="0"/>
      <w:marBottom w:val="0"/>
      <w:divBdr>
        <w:top w:val="none" w:sz="0" w:space="0" w:color="auto"/>
        <w:left w:val="none" w:sz="0" w:space="0" w:color="auto"/>
        <w:bottom w:val="none" w:sz="0" w:space="0" w:color="auto"/>
        <w:right w:val="none" w:sz="0" w:space="0" w:color="auto"/>
      </w:divBdr>
    </w:div>
    <w:div w:id="554661678">
      <w:bodyDiv w:val="1"/>
      <w:marLeft w:val="0"/>
      <w:marRight w:val="0"/>
      <w:marTop w:val="0"/>
      <w:marBottom w:val="0"/>
      <w:divBdr>
        <w:top w:val="none" w:sz="0" w:space="0" w:color="auto"/>
        <w:left w:val="none" w:sz="0" w:space="0" w:color="auto"/>
        <w:bottom w:val="none" w:sz="0" w:space="0" w:color="auto"/>
        <w:right w:val="none" w:sz="0" w:space="0" w:color="auto"/>
      </w:divBdr>
    </w:div>
    <w:div w:id="562326393">
      <w:bodyDiv w:val="1"/>
      <w:marLeft w:val="0"/>
      <w:marRight w:val="0"/>
      <w:marTop w:val="0"/>
      <w:marBottom w:val="0"/>
      <w:divBdr>
        <w:top w:val="none" w:sz="0" w:space="0" w:color="auto"/>
        <w:left w:val="none" w:sz="0" w:space="0" w:color="auto"/>
        <w:bottom w:val="none" w:sz="0" w:space="0" w:color="auto"/>
        <w:right w:val="none" w:sz="0" w:space="0" w:color="auto"/>
      </w:divBdr>
    </w:div>
    <w:div w:id="577178048">
      <w:bodyDiv w:val="1"/>
      <w:marLeft w:val="0"/>
      <w:marRight w:val="0"/>
      <w:marTop w:val="0"/>
      <w:marBottom w:val="0"/>
      <w:divBdr>
        <w:top w:val="none" w:sz="0" w:space="0" w:color="auto"/>
        <w:left w:val="none" w:sz="0" w:space="0" w:color="auto"/>
        <w:bottom w:val="none" w:sz="0" w:space="0" w:color="auto"/>
        <w:right w:val="none" w:sz="0" w:space="0" w:color="auto"/>
      </w:divBdr>
    </w:div>
    <w:div w:id="637418652">
      <w:bodyDiv w:val="1"/>
      <w:marLeft w:val="0"/>
      <w:marRight w:val="0"/>
      <w:marTop w:val="0"/>
      <w:marBottom w:val="0"/>
      <w:divBdr>
        <w:top w:val="none" w:sz="0" w:space="0" w:color="auto"/>
        <w:left w:val="none" w:sz="0" w:space="0" w:color="auto"/>
        <w:bottom w:val="none" w:sz="0" w:space="0" w:color="auto"/>
        <w:right w:val="none" w:sz="0" w:space="0" w:color="auto"/>
      </w:divBdr>
    </w:div>
    <w:div w:id="642077833">
      <w:bodyDiv w:val="1"/>
      <w:marLeft w:val="0"/>
      <w:marRight w:val="0"/>
      <w:marTop w:val="0"/>
      <w:marBottom w:val="0"/>
      <w:divBdr>
        <w:top w:val="none" w:sz="0" w:space="0" w:color="auto"/>
        <w:left w:val="none" w:sz="0" w:space="0" w:color="auto"/>
        <w:bottom w:val="none" w:sz="0" w:space="0" w:color="auto"/>
        <w:right w:val="none" w:sz="0" w:space="0" w:color="auto"/>
      </w:divBdr>
    </w:div>
    <w:div w:id="678191640">
      <w:bodyDiv w:val="1"/>
      <w:marLeft w:val="0"/>
      <w:marRight w:val="0"/>
      <w:marTop w:val="0"/>
      <w:marBottom w:val="0"/>
      <w:divBdr>
        <w:top w:val="none" w:sz="0" w:space="0" w:color="auto"/>
        <w:left w:val="none" w:sz="0" w:space="0" w:color="auto"/>
        <w:bottom w:val="none" w:sz="0" w:space="0" w:color="auto"/>
        <w:right w:val="none" w:sz="0" w:space="0" w:color="auto"/>
      </w:divBdr>
    </w:div>
    <w:div w:id="681861830">
      <w:bodyDiv w:val="1"/>
      <w:marLeft w:val="0"/>
      <w:marRight w:val="0"/>
      <w:marTop w:val="0"/>
      <w:marBottom w:val="0"/>
      <w:divBdr>
        <w:top w:val="none" w:sz="0" w:space="0" w:color="auto"/>
        <w:left w:val="none" w:sz="0" w:space="0" w:color="auto"/>
        <w:bottom w:val="none" w:sz="0" w:space="0" w:color="auto"/>
        <w:right w:val="none" w:sz="0" w:space="0" w:color="auto"/>
      </w:divBdr>
    </w:div>
    <w:div w:id="686247775">
      <w:bodyDiv w:val="1"/>
      <w:marLeft w:val="0"/>
      <w:marRight w:val="0"/>
      <w:marTop w:val="0"/>
      <w:marBottom w:val="0"/>
      <w:divBdr>
        <w:top w:val="none" w:sz="0" w:space="0" w:color="auto"/>
        <w:left w:val="none" w:sz="0" w:space="0" w:color="auto"/>
        <w:bottom w:val="none" w:sz="0" w:space="0" w:color="auto"/>
        <w:right w:val="none" w:sz="0" w:space="0" w:color="auto"/>
      </w:divBdr>
    </w:div>
    <w:div w:id="749888408">
      <w:bodyDiv w:val="1"/>
      <w:marLeft w:val="0"/>
      <w:marRight w:val="0"/>
      <w:marTop w:val="0"/>
      <w:marBottom w:val="0"/>
      <w:divBdr>
        <w:top w:val="none" w:sz="0" w:space="0" w:color="auto"/>
        <w:left w:val="none" w:sz="0" w:space="0" w:color="auto"/>
        <w:bottom w:val="none" w:sz="0" w:space="0" w:color="auto"/>
        <w:right w:val="none" w:sz="0" w:space="0" w:color="auto"/>
      </w:divBdr>
    </w:div>
    <w:div w:id="784543018">
      <w:bodyDiv w:val="1"/>
      <w:marLeft w:val="0"/>
      <w:marRight w:val="0"/>
      <w:marTop w:val="0"/>
      <w:marBottom w:val="0"/>
      <w:divBdr>
        <w:top w:val="none" w:sz="0" w:space="0" w:color="auto"/>
        <w:left w:val="none" w:sz="0" w:space="0" w:color="auto"/>
        <w:bottom w:val="none" w:sz="0" w:space="0" w:color="auto"/>
        <w:right w:val="none" w:sz="0" w:space="0" w:color="auto"/>
      </w:divBdr>
    </w:div>
    <w:div w:id="807238842">
      <w:bodyDiv w:val="1"/>
      <w:marLeft w:val="0"/>
      <w:marRight w:val="0"/>
      <w:marTop w:val="0"/>
      <w:marBottom w:val="0"/>
      <w:divBdr>
        <w:top w:val="none" w:sz="0" w:space="0" w:color="auto"/>
        <w:left w:val="none" w:sz="0" w:space="0" w:color="auto"/>
        <w:bottom w:val="none" w:sz="0" w:space="0" w:color="auto"/>
        <w:right w:val="none" w:sz="0" w:space="0" w:color="auto"/>
      </w:divBdr>
    </w:div>
    <w:div w:id="811681703">
      <w:bodyDiv w:val="1"/>
      <w:marLeft w:val="0"/>
      <w:marRight w:val="0"/>
      <w:marTop w:val="0"/>
      <w:marBottom w:val="0"/>
      <w:divBdr>
        <w:top w:val="none" w:sz="0" w:space="0" w:color="auto"/>
        <w:left w:val="none" w:sz="0" w:space="0" w:color="auto"/>
        <w:bottom w:val="none" w:sz="0" w:space="0" w:color="auto"/>
        <w:right w:val="none" w:sz="0" w:space="0" w:color="auto"/>
      </w:divBdr>
    </w:div>
    <w:div w:id="850994349">
      <w:bodyDiv w:val="1"/>
      <w:marLeft w:val="0"/>
      <w:marRight w:val="0"/>
      <w:marTop w:val="0"/>
      <w:marBottom w:val="0"/>
      <w:divBdr>
        <w:top w:val="none" w:sz="0" w:space="0" w:color="auto"/>
        <w:left w:val="none" w:sz="0" w:space="0" w:color="auto"/>
        <w:bottom w:val="none" w:sz="0" w:space="0" w:color="auto"/>
        <w:right w:val="none" w:sz="0" w:space="0" w:color="auto"/>
      </w:divBdr>
    </w:div>
    <w:div w:id="924604626">
      <w:bodyDiv w:val="1"/>
      <w:marLeft w:val="0"/>
      <w:marRight w:val="0"/>
      <w:marTop w:val="0"/>
      <w:marBottom w:val="0"/>
      <w:divBdr>
        <w:top w:val="none" w:sz="0" w:space="0" w:color="auto"/>
        <w:left w:val="none" w:sz="0" w:space="0" w:color="auto"/>
        <w:bottom w:val="none" w:sz="0" w:space="0" w:color="auto"/>
        <w:right w:val="none" w:sz="0" w:space="0" w:color="auto"/>
      </w:divBdr>
    </w:div>
    <w:div w:id="928470126">
      <w:bodyDiv w:val="1"/>
      <w:marLeft w:val="0"/>
      <w:marRight w:val="0"/>
      <w:marTop w:val="0"/>
      <w:marBottom w:val="0"/>
      <w:divBdr>
        <w:top w:val="none" w:sz="0" w:space="0" w:color="auto"/>
        <w:left w:val="none" w:sz="0" w:space="0" w:color="auto"/>
        <w:bottom w:val="none" w:sz="0" w:space="0" w:color="auto"/>
        <w:right w:val="none" w:sz="0" w:space="0" w:color="auto"/>
      </w:divBdr>
    </w:div>
    <w:div w:id="1015308798">
      <w:bodyDiv w:val="1"/>
      <w:marLeft w:val="0"/>
      <w:marRight w:val="0"/>
      <w:marTop w:val="0"/>
      <w:marBottom w:val="0"/>
      <w:divBdr>
        <w:top w:val="none" w:sz="0" w:space="0" w:color="auto"/>
        <w:left w:val="none" w:sz="0" w:space="0" w:color="auto"/>
        <w:bottom w:val="none" w:sz="0" w:space="0" w:color="auto"/>
        <w:right w:val="none" w:sz="0" w:space="0" w:color="auto"/>
      </w:divBdr>
    </w:div>
    <w:div w:id="1036613670">
      <w:bodyDiv w:val="1"/>
      <w:marLeft w:val="0"/>
      <w:marRight w:val="0"/>
      <w:marTop w:val="0"/>
      <w:marBottom w:val="0"/>
      <w:divBdr>
        <w:top w:val="none" w:sz="0" w:space="0" w:color="auto"/>
        <w:left w:val="none" w:sz="0" w:space="0" w:color="auto"/>
        <w:bottom w:val="none" w:sz="0" w:space="0" w:color="auto"/>
        <w:right w:val="none" w:sz="0" w:space="0" w:color="auto"/>
      </w:divBdr>
    </w:div>
    <w:div w:id="1049768861">
      <w:bodyDiv w:val="1"/>
      <w:marLeft w:val="0"/>
      <w:marRight w:val="0"/>
      <w:marTop w:val="0"/>
      <w:marBottom w:val="0"/>
      <w:divBdr>
        <w:top w:val="none" w:sz="0" w:space="0" w:color="auto"/>
        <w:left w:val="none" w:sz="0" w:space="0" w:color="auto"/>
        <w:bottom w:val="none" w:sz="0" w:space="0" w:color="auto"/>
        <w:right w:val="none" w:sz="0" w:space="0" w:color="auto"/>
      </w:divBdr>
    </w:div>
    <w:div w:id="1056928353">
      <w:bodyDiv w:val="1"/>
      <w:marLeft w:val="0"/>
      <w:marRight w:val="0"/>
      <w:marTop w:val="0"/>
      <w:marBottom w:val="0"/>
      <w:divBdr>
        <w:top w:val="none" w:sz="0" w:space="0" w:color="auto"/>
        <w:left w:val="none" w:sz="0" w:space="0" w:color="auto"/>
        <w:bottom w:val="none" w:sz="0" w:space="0" w:color="auto"/>
        <w:right w:val="none" w:sz="0" w:space="0" w:color="auto"/>
      </w:divBdr>
    </w:div>
    <w:div w:id="1072045518">
      <w:bodyDiv w:val="1"/>
      <w:marLeft w:val="0"/>
      <w:marRight w:val="0"/>
      <w:marTop w:val="0"/>
      <w:marBottom w:val="0"/>
      <w:divBdr>
        <w:top w:val="none" w:sz="0" w:space="0" w:color="auto"/>
        <w:left w:val="none" w:sz="0" w:space="0" w:color="auto"/>
        <w:bottom w:val="none" w:sz="0" w:space="0" w:color="auto"/>
        <w:right w:val="none" w:sz="0" w:space="0" w:color="auto"/>
      </w:divBdr>
    </w:div>
    <w:div w:id="1091127906">
      <w:bodyDiv w:val="1"/>
      <w:marLeft w:val="0"/>
      <w:marRight w:val="0"/>
      <w:marTop w:val="0"/>
      <w:marBottom w:val="0"/>
      <w:divBdr>
        <w:top w:val="none" w:sz="0" w:space="0" w:color="auto"/>
        <w:left w:val="none" w:sz="0" w:space="0" w:color="auto"/>
        <w:bottom w:val="none" w:sz="0" w:space="0" w:color="auto"/>
        <w:right w:val="none" w:sz="0" w:space="0" w:color="auto"/>
      </w:divBdr>
    </w:div>
    <w:div w:id="1116216471">
      <w:bodyDiv w:val="1"/>
      <w:marLeft w:val="0"/>
      <w:marRight w:val="0"/>
      <w:marTop w:val="0"/>
      <w:marBottom w:val="0"/>
      <w:divBdr>
        <w:top w:val="none" w:sz="0" w:space="0" w:color="auto"/>
        <w:left w:val="none" w:sz="0" w:space="0" w:color="auto"/>
        <w:bottom w:val="none" w:sz="0" w:space="0" w:color="auto"/>
        <w:right w:val="none" w:sz="0" w:space="0" w:color="auto"/>
      </w:divBdr>
    </w:div>
    <w:div w:id="1143698735">
      <w:bodyDiv w:val="1"/>
      <w:marLeft w:val="0"/>
      <w:marRight w:val="0"/>
      <w:marTop w:val="0"/>
      <w:marBottom w:val="0"/>
      <w:divBdr>
        <w:top w:val="none" w:sz="0" w:space="0" w:color="auto"/>
        <w:left w:val="none" w:sz="0" w:space="0" w:color="auto"/>
        <w:bottom w:val="none" w:sz="0" w:space="0" w:color="auto"/>
        <w:right w:val="none" w:sz="0" w:space="0" w:color="auto"/>
      </w:divBdr>
    </w:div>
    <w:div w:id="1145200756">
      <w:bodyDiv w:val="1"/>
      <w:marLeft w:val="0"/>
      <w:marRight w:val="0"/>
      <w:marTop w:val="0"/>
      <w:marBottom w:val="0"/>
      <w:divBdr>
        <w:top w:val="none" w:sz="0" w:space="0" w:color="auto"/>
        <w:left w:val="none" w:sz="0" w:space="0" w:color="auto"/>
        <w:bottom w:val="none" w:sz="0" w:space="0" w:color="auto"/>
        <w:right w:val="none" w:sz="0" w:space="0" w:color="auto"/>
      </w:divBdr>
    </w:div>
    <w:div w:id="1158155553">
      <w:bodyDiv w:val="1"/>
      <w:marLeft w:val="0"/>
      <w:marRight w:val="0"/>
      <w:marTop w:val="0"/>
      <w:marBottom w:val="0"/>
      <w:divBdr>
        <w:top w:val="none" w:sz="0" w:space="0" w:color="auto"/>
        <w:left w:val="none" w:sz="0" w:space="0" w:color="auto"/>
        <w:bottom w:val="none" w:sz="0" w:space="0" w:color="auto"/>
        <w:right w:val="none" w:sz="0" w:space="0" w:color="auto"/>
      </w:divBdr>
    </w:div>
    <w:div w:id="1163623352">
      <w:bodyDiv w:val="1"/>
      <w:marLeft w:val="0"/>
      <w:marRight w:val="0"/>
      <w:marTop w:val="0"/>
      <w:marBottom w:val="0"/>
      <w:divBdr>
        <w:top w:val="none" w:sz="0" w:space="0" w:color="auto"/>
        <w:left w:val="none" w:sz="0" w:space="0" w:color="auto"/>
        <w:bottom w:val="none" w:sz="0" w:space="0" w:color="auto"/>
        <w:right w:val="none" w:sz="0" w:space="0" w:color="auto"/>
      </w:divBdr>
    </w:div>
    <w:div w:id="1211302575">
      <w:bodyDiv w:val="1"/>
      <w:marLeft w:val="0"/>
      <w:marRight w:val="0"/>
      <w:marTop w:val="0"/>
      <w:marBottom w:val="0"/>
      <w:divBdr>
        <w:top w:val="none" w:sz="0" w:space="0" w:color="auto"/>
        <w:left w:val="none" w:sz="0" w:space="0" w:color="auto"/>
        <w:bottom w:val="none" w:sz="0" w:space="0" w:color="auto"/>
        <w:right w:val="none" w:sz="0" w:space="0" w:color="auto"/>
      </w:divBdr>
    </w:div>
    <w:div w:id="1268388365">
      <w:bodyDiv w:val="1"/>
      <w:marLeft w:val="0"/>
      <w:marRight w:val="0"/>
      <w:marTop w:val="0"/>
      <w:marBottom w:val="0"/>
      <w:divBdr>
        <w:top w:val="none" w:sz="0" w:space="0" w:color="auto"/>
        <w:left w:val="none" w:sz="0" w:space="0" w:color="auto"/>
        <w:bottom w:val="none" w:sz="0" w:space="0" w:color="auto"/>
        <w:right w:val="none" w:sz="0" w:space="0" w:color="auto"/>
      </w:divBdr>
    </w:div>
    <w:div w:id="1275016116">
      <w:bodyDiv w:val="1"/>
      <w:marLeft w:val="0"/>
      <w:marRight w:val="0"/>
      <w:marTop w:val="0"/>
      <w:marBottom w:val="0"/>
      <w:divBdr>
        <w:top w:val="none" w:sz="0" w:space="0" w:color="auto"/>
        <w:left w:val="none" w:sz="0" w:space="0" w:color="auto"/>
        <w:bottom w:val="none" w:sz="0" w:space="0" w:color="auto"/>
        <w:right w:val="none" w:sz="0" w:space="0" w:color="auto"/>
      </w:divBdr>
    </w:div>
    <w:div w:id="1282612704">
      <w:bodyDiv w:val="1"/>
      <w:marLeft w:val="0"/>
      <w:marRight w:val="0"/>
      <w:marTop w:val="0"/>
      <w:marBottom w:val="0"/>
      <w:divBdr>
        <w:top w:val="none" w:sz="0" w:space="0" w:color="auto"/>
        <w:left w:val="none" w:sz="0" w:space="0" w:color="auto"/>
        <w:bottom w:val="none" w:sz="0" w:space="0" w:color="auto"/>
        <w:right w:val="none" w:sz="0" w:space="0" w:color="auto"/>
      </w:divBdr>
    </w:div>
    <w:div w:id="1284116353">
      <w:bodyDiv w:val="1"/>
      <w:marLeft w:val="0"/>
      <w:marRight w:val="0"/>
      <w:marTop w:val="0"/>
      <w:marBottom w:val="0"/>
      <w:divBdr>
        <w:top w:val="none" w:sz="0" w:space="0" w:color="auto"/>
        <w:left w:val="none" w:sz="0" w:space="0" w:color="auto"/>
        <w:bottom w:val="none" w:sz="0" w:space="0" w:color="auto"/>
        <w:right w:val="none" w:sz="0" w:space="0" w:color="auto"/>
      </w:divBdr>
    </w:div>
    <w:div w:id="1290282696">
      <w:bodyDiv w:val="1"/>
      <w:marLeft w:val="0"/>
      <w:marRight w:val="0"/>
      <w:marTop w:val="0"/>
      <w:marBottom w:val="0"/>
      <w:divBdr>
        <w:top w:val="none" w:sz="0" w:space="0" w:color="auto"/>
        <w:left w:val="none" w:sz="0" w:space="0" w:color="auto"/>
        <w:bottom w:val="none" w:sz="0" w:space="0" w:color="auto"/>
        <w:right w:val="none" w:sz="0" w:space="0" w:color="auto"/>
      </w:divBdr>
    </w:div>
    <w:div w:id="1368526564">
      <w:bodyDiv w:val="1"/>
      <w:marLeft w:val="0"/>
      <w:marRight w:val="0"/>
      <w:marTop w:val="0"/>
      <w:marBottom w:val="0"/>
      <w:divBdr>
        <w:top w:val="none" w:sz="0" w:space="0" w:color="auto"/>
        <w:left w:val="none" w:sz="0" w:space="0" w:color="auto"/>
        <w:bottom w:val="none" w:sz="0" w:space="0" w:color="auto"/>
        <w:right w:val="none" w:sz="0" w:space="0" w:color="auto"/>
      </w:divBdr>
    </w:div>
    <w:div w:id="1408310985">
      <w:bodyDiv w:val="1"/>
      <w:marLeft w:val="0"/>
      <w:marRight w:val="0"/>
      <w:marTop w:val="0"/>
      <w:marBottom w:val="0"/>
      <w:divBdr>
        <w:top w:val="none" w:sz="0" w:space="0" w:color="auto"/>
        <w:left w:val="none" w:sz="0" w:space="0" w:color="auto"/>
        <w:bottom w:val="none" w:sz="0" w:space="0" w:color="auto"/>
        <w:right w:val="none" w:sz="0" w:space="0" w:color="auto"/>
      </w:divBdr>
    </w:div>
    <w:div w:id="1411385123">
      <w:bodyDiv w:val="1"/>
      <w:marLeft w:val="0"/>
      <w:marRight w:val="0"/>
      <w:marTop w:val="0"/>
      <w:marBottom w:val="0"/>
      <w:divBdr>
        <w:top w:val="none" w:sz="0" w:space="0" w:color="auto"/>
        <w:left w:val="none" w:sz="0" w:space="0" w:color="auto"/>
        <w:bottom w:val="none" w:sz="0" w:space="0" w:color="auto"/>
        <w:right w:val="none" w:sz="0" w:space="0" w:color="auto"/>
      </w:divBdr>
    </w:div>
    <w:div w:id="1592664854">
      <w:bodyDiv w:val="1"/>
      <w:marLeft w:val="0"/>
      <w:marRight w:val="0"/>
      <w:marTop w:val="0"/>
      <w:marBottom w:val="0"/>
      <w:divBdr>
        <w:top w:val="none" w:sz="0" w:space="0" w:color="auto"/>
        <w:left w:val="none" w:sz="0" w:space="0" w:color="auto"/>
        <w:bottom w:val="none" w:sz="0" w:space="0" w:color="auto"/>
        <w:right w:val="none" w:sz="0" w:space="0" w:color="auto"/>
      </w:divBdr>
    </w:div>
    <w:div w:id="1612975495">
      <w:bodyDiv w:val="1"/>
      <w:marLeft w:val="0"/>
      <w:marRight w:val="0"/>
      <w:marTop w:val="0"/>
      <w:marBottom w:val="0"/>
      <w:divBdr>
        <w:top w:val="none" w:sz="0" w:space="0" w:color="auto"/>
        <w:left w:val="none" w:sz="0" w:space="0" w:color="auto"/>
        <w:bottom w:val="none" w:sz="0" w:space="0" w:color="auto"/>
        <w:right w:val="none" w:sz="0" w:space="0" w:color="auto"/>
      </w:divBdr>
    </w:div>
    <w:div w:id="1616255638">
      <w:bodyDiv w:val="1"/>
      <w:marLeft w:val="0"/>
      <w:marRight w:val="0"/>
      <w:marTop w:val="0"/>
      <w:marBottom w:val="0"/>
      <w:divBdr>
        <w:top w:val="none" w:sz="0" w:space="0" w:color="auto"/>
        <w:left w:val="none" w:sz="0" w:space="0" w:color="auto"/>
        <w:bottom w:val="none" w:sz="0" w:space="0" w:color="auto"/>
        <w:right w:val="none" w:sz="0" w:space="0" w:color="auto"/>
      </w:divBdr>
      <w:divsChild>
        <w:div w:id="239872382">
          <w:marLeft w:val="0"/>
          <w:marRight w:val="0"/>
          <w:marTop w:val="0"/>
          <w:marBottom w:val="0"/>
          <w:divBdr>
            <w:top w:val="none" w:sz="0" w:space="0" w:color="auto"/>
            <w:left w:val="none" w:sz="0" w:space="0" w:color="auto"/>
            <w:bottom w:val="none" w:sz="0" w:space="0" w:color="auto"/>
            <w:right w:val="none" w:sz="0" w:space="0" w:color="auto"/>
          </w:divBdr>
          <w:divsChild>
            <w:div w:id="1953436076">
              <w:marLeft w:val="0"/>
              <w:marRight w:val="0"/>
              <w:marTop w:val="0"/>
              <w:marBottom w:val="0"/>
              <w:divBdr>
                <w:top w:val="single" w:sz="2" w:space="0" w:color="FFFFFF"/>
                <w:left w:val="single" w:sz="6" w:space="0" w:color="FFFFFF"/>
                <w:bottom w:val="single" w:sz="6" w:space="0" w:color="FFFFFF"/>
                <w:right w:val="single" w:sz="6" w:space="0" w:color="FFFFFF"/>
              </w:divBdr>
              <w:divsChild>
                <w:div w:id="673647700">
                  <w:marLeft w:val="0"/>
                  <w:marRight w:val="0"/>
                  <w:marTop w:val="0"/>
                  <w:marBottom w:val="0"/>
                  <w:divBdr>
                    <w:top w:val="single" w:sz="6" w:space="1" w:color="D3D3D3"/>
                    <w:left w:val="none" w:sz="0" w:space="0" w:color="auto"/>
                    <w:bottom w:val="none" w:sz="0" w:space="0" w:color="auto"/>
                    <w:right w:val="none" w:sz="0" w:space="0" w:color="auto"/>
                  </w:divBdr>
                  <w:divsChild>
                    <w:div w:id="1142118911">
                      <w:marLeft w:val="0"/>
                      <w:marRight w:val="0"/>
                      <w:marTop w:val="0"/>
                      <w:marBottom w:val="0"/>
                      <w:divBdr>
                        <w:top w:val="none" w:sz="0" w:space="0" w:color="auto"/>
                        <w:left w:val="none" w:sz="0" w:space="0" w:color="auto"/>
                        <w:bottom w:val="none" w:sz="0" w:space="0" w:color="auto"/>
                        <w:right w:val="none" w:sz="0" w:space="0" w:color="auto"/>
                      </w:divBdr>
                      <w:divsChild>
                        <w:div w:id="2124297628">
                          <w:marLeft w:val="0"/>
                          <w:marRight w:val="0"/>
                          <w:marTop w:val="0"/>
                          <w:marBottom w:val="0"/>
                          <w:divBdr>
                            <w:top w:val="none" w:sz="0" w:space="0" w:color="auto"/>
                            <w:left w:val="none" w:sz="0" w:space="0" w:color="auto"/>
                            <w:bottom w:val="none" w:sz="0" w:space="0" w:color="auto"/>
                            <w:right w:val="none" w:sz="0" w:space="0" w:color="auto"/>
                          </w:divBdr>
                          <w:divsChild>
                            <w:div w:id="1852335258">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1638143098">
      <w:bodyDiv w:val="1"/>
      <w:marLeft w:val="0"/>
      <w:marRight w:val="0"/>
      <w:marTop w:val="0"/>
      <w:marBottom w:val="0"/>
      <w:divBdr>
        <w:top w:val="none" w:sz="0" w:space="0" w:color="auto"/>
        <w:left w:val="none" w:sz="0" w:space="0" w:color="auto"/>
        <w:bottom w:val="none" w:sz="0" w:space="0" w:color="auto"/>
        <w:right w:val="none" w:sz="0" w:space="0" w:color="auto"/>
      </w:divBdr>
    </w:div>
    <w:div w:id="1665818985">
      <w:bodyDiv w:val="1"/>
      <w:marLeft w:val="0"/>
      <w:marRight w:val="0"/>
      <w:marTop w:val="0"/>
      <w:marBottom w:val="0"/>
      <w:divBdr>
        <w:top w:val="none" w:sz="0" w:space="0" w:color="auto"/>
        <w:left w:val="none" w:sz="0" w:space="0" w:color="auto"/>
        <w:bottom w:val="none" w:sz="0" w:space="0" w:color="auto"/>
        <w:right w:val="none" w:sz="0" w:space="0" w:color="auto"/>
      </w:divBdr>
    </w:div>
    <w:div w:id="1667128295">
      <w:bodyDiv w:val="1"/>
      <w:marLeft w:val="0"/>
      <w:marRight w:val="0"/>
      <w:marTop w:val="0"/>
      <w:marBottom w:val="0"/>
      <w:divBdr>
        <w:top w:val="none" w:sz="0" w:space="0" w:color="auto"/>
        <w:left w:val="none" w:sz="0" w:space="0" w:color="auto"/>
        <w:bottom w:val="none" w:sz="0" w:space="0" w:color="auto"/>
        <w:right w:val="none" w:sz="0" w:space="0" w:color="auto"/>
      </w:divBdr>
    </w:div>
    <w:div w:id="1668287655">
      <w:bodyDiv w:val="1"/>
      <w:marLeft w:val="0"/>
      <w:marRight w:val="0"/>
      <w:marTop w:val="0"/>
      <w:marBottom w:val="0"/>
      <w:divBdr>
        <w:top w:val="none" w:sz="0" w:space="0" w:color="auto"/>
        <w:left w:val="none" w:sz="0" w:space="0" w:color="auto"/>
        <w:bottom w:val="none" w:sz="0" w:space="0" w:color="auto"/>
        <w:right w:val="none" w:sz="0" w:space="0" w:color="auto"/>
      </w:divBdr>
    </w:div>
    <w:div w:id="1697996358">
      <w:bodyDiv w:val="1"/>
      <w:marLeft w:val="0"/>
      <w:marRight w:val="0"/>
      <w:marTop w:val="0"/>
      <w:marBottom w:val="0"/>
      <w:divBdr>
        <w:top w:val="none" w:sz="0" w:space="0" w:color="auto"/>
        <w:left w:val="none" w:sz="0" w:space="0" w:color="auto"/>
        <w:bottom w:val="none" w:sz="0" w:space="0" w:color="auto"/>
        <w:right w:val="none" w:sz="0" w:space="0" w:color="auto"/>
      </w:divBdr>
    </w:div>
    <w:div w:id="1705135778">
      <w:bodyDiv w:val="1"/>
      <w:marLeft w:val="0"/>
      <w:marRight w:val="0"/>
      <w:marTop w:val="0"/>
      <w:marBottom w:val="0"/>
      <w:divBdr>
        <w:top w:val="none" w:sz="0" w:space="0" w:color="auto"/>
        <w:left w:val="none" w:sz="0" w:space="0" w:color="auto"/>
        <w:bottom w:val="none" w:sz="0" w:space="0" w:color="auto"/>
        <w:right w:val="none" w:sz="0" w:space="0" w:color="auto"/>
      </w:divBdr>
    </w:div>
    <w:div w:id="1761635530">
      <w:bodyDiv w:val="1"/>
      <w:marLeft w:val="0"/>
      <w:marRight w:val="0"/>
      <w:marTop w:val="0"/>
      <w:marBottom w:val="0"/>
      <w:divBdr>
        <w:top w:val="none" w:sz="0" w:space="0" w:color="auto"/>
        <w:left w:val="none" w:sz="0" w:space="0" w:color="auto"/>
        <w:bottom w:val="none" w:sz="0" w:space="0" w:color="auto"/>
        <w:right w:val="none" w:sz="0" w:space="0" w:color="auto"/>
      </w:divBdr>
    </w:div>
    <w:div w:id="1782066199">
      <w:bodyDiv w:val="1"/>
      <w:marLeft w:val="0"/>
      <w:marRight w:val="0"/>
      <w:marTop w:val="0"/>
      <w:marBottom w:val="0"/>
      <w:divBdr>
        <w:top w:val="none" w:sz="0" w:space="0" w:color="auto"/>
        <w:left w:val="none" w:sz="0" w:space="0" w:color="auto"/>
        <w:bottom w:val="none" w:sz="0" w:space="0" w:color="auto"/>
        <w:right w:val="none" w:sz="0" w:space="0" w:color="auto"/>
      </w:divBdr>
    </w:div>
    <w:div w:id="1787582101">
      <w:bodyDiv w:val="1"/>
      <w:marLeft w:val="0"/>
      <w:marRight w:val="0"/>
      <w:marTop w:val="0"/>
      <w:marBottom w:val="0"/>
      <w:divBdr>
        <w:top w:val="none" w:sz="0" w:space="0" w:color="auto"/>
        <w:left w:val="none" w:sz="0" w:space="0" w:color="auto"/>
        <w:bottom w:val="none" w:sz="0" w:space="0" w:color="auto"/>
        <w:right w:val="none" w:sz="0" w:space="0" w:color="auto"/>
      </w:divBdr>
    </w:div>
    <w:div w:id="1794639680">
      <w:bodyDiv w:val="1"/>
      <w:marLeft w:val="0"/>
      <w:marRight w:val="0"/>
      <w:marTop w:val="0"/>
      <w:marBottom w:val="0"/>
      <w:divBdr>
        <w:top w:val="none" w:sz="0" w:space="0" w:color="auto"/>
        <w:left w:val="none" w:sz="0" w:space="0" w:color="auto"/>
        <w:bottom w:val="none" w:sz="0" w:space="0" w:color="auto"/>
        <w:right w:val="none" w:sz="0" w:space="0" w:color="auto"/>
      </w:divBdr>
    </w:div>
    <w:div w:id="1801024607">
      <w:bodyDiv w:val="1"/>
      <w:marLeft w:val="0"/>
      <w:marRight w:val="0"/>
      <w:marTop w:val="0"/>
      <w:marBottom w:val="0"/>
      <w:divBdr>
        <w:top w:val="none" w:sz="0" w:space="0" w:color="auto"/>
        <w:left w:val="none" w:sz="0" w:space="0" w:color="auto"/>
        <w:bottom w:val="none" w:sz="0" w:space="0" w:color="auto"/>
        <w:right w:val="none" w:sz="0" w:space="0" w:color="auto"/>
      </w:divBdr>
    </w:div>
    <w:div w:id="1812213448">
      <w:bodyDiv w:val="1"/>
      <w:marLeft w:val="0"/>
      <w:marRight w:val="0"/>
      <w:marTop w:val="0"/>
      <w:marBottom w:val="0"/>
      <w:divBdr>
        <w:top w:val="none" w:sz="0" w:space="0" w:color="auto"/>
        <w:left w:val="none" w:sz="0" w:space="0" w:color="auto"/>
        <w:bottom w:val="none" w:sz="0" w:space="0" w:color="auto"/>
        <w:right w:val="none" w:sz="0" w:space="0" w:color="auto"/>
      </w:divBdr>
    </w:div>
    <w:div w:id="1816798785">
      <w:bodyDiv w:val="1"/>
      <w:marLeft w:val="0"/>
      <w:marRight w:val="0"/>
      <w:marTop w:val="0"/>
      <w:marBottom w:val="0"/>
      <w:divBdr>
        <w:top w:val="none" w:sz="0" w:space="0" w:color="auto"/>
        <w:left w:val="none" w:sz="0" w:space="0" w:color="auto"/>
        <w:bottom w:val="none" w:sz="0" w:space="0" w:color="auto"/>
        <w:right w:val="none" w:sz="0" w:space="0" w:color="auto"/>
      </w:divBdr>
    </w:div>
    <w:div w:id="1819419292">
      <w:bodyDiv w:val="1"/>
      <w:marLeft w:val="0"/>
      <w:marRight w:val="0"/>
      <w:marTop w:val="0"/>
      <w:marBottom w:val="0"/>
      <w:divBdr>
        <w:top w:val="none" w:sz="0" w:space="0" w:color="auto"/>
        <w:left w:val="none" w:sz="0" w:space="0" w:color="auto"/>
        <w:bottom w:val="none" w:sz="0" w:space="0" w:color="auto"/>
        <w:right w:val="none" w:sz="0" w:space="0" w:color="auto"/>
      </w:divBdr>
    </w:div>
    <w:div w:id="1856337274">
      <w:bodyDiv w:val="1"/>
      <w:marLeft w:val="0"/>
      <w:marRight w:val="0"/>
      <w:marTop w:val="0"/>
      <w:marBottom w:val="0"/>
      <w:divBdr>
        <w:top w:val="none" w:sz="0" w:space="0" w:color="auto"/>
        <w:left w:val="none" w:sz="0" w:space="0" w:color="auto"/>
        <w:bottom w:val="none" w:sz="0" w:space="0" w:color="auto"/>
        <w:right w:val="none" w:sz="0" w:space="0" w:color="auto"/>
      </w:divBdr>
    </w:div>
    <w:div w:id="1949006003">
      <w:bodyDiv w:val="1"/>
      <w:marLeft w:val="0"/>
      <w:marRight w:val="0"/>
      <w:marTop w:val="0"/>
      <w:marBottom w:val="0"/>
      <w:divBdr>
        <w:top w:val="none" w:sz="0" w:space="0" w:color="auto"/>
        <w:left w:val="none" w:sz="0" w:space="0" w:color="auto"/>
        <w:bottom w:val="none" w:sz="0" w:space="0" w:color="auto"/>
        <w:right w:val="none" w:sz="0" w:space="0" w:color="auto"/>
      </w:divBdr>
    </w:div>
    <w:div w:id="1956907267">
      <w:bodyDiv w:val="1"/>
      <w:marLeft w:val="0"/>
      <w:marRight w:val="0"/>
      <w:marTop w:val="0"/>
      <w:marBottom w:val="0"/>
      <w:divBdr>
        <w:top w:val="none" w:sz="0" w:space="0" w:color="auto"/>
        <w:left w:val="none" w:sz="0" w:space="0" w:color="auto"/>
        <w:bottom w:val="none" w:sz="0" w:space="0" w:color="auto"/>
        <w:right w:val="none" w:sz="0" w:space="0" w:color="auto"/>
      </w:divBdr>
    </w:div>
    <w:div w:id="1985045251">
      <w:bodyDiv w:val="1"/>
      <w:marLeft w:val="0"/>
      <w:marRight w:val="0"/>
      <w:marTop w:val="0"/>
      <w:marBottom w:val="0"/>
      <w:divBdr>
        <w:top w:val="none" w:sz="0" w:space="0" w:color="auto"/>
        <w:left w:val="none" w:sz="0" w:space="0" w:color="auto"/>
        <w:bottom w:val="none" w:sz="0" w:space="0" w:color="auto"/>
        <w:right w:val="none" w:sz="0" w:space="0" w:color="auto"/>
      </w:divBdr>
    </w:div>
    <w:div w:id="2050913048">
      <w:bodyDiv w:val="1"/>
      <w:marLeft w:val="0"/>
      <w:marRight w:val="0"/>
      <w:marTop w:val="0"/>
      <w:marBottom w:val="0"/>
      <w:divBdr>
        <w:top w:val="none" w:sz="0" w:space="0" w:color="auto"/>
        <w:left w:val="none" w:sz="0" w:space="0" w:color="auto"/>
        <w:bottom w:val="none" w:sz="0" w:space="0" w:color="auto"/>
        <w:right w:val="none" w:sz="0" w:space="0" w:color="auto"/>
      </w:divBdr>
    </w:div>
    <w:div w:id="2058970203">
      <w:bodyDiv w:val="1"/>
      <w:marLeft w:val="0"/>
      <w:marRight w:val="0"/>
      <w:marTop w:val="0"/>
      <w:marBottom w:val="0"/>
      <w:divBdr>
        <w:top w:val="none" w:sz="0" w:space="0" w:color="auto"/>
        <w:left w:val="none" w:sz="0" w:space="0" w:color="auto"/>
        <w:bottom w:val="none" w:sz="0" w:space="0" w:color="auto"/>
        <w:right w:val="none" w:sz="0" w:space="0" w:color="auto"/>
      </w:divBdr>
    </w:div>
    <w:div w:id="2063674585">
      <w:bodyDiv w:val="1"/>
      <w:marLeft w:val="0"/>
      <w:marRight w:val="0"/>
      <w:marTop w:val="0"/>
      <w:marBottom w:val="0"/>
      <w:divBdr>
        <w:top w:val="none" w:sz="0" w:space="0" w:color="auto"/>
        <w:left w:val="none" w:sz="0" w:space="0" w:color="auto"/>
        <w:bottom w:val="none" w:sz="0" w:space="0" w:color="auto"/>
        <w:right w:val="none" w:sz="0" w:space="0" w:color="auto"/>
      </w:divBdr>
    </w:div>
    <w:div w:id="2097359147">
      <w:bodyDiv w:val="1"/>
      <w:marLeft w:val="0"/>
      <w:marRight w:val="0"/>
      <w:marTop w:val="0"/>
      <w:marBottom w:val="0"/>
      <w:divBdr>
        <w:top w:val="none" w:sz="0" w:space="0" w:color="auto"/>
        <w:left w:val="none" w:sz="0" w:space="0" w:color="auto"/>
        <w:bottom w:val="none" w:sz="0" w:space="0" w:color="auto"/>
        <w:right w:val="none" w:sz="0" w:space="0" w:color="auto"/>
      </w:divBdr>
    </w:div>
    <w:div w:id="214342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legislation.gov.uk/asp/2014/12/part/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asp/2014/12/cont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ations.scot.nhs.uk/files/cel2012-05.pdf" TargetMode="External"/><Relationship Id="rId5" Type="http://schemas.openxmlformats.org/officeDocument/2006/relationships/webSettings" Target="webSettings.xml"/><Relationship Id="rId15" Type="http://schemas.openxmlformats.org/officeDocument/2006/relationships/hyperlink" Target="https://www.nhsgoldenjubilee.co.uk/publications/strategic-plans/procurement-strategy" TargetMode="External"/><Relationship Id="rId10" Type="http://schemas.openxmlformats.org/officeDocument/2006/relationships/hyperlink" Target="https://www.nss.nhs.scot/procurement-and-logistics/governance-and-sustainability-services/access-our-community-benefit-gatewa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hsaaa.net/media/3201/procurementstrategy13-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79DAD-ED6C-4A6B-88A8-8B8E5FAD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2104</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Document Title:</vt:lpstr>
    </vt:vector>
  </TitlesOfParts>
  <Company>NHS National Services Scotland</Company>
  <LinksUpToDate>false</LinksUpToDate>
  <CharactersWithSpaces>16069</CharactersWithSpaces>
  <SharedDoc>false</SharedDoc>
  <HLinks>
    <vt:vector size="72" baseType="variant">
      <vt:variant>
        <vt:i4>4980800</vt:i4>
      </vt:variant>
      <vt:variant>
        <vt:i4>69</vt:i4>
      </vt:variant>
      <vt:variant>
        <vt:i4>0</vt:i4>
      </vt:variant>
      <vt:variant>
        <vt:i4>5</vt:i4>
      </vt:variant>
      <vt:variant>
        <vt:lpwstr>http://www.nhsaaa.net/media/3201/procurementstrategy13-18.pdf</vt:lpwstr>
      </vt:variant>
      <vt:variant>
        <vt:lpwstr/>
      </vt:variant>
      <vt:variant>
        <vt:i4>4063292</vt:i4>
      </vt:variant>
      <vt:variant>
        <vt:i4>66</vt:i4>
      </vt:variant>
      <vt:variant>
        <vt:i4>0</vt:i4>
      </vt:variant>
      <vt:variant>
        <vt:i4>5</vt:i4>
      </vt:variant>
      <vt:variant>
        <vt:lpwstr>http://www.legislation.gov.uk/asp/2014/12/contents</vt:lpwstr>
      </vt:variant>
      <vt:variant>
        <vt:lpwstr/>
      </vt:variant>
      <vt:variant>
        <vt:i4>1507381</vt:i4>
      </vt:variant>
      <vt:variant>
        <vt:i4>56</vt:i4>
      </vt:variant>
      <vt:variant>
        <vt:i4>0</vt:i4>
      </vt:variant>
      <vt:variant>
        <vt:i4>5</vt:i4>
      </vt:variant>
      <vt:variant>
        <vt:lpwstr/>
      </vt:variant>
      <vt:variant>
        <vt:lpwstr>_Toc515267340</vt:lpwstr>
      </vt:variant>
      <vt:variant>
        <vt:i4>1048629</vt:i4>
      </vt:variant>
      <vt:variant>
        <vt:i4>50</vt:i4>
      </vt:variant>
      <vt:variant>
        <vt:i4>0</vt:i4>
      </vt:variant>
      <vt:variant>
        <vt:i4>5</vt:i4>
      </vt:variant>
      <vt:variant>
        <vt:lpwstr/>
      </vt:variant>
      <vt:variant>
        <vt:lpwstr>_Toc515267339</vt:lpwstr>
      </vt:variant>
      <vt:variant>
        <vt:i4>1048629</vt:i4>
      </vt:variant>
      <vt:variant>
        <vt:i4>44</vt:i4>
      </vt:variant>
      <vt:variant>
        <vt:i4>0</vt:i4>
      </vt:variant>
      <vt:variant>
        <vt:i4>5</vt:i4>
      </vt:variant>
      <vt:variant>
        <vt:lpwstr/>
      </vt:variant>
      <vt:variant>
        <vt:lpwstr>_Toc515267338</vt:lpwstr>
      </vt:variant>
      <vt:variant>
        <vt:i4>1048629</vt:i4>
      </vt:variant>
      <vt:variant>
        <vt:i4>38</vt:i4>
      </vt:variant>
      <vt:variant>
        <vt:i4>0</vt:i4>
      </vt:variant>
      <vt:variant>
        <vt:i4>5</vt:i4>
      </vt:variant>
      <vt:variant>
        <vt:lpwstr/>
      </vt:variant>
      <vt:variant>
        <vt:lpwstr>_Toc515267337</vt:lpwstr>
      </vt:variant>
      <vt:variant>
        <vt:i4>1048629</vt:i4>
      </vt:variant>
      <vt:variant>
        <vt:i4>32</vt:i4>
      </vt:variant>
      <vt:variant>
        <vt:i4>0</vt:i4>
      </vt:variant>
      <vt:variant>
        <vt:i4>5</vt:i4>
      </vt:variant>
      <vt:variant>
        <vt:lpwstr/>
      </vt:variant>
      <vt:variant>
        <vt:lpwstr>_Toc515267336</vt:lpwstr>
      </vt:variant>
      <vt:variant>
        <vt:i4>1048629</vt:i4>
      </vt:variant>
      <vt:variant>
        <vt:i4>26</vt:i4>
      </vt:variant>
      <vt:variant>
        <vt:i4>0</vt:i4>
      </vt:variant>
      <vt:variant>
        <vt:i4>5</vt:i4>
      </vt:variant>
      <vt:variant>
        <vt:lpwstr/>
      </vt:variant>
      <vt:variant>
        <vt:lpwstr>_Toc515267335</vt:lpwstr>
      </vt:variant>
      <vt:variant>
        <vt:i4>1048629</vt:i4>
      </vt:variant>
      <vt:variant>
        <vt:i4>20</vt:i4>
      </vt:variant>
      <vt:variant>
        <vt:i4>0</vt:i4>
      </vt:variant>
      <vt:variant>
        <vt:i4>5</vt:i4>
      </vt:variant>
      <vt:variant>
        <vt:lpwstr/>
      </vt:variant>
      <vt:variant>
        <vt:lpwstr>_Toc515267334</vt:lpwstr>
      </vt:variant>
      <vt:variant>
        <vt:i4>1048629</vt:i4>
      </vt:variant>
      <vt:variant>
        <vt:i4>14</vt:i4>
      </vt:variant>
      <vt:variant>
        <vt:i4>0</vt:i4>
      </vt:variant>
      <vt:variant>
        <vt:i4>5</vt:i4>
      </vt:variant>
      <vt:variant>
        <vt:lpwstr/>
      </vt:variant>
      <vt:variant>
        <vt:lpwstr>_Toc515267333</vt:lpwstr>
      </vt:variant>
      <vt:variant>
        <vt:i4>1048629</vt:i4>
      </vt:variant>
      <vt:variant>
        <vt:i4>8</vt:i4>
      </vt:variant>
      <vt:variant>
        <vt:i4>0</vt:i4>
      </vt:variant>
      <vt:variant>
        <vt:i4>5</vt:i4>
      </vt:variant>
      <vt:variant>
        <vt:lpwstr/>
      </vt:variant>
      <vt:variant>
        <vt:lpwstr>_Toc515267332</vt:lpwstr>
      </vt:variant>
      <vt:variant>
        <vt:i4>1048629</vt:i4>
      </vt:variant>
      <vt:variant>
        <vt:i4>2</vt:i4>
      </vt:variant>
      <vt:variant>
        <vt:i4>0</vt:i4>
      </vt:variant>
      <vt:variant>
        <vt:i4>5</vt:i4>
      </vt:variant>
      <vt:variant>
        <vt:lpwstr/>
      </vt:variant>
      <vt:variant>
        <vt:lpwstr>_Toc515267331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coletw01</dc:creator>
  <cp:lastModifiedBy>Christine Nelson (NHS GOLDEN JUBILEE)</cp:lastModifiedBy>
  <cp:revision>5</cp:revision>
  <cp:lastPrinted>2021-08-05T15:36:00Z</cp:lastPrinted>
  <dcterms:created xsi:type="dcterms:W3CDTF">2025-08-11T12:48:00Z</dcterms:created>
  <dcterms:modified xsi:type="dcterms:W3CDTF">2025-08-21T10:15:00Z</dcterms:modified>
</cp:coreProperties>
</file>