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CE2810" w:rsidP="00895207">
      <w:pPr>
        <w:shd w:val="clear" w:color="auto" w:fill="E0E0E0"/>
        <w:spacing w:after="120"/>
        <w:jc w:val="center"/>
        <w:rPr>
          <w:rFonts w:ascii="Arial" w:hAnsi="Arial" w:cs="Arial"/>
          <w:b/>
          <w:sz w:val="32"/>
          <w:szCs w:val="32"/>
        </w:rPr>
      </w:pPr>
      <w:r>
        <w:rPr>
          <w:rFonts w:ascii="Arial" w:hAnsi="Arial" w:cs="Arial"/>
          <w:b/>
          <w:sz w:val="32"/>
          <w:szCs w:val="32"/>
        </w:rPr>
        <w:t xml:space="preserve">August </w:t>
      </w:r>
      <w:r w:rsidR="00697802">
        <w:rPr>
          <w:rFonts w:ascii="Arial" w:hAnsi="Arial" w:cs="Arial"/>
          <w:b/>
          <w:sz w:val="32"/>
          <w:szCs w:val="32"/>
        </w:rPr>
        <w:t xml:space="preserve">2018 </w:t>
      </w:r>
      <w:r w:rsidR="00E747C2">
        <w:rPr>
          <w:rFonts w:ascii="Arial" w:hAnsi="Arial" w:cs="Arial"/>
          <w:b/>
          <w:sz w:val="32"/>
          <w:szCs w:val="32"/>
        </w:rPr>
        <w:t>data</w:t>
      </w:r>
    </w:p>
    <w:p w:rsidR="00E747C2" w:rsidRDefault="00954B44" w:rsidP="00F0136C">
      <w:pPr>
        <w:jc w:val="center"/>
        <w:rPr>
          <w:rFonts w:ascii="Arial" w:hAnsi="Arial" w:cs="Arial"/>
          <w:b/>
        </w:rPr>
      </w:pPr>
      <w:r w:rsidRPr="00954B44">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2900C6" w:rsidRDefault="002900C6"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2900C6" w:rsidRPr="00BE7B53" w:rsidRDefault="002900C6" w:rsidP="00BD59A0">
                  <w:pPr>
                    <w:pStyle w:val="ListParagraph"/>
                    <w:numPr>
                      <w:ilvl w:val="0"/>
                      <w:numId w:val="6"/>
                    </w:numPr>
                    <w:rPr>
                      <w:rFonts w:ascii="Arial" w:hAnsi="Arial" w:cs="Arial"/>
                      <w:sz w:val="20"/>
                      <w:szCs w:val="20"/>
                    </w:rPr>
                  </w:pPr>
                  <w:r w:rsidRPr="006E71AE">
                    <w:rPr>
                      <w:rFonts w:ascii="Arial" w:hAnsi="Arial" w:cs="Arial"/>
                      <w:b/>
                      <w:i/>
                      <w:iCs/>
                      <w:sz w:val="22"/>
                      <w:szCs w:val="22"/>
                    </w:rPr>
                    <w:t>Staphylococcus aureus</w:t>
                  </w:r>
                  <w:r w:rsidRPr="006E71AE">
                    <w:rPr>
                      <w:rFonts w:ascii="Arial" w:hAnsi="Arial" w:cs="Arial"/>
                      <w:b/>
                      <w:sz w:val="22"/>
                      <w:szCs w:val="22"/>
                    </w:rPr>
                    <w:t xml:space="preserve"> Bacteraemia</w:t>
                  </w:r>
                  <w:r w:rsidRPr="006E71AE">
                    <w:rPr>
                      <w:rFonts w:ascii="Arial" w:hAnsi="Arial" w:cs="Arial"/>
                      <w:sz w:val="22"/>
                      <w:szCs w:val="22"/>
                    </w:rPr>
                    <w:t xml:space="preserve">- </w:t>
                  </w:r>
                  <w:r>
                    <w:rPr>
                      <w:rFonts w:ascii="Arial" w:hAnsi="Arial" w:cs="Arial"/>
                      <w:sz w:val="22"/>
                      <w:szCs w:val="22"/>
                    </w:rPr>
                    <w:t>No SAB to report in August, and total cases reported since April 18 =1</w:t>
                  </w:r>
                </w:p>
                <w:p w:rsidR="002900C6" w:rsidRPr="006E71AE" w:rsidRDefault="002900C6" w:rsidP="00BE7B53">
                  <w:pPr>
                    <w:pStyle w:val="ListParagraph"/>
                    <w:rPr>
                      <w:rFonts w:ascii="Arial" w:hAnsi="Arial" w:cs="Arial"/>
                      <w:sz w:val="20"/>
                      <w:szCs w:val="20"/>
                    </w:rPr>
                  </w:pPr>
                </w:p>
                <w:p w:rsidR="002900C6" w:rsidRDefault="002900C6" w:rsidP="004272AD">
                  <w:pPr>
                    <w:pStyle w:val="ListParagraph"/>
                    <w:numPr>
                      <w:ilvl w:val="0"/>
                      <w:numId w:val="6"/>
                    </w:numPr>
                    <w:rPr>
                      <w:rFonts w:ascii="Arial" w:hAnsi="Arial" w:cs="Arial"/>
                      <w:sz w:val="22"/>
                      <w:szCs w:val="22"/>
                    </w:rPr>
                  </w:pPr>
                  <w:r w:rsidRPr="004272AD">
                    <w:rPr>
                      <w:rFonts w:ascii="Arial" w:hAnsi="Arial" w:cs="Arial"/>
                      <w:b/>
                      <w:i/>
                      <w:iCs/>
                      <w:sz w:val="22"/>
                      <w:szCs w:val="22"/>
                    </w:rPr>
                    <w:t xml:space="preserve">Clostridium difficile </w:t>
                  </w:r>
                  <w:r w:rsidRPr="004272AD">
                    <w:rPr>
                      <w:rFonts w:ascii="Arial" w:hAnsi="Arial" w:cs="Arial"/>
                      <w:b/>
                      <w:sz w:val="22"/>
                      <w:szCs w:val="22"/>
                    </w:rPr>
                    <w:t>infection</w:t>
                  </w:r>
                  <w:r w:rsidRPr="004272AD">
                    <w:rPr>
                      <w:rFonts w:ascii="Arial" w:hAnsi="Arial" w:cs="Arial"/>
                      <w:sz w:val="22"/>
                      <w:szCs w:val="22"/>
                    </w:rPr>
                    <w:t>- No CDI to report</w:t>
                  </w:r>
                  <w:r>
                    <w:rPr>
                      <w:rFonts w:ascii="Arial" w:hAnsi="Arial" w:cs="Arial"/>
                      <w:sz w:val="22"/>
                      <w:szCs w:val="22"/>
                    </w:rPr>
                    <w:t>.</w:t>
                  </w:r>
                </w:p>
                <w:p w:rsidR="002900C6" w:rsidRPr="004272AD" w:rsidRDefault="002900C6" w:rsidP="004272AD">
                  <w:pPr>
                    <w:pStyle w:val="ListParagraph"/>
                    <w:rPr>
                      <w:rFonts w:ascii="Arial" w:hAnsi="Arial" w:cs="Arial"/>
                      <w:b/>
                      <w:sz w:val="22"/>
                      <w:szCs w:val="22"/>
                    </w:rPr>
                  </w:pPr>
                </w:p>
                <w:p w:rsidR="002900C6" w:rsidRPr="005E1358" w:rsidRDefault="002900C6" w:rsidP="004272AD">
                  <w:pPr>
                    <w:pStyle w:val="ListParagraph"/>
                    <w:numPr>
                      <w:ilvl w:val="0"/>
                      <w:numId w:val="6"/>
                    </w:numPr>
                    <w:rPr>
                      <w:rFonts w:ascii="Arial" w:hAnsi="Arial" w:cs="Arial"/>
                      <w:sz w:val="22"/>
                      <w:szCs w:val="22"/>
                    </w:rPr>
                  </w:pPr>
                  <w:r w:rsidRPr="005E1358">
                    <w:rPr>
                      <w:rFonts w:ascii="Arial" w:hAnsi="Arial" w:cs="Arial"/>
                      <w:b/>
                      <w:sz w:val="22"/>
                      <w:szCs w:val="22"/>
                    </w:rPr>
                    <w:t>Hand Hygiene</w:t>
                  </w:r>
                  <w:r w:rsidRPr="005E1358">
                    <w:rPr>
                      <w:rFonts w:ascii="Arial" w:hAnsi="Arial" w:cs="Arial"/>
                      <w:sz w:val="22"/>
                      <w:szCs w:val="22"/>
                    </w:rPr>
                    <w:t xml:space="preserve">- The </w:t>
                  </w:r>
                  <w:r w:rsidRPr="005E1358">
                    <w:rPr>
                      <w:rFonts w:ascii="Arial" w:hAnsi="Arial" w:cs="Arial"/>
                      <w:b/>
                      <w:sz w:val="22"/>
                      <w:szCs w:val="22"/>
                    </w:rPr>
                    <w:t>bimonthly</w:t>
                  </w:r>
                  <w:r w:rsidRPr="005E1358">
                    <w:rPr>
                      <w:rFonts w:ascii="Arial" w:hAnsi="Arial" w:cs="Arial"/>
                      <w:sz w:val="22"/>
                      <w:szCs w:val="22"/>
                    </w:rPr>
                    <w:t xml:space="preserve"> report from </w:t>
                  </w:r>
                  <w:r>
                    <w:rPr>
                      <w:rFonts w:ascii="Arial" w:hAnsi="Arial" w:cs="Arial"/>
                      <w:sz w:val="22"/>
                      <w:szCs w:val="22"/>
                    </w:rPr>
                    <w:t>July</w:t>
                  </w:r>
                  <w:r w:rsidRPr="005E1358">
                    <w:rPr>
                      <w:rFonts w:ascii="Arial" w:hAnsi="Arial" w:cs="Arial"/>
                      <w:sz w:val="22"/>
                      <w:szCs w:val="22"/>
                    </w:rPr>
                    <w:t xml:space="preserve"> demonstrat</w:t>
                  </w:r>
                  <w:r>
                    <w:rPr>
                      <w:rFonts w:ascii="Arial" w:hAnsi="Arial" w:cs="Arial"/>
                      <w:sz w:val="22"/>
                      <w:szCs w:val="22"/>
                    </w:rPr>
                    <w:t>es a Board compliance rate of 96</w:t>
                  </w:r>
                  <w:r w:rsidRPr="005E1358">
                    <w:rPr>
                      <w:rFonts w:ascii="Arial" w:hAnsi="Arial" w:cs="Arial"/>
                      <w:sz w:val="22"/>
                      <w:szCs w:val="22"/>
                    </w:rPr>
                    <w:t xml:space="preserve">%. Medical staff compliance has </w:t>
                  </w:r>
                  <w:r>
                    <w:rPr>
                      <w:rFonts w:ascii="Arial" w:hAnsi="Arial" w:cs="Arial"/>
                      <w:sz w:val="22"/>
                      <w:szCs w:val="22"/>
                    </w:rPr>
                    <w:t>decreased from 96% to 91</w:t>
                  </w:r>
                  <w:r w:rsidRPr="005E1358">
                    <w:rPr>
                      <w:rFonts w:ascii="Arial" w:hAnsi="Arial" w:cs="Arial"/>
                      <w:sz w:val="22"/>
                      <w:szCs w:val="22"/>
                    </w:rPr>
                    <w:t>%.</w:t>
                  </w:r>
                  <w:r>
                    <w:rPr>
                      <w:rFonts w:ascii="Arial" w:hAnsi="Arial" w:cs="Arial"/>
                      <w:sz w:val="22"/>
                      <w:szCs w:val="22"/>
                    </w:rPr>
                    <w:t xml:space="preserve"> Next report due September.</w:t>
                  </w:r>
                </w:p>
                <w:p w:rsidR="002900C6" w:rsidRPr="00EE43E9" w:rsidRDefault="002900C6" w:rsidP="00560228">
                  <w:pPr>
                    <w:pStyle w:val="ListParagraph"/>
                    <w:rPr>
                      <w:rFonts w:ascii="Arial" w:hAnsi="Arial" w:cs="Arial"/>
                      <w:sz w:val="22"/>
                      <w:szCs w:val="22"/>
                      <w:highlight w:val="yellow"/>
                    </w:rPr>
                  </w:pPr>
                </w:p>
                <w:p w:rsidR="002900C6" w:rsidRPr="00700CE1" w:rsidRDefault="002900C6" w:rsidP="00700CE1">
                  <w:pPr>
                    <w:pStyle w:val="ListParagraph"/>
                    <w:rPr>
                      <w:rFonts w:ascii="Arial" w:hAnsi="Arial" w:cs="Arial"/>
                      <w:color w:val="000000" w:themeColor="text1"/>
                      <w:sz w:val="22"/>
                      <w:szCs w:val="22"/>
                    </w:rPr>
                  </w:pPr>
                </w:p>
                <w:p w:rsidR="002900C6" w:rsidRPr="005026DC" w:rsidRDefault="002900C6" w:rsidP="00AF53E9">
                  <w:pPr>
                    <w:pStyle w:val="ListParagraph"/>
                    <w:numPr>
                      <w:ilvl w:val="0"/>
                      <w:numId w:val="3"/>
                    </w:numPr>
                    <w:ind w:hanging="294"/>
                    <w:rPr>
                      <w:rFonts w:ascii="Arial" w:hAnsi="Arial" w:cs="Arial"/>
                      <w:b/>
                      <w:sz w:val="22"/>
                      <w:szCs w:val="22"/>
                    </w:rPr>
                  </w:pPr>
                  <w:r w:rsidRPr="005026DC">
                    <w:rPr>
                      <w:rFonts w:ascii="Arial" w:hAnsi="Arial" w:cs="Arial"/>
                      <w:b/>
                      <w:sz w:val="22"/>
                      <w:szCs w:val="22"/>
                    </w:rPr>
                    <w:t>Cleaning and the Healthcare Environment- Facilities Management Tool</w:t>
                  </w:r>
                </w:p>
                <w:p w:rsidR="002900C6" w:rsidRDefault="002900C6">
                  <w:pPr>
                    <w:rPr>
                      <w:rFonts w:ascii="Arial" w:hAnsi="Arial" w:cs="Arial"/>
                      <w:sz w:val="22"/>
                      <w:szCs w:val="22"/>
                    </w:rPr>
                  </w:pPr>
                  <w:r w:rsidRPr="005026DC">
                    <w:rPr>
                      <w:rFonts w:ascii="Arial" w:hAnsi="Arial" w:cs="Arial"/>
                      <w:b/>
                      <w:sz w:val="22"/>
                      <w:szCs w:val="22"/>
                    </w:rPr>
                    <w:t xml:space="preserve">            Housekeeping Compliance: </w:t>
                  </w:r>
                  <w:r w:rsidR="0038480D" w:rsidRPr="001F3E6E">
                    <w:rPr>
                      <w:rFonts w:ascii="Arial" w:hAnsi="Arial" w:cs="Arial"/>
                      <w:sz w:val="22"/>
                      <w:szCs w:val="22"/>
                    </w:rPr>
                    <w:t>98.92</w:t>
                  </w:r>
                  <w:r w:rsidRPr="001F3E6E">
                    <w:rPr>
                      <w:rFonts w:ascii="Arial" w:hAnsi="Arial" w:cs="Arial"/>
                      <w:sz w:val="22"/>
                      <w:szCs w:val="22"/>
                    </w:rPr>
                    <w:t>%</w:t>
                  </w:r>
                  <w:r w:rsidRPr="005026DC">
                    <w:rPr>
                      <w:rFonts w:ascii="Arial" w:hAnsi="Arial" w:cs="Arial"/>
                      <w:b/>
                      <w:sz w:val="22"/>
                      <w:szCs w:val="22"/>
                    </w:rPr>
                    <w:t xml:space="preserve">       Estates Compliance: </w:t>
                  </w:r>
                  <w:r w:rsidR="0038480D">
                    <w:rPr>
                      <w:rFonts w:ascii="Arial" w:hAnsi="Arial" w:cs="Arial"/>
                      <w:b/>
                      <w:sz w:val="22"/>
                      <w:szCs w:val="22"/>
                    </w:rPr>
                    <w:t>99.51</w:t>
                  </w:r>
                  <w:r w:rsidRPr="005026DC">
                    <w:rPr>
                      <w:rFonts w:ascii="Arial" w:hAnsi="Arial" w:cs="Arial"/>
                      <w:sz w:val="22"/>
                      <w:szCs w:val="22"/>
                    </w:rPr>
                    <w:t>%</w:t>
                  </w:r>
                </w:p>
                <w:p w:rsidR="002900C6" w:rsidRPr="00EE43E9" w:rsidRDefault="002900C6">
                  <w:pPr>
                    <w:rPr>
                      <w:rFonts w:ascii="Arial" w:hAnsi="Arial" w:cs="Arial"/>
                      <w:sz w:val="22"/>
                      <w:szCs w:val="22"/>
                    </w:rPr>
                  </w:pPr>
                </w:p>
                <w:p w:rsidR="002900C6" w:rsidRPr="00181438" w:rsidRDefault="002900C6" w:rsidP="00AF53E9">
                  <w:pPr>
                    <w:pStyle w:val="ListParagraph"/>
                    <w:numPr>
                      <w:ilvl w:val="0"/>
                      <w:numId w:val="3"/>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2900C6" w:rsidRDefault="002900C6" w:rsidP="00972118">
                  <w:pPr>
                    <w:pStyle w:val="ListParagraph"/>
                    <w:ind w:hanging="11"/>
                    <w:rPr>
                      <w:rFonts w:ascii="Arial" w:hAnsi="Arial" w:cs="Arial"/>
                      <w:sz w:val="22"/>
                      <w:szCs w:val="22"/>
                    </w:rPr>
                  </w:pPr>
                  <w:r w:rsidRPr="00972118">
                    <w:rPr>
                      <w:rFonts w:ascii="Arial" w:hAnsi="Arial" w:cs="Arial"/>
                      <w:sz w:val="22"/>
                      <w:szCs w:val="22"/>
                    </w:rPr>
                    <w:t>Hip and Knee replacement SSI rates are within control limits.</w:t>
                  </w:r>
                </w:p>
                <w:p w:rsidR="002900C6" w:rsidRDefault="002900C6" w:rsidP="00972118">
                  <w:pPr>
                    <w:pStyle w:val="ListParagraph"/>
                    <w:ind w:hanging="11"/>
                    <w:rPr>
                      <w:rFonts w:ascii="Arial" w:hAnsi="Arial" w:cs="Arial"/>
                      <w:sz w:val="22"/>
                      <w:szCs w:val="22"/>
                    </w:rPr>
                  </w:pPr>
                </w:p>
                <w:p w:rsidR="002900C6" w:rsidRPr="00206371" w:rsidRDefault="002900C6" w:rsidP="00206371">
                  <w:pPr>
                    <w:pStyle w:val="ListParagraph"/>
                    <w:ind w:hanging="11"/>
                    <w:rPr>
                      <w:rFonts w:ascii="Arial" w:hAnsi="Arial" w:cs="Arial"/>
                      <w:sz w:val="22"/>
                      <w:szCs w:val="22"/>
                    </w:rPr>
                  </w:pPr>
                  <w:r w:rsidRPr="00210253">
                    <w:rPr>
                      <w:rFonts w:ascii="Arial" w:hAnsi="Arial" w:cs="Arial"/>
                      <w:sz w:val="22"/>
                      <w:szCs w:val="22"/>
                    </w:rPr>
                    <w:t>Cardiac</w:t>
                  </w:r>
                  <w:r>
                    <w:rPr>
                      <w:rFonts w:ascii="Arial" w:hAnsi="Arial" w:cs="Arial"/>
                      <w:sz w:val="22"/>
                      <w:szCs w:val="22"/>
                    </w:rPr>
                    <w:t xml:space="preserve"> and CABG</w:t>
                  </w:r>
                  <w:r w:rsidRPr="00210253">
                    <w:rPr>
                      <w:rFonts w:ascii="Arial" w:hAnsi="Arial" w:cs="Arial"/>
                      <w:sz w:val="22"/>
                      <w:szCs w:val="22"/>
                    </w:rPr>
                    <w:t xml:space="preserve"> SSI</w:t>
                  </w:r>
                  <w:r>
                    <w:rPr>
                      <w:rFonts w:ascii="Arial" w:hAnsi="Arial" w:cs="Arial"/>
                      <w:sz w:val="22"/>
                      <w:szCs w:val="22"/>
                    </w:rPr>
                    <w:t>’</w:t>
                  </w:r>
                  <w:r w:rsidRPr="00210253">
                    <w:rPr>
                      <w:rFonts w:ascii="Arial" w:hAnsi="Arial" w:cs="Arial"/>
                      <w:sz w:val="22"/>
                      <w:szCs w:val="22"/>
                    </w:rPr>
                    <w:t>s are</w:t>
                  </w:r>
                  <w:r>
                    <w:rPr>
                      <w:rFonts w:ascii="Arial" w:hAnsi="Arial" w:cs="Arial"/>
                      <w:sz w:val="22"/>
                      <w:szCs w:val="22"/>
                    </w:rPr>
                    <w:t xml:space="preserve"> currently w</w:t>
                  </w:r>
                  <w:r w:rsidRPr="00210253">
                    <w:rPr>
                      <w:rFonts w:ascii="Arial" w:hAnsi="Arial" w:cs="Arial"/>
                      <w:sz w:val="22"/>
                      <w:szCs w:val="22"/>
                    </w:rPr>
                    <w:t>ithin control limits</w:t>
                  </w:r>
                  <w:r>
                    <w:rPr>
                      <w:rFonts w:ascii="Arial" w:hAnsi="Arial" w:cs="Arial"/>
                      <w:sz w:val="22"/>
                      <w:szCs w:val="22"/>
                    </w:rPr>
                    <w:t xml:space="preserve"> however remain above centre line. The PCIT continue to undertake enhanced surveillance, and Board improvement plan progressing via SLWG.</w:t>
                  </w:r>
                </w:p>
                <w:p w:rsidR="002900C6" w:rsidRDefault="002900C6" w:rsidP="00260F12">
                  <w:pPr>
                    <w:pStyle w:val="ListParagraph"/>
                    <w:ind w:hanging="11"/>
                    <w:rPr>
                      <w:rFonts w:ascii="Arial" w:hAnsi="Arial" w:cs="Arial"/>
                      <w:sz w:val="22"/>
                      <w:szCs w:val="22"/>
                    </w:rPr>
                  </w:pPr>
                </w:p>
                <w:p w:rsidR="002900C6" w:rsidRDefault="002900C6" w:rsidP="00260F12">
                  <w:pPr>
                    <w:pStyle w:val="ListParagraph"/>
                    <w:ind w:hanging="11"/>
                    <w:rPr>
                      <w:rFonts w:ascii="Arial" w:hAnsi="Arial" w:cs="Arial"/>
                      <w:sz w:val="22"/>
                      <w:szCs w:val="22"/>
                    </w:rPr>
                  </w:pPr>
                </w:p>
                <w:p w:rsidR="002900C6" w:rsidRPr="00972118" w:rsidRDefault="002900C6" w:rsidP="00210253">
                  <w:pPr>
                    <w:pStyle w:val="ListParagraph"/>
                    <w:rPr>
                      <w:rFonts w:ascii="Arial" w:hAnsi="Arial" w:cs="Arial"/>
                      <w:sz w:val="22"/>
                      <w:szCs w:val="22"/>
                    </w:rPr>
                  </w:pPr>
                </w:p>
                <w:p w:rsidR="002900C6" w:rsidRDefault="002900C6"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2900C6" w:rsidRDefault="002900C6" w:rsidP="00EA15FE">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2900C6" w:rsidRPr="001172DE" w:rsidRDefault="002900C6" w:rsidP="00EA15FE">
                  <w:pPr>
                    <w:jc w:val="both"/>
                    <w:rPr>
                      <w:rFonts w:ascii="Arial" w:hAnsi="Arial" w:cs="Arial"/>
                      <w:sz w:val="20"/>
                      <w:szCs w:val="20"/>
                    </w:rPr>
                  </w:pPr>
                </w:p>
                <w:p w:rsidR="002900C6" w:rsidRDefault="002900C6" w:rsidP="00E151A3">
                  <w:pPr>
                    <w:pStyle w:val="ListParagraph"/>
                    <w:ind w:left="0"/>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2900C6" w:rsidRPr="00663142" w:rsidTr="00EA15FE">
                    <w:tc>
                      <w:tcPr>
                        <w:tcW w:w="1660" w:type="dxa"/>
                      </w:tcPr>
                      <w:p w:rsidR="002900C6" w:rsidRPr="00663142" w:rsidRDefault="002900C6" w:rsidP="00EA15FE">
                        <w:pPr>
                          <w:rPr>
                            <w:rFonts w:ascii="Arial" w:hAnsi="Arial" w:cs="Arial"/>
                            <w:b/>
                            <w:sz w:val="20"/>
                            <w:szCs w:val="20"/>
                          </w:rPr>
                        </w:pPr>
                        <w:r>
                          <w:rPr>
                            <w:rFonts w:ascii="Arial" w:hAnsi="Arial" w:cs="Arial"/>
                            <w:b/>
                            <w:sz w:val="20"/>
                            <w:szCs w:val="20"/>
                          </w:rPr>
                          <w:t>PAGs</w:t>
                        </w:r>
                      </w:p>
                    </w:tc>
                    <w:tc>
                      <w:tcPr>
                        <w:tcW w:w="6562" w:type="dxa"/>
                      </w:tcPr>
                      <w:p w:rsidR="002900C6" w:rsidRPr="00663142" w:rsidRDefault="002900C6" w:rsidP="00EA15FE">
                        <w:pPr>
                          <w:jc w:val="both"/>
                          <w:rPr>
                            <w:rFonts w:ascii="Arial" w:hAnsi="Arial" w:cs="Arial"/>
                            <w:b/>
                            <w:sz w:val="20"/>
                            <w:szCs w:val="20"/>
                          </w:rPr>
                        </w:pPr>
                        <w:r w:rsidRPr="00663142">
                          <w:rPr>
                            <w:rFonts w:ascii="Arial" w:hAnsi="Arial" w:cs="Arial"/>
                            <w:b/>
                            <w:sz w:val="20"/>
                            <w:szCs w:val="20"/>
                          </w:rPr>
                          <w:t>Update</w:t>
                        </w:r>
                      </w:p>
                    </w:tc>
                  </w:tr>
                  <w:tr w:rsidR="002900C6" w:rsidRPr="00663142" w:rsidTr="00EA15FE">
                    <w:tc>
                      <w:tcPr>
                        <w:tcW w:w="1660" w:type="dxa"/>
                      </w:tcPr>
                      <w:p w:rsidR="002900C6" w:rsidRPr="00C00CEF" w:rsidRDefault="002900C6" w:rsidP="00EA15FE">
                        <w:pPr>
                          <w:rPr>
                            <w:rFonts w:ascii="Arial Narrow" w:hAnsi="Arial Narrow" w:cs="Arial"/>
                            <w:b/>
                            <w:i/>
                            <w:color w:val="000000" w:themeColor="text1"/>
                          </w:rPr>
                        </w:pPr>
                        <w:r>
                          <w:rPr>
                            <w:rFonts w:ascii="Arial Narrow" w:hAnsi="Arial Narrow" w:cs="Arial"/>
                            <w:b/>
                            <w:i/>
                            <w:color w:val="000000" w:themeColor="text1"/>
                          </w:rPr>
                          <w:t>Cardiac/CABG Surgical Site Infection</w:t>
                        </w:r>
                      </w:p>
                    </w:tc>
                    <w:tc>
                      <w:tcPr>
                        <w:tcW w:w="6562" w:type="dxa"/>
                      </w:tcPr>
                      <w:p w:rsidR="002900C6" w:rsidRDefault="002900C6" w:rsidP="00EA15FE">
                        <w:pPr>
                          <w:rPr>
                            <w:rFonts w:ascii="Arial" w:hAnsi="Arial" w:cs="Arial"/>
                            <w:color w:val="000000" w:themeColor="text1"/>
                            <w:sz w:val="20"/>
                            <w:szCs w:val="20"/>
                          </w:rPr>
                        </w:pPr>
                        <w:r>
                          <w:rPr>
                            <w:rFonts w:ascii="Arial" w:hAnsi="Arial" w:cs="Arial"/>
                            <w:color w:val="000000" w:themeColor="text1"/>
                            <w:sz w:val="20"/>
                            <w:szCs w:val="20"/>
                          </w:rPr>
                          <w:t>The members of the PAG agreed that the SLWG will continue to implement agreed quality improvement actions, and PCIT continue to undertake surveillance of SSI.</w:t>
                        </w:r>
                      </w:p>
                      <w:p w:rsidR="002900C6" w:rsidRPr="00C00CEF" w:rsidRDefault="002900C6" w:rsidP="00F64017">
                        <w:pPr>
                          <w:rPr>
                            <w:rFonts w:ascii="Arial" w:hAnsi="Arial" w:cs="Arial"/>
                            <w:color w:val="000000" w:themeColor="text1"/>
                            <w:sz w:val="20"/>
                            <w:szCs w:val="20"/>
                            <w:highlight w:val="yellow"/>
                          </w:rPr>
                        </w:pPr>
                      </w:p>
                    </w:tc>
                  </w:tr>
                </w:tbl>
                <w:p w:rsidR="002900C6" w:rsidRPr="00632F9F" w:rsidRDefault="002900C6" w:rsidP="00EA15FE">
                  <w:pPr>
                    <w:ind w:left="426"/>
                    <w:jc w:val="both"/>
                    <w:rPr>
                      <w:rFonts w:ascii="Arial" w:hAnsi="Arial" w:cs="Arial"/>
                      <w:i/>
                      <w:iCs/>
                      <w:sz w:val="22"/>
                      <w:szCs w:val="22"/>
                    </w:rPr>
                  </w:pPr>
                </w:p>
              </w:txbxContent>
            </v:textbox>
            <w10:wrap type="square"/>
          </v:shape>
        </w:pict>
      </w:r>
      <w:r w:rsidRPr="00954B44">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2900C6" w:rsidRPr="00232DEA" w:rsidRDefault="002900C6"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2900C6" w:rsidRPr="00232DEA" w:rsidRDefault="002900C6" w:rsidP="00FB7EA9">
                  <w:pPr>
                    <w:rPr>
                      <w:rFonts w:ascii="Arial" w:hAnsi="Arial" w:cs="Arial"/>
                      <w:sz w:val="22"/>
                      <w:szCs w:val="22"/>
                    </w:rPr>
                  </w:pPr>
                </w:p>
                <w:p w:rsidR="002900C6" w:rsidRDefault="002900C6" w:rsidP="00FB7EA9">
                  <w:pPr>
                    <w:rPr>
                      <w:rFonts w:ascii="Arial" w:hAnsi="Arial" w:cs="Arial"/>
                      <w:sz w:val="20"/>
                      <w:szCs w:val="20"/>
                    </w:rPr>
                  </w:pPr>
                </w:p>
                <w:p w:rsidR="002900C6" w:rsidRDefault="002900C6" w:rsidP="00FB7EA9">
                  <w:pPr>
                    <w:rPr>
                      <w:rFonts w:ascii="Arial" w:hAnsi="Arial" w:cs="Arial"/>
                      <w:sz w:val="20"/>
                      <w:szCs w:val="20"/>
                    </w:rPr>
                  </w:pPr>
                </w:p>
                <w:p w:rsidR="002900C6" w:rsidRDefault="002900C6" w:rsidP="00FB7EA9">
                  <w:pPr>
                    <w:rPr>
                      <w:rFonts w:ascii="Arial" w:hAnsi="Arial" w:cs="Arial"/>
                      <w:sz w:val="20"/>
                      <w:szCs w:val="20"/>
                    </w:rPr>
                  </w:pPr>
                </w:p>
                <w:p w:rsidR="002900C6" w:rsidRDefault="002900C6"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147B1C" w:rsidRDefault="00147B1C"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954B44" w:rsidP="00697BB3">
      <w:pPr>
        <w:spacing w:after="120"/>
        <w:jc w:val="both"/>
        <w:rPr>
          <w:rFonts w:ascii="Arial" w:hAnsi="Arial" w:cs="Arial"/>
          <w:b/>
        </w:rPr>
      </w:pPr>
      <w:r w:rsidRPr="00954B44">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2900C6" w:rsidRDefault="002900C6"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2900C6" w:rsidRDefault="002900C6"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2900C6" w:rsidRPr="00AA66A1" w:rsidRDefault="002900C6"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2900C6" w:rsidRDefault="00954B44" w:rsidP="009E0450">
                  <w:pPr>
                    <w:spacing w:after="120"/>
                    <w:jc w:val="both"/>
                  </w:pPr>
                  <w:hyperlink r:id="rId10" w:history="1">
                    <w:r w:rsidR="002900C6" w:rsidRPr="00AA66A1">
                      <w:rPr>
                        <w:rStyle w:val="Hyperlink"/>
                        <w:rFonts w:ascii="Arial" w:hAnsi="Arial" w:cs="Arial"/>
                        <w:sz w:val="18"/>
                        <w:szCs w:val="18"/>
                      </w:rPr>
                      <w:t>http://www.hps.scot.nhs.uk/haiic/sshaip/publicationsdetail.aspx?id=30248</w:t>
                    </w:r>
                  </w:hyperlink>
                </w:p>
                <w:p w:rsidR="002900C6" w:rsidRDefault="002900C6" w:rsidP="009E0450">
                  <w:pPr>
                    <w:spacing w:after="120"/>
                    <w:jc w:val="both"/>
                  </w:pPr>
                </w:p>
                <w:p w:rsidR="002900C6" w:rsidRPr="00AA66A1" w:rsidRDefault="002900C6"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proofErr w:type="gramStart"/>
            <w:r>
              <w:rPr>
                <w:rFonts w:ascii="Arial" w:hAnsi="Arial" w:cs="Arial"/>
                <w:sz w:val="22"/>
                <w:szCs w:val="22"/>
              </w:rPr>
              <w:t>p</w:t>
            </w:r>
            <w:r w:rsidR="00E747C2" w:rsidRPr="00CA2ED1">
              <w:rPr>
                <w:rFonts w:ascii="Arial" w:hAnsi="Arial" w:cs="Arial"/>
                <w:sz w:val="22"/>
                <w:szCs w:val="22"/>
              </w:rPr>
              <w:t>ost</w:t>
            </w:r>
            <w:proofErr w:type="gramEnd"/>
            <w:r w:rsidR="00E747C2" w:rsidRPr="00CA2ED1">
              <w:rPr>
                <w:rFonts w:ascii="Arial" w:hAnsi="Arial" w:cs="Arial"/>
                <w:sz w:val="22"/>
                <w:szCs w:val="22"/>
              </w:rPr>
              <w:t xml:space="preserve">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002900C6">
              <w:rPr>
                <w:rFonts w:ascii="Arial" w:hAnsi="Arial" w:cs="Arial"/>
                <w:sz w:val="22"/>
                <w:szCs w:val="22"/>
              </w:rPr>
              <w:t xml:space="preserve">Review and continued </w:t>
            </w:r>
            <w:r w:rsidRPr="00232DEA">
              <w:rPr>
                <w:rFonts w:ascii="Arial" w:hAnsi="Arial" w:cs="Arial"/>
                <w:sz w:val="22"/>
                <w:szCs w:val="22"/>
              </w:rPr>
              <w:t>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F6627">
              <w:rPr>
                <w:rFonts w:ascii="Arial" w:hAnsi="Arial" w:cs="Arial"/>
                <w:sz w:val="22"/>
                <w:szCs w:val="22"/>
              </w:rPr>
              <w:t>ed</w:t>
            </w:r>
            <w:r w:rsidR="00E747C2" w:rsidRPr="003123EF">
              <w:rPr>
                <w:rFonts w:ascii="Arial" w:hAnsi="Arial" w:cs="Arial"/>
                <w:sz w:val="22"/>
                <w:szCs w:val="22"/>
              </w:rPr>
              <w:t xml:space="preserve"> new 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ted</w:t>
            </w:r>
            <w:r w:rsidR="00E747C2" w:rsidRPr="003123EF">
              <w:rPr>
                <w:rFonts w:ascii="Arial" w:hAnsi="Arial" w:cs="Arial"/>
                <w:sz w:val="22"/>
                <w:szCs w:val="22"/>
              </w:rPr>
              <w:t xml:space="preserve">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53DC0" w:rsidRDefault="00FE059C" w:rsidP="00B04C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rolling trajectory </w:t>
      </w:r>
      <w:r w:rsidR="00E747C2" w:rsidRPr="00232DEA">
        <w:rPr>
          <w:rFonts w:ascii="Arial" w:hAnsi="Arial" w:cs="Arial"/>
          <w:sz w:val="22"/>
          <w:szCs w:val="22"/>
        </w:rPr>
        <w:t>of 0.24 cases per 1,000 acute occupied bed days or lower</w:t>
      </w:r>
      <w:r>
        <w:rPr>
          <w:rFonts w:ascii="Arial" w:hAnsi="Arial" w:cs="Arial"/>
          <w:sz w:val="22"/>
          <w:szCs w:val="22"/>
        </w:rPr>
        <w:t>.</w:t>
      </w:r>
    </w:p>
    <w:p w:rsidR="00FE059C" w:rsidRDefault="00FE059C" w:rsidP="00B04C87">
      <w:pPr>
        <w:rPr>
          <w:rFonts w:ascii="Arial" w:hAnsi="Arial" w:cs="Arial"/>
          <w:sz w:val="22"/>
          <w:szCs w:val="22"/>
        </w:rPr>
      </w:pPr>
    </w:p>
    <w:p w:rsidR="00A76D42" w:rsidRDefault="00E747C2" w:rsidP="00A76D42">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A76D42" w:rsidRDefault="00A76D42" w:rsidP="00A76D42">
      <w:pPr>
        <w:rPr>
          <w:rFonts w:ascii="Arial" w:hAnsi="Arial" w:cs="Arial"/>
          <w:b/>
          <w:sz w:val="22"/>
          <w:szCs w:val="22"/>
        </w:rPr>
      </w:pPr>
      <w:r w:rsidRPr="00A76D42">
        <w:rPr>
          <w:rFonts w:ascii="Arial" w:hAnsi="Arial" w:cs="Arial"/>
          <w:b/>
          <w:sz w:val="22"/>
          <w:szCs w:val="22"/>
        </w:rPr>
        <w:t>From April 18- July, 1 case of SAB was been reported</w:t>
      </w:r>
      <w:r>
        <w:rPr>
          <w:rFonts w:ascii="Arial" w:hAnsi="Arial" w:cs="Arial"/>
          <w:b/>
          <w:sz w:val="22"/>
          <w:szCs w:val="22"/>
        </w:rPr>
        <w:t>.</w:t>
      </w:r>
      <w:r w:rsidR="00E213CE">
        <w:rPr>
          <w:rFonts w:ascii="Arial" w:hAnsi="Arial" w:cs="Arial"/>
          <w:b/>
          <w:sz w:val="22"/>
          <w:szCs w:val="22"/>
        </w:rPr>
        <w:t xml:space="preserve"> T</w:t>
      </w:r>
      <w:r w:rsidRPr="00A76D42">
        <w:rPr>
          <w:rFonts w:ascii="Arial" w:hAnsi="Arial" w:cs="Arial"/>
          <w:b/>
          <w:sz w:val="22"/>
          <w:szCs w:val="22"/>
        </w:rPr>
        <w:t>his equates to a quarterly rate of 0.08 SAB per 1000 occupied bed days.</w:t>
      </w:r>
      <w:r>
        <w:rPr>
          <w:rFonts w:ascii="Arial" w:hAnsi="Arial" w:cs="Arial"/>
          <w:b/>
          <w:sz w:val="22"/>
          <w:szCs w:val="22"/>
        </w:rPr>
        <w:t xml:space="preserve"> </w:t>
      </w:r>
    </w:p>
    <w:p w:rsidR="00B04C87" w:rsidRDefault="00B04C87" w:rsidP="00B04C87">
      <w:pPr>
        <w:rPr>
          <w:rFonts w:ascii="Arial" w:hAnsi="Arial" w:cs="Arial"/>
          <w:sz w:val="22"/>
          <w:szCs w:val="22"/>
        </w:rPr>
      </w:pPr>
    </w:p>
    <w:p w:rsidR="00FE059C" w:rsidRDefault="00FE059C" w:rsidP="00B04C87">
      <w:pPr>
        <w:rPr>
          <w:rFonts w:ascii="Arial" w:hAnsi="Arial" w:cs="Arial"/>
          <w:sz w:val="22"/>
          <w:szCs w:val="22"/>
        </w:rPr>
      </w:pPr>
    </w:p>
    <w:p w:rsidR="00A76D42" w:rsidRDefault="00A76D42" w:rsidP="00B04C87">
      <w:pPr>
        <w:rPr>
          <w:rFonts w:ascii="Arial" w:hAnsi="Arial" w:cs="Arial"/>
          <w:sz w:val="22"/>
          <w:szCs w:val="22"/>
        </w:rPr>
      </w:pPr>
    </w:p>
    <w:p w:rsidR="00CB74F4" w:rsidRDefault="00CB74F4" w:rsidP="00A43957">
      <w:pPr>
        <w:rPr>
          <w:rFonts w:ascii="Arial" w:hAnsi="Arial" w:cs="Arial"/>
          <w:sz w:val="22"/>
          <w:szCs w:val="22"/>
        </w:rPr>
      </w:pPr>
    </w:p>
    <w:p w:rsidR="00B8677D" w:rsidRDefault="00F560CB" w:rsidP="00283595">
      <w:pPr>
        <w:rPr>
          <w:rFonts w:ascii="Arial" w:hAnsi="Arial" w:cs="Arial"/>
          <w:b/>
          <w:i/>
        </w:rPr>
      </w:pPr>
      <w:r w:rsidRPr="00F560CB">
        <w:rPr>
          <w:noProof/>
        </w:rPr>
        <w:drawing>
          <wp:inline distT="0" distB="0" distL="0" distR="0">
            <wp:extent cx="6120130" cy="2386154"/>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6120130" cy="2386154"/>
                    </a:xfrm>
                    <a:prstGeom prst="rect">
                      <a:avLst/>
                    </a:prstGeom>
                    <a:noFill/>
                    <a:ln w="9525">
                      <a:noFill/>
                      <a:miter lim="800000"/>
                      <a:headEnd/>
                      <a:tailEnd/>
                    </a:ln>
                  </pic:spPr>
                </pic:pic>
              </a:graphicData>
            </a:graphic>
          </wp:inline>
        </w:drawing>
      </w: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557A6A"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CGRMDU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The data below demonstrates</w:t>
      </w:r>
      <w:r w:rsidR="00781B2E">
        <w:rPr>
          <w:rFonts w:ascii="Arial" w:hAnsi="Arial" w:cs="Arial"/>
          <w:sz w:val="22"/>
          <w:szCs w:val="22"/>
        </w:rPr>
        <w:t xml:space="preserve"> the area attributed with the largest number of SAB is I</w:t>
      </w:r>
      <w:r>
        <w:rPr>
          <w:rFonts w:ascii="Arial" w:hAnsi="Arial" w:cs="Arial"/>
          <w:sz w:val="22"/>
          <w:szCs w:val="22"/>
        </w:rPr>
        <w:t xml:space="preserve">CU2 with varying </w:t>
      </w:r>
      <w:r w:rsidR="00781B2E">
        <w:rPr>
          <w:rFonts w:ascii="Arial" w:hAnsi="Arial" w:cs="Arial"/>
          <w:sz w:val="22"/>
          <w:szCs w:val="22"/>
        </w:rPr>
        <w:t>sources</w:t>
      </w:r>
      <w:r>
        <w:rPr>
          <w:rFonts w:ascii="Arial" w:hAnsi="Arial" w:cs="Arial"/>
          <w:sz w:val="22"/>
          <w:szCs w:val="22"/>
        </w:rPr>
        <w:t xml:space="preserve"> of SAB noted.</w:t>
      </w:r>
    </w:p>
    <w:p w:rsidR="00626BA4" w:rsidRDefault="00626BA4"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E747C2"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557A6A" w:rsidRDefault="00557A6A" w:rsidP="00283595">
      <w:pPr>
        <w:rPr>
          <w:rFonts w:ascii="Arial" w:hAnsi="Arial" w:cs="Arial"/>
          <w:b/>
          <w:i/>
        </w:rPr>
      </w:pPr>
    </w:p>
    <w:p w:rsidR="00E747C2" w:rsidRDefault="00954B44" w:rsidP="00283595">
      <w:pPr>
        <w:rPr>
          <w:rFonts w:ascii="Arial" w:hAnsi="Arial" w:cs="Arial"/>
          <w:b/>
          <w:i/>
        </w:rPr>
      </w:pPr>
      <w:r>
        <w:rPr>
          <w:rFonts w:ascii="Arial" w:hAnsi="Arial" w:cs="Arial"/>
          <w:b/>
          <w:i/>
          <w:noProof/>
        </w:rPr>
        <w:pict>
          <v:shape id="_x0000_s1171" type="#_x0000_t202" style="position:absolute;margin-left:286.55pt;margin-top:10.25pt;width:190.85pt;height:82.95pt;z-index:251675648">
            <v:textbox style="mso-next-textbox:#_x0000_s1171">
              <w:txbxContent>
                <w:p w:rsidR="002900C6" w:rsidRDefault="002900C6" w:rsidP="002900C6">
                  <w:pPr>
                    <w:rPr>
                      <w:rFonts w:ascii="Calibri" w:hAnsi="Calibri" w:cs="Calibri"/>
                      <w:b/>
                      <w:sz w:val="20"/>
                      <w:szCs w:val="20"/>
                    </w:rPr>
                  </w:pPr>
                  <w:r>
                    <w:rPr>
                      <w:rFonts w:ascii="Calibri" w:hAnsi="Calibri" w:cs="Calibri"/>
                      <w:b/>
                      <w:sz w:val="20"/>
                      <w:szCs w:val="20"/>
                    </w:rPr>
                    <w:t>ICU2</w:t>
                  </w:r>
                </w:p>
                <w:p w:rsidR="002900C6" w:rsidRDefault="002900C6" w:rsidP="002900C6">
                  <w:pPr>
                    <w:rPr>
                      <w:rFonts w:ascii="Calibri" w:hAnsi="Calibri" w:cs="Calibri"/>
                      <w:sz w:val="20"/>
                      <w:szCs w:val="20"/>
                    </w:rPr>
                  </w:pPr>
                  <w:r>
                    <w:rPr>
                      <w:rFonts w:ascii="Calibri" w:hAnsi="Calibri" w:cs="Calibri"/>
                      <w:sz w:val="20"/>
                      <w:szCs w:val="20"/>
                    </w:rPr>
                    <w:t>Oct 17- 1 ART LINE</w:t>
                  </w:r>
                </w:p>
                <w:p w:rsidR="002900C6" w:rsidRDefault="00F162A7" w:rsidP="002900C6">
                  <w:pPr>
                    <w:rPr>
                      <w:rFonts w:ascii="Calibri" w:hAnsi="Calibri" w:cs="Calibri"/>
                      <w:sz w:val="20"/>
                      <w:szCs w:val="20"/>
                    </w:rPr>
                  </w:pPr>
                  <w:r>
                    <w:rPr>
                      <w:rFonts w:ascii="Calibri" w:hAnsi="Calibri" w:cs="Calibri"/>
                      <w:sz w:val="20"/>
                      <w:szCs w:val="20"/>
                    </w:rPr>
                    <w:t>Dec 17-Unknown – p</w:t>
                  </w:r>
                  <w:r w:rsidR="002900C6">
                    <w:rPr>
                      <w:rFonts w:ascii="Calibri" w:hAnsi="Calibri" w:cs="Calibri"/>
                      <w:sz w:val="20"/>
                      <w:szCs w:val="20"/>
                    </w:rPr>
                    <w:t>ositive sputum/ contaminant?</w:t>
                  </w:r>
                </w:p>
                <w:p w:rsidR="002900C6" w:rsidRDefault="002900C6" w:rsidP="002900C6">
                  <w:pPr>
                    <w:rPr>
                      <w:rFonts w:ascii="Calibri" w:hAnsi="Calibri" w:cs="Calibri"/>
                      <w:sz w:val="20"/>
                      <w:szCs w:val="20"/>
                    </w:rPr>
                  </w:pPr>
                  <w:r>
                    <w:rPr>
                      <w:rFonts w:ascii="Calibri" w:hAnsi="Calibri" w:cs="Calibri"/>
                      <w:sz w:val="20"/>
                      <w:szCs w:val="20"/>
                    </w:rPr>
                    <w:t>Feb 18- Unknown- possible IABP</w:t>
                  </w:r>
                </w:p>
                <w:p w:rsidR="002900C6" w:rsidRDefault="002900C6" w:rsidP="002900C6">
                  <w:pPr>
                    <w:rPr>
                      <w:rFonts w:ascii="Calibri" w:hAnsi="Calibri" w:cs="Calibri"/>
                      <w:sz w:val="20"/>
                      <w:szCs w:val="20"/>
                    </w:rPr>
                  </w:pPr>
                  <w:r>
                    <w:rPr>
                      <w:rFonts w:ascii="Calibri" w:hAnsi="Calibri" w:cs="Calibri"/>
                      <w:sz w:val="20"/>
                      <w:szCs w:val="20"/>
                    </w:rPr>
                    <w:t>Mar 18- Unknown- possible device related</w:t>
                  </w:r>
                </w:p>
                <w:p w:rsidR="002900C6" w:rsidRDefault="002900C6" w:rsidP="002900C6">
                  <w:pPr>
                    <w:rPr>
                      <w:rFonts w:ascii="Calibri" w:hAnsi="Calibri" w:cs="Calibri"/>
                      <w:sz w:val="20"/>
                      <w:szCs w:val="20"/>
                    </w:rPr>
                  </w:pPr>
                </w:p>
              </w:txbxContent>
            </v:textbox>
          </v:shape>
        </w:pict>
      </w:r>
    </w:p>
    <w:p w:rsidR="00E747C2" w:rsidRDefault="00E747C2" w:rsidP="00283595">
      <w:pPr>
        <w:rPr>
          <w:rFonts w:ascii="Arial" w:hAnsi="Arial" w:cs="Arial"/>
          <w:b/>
          <w:i/>
        </w:rPr>
      </w:pPr>
      <w:r w:rsidRPr="00CC4203">
        <w:rPr>
          <w:rFonts w:ascii="Arial" w:hAnsi="Arial" w:cs="Arial"/>
          <w:b/>
          <w:i/>
        </w:rPr>
        <w:t xml:space="preserve"> </w:t>
      </w:r>
    </w:p>
    <w:p w:rsidR="00E747C2" w:rsidRDefault="005F180C" w:rsidP="00283595">
      <w:pPr>
        <w:rPr>
          <w:rFonts w:ascii="Arial" w:hAnsi="Arial" w:cs="Arial"/>
          <w:b/>
          <w:i/>
        </w:rPr>
      </w:pPr>
      <w:r w:rsidRPr="005F180C">
        <w:t xml:space="preserve"> </w:t>
      </w:r>
    </w:p>
    <w:p w:rsidR="00E747C2" w:rsidRDefault="00E747C2" w:rsidP="00283595">
      <w:pPr>
        <w:rPr>
          <w:rFonts w:ascii="Arial" w:hAnsi="Arial" w:cs="Arial"/>
          <w:b/>
          <w:i/>
        </w:rPr>
      </w:pPr>
    </w:p>
    <w:p w:rsidR="00E747C2" w:rsidRDefault="00BD59A0" w:rsidP="00283595">
      <w:pPr>
        <w:rPr>
          <w:rFonts w:ascii="Arial" w:hAnsi="Arial" w:cs="Arial"/>
          <w:b/>
          <w:i/>
        </w:rPr>
      </w:pPr>
      <w:r w:rsidRPr="00BD59A0">
        <w:rPr>
          <w:rFonts w:ascii="Arial" w:hAnsi="Arial" w:cs="Arial"/>
          <w:b/>
          <w:i/>
        </w:rPr>
        <w:t xml:space="preserve"> </w:t>
      </w:r>
    </w:p>
    <w:p w:rsidR="00E747C2" w:rsidRDefault="00954B44" w:rsidP="00FC3C22">
      <w:pPr>
        <w:rPr>
          <w:rFonts w:ascii="Arial" w:hAnsi="Arial" w:cs="Arial"/>
          <w:sz w:val="22"/>
          <w:szCs w:val="22"/>
          <w:highlight w:val="yellow"/>
        </w:rPr>
      </w:pPr>
      <w:r>
        <w:rPr>
          <w:rFonts w:ascii="Arial" w:hAnsi="Arial" w:cs="Arial"/>
          <w:noProof/>
          <w:sz w:val="22"/>
          <w:szCs w:val="22"/>
        </w:rPr>
        <w:pict>
          <v:shape id="_x0000_s1153" type="#_x0000_t202" style="position:absolute;margin-left:-17.35pt;margin-top:2.1pt;width:123.15pt;height:34.5pt;z-index:251670528">
            <v:textbox style="mso-next-textbox:#_x0000_s1153">
              <w:txbxContent>
                <w:p w:rsidR="002900C6" w:rsidRDefault="002900C6" w:rsidP="00BD59A0">
                  <w:pPr>
                    <w:rPr>
                      <w:rFonts w:ascii="Calibri" w:hAnsi="Calibri" w:cs="Calibri"/>
                      <w:sz w:val="20"/>
                      <w:szCs w:val="20"/>
                    </w:rPr>
                  </w:pPr>
                  <w:r>
                    <w:rPr>
                      <w:rFonts w:ascii="Calibri" w:hAnsi="Calibri" w:cs="Calibri"/>
                      <w:sz w:val="20"/>
                      <w:szCs w:val="20"/>
                    </w:rPr>
                    <w:t>CCU</w:t>
                  </w:r>
                </w:p>
                <w:p w:rsidR="002900C6" w:rsidRPr="00467221" w:rsidRDefault="002900C6" w:rsidP="00BD59A0">
                  <w:pPr>
                    <w:rPr>
                      <w:rFonts w:ascii="Calibri" w:hAnsi="Calibri" w:cs="Calibri"/>
                      <w:sz w:val="20"/>
                      <w:szCs w:val="20"/>
                    </w:rPr>
                  </w:pPr>
                  <w:r>
                    <w:rPr>
                      <w:rFonts w:ascii="Calibri" w:hAnsi="Calibri" w:cs="Calibri"/>
                      <w:sz w:val="20"/>
                      <w:szCs w:val="20"/>
                    </w:rPr>
                    <w:t>Apr 18</w:t>
                  </w:r>
                  <w:r w:rsidRPr="00467221">
                    <w:rPr>
                      <w:rFonts w:ascii="Calibri" w:hAnsi="Calibri" w:cs="Calibri"/>
                      <w:sz w:val="20"/>
                      <w:szCs w:val="20"/>
                    </w:rPr>
                    <w:t xml:space="preserve"> </w:t>
                  </w:r>
                  <w:r>
                    <w:rPr>
                      <w:rFonts w:ascii="Calibri" w:hAnsi="Calibri" w:cs="Calibri"/>
                      <w:sz w:val="20"/>
                      <w:szCs w:val="20"/>
                    </w:rPr>
                    <w:t>– Pacing line</w:t>
                  </w:r>
                </w:p>
              </w:txbxContent>
            </v:textbox>
          </v:shape>
        </w:pict>
      </w:r>
    </w:p>
    <w:p w:rsidR="008637B3" w:rsidRDefault="00954B44" w:rsidP="00FC3C22">
      <w:pPr>
        <w:jc w:val="center"/>
        <w:rPr>
          <w:rFonts w:ascii="Arial" w:hAnsi="Arial" w:cs="Arial"/>
          <w:sz w:val="22"/>
          <w:szCs w:val="22"/>
        </w:rPr>
      </w:pPr>
      <w:r w:rsidRPr="00954B44">
        <w:rPr>
          <w:rFonts w:ascii="Arial" w:hAnsi="Arial" w:cs="Arial"/>
          <w:b/>
          <w:i/>
          <w:noProof/>
        </w:rPr>
        <w:pict>
          <v:shape id="_x0000_s1139" type="#_x0000_t202" style="position:absolute;left:0;text-align:left;margin-left:358.55pt;margin-top:193.05pt;width:118.85pt;height:44.4pt;z-index:251667456">
            <v:textbox style="mso-next-textbox:#_x0000_s1139">
              <w:txbxContent>
                <w:p w:rsidR="002900C6" w:rsidRPr="00C123E1" w:rsidRDefault="002900C6" w:rsidP="002D4EF3">
                  <w:pPr>
                    <w:rPr>
                      <w:rFonts w:ascii="Calibri" w:hAnsi="Calibri" w:cs="Calibri"/>
                      <w:b/>
                      <w:sz w:val="20"/>
                      <w:szCs w:val="20"/>
                    </w:rPr>
                  </w:pPr>
                  <w:r w:rsidRPr="00C123E1">
                    <w:rPr>
                      <w:rFonts w:ascii="Calibri" w:hAnsi="Calibri" w:cs="Calibri"/>
                      <w:b/>
                      <w:sz w:val="20"/>
                      <w:szCs w:val="20"/>
                    </w:rPr>
                    <w:t>NSD</w:t>
                  </w:r>
                </w:p>
                <w:p w:rsidR="002900C6" w:rsidRPr="00C123E1" w:rsidRDefault="002900C6"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2900C6" w:rsidRPr="002D4EF3" w:rsidRDefault="002900C6" w:rsidP="002D4EF3">
                  <w:pPr>
                    <w:rPr>
                      <w:rFonts w:ascii="Calibri" w:hAnsi="Calibri" w:cs="Calibri"/>
                      <w:color w:val="FFFF00"/>
                      <w:sz w:val="20"/>
                      <w:szCs w:val="20"/>
                    </w:rPr>
                  </w:pPr>
                </w:p>
              </w:txbxContent>
            </v:textbox>
          </v:shape>
        </w:pict>
      </w:r>
      <w:r w:rsidRPr="00954B44">
        <w:rPr>
          <w:noProof/>
          <w:lang w:val="en-US" w:eastAsia="en-US"/>
        </w:rPr>
        <w:pict>
          <v:shape id="_x0000_s1029" type="#_x0000_t202" style="position:absolute;left:0;text-align:left;margin-left:401.4pt;margin-top:146.2pt;width:97.95pt;height:30.1pt;z-index:251657216">
            <v:textbox style="mso-next-textbox:#_x0000_s1029">
              <w:txbxContent>
                <w:p w:rsidR="002900C6" w:rsidRPr="00974119" w:rsidRDefault="002900C6" w:rsidP="00B0022B">
                  <w:pPr>
                    <w:rPr>
                      <w:rFonts w:ascii="Calibri" w:hAnsi="Calibri" w:cs="Calibri"/>
                      <w:b/>
                      <w:sz w:val="20"/>
                      <w:szCs w:val="20"/>
                    </w:rPr>
                  </w:pPr>
                  <w:r w:rsidRPr="00974119">
                    <w:rPr>
                      <w:rFonts w:ascii="Calibri" w:hAnsi="Calibri" w:cs="Calibri"/>
                      <w:b/>
                      <w:sz w:val="20"/>
                      <w:szCs w:val="20"/>
                    </w:rPr>
                    <w:t xml:space="preserve">3 EAST </w:t>
                  </w:r>
                </w:p>
                <w:p w:rsidR="002900C6" w:rsidRDefault="002900C6" w:rsidP="00B0022B">
                  <w:pPr>
                    <w:rPr>
                      <w:rFonts w:ascii="Calibri" w:hAnsi="Calibri" w:cs="Calibri"/>
                      <w:sz w:val="20"/>
                      <w:szCs w:val="20"/>
                    </w:rPr>
                  </w:pPr>
                  <w:r>
                    <w:rPr>
                      <w:rFonts w:ascii="Calibri" w:hAnsi="Calibri" w:cs="Calibri"/>
                      <w:sz w:val="20"/>
                      <w:szCs w:val="20"/>
                    </w:rPr>
                    <w:t>Jan 18- SSI</w:t>
                  </w:r>
                </w:p>
                <w:p w:rsidR="002900C6" w:rsidRPr="007A6334" w:rsidRDefault="002900C6" w:rsidP="00B0022B">
                  <w:pPr>
                    <w:rPr>
                      <w:rFonts w:ascii="Calibri" w:hAnsi="Calibri" w:cs="Calibri"/>
                      <w:sz w:val="20"/>
                      <w:szCs w:val="20"/>
                    </w:rPr>
                  </w:pPr>
                </w:p>
              </w:txbxContent>
            </v:textbox>
          </v:shape>
        </w:pict>
      </w:r>
      <w:r w:rsidR="00DB526B" w:rsidRPr="00DB526B">
        <w:rPr>
          <w:rFonts w:ascii="Arial" w:hAnsi="Arial" w:cs="Arial"/>
          <w:sz w:val="22"/>
          <w:szCs w:val="22"/>
        </w:rPr>
        <w:t xml:space="preserve"> </w:t>
      </w:r>
      <w:r w:rsidR="00DB526B" w:rsidRPr="00DB526B">
        <w:rPr>
          <w:noProof/>
          <w:szCs w:val="22"/>
        </w:rPr>
        <w:drawing>
          <wp:inline distT="0" distB="0" distL="0" distR="0">
            <wp:extent cx="5922645" cy="2785745"/>
            <wp:effectExtent l="19050" t="0" r="1905"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922645" cy="2785745"/>
                    </a:xfrm>
                    <a:prstGeom prst="rect">
                      <a:avLst/>
                    </a:prstGeom>
                    <a:noFill/>
                    <a:ln w="9525">
                      <a:noFill/>
                      <a:miter lim="800000"/>
                      <a:headEnd/>
                      <a:tailEnd/>
                    </a:ln>
                  </pic:spPr>
                </pic:pic>
              </a:graphicData>
            </a:graphic>
          </wp:inline>
        </w:drawing>
      </w:r>
    </w:p>
    <w:p w:rsidR="008637B3" w:rsidRDefault="008637B3" w:rsidP="00FC3C22">
      <w:pPr>
        <w:jc w:val="center"/>
        <w:rPr>
          <w:noProof/>
          <w:szCs w:val="22"/>
        </w:rPr>
      </w:pPr>
    </w:p>
    <w:p w:rsidR="00FE059C" w:rsidRDefault="00FE059C" w:rsidP="00FC3C22">
      <w:pPr>
        <w:jc w:val="center"/>
        <w:rPr>
          <w:noProof/>
          <w:szCs w:val="22"/>
        </w:rPr>
      </w:pPr>
    </w:p>
    <w:p w:rsidR="00FE059C" w:rsidRDefault="00FE059C" w:rsidP="00FC3C22">
      <w:pPr>
        <w:jc w:val="center"/>
        <w:rPr>
          <w:rFonts w:ascii="Arial" w:hAnsi="Arial" w:cs="Arial"/>
          <w:sz w:val="22"/>
          <w:szCs w:val="22"/>
        </w:rPr>
      </w:pPr>
    </w:p>
    <w:p w:rsidR="008637B3" w:rsidRDefault="008637B3" w:rsidP="00FE059C">
      <w:pPr>
        <w:jc w:val="center"/>
        <w:rPr>
          <w:rFonts w:ascii="Arial" w:hAnsi="Arial" w:cs="Arial"/>
          <w:sz w:val="22"/>
          <w:szCs w:val="22"/>
        </w:rPr>
      </w:pPr>
    </w:p>
    <w:p w:rsidR="008637B3" w:rsidRDefault="008637B3" w:rsidP="00F150C2">
      <w:pPr>
        <w:rPr>
          <w:rFonts w:ascii="Arial" w:hAnsi="Arial" w:cs="Arial"/>
          <w:sz w:val="22"/>
          <w:szCs w:val="22"/>
        </w:rPr>
      </w:pPr>
    </w:p>
    <w:p w:rsidR="000E5F9F" w:rsidRDefault="000E5F9F" w:rsidP="00283595">
      <w:pPr>
        <w:rPr>
          <w:rFonts w:ascii="Arial" w:hAnsi="Arial" w:cs="Arial"/>
          <w:b/>
          <w:i/>
        </w:rPr>
      </w:pPr>
    </w:p>
    <w:p w:rsidR="00AE57B1" w:rsidRDefault="00DB526B" w:rsidP="00283595">
      <w:pPr>
        <w:rPr>
          <w:rFonts w:ascii="Arial" w:hAnsi="Arial" w:cs="Arial"/>
          <w:b/>
          <w:i/>
        </w:rPr>
      </w:pPr>
      <w:r w:rsidRPr="00DB526B">
        <w:rPr>
          <w:noProof/>
        </w:rPr>
        <w:drawing>
          <wp:inline distT="0" distB="0" distL="0" distR="0">
            <wp:extent cx="5456717" cy="3619386"/>
            <wp:effectExtent l="19050" t="0" r="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5456746" cy="3619405"/>
                    </a:xfrm>
                    <a:prstGeom prst="rect">
                      <a:avLst/>
                    </a:prstGeom>
                    <a:noFill/>
                    <a:ln w="9525">
                      <a:noFill/>
                      <a:miter lim="800000"/>
                      <a:headEnd/>
                      <a:tailEnd/>
                    </a:ln>
                  </pic:spPr>
                </pic:pic>
              </a:graphicData>
            </a:graphic>
          </wp:inline>
        </w:drawing>
      </w:r>
    </w:p>
    <w:p w:rsidR="00AE57B1" w:rsidRDefault="00AE57B1" w:rsidP="00283595">
      <w:pPr>
        <w:rPr>
          <w:rFonts w:ascii="Arial" w:hAnsi="Arial" w:cs="Arial"/>
          <w:b/>
          <w:i/>
        </w:rPr>
      </w:pPr>
    </w:p>
    <w:p w:rsidR="00AE57B1" w:rsidRDefault="00AE57B1" w:rsidP="00283595">
      <w:pPr>
        <w:rPr>
          <w:rFonts w:ascii="Arial" w:hAnsi="Arial" w:cs="Arial"/>
          <w:b/>
          <w:i/>
        </w:rPr>
      </w:pPr>
    </w:p>
    <w:p w:rsidR="00FE059C" w:rsidRDefault="00FE059C" w:rsidP="00283595">
      <w:pPr>
        <w:rPr>
          <w:rFonts w:ascii="Arial" w:hAnsi="Arial" w:cs="Arial"/>
          <w:b/>
          <w:i/>
        </w:rPr>
      </w:pPr>
    </w:p>
    <w:p w:rsidR="002900C6" w:rsidRDefault="002900C6" w:rsidP="00283595">
      <w:pPr>
        <w:rPr>
          <w:rFonts w:ascii="Arial" w:hAnsi="Arial" w:cs="Arial"/>
          <w:b/>
          <w:i/>
        </w:rPr>
      </w:pPr>
    </w:p>
    <w:p w:rsidR="00540EA4" w:rsidRDefault="00540EA4" w:rsidP="00283595">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954B44" w:rsidP="003C4BD8">
      <w:pPr>
        <w:rPr>
          <w:rFonts w:ascii="Arial" w:hAnsi="Arial" w:cs="Arial"/>
          <w:b/>
          <w:bCs/>
          <w:sz w:val="22"/>
          <w:szCs w:val="22"/>
        </w:rPr>
      </w:pPr>
      <w:r w:rsidRPr="00954B44">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2900C6" w:rsidRPr="00AA66A1" w:rsidRDefault="002900C6"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2900C6" w:rsidRPr="00CE2B48" w:rsidRDefault="00954B44" w:rsidP="00F0136C">
                  <w:pPr>
                    <w:spacing w:after="120"/>
                    <w:jc w:val="both"/>
                    <w:rPr>
                      <w:rFonts w:ascii="Arial" w:hAnsi="Arial" w:cs="Arial"/>
                      <w:sz w:val="18"/>
                      <w:szCs w:val="18"/>
                    </w:rPr>
                  </w:pPr>
                  <w:hyperlink r:id="rId14" w:history="1">
                    <w:r w:rsidR="002900C6" w:rsidRPr="00CE2B48">
                      <w:rPr>
                        <w:rStyle w:val="Hyperlink"/>
                        <w:rFonts w:ascii="Arial" w:hAnsi="Arial" w:cs="Arial"/>
                        <w:color w:val="000000"/>
                        <w:sz w:val="18"/>
                        <w:szCs w:val="18"/>
                      </w:rPr>
                      <w:t>http://www.nhs.uk/conditions/Clostridium-difficile/Pages/Introduction.aspx</w:t>
                    </w:r>
                  </w:hyperlink>
                </w:p>
                <w:p w:rsidR="002900C6" w:rsidRPr="00AA66A1" w:rsidRDefault="002900C6"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2900C6" w:rsidRDefault="00954B44" w:rsidP="00F0136C">
                  <w:pPr>
                    <w:spacing w:after="120"/>
                    <w:jc w:val="both"/>
                    <w:rPr>
                      <w:rFonts w:ascii="Arial" w:hAnsi="Arial" w:cs="Arial"/>
                      <w:sz w:val="18"/>
                      <w:szCs w:val="18"/>
                    </w:rPr>
                  </w:pPr>
                  <w:hyperlink r:id="rId15" w:history="1">
                    <w:r w:rsidR="002900C6"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E059C" w:rsidRDefault="00FE059C" w:rsidP="00FD01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of </w:t>
      </w:r>
      <w:r w:rsidR="00E747C2">
        <w:rPr>
          <w:rFonts w:ascii="Arial" w:hAnsi="Arial" w:cs="Arial"/>
          <w:sz w:val="22"/>
          <w:szCs w:val="22"/>
        </w:rPr>
        <w:t>rolling trajectory of 0.32</w:t>
      </w:r>
      <w:r w:rsidR="00E747C2" w:rsidRPr="00232DEA">
        <w:rPr>
          <w:rFonts w:ascii="Arial" w:hAnsi="Arial" w:cs="Arial"/>
          <w:sz w:val="22"/>
          <w:szCs w:val="22"/>
        </w:rPr>
        <w:t xml:space="preserve"> cases CDI per 1,000 occupied bed days</w:t>
      </w:r>
      <w:r>
        <w:rPr>
          <w:rFonts w:ascii="Arial" w:hAnsi="Arial" w:cs="Arial"/>
          <w:sz w:val="22"/>
          <w:szCs w:val="22"/>
        </w:rPr>
        <w:t>.</w:t>
      </w:r>
    </w:p>
    <w:p w:rsidR="00FD0187" w:rsidRDefault="00E747C2" w:rsidP="00FD0187">
      <w:pPr>
        <w:rPr>
          <w:rFonts w:ascii="Arial" w:hAnsi="Arial" w:cs="Arial"/>
          <w:sz w:val="22"/>
          <w:szCs w:val="22"/>
        </w:rPr>
      </w:pPr>
      <w:r w:rsidRPr="00232DEA">
        <w:rPr>
          <w:rFonts w:ascii="Arial" w:hAnsi="Arial" w:cs="Arial"/>
          <w:sz w:val="22"/>
          <w:szCs w:val="22"/>
        </w:rPr>
        <w:t xml:space="preserve">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p>
    <w:p w:rsidR="00A76D42" w:rsidRDefault="00A76D42" w:rsidP="00FD0187">
      <w:pPr>
        <w:rPr>
          <w:rFonts w:ascii="Arial" w:hAnsi="Arial" w:cs="Arial"/>
          <w:sz w:val="22"/>
          <w:szCs w:val="22"/>
        </w:rPr>
      </w:pPr>
    </w:p>
    <w:p w:rsidR="00A76D42" w:rsidRDefault="00A76D42" w:rsidP="00A76D42">
      <w:pPr>
        <w:rPr>
          <w:rFonts w:ascii="Arial" w:hAnsi="Arial" w:cs="Arial"/>
          <w:b/>
          <w:sz w:val="22"/>
          <w:szCs w:val="22"/>
        </w:rPr>
      </w:pPr>
      <w:r w:rsidRPr="00A76D42">
        <w:rPr>
          <w:rFonts w:ascii="Arial" w:hAnsi="Arial" w:cs="Arial"/>
          <w:b/>
          <w:sz w:val="22"/>
          <w:szCs w:val="22"/>
        </w:rPr>
        <w:t>From April 18- July, 1 case of CDI was been reported this equates to a quarterly rate of 0.08 CDI per 1000 occupied bed days.</w:t>
      </w:r>
      <w:r>
        <w:rPr>
          <w:rFonts w:ascii="Arial" w:hAnsi="Arial" w:cs="Arial"/>
          <w:b/>
          <w:sz w:val="22"/>
          <w:szCs w:val="22"/>
        </w:rPr>
        <w:t xml:space="preserve"> </w:t>
      </w:r>
    </w:p>
    <w:p w:rsidR="00A76D42" w:rsidRDefault="00A76D42" w:rsidP="00FD0187">
      <w:pPr>
        <w:rPr>
          <w:rFonts w:ascii="Arial" w:hAnsi="Arial" w:cs="Arial"/>
          <w:sz w:val="22"/>
          <w:szCs w:val="22"/>
        </w:rPr>
      </w:pPr>
    </w:p>
    <w:p w:rsidR="00A76D42" w:rsidRDefault="00A76D42" w:rsidP="00FD0187">
      <w:pPr>
        <w:rPr>
          <w:rFonts w:ascii="Arial" w:hAnsi="Arial" w:cs="Arial"/>
          <w:sz w:val="22"/>
          <w:szCs w:val="22"/>
        </w:rPr>
      </w:pPr>
    </w:p>
    <w:p w:rsidR="00FE059C" w:rsidRDefault="00FE059C" w:rsidP="00FD0187">
      <w:pPr>
        <w:rPr>
          <w:rFonts w:ascii="Arial" w:hAnsi="Arial" w:cs="Arial"/>
          <w:sz w:val="22"/>
          <w:szCs w:val="22"/>
        </w:rPr>
      </w:pPr>
    </w:p>
    <w:p w:rsidR="00E747C2" w:rsidRDefault="002900C6" w:rsidP="00F0136C">
      <w:pPr>
        <w:jc w:val="both"/>
        <w:rPr>
          <w:rFonts w:ascii="Arial" w:hAnsi="Arial" w:cs="Arial"/>
          <w:b/>
        </w:rPr>
      </w:pPr>
      <w:r>
        <w:rPr>
          <w:noProof/>
        </w:rPr>
        <w:object w:dxaOrig="9251" w:dyaOrig="4074">
          <v:shape id="_x0000_i1027" type="#_x0000_t75" style="width:420.3pt;height:185pt" o:ole="">
            <v:imagedata r:id="rId16" o:title=""/>
          </v:shape>
          <o:OLEObject Type="Embed" ProgID="Excel.Sheet.12" ShapeID="_x0000_i1027" DrawAspect="Content" ObjectID="_1600850031" r:id="rId17"/>
        </w:object>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E747C2" w:rsidRPr="00464A20" w:rsidRDefault="00954B44" w:rsidP="00464A20">
      <w:pPr>
        <w:jc w:val="both"/>
        <w:rPr>
          <w:rFonts w:ascii="Arial" w:hAnsi="Arial" w:cs="Arial"/>
          <w:b/>
        </w:rPr>
      </w:pPr>
      <w:r w:rsidRPr="00954B44">
        <w:rPr>
          <w:noProof/>
          <w:lang w:val="en-US" w:eastAsia="en-US"/>
        </w:rPr>
        <w:pict>
          <v:shape id="_x0000_s1034" type="#_x0000_t202" style="position:absolute;left:0;text-align:left;margin-left:2.55pt;margin-top:133.8pt;width:479.25pt;height:226.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2900C6" w:rsidRDefault="002900C6" w:rsidP="00DF51E6">
                  <w:pPr>
                    <w:shd w:val="clear" w:color="auto" w:fill="D9D9D9" w:themeFill="background1" w:themeFillShade="D9"/>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2900C6" w:rsidRPr="00BD2BAB" w:rsidRDefault="002900C6" w:rsidP="00DF51E6">
                  <w:pPr>
                    <w:shd w:val="clear" w:color="auto" w:fill="D9D9D9" w:themeFill="background1" w:themeFillShade="D9"/>
                    <w:rPr>
                      <w:rFonts w:ascii="Arial" w:hAnsi="Arial"/>
                      <w:sz w:val="22"/>
                      <w:szCs w:val="22"/>
                    </w:rPr>
                  </w:pPr>
                </w:p>
                <w:p w:rsidR="002900C6" w:rsidRPr="00BD2BAB" w:rsidRDefault="002900C6" w:rsidP="00DF51E6">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The </w:t>
                  </w:r>
                  <w:r w:rsidRPr="00BD2BAB">
                    <w:rPr>
                      <w:rFonts w:ascii="Arial" w:hAnsi="Arial" w:cs="Arial"/>
                      <w:b/>
                      <w:color w:val="000000" w:themeColor="text1"/>
                      <w:sz w:val="22"/>
                      <w:szCs w:val="22"/>
                    </w:rPr>
                    <w:t>bimonthly</w:t>
                  </w:r>
                  <w:r w:rsidRPr="00BD2BAB">
                    <w:rPr>
                      <w:rFonts w:ascii="Arial" w:hAnsi="Arial" w:cs="Arial"/>
                      <w:color w:val="000000" w:themeColor="text1"/>
                      <w:sz w:val="22"/>
                      <w:szCs w:val="22"/>
                    </w:rPr>
                    <w:t xml:space="preserve"> report from </w:t>
                  </w:r>
                  <w:r>
                    <w:rPr>
                      <w:rFonts w:ascii="Arial" w:hAnsi="Arial" w:cs="Arial"/>
                      <w:color w:val="000000" w:themeColor="text1"/>
                      <w:sz w:val="22"/>
                      <w:szCs w:val="22"/>
                    </w:rPr>
                    <w:t>July</w:t>
                  </w:r>
                  <w:r w:rsidRPr="00BD2BAB">
                    <w:rPr>
                      <w:rFonts w:ascii="Arial" w:hAnsi="Arial" w:cs="Arial"/>
                      <w:color w:val="000000" w:themeColor="text1"/>
                      <w:sz w:val="22"/>
                      <w:szCs w:val="22"/>
                    </w:rPr>
                    <w:t xml:space="preserve"> demonstrates a Board compliance rate of 9</w:t>
                  </w:r>
                  <w:r>
                    <w:rPr>
                      <w:rFonts w:ascii="Arial" w:hAnsi="Arial" w:cs="Arial"/>
                      <w:color w:val="000000" w:themeColor="text1"/>
                      <w:sz w:val="22"/>
                      <w:szCs w:val="22"/>
                    </w:rPr>
                    <w:t>6</w:t>
                  </w:r>
                  <w:r w:rsidRPr="00BD2BAB">
                    <w:rPr>
                      <w:rFonts w:ascii="Arial" w:hAnsi="Arial" w:cs="Arial"/>
                      <w:color w:val="000000" w:themeColor="text1"/>
                      <w:sz w:val="22"/>
                      <w:szCs w:val="22"/>
                    </w:rPr>
                    <w:t>%.</w:t>
                  </w:r>
                </w:p>
                <w:p w:rsidR="002900C6" w:rsidRPr="00BD2BAB" w:rsidRDefault="002900C6" w:rsidP="00DF51E6">
                  <w:pPr>
                    <w:shd w:val="clear" w:color="auto" w:fill="D9D9D9" w:themeFill="background1" w:themeFillShade="D9"/>
                    <w:rPr>
                      <w:rFonts w:ascii="Arial" w:hAnsi="Arial" w:cs="Arial"/>
                      <w:color w:val="000000" w:themeColor="text1"/>
                      <w:sz w:val="22"/>
                      <w:szCs w:val="22"/>
                    </w:rPr>
                  </w:pPr>
                </w:p>
                <w:p w:rsidR="002900C6" w:rsidRDefault="002900C6" w:rsidP="00DF51E6">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Medical staff compliance has </w:t>
                  </w:r>
                  <w:r>
                    <w:rPr>
                      <w:rFonts w:ascii="Arial" w:hAnsi="Arial" w:cs="Arial"/>
                      <w:color w:val="000000" w:themeColor="text1"/>
                      <w:sz w:val="22"/>
                      <w:szCs w:val="22"/>
                    </w:rPr>
                    <w:t>de</w:t>
                  </w:r>
                  <w:r w:rsidRPr="00BD2BAB">
                    <w:rPr>
                      <w:rFonts w:ascii="Arial" w:hAnsi="Arial" w:cs="Arial"/>
                      <w:color w:val="000000" w:themeColor="text1"/>
                      <w:sz w:val="22"/>
                      <w:szCs w:val="22"/>
                    </w:rPr>
                    <w:t>creased from 9</w:t>
                  </w:r>
                  <w:r>
                    <w:rPr>
                      <w:rFonts w:ascii="Arial" w:hAnsi="Arial" w:cs="Arial"/>
                      <w:color w:val="000000" w:themeColor="text1"/>
                      <w:sz w:val="22"/>
                      <w:szCs w:val="22"/>
                    </w:rPr>
                    <w:t>6%- to 91</w:t>
                  </w:r>
                  <w:r w:rsidRPr="00BD2BAB">
                    <w:rPr>
                      <w:rFonts w:ascii="Arial" w:hAnsi="Arial" w:cs="Arial"/>
                      <w:color w:val="000000" w:themeColor="text1"/>
                      <w:sz w:val="22"/>
                      <w:szCs w:val="22"/>
                    </w:rPr>
                    <w:t>%</w:t>
                  </w:r>
                </w:p>
                <w:p w:rsidR="002900C6" w:rsidRDefault="002900C6" w:rsidP="00DF51E6">
                  <w:pPr>
                    <w:shd w:val="clear" w:color="auto" w:fill="D9D9D9" w:themeFill="background1" w:themeFillShade="D9"/>
                    <w:rPr>
                      <w:rFonts w:ascii="Arial" w:hAnsi="Arial" w:cs="Arial"/>
                      <w:color w:val="000000" w:themeColor="text1"/>
                      <w:sz w:val="22"/>
                      <w:szCs w:val="22"/>
                    </w:rPr>
                  </w:pPr>
                </w:p>
                <w:p w:rsidR="002900C6" w:rsidRDefault="002900C6" w:rsidP="00DF51E6">
                  <w:pPr>
                    <w:shd w:val="clear" w:color="auto" w:fill="D9D9D9" w:themeFill="background1" w:themeFillShade="D9"/>
                    <w:rPr>
                      <w:rFonts w:ascii="Arial" w:hAnsi="Arial" w:cs="Arial"/>
                      <w:color w:val="000000" w:themeColor="text1"/>
                      <w:sz w:val="22"/>
                      <w:szCs w:val="22"/>
                    </w:rPr>
                  </w:pPr>
                  <w:r>
                    <w:rPr>
                      <w:rFonts w:ascii="Arial" w:hAnsi="Arial" w:cs="Arial"/>
                      <w:color w:val="000000" w:themeColor="text1"/>
                      <w:sz w:val="22"/>
                      <w:szCs w:val="22"/>
                    </w:rPr>
                    <w:t xml:space="preserve">It is noted that the opportunity with hand hygiene is observed (96%) for medical staff however non compliant element of bare below </w:t>
                  </w:r>
                  <w:r w:rsidR="00073773">
                    <w:rPr>
                      <w:rFonts w:ascii="Arial" w:hAnsi="Arial" w:cs="Arial"/>
                      <w:color w:val="000000" w:themeColor="text1"/>
                      <w:sz w:val="22"/>
                      <w:szCs w:val="22"/>
                    </w:rPr>
                    <w:t>elbows reducing</w:t>
                  </w:r>
                  <w:r>
                    <w:rPr>
                      <w:rFonts w:ascii="Arial" w:hAnsi="Arial" w:cs="Arial"/>
                      <w:color w:val="000000" w:themeColor="text1"/>
                      <w:sz w:val="22"/>
                      <w:szCs w:val="22"/>
                    </w:rPr>
                    <w:t xml:space="preserve"> the combined compliance score for OPD.</w:t>
                  </w:r>
                </w:p>
                <w:p w:rsidR="002900C6" w:rsidRPr="00BD2BAB" w:rsidRDefault="002900C6" w:rsidP="00DF51E6">
                  <w:pPr>
                    <w:shd w:val="clear" w:color="auto" w:fill="D9D9D9" w:themeFill="background1" w:themeFillShade="D9"/>
                    <w:rPr>
                      <w:rFonts w:ascii="Arial" w:hAnsi="Arial" w:cs="Arial"/>
                      <w:color w:val="000000" w:themeColor="text1"/>
                      <w:sz w:val="22"/>
                      <w:szCs w:val="22"/>
                    </w:rPr>
                  </w:pPr>
                </w:p>
                <w:p w:rsidR="002900C6" w:rsidRDefault="002900C6" w:rsidP="00DF51E6">
                  <w:pPr>
                    <w:shd w:val="clear" w:color="auto" w:fill="D9D9D9" w:themeFill="background1" w:themeFillShade="D9"/>
                    <w:rPr>
                      <w:rFonts w:ascii="Arial" w:hAnsi="Arial"/>
                      <w:sz w:val="22"/>
                      <w:szCs w:val="22"/>
                    </w:rPr>
                  </w:pPr>
                  <w:proofErr w:type="gramStart"/>
                  <w:r w:rsidRPr="00BD2BAB">
                    <w:rPr>
                      <w:rFonts w:ascii="Arial" w:hAnsi="Arial"/>
                      <w:sz w:val="22"/>
                      <w:szCs w:val="22"/>
                    </w:rPr>
                    <w:t>Staff within the GJF are</w:t>
                  </w:r>
                  <w:proofErr w:type="gramEnd"/>
                  <w:r w:rsidRPr="00BD2BAB">
                    <w:rPr>
                      <w:rFonts w:ascii="Arial" w:hAnsi="Arial"/>
                      <w:sz w:val="22"/>
                      <w:szCs w:val="22"/>
                    </w:rPr>
                    <w:t xml:space="preserve"> reminded to actively promote good hand hygiene and challenge non compliance.</w:t>
                  </w:r>
                  <w:r>
                    <w:rPr>
                      <w:rFonts w:ascii="Arial" w:hAnsi="Arial"/>
                      <w:sz w:val="22"/>
                      <w:szCs w:val="22"/>
                    </w:rPr>
                    <w:t xml:space="preserve"> </w:t>
                  </w:r>
                </w:p>
                <w:p w:rsidR="00DF51E6" w:rsidRDefault="00DF51E6" w:rsidP="00DF51E6">
                  <w:pPr>
                    <w:shd w:val="clear" w:color="auto" w:fill="D9D9D9" w:themeFill="background1" w:themeFillShade="D9"/>
                    <w:rPr>
                      <w:rFonts w:ascii="Arial" w:hAnsi="Arial"/>
                      <w:sz w:val="22"/>
                      <w:szCs w:val="22"/>
                    </w:rPr>
                  </w:pPr>
                </w:p>
                <w:p w:rsidR="00DF51E6" w:rsidRPr="00DF51E6" w:rsidRDefault="00DF51E6" w:rsidP="00DF51E6">
                  <w:pPr>
                    <w:pStyle w:val="Heading2"/>
                    <w:shd w:val="clear" w:color="auto" w:fill="D9D9D9" w:themeFill="background1" w:themeFillShade="D9"/>
                    <w:rPr>
                      <w:rFonts w:ascii="Arial" w:hAnsi="Arial" w:cs="Arial"/>
                      <w:b w:val="0"/>
                      <w:color w:val="000000" w:themeColor="text1"/>
                      <w:sz w:val="20"/>
                      <w:szCs w:val="20"/>
                    </w:rPr>
                  </w:pPr>
                  <w:r w:rsidRPr="00DF51E6">
                    <w:rPr>
                      <w:rFonts w:ascii="Arial" w:eastAsia="Times New Roman" w:hAnsi="Arial" w:cs="Arial"/>
                      <w:b w:val="0"/>
                      <w:color w:val="000000"/>
                      <w:sz w:val="20"/>
                      <w:szCs w:val="20"/>
                    </w:rPr>
                    <w:t>Repeated Hand Hygiene Non Compliance Form</w:t>
                  </w:r>
                  <w:r w:rsidRPr="00DF51E6">
                    <w:rPr>
                      <w:rFonts w:ascii="Arial" w:hAnsi="Arial" w:cs="Arial"/>
                      <w:b w:val="0"/>
                      <w:color w:val="000000" w:themeColor="text1"/>
                      <w:sz w:val="20"/>
                      <w:szCs w:val="20"/>
                    </w:rPr>
                    <w:t xml:space="preserve"> has been </w:t>
                  </w:r>
                  <w:r w:rsidR="0058268B" w:rsidRPr="00DF51E6">
                    <w:rPr>
                      <w:rFonts w:ascii="Arial" w:hAnsi="Arial" w:cs="Arial"/>
                      <w:b w:val="0"/>
                      <w:color w:val="000000" w:themeColor="text1"/>
                      <w:sz w:val="20"/>
                      <w:szCs w:val="20"/>
                    </w:rPr>
                    <w:t xml:space="preserve">developed </w:t>
                  </w:r>
                  <w:r w:rsidR="0058268B">
                    <w:rPr>
                      <w:rFonts w:ascii="Arial" w:hAnsi="Arial" w:cs="Arial"/>
                      <w:b w:val="0"/>
                      <w:color w:val="000000" w:themeColor="text1"/>
                      <w:sz w:val="20"/>
                      <w:szCs w:val="20"/>
                    </w:rPr>
                    <w:t>for</w:t>
                  </w:r>
                  <w:r w:rsidRPr="00DF51E6">
                    <w:rPr>
                      <w:rFonts w:ascii="Arial" w:hAnsi="Arial" w:cs="Arial"/>
                      <w:b w:val="0"/>
                      <w:color w:val="000000" w:themeColor="text1"/>
                      <w:sz w:val="20"/>
                      <w:szCs w:val="20"/>
                    </w:rPr>
                    <w:t xml:space="preserve"> </w:t>
                  </w:r>
                  <w:r w:rsidR="0058268B">
                    <w:rPr>
                      <w:rFonts w:ascii="Arial" w:hAnsi="Arial" w:cs="Arial"/>
                      <w:b w:val="0"/>
                      <w:color w:val="000000" w:themeColor="text1"/>
                      <w:sz w:val="20"/>
                      <w:szCs w:val="20"/>
                    </w:rPr>
                    <w:t>approval at</w:t>
                  </w:r>
                  <w:r w:rsidRPr="00DF51E6">
                    <w:rPr>
                      <w:rFonts w:ascii="Arial" w:hAnsi="Arial" w:cs="Arial"/>
                      <w:b w:val="0"/>
                      <w:color w:val="000000" w:themeColor="text1"/>
                      <w:sz w:val="20"/>
                      <w:szCs w:val="20"/>
                    </w:rPr>
                    <w:t xml:space="preserve"> CGRMG</w:t>
                  </w:r>
                  <w:r w:rsidR="0058268B">
                    <w:rPr>
                      <w:rFonts w:ascii="Arial" w:hAnsi="Arial" w:cs="Arial"/>
                      <w:b w:val="0"/>
                      <w:color w:val="000000" w:themeColor="text1"/>
                      <w:sz w:val="20"/>
                      <w:szCs w:val="20"/>
                    </w:rPr>
                    <w:t xml:space="preserve"> in September</w:t>
                  </w:r>
                  <w:r w:rsidRPr="00DF51E6">
                    <w:rPr>
                      <w:rFonts w:ascii="Arial" w:hAnsi="Arial" w:cs="Arial"/>
                      <w:b w:val="0"/>
                      <w:color w:val="000000" w:themeColor="text1"/>
                      <w:sz w:val="20"/>
                      <w:szCs w:val="20"/>
                    </w:rPr>
                    <w:t>.</w:t>
                  </w:r>
                </w:p>
                <w:p w:rsidR="00DF51E6" w:rsidRDefault="00DF51E6" w:rsidP="00DF51E6">
                  <w:pPr>
                    <w:shd w:val="clear" w:color="auto" w:fill="D9D9D9" w:themeFill="background1" w:themeFillShade="D9"/>
                    <w:rPr>
                      <w:rFonts w:ascii="Arial" w:hAnsi="Arial"/>
                      <w:sz w:val="22"/>
                      <w:szCs w:val="22"/>
                    </w:rPr>
                  </w:pPr>
                </w:p>
                <w:p w:rsidR="002900C6" w:rsidRDefault="002900C6" w:rsidP="00DF51E6">
                  <w:pPr>
                    <w:shd w:val="clear" w:color="auto" w:fill="D9D9D9" w:themeFill="background1" w:themeFillShade="D9"/>
                    <w:rPr>
                      <w:rFonts w:ascii="Arial" w:hAnsi="Arial"/>
                      <w:sz w:val="22"/>
                      <w:szCs w:val="22"/>
                    </w:rPr>
                  </w:pPr>
                </w:p>
                <w:p w:rsidR="002900C6" w:rsidRDefault="002900C6" w:rsidP="00DF51E6">
                  <w:pPr>
                    <w:shd w:val="clear" w:color="auto" w:fill="D9D9D9" w:themeFill="background1" w:themeFillShade="D9"/>
                  </w:pPr>
                </w:p>
                <w:p w:rsidR="002900C6" w:rsidRDefault="002900C6" w:rsidP="00DF51E6">
                  <w:pPr>
                    <w:shd w:val="clear" w:color="auto" w:fill="D9D9D9" w:themeFill="background1" w:themeFillShade="D9"/>
                    <w:rPr>
                      <w:rFonts w:ascii="Arial" w:hAnsi="Arial"/>
                    </w:rPr>
                  </w:pPr>
                </w:p>
                <w:p w:rsidR="002900C6" w:rsidRDefault="002900C6" w:rsidP="00DF51E6">
                  <w:pPr>
                    <w:shd w:val="clear" w:color="auto" w:fill="D9D9D9" w:themeFill="background1" w:themeFillShade="D9"/>
                    <w:rPr>
                      <w:rFonts w:ascii="Arial" w:hAnsi="Arial"/>
                    </w:rPr>
                  </w:pPr>
                </w:p>
                <w:p w:rsidR="002900C6" w:rsidRPr="00CA07A7" w:rsidRDefault="002900C6" w:rsidP="00DF51E6">
                  <w:pPr>
                    <w:shd w:val="clear" w:color="auto" w:fill="D9D9D9" w:themeFill="background1" w:themeFillShade="D9"/>
                    <w:rPr>
                      <w:rFonts w:ascii="Arial" w:hAnsi="Arial" w:cs="Arial"/>
                      <w:sz w:val="22"/>
                      <w:szCs w:val="22"/>
                    </w:rPr>
                  </w:pPr>
                </w:p>
                <w:p w:rsidR="002900C6" w:rsidRPr="00EA3732" w:rsidRDefault="002900C6" w:rsidP="00DF51E6">
                  <w:pPr>
                    <w:pStyle w:val="ListParagraph"/>
                    <w:shd w:val="clear" w:color="auto" w:fill="D9D9D9" w:themeFill="background1" w:themeFillShade="D9"/>
                    <w:spacing w:after="100" w:afterAutospacing="1"/>
                    <w:ind w:left="0"/>
                    <w:jc w:val="both"/>
                    <w:rPr>
                      <w:rFonts w:ascii="Arial" w:hAnsi="Arial" w:cs="Arial"/>
                      <w:sz w:val="22"/>
                      <w:szCs w:val="22"/>
                    </w:rPr>
                  </w:pPr>
                </w:p>
                <w:p w:rsidR="002900C6" w:rsidRPr="001E4293" w:rsidRDefault="002900C6" w:rsidP="00DF51E6">
                  <w:pPr>
                    <w:shd w:val="clear" w:color="auto" w:fill="D9D9D9" w:themeFill="background1" w:themeFillShade="D9"/>
                    <w:spacing w:after="120"/>
                    <w:rPr>
                      <w:rFonts w:ascii="Arial" w:hAnsi="Arial" w:cs="Arial"/>
                      <w:b/>
                      <w:sz w:val="22"/>
                      <w:szCs w:val="22"/>
                      <w:u w:val="single"/>
                    </w:rPr>
                  </w:pPr>
                </w:p>
              </w:txbxContent>
            </v:textbox>
            <w10:wrap type="square"/>
          </v:shape>
        </w:pict>
      </w:r>
      <w:r w:rsidRPr="00954B44">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2900C6" w:rsidRPr="00423BDF" w:rsidRDefault="002900C6"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2900C6" w:rsidRDefault="00954B44" w:rsidP="00F0136C">
                  <w:pPr>
                    <w:spacing w:after="120"/>
                    <w:jc w:val="both"/>
                    <w:rPr>
                      <w:rFonts w:ascii="Arial" w:hAnsi="Arial" w:cs="Arial"/>
                      <w:sz w:val="18"/>
                      <w:szCs w:val="18"/>
                    </w:rPr>
                  </w:pPr>
                  <w:hyperlink r:id="rId18" w:history="1">
                    <w:r w:rsidR="002900C6" w:rsidRPr="00113F1C">
                      <w:rPr>
                        <w:rStyle w:val="Hyperlink"/>
                        <w:rFonts w:ascii="Arial" w:hAnsi="Arial" w:cs="Arial"/>
                        <w:sz w:val="18"/>
                        <w:szCs w:val="18"/>
                      </w:rPr>
                      <w:t>http://www.washyourhandsofthem.com/</w:t>
                    </w:r>
                  </w:hyperlink>
                </w:p>
                <w:p w:rsidR="002900C6" w:rsidRPr="00AA66A1" w:rsidRDefault="002900C6"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2900C6" w:rsidRDefault="00954B44" w:rsidP="00F0136C">
                  <w:pPr>
                    <w:spacing w:after="120"/>
                    <w:jc w:val="both"/>
                    <w:rPr>
                      <w:rFonts w:ascii="Arial" w:hAnsi="Arial" w:cs="Arial"/>
                      <w:sz w:val="18"/>
                      <w:szCs w:val="18"/>
                    </w:rPr>
                  </w:pPr>
                  <w:hyperlink r:id="rId19" w:history="1">
                    <w:r w:rsidR="002900C6"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BD2BAB" w:rsidRDefault="00BD2BAB" w:rsidP="00BD2BAB">
      <w:pPr>
        <w:rPr>
          <w:rFonts w:ascii="Arial" w:hAnsi="Arial"/>
          <w:b/>
          <w:u w:val="single"/>
        </w:rPr>
      </w:pPr>
    </w:p>
    <w:p w:rsidR="00BD2BAB" w:rsidRDefault="00BD2BAB" w:rsidP="00BD2BAB">
      <w:pPr>
        <w:ind w:right="-1192"/>
        <w:rPr>
          <w:rFonts w:ascii="Arial" w:hAnsi="Arial"/>
          <w:b/>
          <w:u w:val="single"/>
        </w:rPr>
      </w:pPr>
    </w:p>
    <w:p w:rsidR="00BD2BAB" w:rsidRPr="008C6782" w:rsidRDefault="00BD2BAB" w:rsidP="00BD2BAB">
      <w:pPr>
        <w:rPr>
          <w:rFonts w:ascii="Arial" w:hAnsi="Arial"/>
          <w:b/>
          <w:u w:val="single"/>
        </w:rPr>
      </w:pPr>
    </w:p>
    <w:p w:rsidR="00BD2BAB" w:rsidRDefault="00A65A47" w:rsidP="00BD2BAB">
      <w:pPr>
        <w:rPr>
          <w:rFonts w:ascii="Arial" w:hAnsi="Arial"/>
        </w:rPr>
      </w:pPr>
      <w:bookmarkStart w:id="0" w:name="Table1"/>
      <w:bookmarkEnd w:id="0"/>
      <w:r w:rsidRPr="00A65A47">
        <w:rPr>
          <w:noProof/>
        </w:rPr>
        <w:lastRenderedPageBreak/>
        <w:drawing>
          <wp:inline distT="0" distB="0" distL="0" distR="0">
            <wp:extent cx="6120130" cy="3734388"/>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6120130" cy="3734388"/>
                    </a:xfrm>
                    <a:prstGeom prst="rect">
                      <a:avLst/>
                    </a:prstGeom>
                    <a:noFill/>
                    <a:ln w="9525">
                      <a:noFill/>
                      <a:miter lim="800000"/>
                      <a:headEnd/>
                      <a:tailEnd/>
                    </a:ln>
                  </pic:spPr>
                </pic:pic>
              </a:graphicData>
            </a:graphic>
          </wp:inline>
        </w:drawing>
      </w:r>
    </w:p>
    <w:p w:rsidR="00A65A47" w:rsidRDefault="00A65A47" w:rsidP="00BD2BAB">
      <w:pPr>
        <w:rPr>
          <w:rFonts w:ascii="Arial" w:hAnsi="Arial"/>
        </w:rPr>
      </w:pPr>
    </w:p>
    <w:p w:rsidR="00A65A47" w:rsidRDefault="00A65A47" w:rsidP="00BD2BAB">
      <w:pPr>
        <w:rPr>
          <w:rFonts w:ascii="Arial" w:hAnsi="Arial"/>
        </w:rPr>
      </w:pPr>
      <w:r w:rsidRPr="00A65A47">
        <w:rPr>
          <w:noProof/>
        </w:rPr>
        <w:drawing>
          <wp:inline distT="0" distB="0" distL="0" distR="0">
            <wp:extent cx="6120130" cy="3734388"/>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6120130" cy="3734388"/>
                    </a:xfrm>
                    <a:prstGeom prst="rect">
                      <a:avLst/>
                    </a:prstGeom>
                    <a:noFill/>
                    <a:ln w="9525">
                      <a:noFill/>
                      <a:miter lim="800000"/>
                      <a:headEnd/>
                      <a:tailEnd/>
                    </a:ln>
                  </pic:spPr>
                </pic:pic>
              </a:graphicData>
            </a:graphic>
          </wp:inline>
        </w:drawing>
      </w:r>
    </w:p>
    <w:p w:rsidR="00A65A47" w:rsidRDefault="00A65A47" w:rsidP="00BD2BAB">
      <w:pPr>
        <w:rPr>
          <w:rFonts w:ascii="Arial" w:hAnsi="Arial"/>
        </w:rPr>
      </w:pPr>
    </w:p>
    <w:p w:rsidR="00A65A47" w:rsidRDefault="00A65A47" w:rsidP="00BD2BAB">
      <w:pPr>
        <w:rPr>
          <w:rFonts w:ascii="Arial" w:hAnsi="Arial"/>
        </w:rPr>
      </w:pPr>
      <w:r w:rsidRPr="00A65A47">
        <w:rPr>
          <w:noProof/>
        </w:rPr>
        <w:lastRenderedPageBreak/>
        <w:drawing>
          <wp:inline distT="0" distB="0" distL="0" distR="0">
            <wp:extent cx="6116262" cy="3285460"/>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6120130" cy="3287538"/>
                    </a:xfrm>
                    <a:prstGeom prst="rect">
                      <a:avLst/>
                    </a:prstGeom>
                    <a:noFill/>
                    <a:ln w="9525">
                      <a:noFill/>
                      <a:miter lim="800000"/>
                      <a:headEnd/>
                      <a:tailEnd/>
                    </a:ln>
                  </pic:spPr>
                </pic:pic>
              </a:graphicData>
            </a:graphic>
          </wp:inline>
        </w:drawing>
      </w:r>
    </w:p>
    <w:p w:rsidR="00BD2BAB" w:rsidRPr="00FE059C" w:rsidRDefault="00BD2BAB" w:rsidP="00BD2BAB">
      <w:pPr>
        <w:rPr>
          <w:rFonts w:ascii="Arial" w:hAnsi="Arial"/>
          <w:b/>
          <w:u w:val="single"/>
        </w:rPr>
      </w:pPr>
      <w:bookmarkStart w:id="1" w:name="Table2"/>
      <w:bookmarkEnd w:id="1"/>
      <w:r w:rsidRPr="008C6782">
        <w:rPr>
          <w:rFonts w:ascii="Arial" w:hAnsi="Arial"/>
          <w:b/>
          <w:u w:val="single"/>
        </w:rPr>
        <w:t xml:space="preserve">Summary of Non Compliance </w:t>
      </w:r>
    </w:p>
    <w:p w:rsidR="00BD2BAB" w:rsidRDefault="00A65A47" w:rsidP="00BD2BAB">
      <w:r w:rsidRPr="00A65A47">
        <w:rPr>
          <w:noProof/>
        </w:rPr>
        <w:drawing>
          <wp:inline distT="0" distB="0" distL="0" distR="0">
            <wp:extent cx="5028269" cy="5284381"/>
            <wp:effectExtent l="0" t="0" r="0" b="0"/>
            <wp:docPr id="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5028965" cy="5285113"/>
                    </a:xfrm>
                    <a:prstGeom prst="rect">
                      <a:avLst/>
                    </a:prstGeom>
                    <a:noFill/>
                    <a:ln w="9525">
                      <a:noFill/>
                      <a:miter lim="800000"/>
                      <a:headEnd/>
                      <a:tailEnd/>
                    </a:ln>
                  </pic:spPr>
                </pic:pic>
              </a:graphicData>
            </a:graphic>
          </wp:inline>
        </w:drawing>
      </w:r>
    </w:p>
    <w:p w:rsidR="00A65A47" w:rsidRDefault="00A65A47" w:rsidP="00BD2BAB"/>
    <w:p w:rsidR="00A65A47" w:rsidRDefault="00A65A47" w:rsidP="00BD2BAB"/>
    <w:p w:rsidR="00BD2BAB" w:rsidRDefault="00A65A47" w:rsidP="00BD2BAB">
      <w:pPr>
        <w:rPr>
          <w:rFonts w:ascii="Arial" w:hAnsi="Arial"/>
        </w:rPr>
      </w:pPr>
      <w:r w:rsidRPr="00A65A47">
        <w:rPr>
          <w:noProof/>
        </w:rPr>
        <w:drawing>
          <wp:inline distT="0" distB="0" distL="0" distR="0">
            <wp:extent cx="5677310" cy="4529470"/>
            <wp:effectExtent l="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5677535" cy="4529650"/>
                    </a:xfrm>
                    <a:prstGeom prst="rect">
                      <a:avLst/>
                    </a:prstGeom>
                    <a:noFill/>
                    <a:ln w="9525">
                      <a:noFill/>
                      <a:miter lim="800000"/>
                      <a:headEnd/>
                      <a:tailEnd/>
                    </a:ln>
                  </pic:spPr>
                </pic:pic>
              </a:graphicData>
            </a:graphic>
          </wp:inline>
        </w:drawing>
      </w:r>
    </w:p>
    <w:p w:rsidR="00BD2BAB" w:rsidRPr="002A0ADC" w:rsidRDefault="00BD2BAB" w:rsidP="00BD2BAB">
      <w:pPr>
        <w:rPr>
          <w:rFonts w:ascii="Arial" w:hAnsi="Arial"/>
        </w:rPr>
      </w:pPr>
    </w:p>
    <w:p w:rsidR="00BD2BAB" w:rsidRDefault="00BD2BAB" w:rsidP="00BD2BAB">
      <w:pPr>
        <w:jc w:val="center"/>
        <w:rPr>
          <w:rFonts w:ascii="Arial" w:hAnsi="Arial"/>
          <w:b/>
          <w:u w:val="single"/>
        </w:rPr>
      </w:pPr>
    </w:p>
    <w:p w:rsidR="00E747C2" w:rsidRDefault="00E747C2"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073773" w:rsidRDefault="00073773"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bookmarkStart w:id="2" w:name="Table3"/>
      <w:bookmarkStart w:id="3" w:name="Table4"/>
      <w:bookmarkEnd w:id="2"/>
      <w:bookmarkEnd w:id="3"/>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5E6782">
        <w:rPr>
          <w:rFonts w:ascii="Arial" w:hAnsi="Arial" w:cs="Arial"/>
          <w:b/>
        </w:rPr>
        <w:t>Housekeeping FMT Audit Results</w:t>
      </w:r>
      <w:bookmarkStart w:id="4" w:name="RANGE!A21:G35"/>
      <w:bookmarkEnd w:id="4"/>
    </w:p>
    <w:p w:rsidR="00E747C2" w:rsidRPr="00C00CEF" w:rsidRDefault="00E747C2" w:rsidP="00BD4E85">
      <w:pPr>
        <w:spacing w:after="100" w:afterAutospacing="1"/>
        <w:jc w:val="both"/>
        <w:rPr>
          <w:rStyle w:val="A3"/>
          <w:rFonts w:ascii="Arial" w:hAnsi="Arial" w:cs="Arial"/>
          <w:color w:val="000000" w:themeColor="text1"/>
          <w:szCs w:val="22"/>
        </w:rPr>
      </w:pPr>
      <w:r w:rsidRPr="00D614F7">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w:t>
      </w:r>
      <w:r w:rsidRPr="0038480D">
        <w:rPr>
          <w:rStyle w:val="A3"/>
          <w:rFonts w:ascii="Arial" w:hAnsi="Arial" w:cs="Arial"/>
          <w:b/>
          <w:szCs w:val="22"/>
        </w:rPr>
        <w:t xml:space="preserve">are expected to be at least 90% compliant with the requirements set out in the </w:t>
      </w:r>
      <w:r w:rsidRPr="0038480D">
        <w:rPr>
          <w:rStyle w:val="A3"/>
          <w:rFonts w:ascii="Arial" w:hAnsi="Arial" w:cs="Arial"/>
          <w:b/>
          <w:color w:val="000000" w:themeColor="text1"/>
          <w:szCs w:val="22"/>
        </w:rPr>
        <w:t>NCSS</w:t>
      </w:r>
      <w:r w:rsidRPr="00C00CEF">
        <w:rPr>
          <w:rStyle w:val="A3"/>
          <w:rFonts w:ascii="Arial" w:hAnsi="Arial" w:cs="Arial"/>
          <w:color w:val="000000" w:themeColor="text1"/>
          <w:szCs w:val="22"/>
        </w:rPr>
        <w:t>.</w:t>
      </w:r>
      <w:r w:rsidR="00AF4671" w:rsidRPr="00C00CEF">
        <w:rPr>
          <w:rStyle w:val="A3"/>
          <w:rFonts w:ascii="Arial" w:hAnsi="Arial" w:cs="Arial"/>
          <w:color w:val="000000" w:themeColor="text1"/>
          <w:szCs w:val="22"/>
        </w:rPr>
        <w:t xml:space="preserve"> </w:t>
      </w:r>
    </w:p>
    <w:p w:rsidR="00A26230" w:rsidRDefault="00747837" w:rsidP="00BD4E85">
      <w:pPr>
        <w:spacing w:after="100" w:afterAutospacing="1"/>
        <w:jc w:val="both"/>
        <w:rPr>
          <w:rStyle w:val="A3"/>
          <w:rFonts w:ascii="Arial" w:hAnsi="Arial" w:cs="Arial"/>
          <w:color w:val="000000" w:themeColor="text1"/>
          <w:szCs w:val="22"/>
        </w:rPr>
      </w:pPr>
      <w:r w:rsidRPr="00C00CEF">
        <w:rPr>
          <w:rStyle w:val="A3"/>
          <w:rFonts w:ascii="Arial" w:hAnsi="Arial" w:cs="Arial"/>
          <w:color w:val="000000" w:themeColor="text1"/>
          <w:szCs w:val="22"/>
        </w:rPr>
        <w:t xml:space="preserve">Integral to the updated National Cleaning Services Specifications, </w:t>
      </w:r>
      <w:r w:rsidR="00E40F39" w:rsidRPr="00C00CEF">
        <w:rPr>
          <w:rStyle w:val="A3"/>
          <w:rFonts w:ascii="Arial" w:hAnsi="Arial" w:cs="Arial"/>
          <w:color w:val="000000" w:themeColor="text1"/>
          <w:szCs w:val="22"/>
        </w:rPr>
        <w:t xml:space="preserve">the </w:t>
      </w:r>
      <w:r w:rsidRPr="00C00CEF">
        <w:rPr>
          <w:rStyle w:val="A3"/>
          <w:rFonts w:ascii="Arial" w:hAnsi="Arial" w:cs="Arial"/>
          <w:color w:val="000000" w:themeColor="text1"/>
          <w:szCs w:val="22"/>
        </w:rPr>
        <w:t xml:space="preserve">Housekeeping </w:t>
      </w:r>
      <w:r w:rsidR="00E40F39" w:rsidRPr="00C00CEF">
        <w:rPr>
          <w:rStyle w:val="A3"/>
          <w:rFonts w:ascii="Arial" w:hAnsi="Arial" w:cs="Arial"/>
          <w:color w:val="000000" w:themeColor="text1"/>
          <w:szCs w:val="22"/>
        </w:rPr>
        <w:t xml:space="preserve">team </w:t>
      </w:r>
      <w:r w:rsidR="006C447C" w:rsidRPr="00C00CEF">
        <w:rPr>
          <w:rStyle w:val="A3"/>
          <w:rFonts w:ascii="Arial" w:hAnsi="Arial" w:cs="Arial"/>
          <w:color w:val="000000" w:themeColor="text1"/>
          <w:szCs w:val="22"/>
        </w:rPr>
        <w:t>have</w:t>
      </w:r>
      <w:r w:rsidRPr="00C00CEF">
        <w:rPr>
          <w:rStyle w:val="A3"/>
          <w:rFonts w:ascii="Arial" w:hAnsi="Arial" w:cs="Arial"/>
          <w:color w:val="000000" w:themeColor="text1"/>
          <w:szCs w:val="22"/>
        </w:rPr>
        <w:t xml:space="preserve"> review</w:t>
      </w:r>
      <w:r w:rsidR="006C447C" w:rsidRPr="00C00CEF">
        <w:rPr>
          <w:rStyle w:val="A3"/>
          <w:rFonts w:ascii="Arial" w:hAnsi="Arial" w:cs="Arial"/>
          <w:color w:val="000000" w:themeColor="text1"/>
          <w:szCs w:val="22"/>
        </w:rPr>
        <w:t>ed</w:t>
      </w:r>
      <w:r w:rsidRPr="00C00CEF">
        <w:rPr>
          <w:rStyle w:val="A3"/>
          <w:rFonts w:ascii="Arial" w:hAnsi="Arial" w:cs="Arial"/>
          <w:color w:val="000000" w:themeColor="text1"/>
          <w:szCs w:val="22"/>
        </w:rPr>
        <w:t xml:space="preserve"> existing task sheets for each area to risk </w:t>
      </w:r>
      <w:proofErr w:type="gramStart"/>
      <w:r w:rsidR="00C00CEF" w:rsidRPr="00C00CEF">
        <w:rPr>
          <w:rStyle w:val="A3"/>
          <w:rFonts w:ascii="Arial" w:hAnsi="Arial" w:cs="Arial"/>
          <w:color w:val="000000" w:themeColor="text1"/>
          <w:szCs w:val="22"/>
        </w:rPr>
        <w:t>assess</w:t>
      </w:r>
      <w:proofErr w:type="gramEnd"/>
      <w:r w:rsidRPr="00C00CEF">
        <w:rPr>
          <w:rStyle w:val="A3"/>
          <w:rFonts w:ascii="Arial" w:hAnsi="Arial" w:cs="Arial"/>
          <w:color w:val="000000" w:themeColor="text1"/>
          <w:szCs w:val="22"/>
        </w:rPr>
        <w:t xml:space="preserve"> the frequency of tasks.</w:t>
      </w:r>
      <w:r w:rsidR="00AF4671"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The</w:t>
      </w:r>
      <w:r w:rsidR="00343F0C" w:rsidRPr="00C00CEF">
        <w:rPr>
          <w:rStyle w:val="A3"/>
          <w:rFonts w:ascii="Arial" w:hAnsi="Arial" w:cs="Arial"/>
          <w:color w:val="000000" w:themeColor="text1"/>
          <w:szCs w:val="22"/>
        </w:rPr>
        <w:t xml:space="preserve"> </w:t>
      </w:r>
      <w:r w:rsidR="003C2639" w:rsidRPr="00C00CEF">
        <w:rPr>
          <w:rStyle w:val="A3"/>
          <w:rFonts w:ascii="Arial" w:hAnsi="Arial" w:cs="Arial"/>
          <w:color w:val="000000" w:themeColor="text1"/>
          <w:szCs w:val="22"/>
        </w:rPr>
        <w:t>PCIT will conduct final review and they will be presented to the PCIC for approval</w:t>
      </w:r>
      <w:r w:rsidR="00343F0C"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and sign off</w:t>
      </w:r>
      <w:r w:rsidR="00AF4671" w:rsidRPr="00C00CEF">
        <w:rPr>
          <w:rStyle w:val="A3"/>
          <w:rFonts w:ascii="Arial" w:hAnsi="Arial" w:cs="Arial"/>
          <w:color w:val="000000" w:themeColor="text1"/>
          <w:szCs w:val="22"/>
        </w:rPr>
        <w:t xml:space="preserve"> </w:t>
      </w:r>
      <w:r w:rsidR="00BC3E7A">
        <w:rPr>
          <w:rStyle w:val="A3"/>
          <w:rFonts w:ascii="Arial" w:hAnsi="Arial" w:cs="Arial"/>
          <w:color w:val="000000" w:themeColor="text1"/>
          <w:szCs w:val="22"/>
        </w:rPr>
        <w:t>at the Sept</w:t>
      </w:r>
      <w:r w:rsidR="00FE4EF9" w:rsidRPr="00C00CEF">
        <w:rPr>
          <w:rStyle w:val="A3"/>
          <w:rFonts w:ascii="Arial" w:hAnsi="Arial" w:cs="Arial"/>
          <w:color w:val="000000" w:themeColor="text1"/>
          <w:szCs w:val="22"/>
        </w:rPr>
        <w:t xml:space="preserve"> meeting</w:t>
      </w:r>
      <w:r w:rsidR="00EE43E9">
        <w:rPr>
          <w:rStyle w:val="A3"/>
          <w:rFonts w:ascii="Arial" w:hAnsi="Arial" w:cs="Arial"/>
          <w:color w:val="000000" w:themeColor="text1"/>
          <w:szCs w:val="22"/>
        </w:rPr>
        <w:t>.</w:t>
      </w:r>
    </w:p>
    <w:p w:rsidR="00FE059C" w:rsidRDefault="0038480D" w:rsidP="00BD4E85">
      <w:pPr>
        <w:spacing w:after="100" w:afterAutospacing="1"/>
        <w:jc w:val="both"/>
        <w:rPr>
          <w:rStyle w:val="A3"/>
          <w:rFonts w:ascii="Arial" w:hAnsi="Arial" w:cs="Arial"/>
          <w:color w:val="000000" w:themeColor="text1"/>
          <w:szCs w:val="22"/>
        </w:rPr>
      </w:pPr>
      <w:r w:rsidRPr="0038480D">
        <w:rPr>
          <w:noProof/>
          <w:szCs w:val="22"/>
        </w:rPr>
        <w:drawing>
          <wp:inline distT="0" distB="0" distL="0" distR="0">
            <wp:extent cx="6120130" cy="4128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srcRect/>
                    <a:stretch>
                      <a:fillRect/>
                    </a:stretch>
                  </pic:blipFill>
                  <pic:spPr bwMode="auto">
                    <a:xfrm>
                      <a:off x="0" y="0"/>
                      <a:ext cx="6120130" cy="4128850"/>
                    </a:xfrm>
                    <a:prstGeom prst="rect">
                      <a:avLst/>
                    </a:prstGeom>
                    <a:noFill/>
                    <a:ln w="9525">
                      <a:noFill/>
                      <a:miter lim="800000"/>
                      <a:headEnd/>
                      <a:tailEnd/>
                    </a:ln>
                  </pic:spPr>
                </pic:pic>
              </a:graphicData>
            </a:graphic>
          </wp:inline>
        </w:drawing>
      </w:r>
    </w:p>
    <w:p w:rsidR="00881E73" w:rsidRDefault="00881E73" w:rsidP="00073773">
      <w:pPr>
        <w:spacing w:after="100" w:afterAutospacing="1"/>
        <w:ind w:left="-284"/>
        <w:jc w:val="center"/>
        <w:rPr>
          <w:rStyle w:val="A3"/>
          <w:rFonts w:ascii="Arial" w:hAnsi="Arial" w:cs="Arial"/>
          <w:color w:val="000000" w:themeColor="text1"/>
          <w:szCs w:val="22"/>
        </w:rPr>
      </w:pPr>
    </w:p>
    <w:p w:rsidR="0038480D" w:rsidRDefault="0038480D" w:rsidP="00073773">
      <w:pPr>
        <w:spacing w:after="100" w:afterAutospacing="1"/>
        <w:ind w:left="-284"/>
        <w:jc w:val="center"/>
        <w:rPr>
          <w:rStyle w:val="A3"/>
          <w:rFonts w:ascii="Arial" w:hAnsi="Arial" w:cs="Arial"/>
          <w:color w:val="000000" w:themeColor="text1"/>
          <w:szCs w:val="22"/>
        </w:rPr>
      </w:pPr>
    </w:p>
    <w:p w:rsidR="0038480D" w:rsidRDefault="0038480D" w:rsidP="00073773">
      <w:pPr>
        <w:spacing w:after="100" w:afterAutospacing="1"/>
        <w:ind w:left="-284"/>
        <w:jc w:val="center"/>
        <w:rPr>
          <w:rStyle w:val="A3"/>
          <w:rFonts w:ascii="Arial" w:hAnsi="Arial" w:cs="Arial"/>
          <w:color w:val="000000" w:themeColor="text1"/>
          <w:szCs w:val="22"/>
        </w:rPr>
      </w:pPr>
    </w:p>
    <w:p w:rsidR="0038480D" w:rsidRDefault="0038480D" w:rsidP="00073773">
      <w:pPr>
        <w:spacing w:after="100" w:afterAutospacing="1"/>
        <w:ind w:left="-284"/>
        <w:jc w:val="center"/>
        <w:rPr>
          <w:rStyle w:val="A3"/>
          <w:rFonts w:ascii="Arial" w:hAnsi="Arial" w:cs="Arial"/>
          <w:color w:val="000000" w:themeColor="text1"/>
          <w:szCs w:val="22"/>
        </w:rPr>
      </w:pPr>
    </w:p>
    <w:p w:rsidR="00073773" w:rsidRPr="00881E73" w:rsidRDefault="00073773" w:rsidP="00073773">
      <w:pPr>
        <w:spacing w:after="100" w:afterAutospacing="1"/>
        <w:ind w:left="-284"/>
        <w:jc w:val="center"/>
        <w:rPr>
          <w:rStyle w:val="A3"/>
          <w:rFonts w:ascii="Arial" w:hAnsi="Arial" w:cs="Arial"/>
          <w:color w:val="000000" w:themeColor="text1"/>
          <w:szCs w:val="22"/>
        </w:rPr>
      </w:pPr>
    </w:p>
    <w:p w:rsidR="00EE43E9" w:rsidRPr="00C00CEF" w:rsidRDefault="00EE43E9" w:rsidP="00BD4E85">
      <w:pPr>
        <w:spacing w:after="100" w:afterAutospacing="1"/>
        <w:jc w:val="both"/>
        <w:rPr>
          <w:rStyle w:val="A3"/>
          <w:rFonts w:ascii="Arial" w:hAnsi="Arial" w:cs="Arial"/>
          <w:color w:val="000000" w:themeColor="text1"/>
          <w:szCs w:val="22"/>
        </w:rPr>
      </w:pPr>
    </w:p>
    <w:p w:rsidR="00A26230" w:rsidRDefault="00A26230" w:rsidP="00A26230">
      <w:pPr>
        <w:rPr>
          <w:rFonts w:ascii="Arial" w:hAnsi="Arial" w:cs="Arial"/>
          <w:sz w:val="22"/>
          <w:szCs w:val="22"/>
        </w:rPr>
      </w:pPr>
    </w:p>
    <w:p w:rsidR="00FE059C" w:rsidRDefault="00FE059C" w:rsidP="003909DC">
      <w:pPr>
        <w:spacing w:after="120"/>
        <w:ind w:left="-284"/>
        <w:jc w:val="both"/>
        <w:rPr>
          <w:rFonts w:ascii="Arial" w:hAnsi="Arial" w:cs="Arial"/>
          <w:b/>
          <w:sz w:val="22"/>
          <w:szCs w:val="22"/>
          <w:u w:val="single"/>
        </w:rPr>
      </w:pPr>
    </w:p>
    <w:p w:rsidR="00E747C2" w:rsidRPr="00936D05" w:rsidRDefault="00954B44"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2900C6" w:rsidRPr="00425B30" w:rsidRDefault="002900C6"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2900C6" w:rsidRPr="00425B30" w:rsidRDefault="002900C6"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2900C6" w:rsidRPr="00425B30" w:rsidRDefault="002900C6"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2900C6" w:rsidRPr="00425B30" w:rsidRDefault="002900C6"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2900C6" w:rsidRPr="00425B30" w:rsidRDefault="002900C6" w:rsidP="00AF53E9">
                  <w:pPr>
                    <w:pStyle w:val="NoSpacing"/>
                    <w:numPr>
                      <w:ilvl w:val="0"/>
                      <w:numId w:val="5"/>
                    </w:numPr>
                    <w:shd w:val="clear" w:color="auto" w:fill="D9D9D9"/>
                    <w:rPr>
                      <w:rFonts w:ascii="Arial" w:hAnsi="Arial" w:cs="Arial"/>
                      <w:sz w:val="20"/>
                      <w:szCs w:val="20"/>
                    </w:rPr>
                  </w:pPr>
                  <w:r>
                    <w:rPr>
                      <w:rFonts w:ascii="Arial" w:hAnsi="Arial" w:cs="Arial"/>
                      <w:sz w:val="20"/>
                      <w:szCs w:val="20"/>
                    </w:rPr>
                    <w:t>SCN</w:t>
                  </w:r>
                  <w:r w:rsidRPr="00425B30">
                    <w:rPr>
                      <w:rFonts w:ascii="Arial" w:hAnsi="Arial" w:cs="Arial"/>
                      <w:sz w:val="20"/>
                      <w:szCs w:val="20"/>
                    </w:rPr>
                    <w:t xml:space="preserve">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p>
              </w:txbxContent>
            </v:textbox>
          </v:shape>
        </w:pict>
      </w:r>
      <w:r w:rsidR="00E747C2" w:rsidRPr="00936D05">
        <w:rPr>
          <w:rFonts w:ascii="Arial" w:hAnsi="Arial" w:cs="Arial"/>
          <w:b/>
        </w:rPr>
        <w:t>MRSA Screening Compliance</w:t>
      </w:r>
    </w:p>
    <w:p w:rsidR="00425B30" w:rsidRPr="00BD2BAB" w:rsidRDefault="00425B30" w:rsidP="003909DC">
      <w:pPr>
        <w:spacing w:after="120"/>
        <w:ind w:left="-284"/>
        <w:jc w:val="both"/>
        <w:rPr>
          <w:rFonts w:ascii="Arial" w:hAnsi="Arial" w:cs="Arial"/>
          <w:b/>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2141A7" w:rsidRDefault="002141A7" w:rsidP="002141A7">
      <w:pPr>
        <w:rPr>
          <w:rFonts w:ascii="Arial" w:hAnsi="Arial" w:cs="Arial"/>
        </w:rPr>
      </w:pPr>
      <w:r w:rsidRPr="002141A7">
        <w:rPr>
          <w:rFonts w:ascii="Arial" w:hAnsi="Arial" w:cs="Arial"/>
        </w:rPr>
        <w:t>The table below provides an overall monthly compliance with MRSA screening and subs</w:t>
      </w:r>
      <w:r w:rsidR="000F2179">
        <w:rPr>
          <w:rFonts w:ascii="Arial" w:hAnsi="Arial" w:cs="Arial"/>
        </w:rPr>
        <w:t>equent graphs detail compliance</w:t>
      </w:r>
      <w:r w:rsidR="00861C21">
        <w:rPr>
          <w:rFonts w:ascii="Arial" w:hAnsi="Arial" w:cs="Arial"/>
        </w:rPr>
        <w:t xml:space="preserve"> o</w:t>
      </w:r>
      <w:r w:rsidRPr="002141A7">
        <w:rPr>
          <w:rFonts w:ascii="Arial" w:hAnsi="Arial" w:cs="Arial"/>
        </w:rPr>
        <w:t>ver time and non compliance by clinical area.</w:t>
      </w:r>
    </w:p>
    <w:p w:rsidR="005E6782" w:rsidRDefault="005E6782" w:rsidP="002141A7">
      <w:pPr>
        <w:rPr>
          <w:rFonts w:ascii="Arial" w:hAnsi="Arial" w:cs="Arial"/>
        </w:rPr>
      </w:pPr>
    </w:p>
    <w:tbl>
      <w:tblPr>
        <w:tblW w:w="3820" w:type="dxa"/>
        <w:tblInd w:w="91" w:type="dxa"/>
        <w:tblLook w:val="04A0"/>
      </w:tblPr>
      <w:tblGrid>
        <w:gridCol w:w="1920"/>
        <w:gridCol w:w="1900"/>
      </w:tblGrid>
      <w:tr w:rsidR="009A3B96" w:rsidTr="009A3B96">
        <w:trPr>
          <w:trHeight w:val="300"/>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3B96" w:rsidRDefault="009A3B96">
            <w:pPr>
              <w:rPr>
                <w:rFonts w:ascii="Calibri" w:hAnsi="Calibri" w:cs="Calibri"/>
                <w:b/>
                <w:bCs/>
                <w:sz w:val="20"/>
                <w:szCs w:val="20"/>
              </w:rPr>
            </w:pPr>
            <w:r>
              <w:rPr>
                <w:rFonts w:ascii="Calibri" w:hAnsi="Calibri" w:cs="Calibri"/>
                <w:b/>
                <w:bCs/>
                <w:sz w:val="20"/>
                <w:szCs w:val="20"/>
              </w:rPr>
              <w:t>Aug-18</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9A3B96" w:rsidRDefault="009A3B96">
            <w:pPr>
              <w:rPr>
                <w:rFonts w:ascii="Calibri" w:hAnsi="Calibri" w:cs="Calibri"/>
                <w:color w:val="000000"/>
                <w:sz w:val="20"/>
                <w:szCs w:val="20"/>
              </w:rPr>
            </w:pPr>
            <w:r>
              <w:rPr>
                <w:rFonts w:ascii="Calibri" w:hAnsi="Calibri" w:cs="Calibri"/>
                <w:color w:val="000000"/>
                <w:sz w:val="20"/>
                <w:szCs w:val="20"/>
              </w:rPr>
              <w:t>BOARD TOTALS</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99CCFF"/>
            <w:noWrap/>
            <w:vAlign w:val="bottom"/>
            <w:hideMark/>
          </w:tcPr>
          <w:p w:rsidR="009A3B96" w:rsidRDefault="009A3B96">
            <w:pPr>
              <w:rPr>
                <w:rFonts w:ascii="Calibri" w:hAnsi="Calibri" w:cs="Calibri"/>
                <w:b/>
                <w:bCs/>
                <w:sz w:val="20"/>
                <w:szCs w:val="20"/>
              </w:rPr>
            </w:pPr>
            <w:r>
              <w:rPr>
                <w:rFonts w:ascii="Calibri" w:hAnsi="Calibri" w:cs="Calibri"/>
                <w:b/>
                <w:bCs/>
                <w:sz w:val="20"/>
                <w:szCs w:val="20"/>
              </w:rPr>
              <w:t>SAMPLE SIZE</w:t>
            </w:r>
          </w:p>
        </w:tc>
        <w:tc>
          <w:tcPr>
            <w:tcW w:w="1900" w:type="dxa"/>
            <w:tcBorders>
              <w:top w:val="nil"/>
              <w:left w:val="nil"/>
              <w:bottom w:val="single" w:sz="4" w:space="0" w:color="auto"/>
              <w:right w:val="single" w:sz="4" w:space="0" w:color="auto"/>
            </w:tcBorders>
            <w:shd w:val="clear" w:color="000000" w:fill="99CCFF"/>
            <w:noWrap/>
            <w:vAlign w:val="bottom"/>
            <w:hideMark/>
          </w:tcPr>
          <w:p w:rsidR="009A3B96" w:rsidRDefault="009A3B96">
            <w:pPr>
              <w:jc w:val="center"/>
              <w:rPr>
                <w:rFonts w:ascii="Calibri" w:hAnsi="Calibri" w:cs="Calibri"/>
                <w:sz w:val="20"/>
                <w:szCs w:val="20"/>
              </w:rPr>
            </w:pPr>
            <w:r>
              <w:rPr>
                <w:rFonts w:ascii="Calibri" w:hAnsi="Calibri" w:cs="Calibri"/>
                <w:sz w:val="20"/>
                <w:szCs w:val="20"/>
              </w:rPr>
              <w:t>168</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99CCFF"/>
            <w:noWrap/>
            <w:vAlign w:val="bottom"/>
            <w:hideMark/>
          </w:tcPr>
          <w:p w:rsidR="009A3B96" w:rsidRDefault="009A3B96">
            <w:pPr>
              <w:rPr>
                <w:rFonts w:ascii="Calibri" w:hAnsi="Calibri" w:cs="Calibri"/>
                <w:b/>
                <w:bCs/>
                <w:sz w:val="20"/>
                <w:szCs w:val="20"/>
              </w:rPr>
            </w:pPr>
            <w:r>
              <w:rPr>
                <w:rFonts w:ascii="Calibri" w:hAnsi="Calibri" w:cs="Calibri"/>
                <w:b/>
                <w:bCs/>
                <w:sz w:val="20"/>
                <w:szCs w:val="20"/>
              </w:rPr>
              <w:t>ADMIT COMPLIANCE</w:t>
            </w:r>
          </w:p>
        </w:tc>
        <w:tc>
          <w:tcPr>
            <w:tcW w:w="1900" w:type="dxa"/>
            <w:tcBorders>
              <w:top w:val="nil"/>
              <w:left w:val="nil"/>
              <w:bottom w:val="single" w:sz="4" w:space="0" w:color="auto"/>
              <w:right w:val="single" w:sz="4" w:space="0" w:color="auto"/>
            </w:tcBorders>
            <w:shd w:val="clear" w:color="000000" w:fill="99CCFF"/>
            <w:noWrap/>
            <w:vAlign w:val="bottom"/>
            <w:hideMark/>
          </w:tcPr>
          <w:p w:rsidR="009A3B96" w:rsidRDefault="009A3B96">
            <w:pPr>
              <w:jc w:val="center"/>
              <w:rPr>
                <w:rFonts w:ascii="Calibri" w:hAnsi="Calibri" w:cs="Calibri"/>
                <w:sz w:val="20"/>
                <w:szCs w:val="20"/>
              </w:rPr>
            </w:pPr>
            <w:r>
              <w:rPr>
                <w:rFonts w:ascii="Calibri" w:hAnsi="Calibri" w:cs="Calibri"/>
                <w:sz w:val="20"/>
                <w:szCs w:val="20"/>
              </w:rPr>
              <w:t>99%</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99CCFF"/>
            <w:noWrap/>
            <w:vAlign w:val="bottom"/>
            <w:hideMark/>
          </w:tcPr>
          <w:p w:rsidR="009A3B96" w:rsidRDefault="009A3B96">
            <w:pPr>
              <w:rPr>
                <w:rFonts w:ascii="Calibri" w:hAnsi="Calibri" w:cs="Calibri"/>
                <w:b/>
                <w:bCs/>
                <w:sz w:val="20"/>
                <w:szCs w:val="20"/>
              </w:rPr>
            </w:pPr>
            <w:r>
              <w:rPr>
                <w:rFonts w:ascii="Calibri" w:hAnsi="Calibri" w:cs="Calibri"/>
                <w:b/>
                <w:bCs/>
                <w:sz w:val="20"/>
                <w:szCs w:val="20"/>
              </w:rPr>
              <w:t> </w:t>
            </w:r>
          </w:p>
        </w:tc>
        <w:tc>
          <w:tcPr>
            <w:tcW w:w="1900" w:type="dxa"/>
            <w:tcBorders>
              <w:top w:val="nil"/>
              <w:left w:val="nil"/>
              <w:bottom w:val="single" w:sz="4" w:space="0" w:color="auto"/>
              <w:right w:val="single" w:sz="4" w:space="0" w:color="auto"/>
            </w:tcBorders>
            <w:shd w:val="clear" w:color="000000" w:fill="99CCFF"/>
            <w:noWrap/>
            <w:vAlign w:val="bottom"/>
            <w:hideMark/>
          </w:tcPr>
          <w:p w:rsidR="009A3B96" w:rsidRDefault="009A3B96">
            <w:pPr>
              <w:jc w:val="center"/>
              <w:rPr>
                <w:rFonts w:ascii="Calibri" w:hAnsi="Calibri" w:cs="Calibri"/>
                <w:sz w:val="20"/>
                <w:szCs w:val="20"/>
              </w:rPr>
            </w:pPr>
            <w:r>
              <w:rPr>
                <w:rFonts w:ascii="Calibri" w:hAnsi="Calibri" w:cs="Calibri"/>
                <w:sz w:val="20"/>
                <w:szCs w:val="20"/>
              </w:rPr>
              <w:t>n=2</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FFFF99"/>
            <w:noWrap/>
            <w:vAlign w:val="bottom"/>
            <w:hideMark/>
          </w:tcPr>
          <w:p w:rsidR="009A3B96" w:rsidRDefault="009A3B96">
            <w:pPr>
              <w:rPr>
                <w:rFonts w:ascii="Calibri" w:hAnsi="Calibri" w:cs="Calibri"/>
                <w:b/>
                <w:bCs/>
                <w:sz w:val="20"/>
                <w:szCs w:val="20"/>
              </w:rPr>
            </w:pPr>
            <w:r>
              <w:rPr>
                <w:rFonts w:ascii="Calibri" w:hAnsi="Calibri" w:cs="Calibri"/>
                <w:b/>
                <w:bCs/>
                <w:sz w:val="20"/>
                <w:szCs w:val="20"/>
              </w:rPr>
              <w:t>SAMPLE SIZE</w:t>
            </w:r>
          </w:p>
        </w:tc>
        <w:tc>
          <w:tcPr>
            <w:tcW w:w="1900" w:type="dxa"/>
            <w:tcBorders>
              <w:top w:val="nil"/>
              <w:left w:val="nil"/>
              <w:bottom w:val="single" w:sz="4" w:space="0" w:color="auto"/>
              <w:right w:val="single" w:sz="4" w:space="0" w:color="auto"/>
            </w:tcBorders>
            <w:shd w:val="clear" w:color="000000" w:fill="FFFF99"/>
            <w:noWrap/>
            <w:vAlign w:val="bottom"/>
            <w:hideMark/>
          </w:tcPr>
          <w:p w:rsidR="009A3B96" w:rsidRDefault="009A3B96">
            <w:pPr>
              <w:jc w:val="center"/>
              <w:rPr>
                <w:rFonts w:ascii="Calibri" w:hAnsi="Calibri" w:cs="Calibri"/>
                <w:sz w:val="20"/>
                <w:szCs w:val="20"/>
              </w:rPr>
            </w:pPr>
            <w:r>
              <w:rPr>
                <w:rFonts w:ascii="Calibri" w:hAnsi="Calibri" w:cs="Calibri"/>
                <w:sz w:val="20"/>
                <w:szCs w:val="20"/>
              </w:rPr>
              <w:t>29</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FFFF99"/>
            <w:noWrap/>
            <w:vAlign w:val="bottom"/>
            <w:hideMark/>
          </w:tcPr>
          <w:p w:rsidR="009A3B96" w:rsidRDefault="009A3B96">
            <w:pPr>
              <w:rPr>
                <w:rFonts w:ascii="Calibri" w:hAnsi="Calibri" w:cs="Calibri"/>
                <w:b/>
                <w:bCs/>
                <w:sz w:val="20"/>
                <w:szCs w:val="20"/>
              </w:rPr>
            </w:pPr>
            <w:r>
              <w:rPr>
                <w:rFonts w:ascii="Calibri" w:hAnsi="Calibri" w:cs="Calibri"/>
                <w:b/>
                <w:bCs/>
                <w:sz w:val="20"/>
                <w:szCs w:val="20"/>
              </w:rPr>
              <w:t xml:space="preserve">10 DAY COMPLIANCE </w:t>
            </w:r>
          </w:p>
        </w:tc>
        <w:tc>
          <w:tcPr>
            <w:tcW w:w="1900" w:type="dxa"/>
            <w:tcBorders>
              <w:top w:val="nil"/>
              <w:left w:val="nil"/>
              <w:bottom w:val="single" w:sz="4" w:space="0" w:color="auto"/>
              <w:right w:val="single" w:sz="4" w:space="0" w:color="auto"/>
            </w:tcBorders>
            <w:shd w:val="clear" w:color="000000" w:fill="FFFF99"/>
            <w:noWrap/>
            <w:vAlign w:val="bottom"/>
            <w:hideMark/>
          </w:tcPr>
          <w:p w:rsidR="009A3B96" w:rsidRDefault="009A3B96">
            <w:pPr>
              <w:jc w:val="center"/>
              <w:rPr>
                <w:rFonts w:ascii="Calibri" w:hAnsi="Calibri" w:cs="Calibri"/>
                <w:sz w:val="20"/>
                <w:szCs w:val="20"/>
              </w:rPr>
            </w:pPr>
            <w:r>
              <w:rPr>
                <w:rFonts w:ascii="Calibri" w:hAnsi="Calibri" w:cs="Calibri"/>
                <w:sz w:val="20"/>
                <w:szCs w:val="20"/>
              </w:rPr>
              <w:t>100%</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FFFF99"/>
            <w:noWrap/>
            <w:vAlign w:val="bottom"/>
            <w:hideMark/>
          </w:tcPr>
          <w:p w:rsidR="009A3B96" w:rsidRDefault="009A3B96">
            <w:pPr>
              <w:rPr>
                <w:rFonts w:ascii="Calibri" w:hAnsi="Calibri" w:cs="Calibri"/>
                <w:b/>
                <w:bCs/>
                <w:sz w:val="20"/>
                <w:szCs w:val="20"/>
              </w:rPr>
            </w:pPr>
            <w:r>
              <w:rPr>
                <w:rFonts w:ascii="Calibri" w:hAnsi="Calibri" w:cs="Calibri"/>
                <w:b/>
                <w:bCs/>
                <w:sz w:val="20"/>
                <w:szCs w:val="20"/>
              </w:rPr>
              <w:t> </w:t>
            </w:r>
          </w:p>
        </w:tc>
        <w:tc>
          <w:tcPr>
            <w:tcW w:w="1900" w:type="dxa"/>
            <w:tcBorders>
              <w:top w:val="nil"/>
              <w:left w:val="nil"/>
              <w:bottom w:val="single" w:sz="4" w:space="0" w:color="auto"/>
              <w:right w:val="single" w:sz="4" w:space="0" w:color="auto"/>
            </w:tcBorders>
            <w:shd w:val="clear" w:color="000000" w:fill="FFFF99"/>
            <w:noWrap/>
            <w:vAlign w:val="bottom"/>
            <w:hideMark/>
          </w:tcPr>
          <w:p w:rsidR="009A3B96" w:rsidRDefault="009A3B96">
            <w:pPr>
              <w:jc w:val="center"/>
              <w:rPr>
                <w:rFonts w:ascii="Calibri" w:hAnsi="Calibri" w:cs="Calibri"/>
                <w:sz w:val="20"/>
                <w:szCs w:val="20"/>
              </w:rPr>
            </w:pPr>
            <w:r>
              <w:rPr>
                <w:rFonts w:ascii="Calibri" w:hAnsi="Calibri" w:cs="Calibri"/>
                <w:sz w:val="20"/>
                <w:szCs w:val="20"/>
              </w:rPr>
              <w:t> </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CC99FF"/>
            <w:noWrap/>
            <w:vAlign w:val="bottom"/>
            <w:hideMark/>
          </w:tcPr>
          <w:p w:rsidR="009A3B96" w:rsidRDefault="009A3B96">
            <w:pPr>
              <w:rPr>
                <w:rFonts w:ascii="Calibri" w:hAnsi="Calibri" w:cs="Calibri"/>
                <w:b/>
                <w:bCs/>
                <w:sz w:val="20"/>
                <w:szCs w:val="20"/>
              </w:rPr>
            </w:pPr>
            <w:r>
              <w:rPr>
                <w:rFonts w:ascii="Calibri" w:hAnsi="Calibri" w:cs="Calibri"/>
                <w:b/>
                <w:bCs/>
                <w:sz w:val="20"/>
                <w:szCs w:val="20"/>
              </w:rPr>
              <w:t>SAMPLE SIZE</w:t>
            </w:r>
          </w:p>
        </w:tc>
        <w:tc>
          <w:tcPr>
            <w:tcW w:w="1900" w:type="dxa"/>
            <w:tcBorders>
              <w:top w:val="nil"/>
              <w:left w:val="nil"/>
              <w:bottom w:val="single" w:sz="4" w:space="0" w:color="auto"/>
              <w:right w:val="single" w:sz="4" w:space="0" w:color="auto"/>
            </w:tcBorders>
            <w:shd w:val="clear" w:color="000000" w:fill="CC99FF"/>
            <w:noWrap/>
            <w:vAlign w:val="bottom"/>
            <w:hideMark/>
          </w:tcPr>
          <w:p w:rsidR="009A3B96" w:rsidRDefault="009A3B96">
            <w:pPr>
              <w:jc w:val="center"/>
              <w:rPr>
                <w:rFonts w:ascii="Calibri" w:hAnsi="Calibri" w:cs="Calibri"/>
                <w:sz w:val="20"/>
                <w:szCs w:val="20"/>
              </w:rPr>
            </w:pPr>
            <w:r>
              <w:rPr>
                <w:rFonts w:ascii="Calibri" w:hAnsi="Calibri" w:cs="Calibri"/>
                <w:sz w:val="20"/>
                <w:szCs w:val="20"/>
              </w:rPr>
              <w:t>15</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CC99FF"/>
            <w:noWrap/>
            <w:vAlign w:val="bottom"/>
            <w:hideMark/>
          </w:tcPr>
          <w:p w:rsidR="009A3B96" w:rsidRDefault="009A3B96">
            <w:pPr>
              <w:rPr>
                <w:rFonts w:ascii="Calibri" w:hAnsi="Calibri" w:cs="Calibri"/>
                <w:b/>
                <w:bCs/>
                <w:sz w:val="20"/>
                <w:szCs w:val="20"/>
              </w:rPr>
            </w:pPr>
            <w:r>
              <w:rPr>
                <w:rFonts w:ascii="Calibri" w:hAnsi="Calibri" w:cs="Calibri"/>
                <w:b/>
                <w:bCs/>
                <w:sz w:val="20"/>
                <w:szCs w:val="20"/>
              </w:rPr>
              <w:t>7 DAY COMPLIANCE</w:t>
            </w:r>
          </w:p>
        </w:tc>
        <w:tc>
          <w:tcPr>
            <w:tcW w:w="1900" w:type="dxa"/>
            <w:tcBorders>
              <w:top w:val="nil"/>
              <w:left w:val="nil"/>
              <w:bottom w:val="single" w:sz="4" w:space="0" w:color="auto"/>
              <w:right w:val="single" w:sz="4" w:space="0" w:color="auto"/>
            </w:tcBorders>
            <w:shd w:val="clear" w:color="000000" w:fill="CC99FF"/>
            <w:noWrap/>
            <w:vAlign w:val="bottom"/>
            <w:hideMark/>
          </w:tcPr>
          <w:p w:rsidR="009A3B96" w:rsidRDefault="009A3B96">
            <w:pPr>
              <w:jc w:val="center"/>
              <w:rPr>
                <w:rFonts w:ascii="Calibri" w:hAnsi="Calibri" w:cs="Calibri"/>
                <w:sz w:val="20"/>
                <w:szCs w:val="20"/>
              </w:rPr>
            </w:pPr>
            <w:r>
              <w:rPr>
                <w:rFonts w:ascii="Calibri" w:hAnsi="Calibri" w:cs="Calibri"/>
                <w:sz w:val="20"/>
                <w:szCs w:val="20"/>
              </w:rPr>
              <w:t>100%</w:t>
            </w:r>
          </w:p>
        </w:tc>
      </w:tr>
      <w:tr w:rsidR="009A3B96" w:rsidTr="009A3B96">
        <w:trPr>
          <w:trHeight w:val="300"/>
        </w:trPr>
        <w:tc>
          <w:tcPr>
            <w:tcW w:w="1920" w:type="dxa"/>
            <w:tcBorders>
              <w:top w:val="nil"/>
              <w:left w:val="single" w:sz="4" w:space="0" w:color="auto"/>
              <w:bottom w:val="single" w:sz="4" w:space="0" w:color="auto"/>
              <w:right w:val="single" w:sz="4" w:space="0" w:color="auto"/>
            </w:tcBorders>
            <w:shd w:val="clear" w:color="000000" w:fill="CC99FF"/>
            <w:noWrap/>
            <w:vAlign w:val="bottom"/>
            <w:hideMark/>
          </w:tcPr>
          <w:p w:rsidR="009A3B96" w:rsidRDefault="009A3B96">
            <w:pPr>
              <w:rPr>
                <w:rFonts w:ascii="Calibri" w:hAnsi="Calibri" w:cs="Calibri"/>
                <w:b/>
                <w:bCs/>
                <w:sz w:val="20"/>
                <w:szCs w:val="20"/>
              </w:rPr>
            </w:pPr>
            <w:r>
              <w:rPr>
                <w:rFonts w:ascii="Calibri" w:hAnsi="Calibri" w:cs="Calibri"/>
                <w:b/>
                <w:bCs/>
                <w:sz w:val="20"/>
                <w:szCs w:val="20"/>
              </w:rPr>
              <w:t> </w:t>
            </w:r>
          </w:p>
        </w:tc>
        <w:tc>
          <w:tcPr>
            <w:tcW w:w="1900" w:type="dxa"/>
            <w:tcBorders>
              <w:top w:val="nil"/>
              <w:left w:val="nil"/>
              <w:bottom w:val="single" w:sz="4" w:space="0" w:color="auto"/>
              <w:right w:val="single" w:sz="4" w:space="0" w:color="auto"/>
            </w:tcBorders>
            <w:shd w:val="clear" w:color="000000" w:fill="CC99FF"/>
            <w:noWrap/>
            <w:vAlign w:val="bottom"/>
            <w:hideMark/>
          </w:tcPr>
          <w:p w:rsidR="009A3B96" w:rsidRDefault="009A3B96">
            <w:pPr>
              <w:jc w:val="center"/>
              <w:rPr>
                <w:rFonts w:ascii="Calibri" w:hAnsi="Calibri" w:cs="Calibri"/>
                <w:sz w:val="20"/>
                <w:szCs w:val="20"/>
              </w:rPr>
            </w:pPr>
            <w:r>
              <w:rPr>
                <w:rFonts w:ascii="Calibri" w:hAnsi="Calibri" w:cs="Calibri"/>
                <w:sz w:val="20"/>
                <w:szCs w:val="20"/>
              </w:rPr>
              <w:t> </w:t>
            </w:r>
          </w:p>
        </w:tc>
      </w:tr>
    </w:tbl>
    <w:p w:rsidR="005E6782" w:rsidRPr="002141A7" w:rsidRDefault="005E6782" w:rsidP="002141A7">
      <w:pPr>
        <w:rPr>
          <w:rFonts w:ascii="Arial" w:hAnsi="Arial" w:cs="Arial"/>
        </w:rPr>
      </w:pPr>
    </w:p>
    <w:p w:rsidR="00737618" w:rsidRDefault="00737618" w:rsidP="00861C21">
      <w:pPr>
        <w:rPr>
          <w:rFonts w:ascii="Arial" w:hAnsi="Arial" w:cs="Arial"/>
          <w:color w:val="000000" w:themeColor="text1"/>
          <w:sz w:val="22"/>
          <w:szCs w:val="22"/>
        </w:rPr>
      </w:pPr>
      <w:r>
        <w:rPr>
          <w:rFonts w:ascii="Arial" w:hAnsi="Arial" w:cs="Arial"/>
          <w:color w:val="000000" w:themeColor="text1"/>
          <w:sz w:val="22"/>
          <w:szCs w:val="22"/>
        </w:rPr>
        <w:t xml:space="preserve">Reviewing the patient journey on these two admission screening omissions noted- </w:t>
      </w:r>
    </w:p>
    <w:p w:rsidR="00737618" w:rsidRDefault="00737618" w:rsidP="00861C21">
      <w:pPr>
        <w:rPr>
          <w:rFonts w:ascii="Arial" w:hAnsi="Arial" w:cs="Arial"/>
          <w:color w:val="000000" w:themeColor="text1"/>
          <w:sz w:val="22"/>
          <w:szCs w:val="22"/>
        </w:rPr>
      </w:pPr>
      <w:r>
        <w:rPr>
          <w:rFonts w:ascii="Arial" w:hAnsi="Arial" w:cs="Arial"/>
          <w:color w:val="000000" w:themeColor="text1"/>
          <w:sz w:val="22"/>
          <w:szCs w:val="22"/>
        </w:rPr>
        <w:t>ICU2 – non planned admission via Cath Lab and patient condition was the priority in this event.</w:t>
      </w:r>
    </w:p>
    <w:p w:rsidR="00737618" w:rsidRDefault="00737618" w:rsidP="00861C21">
      <w:pPr>
        <w:rPr>
          <w:rFonts w:ascii="Arial" w:hAnsi="Arial" w:cs="Arial"/>
          <w:color w:val="000000" w:themeColor="text1"/>
          <w:sz w:val="22"/>
          <w:szCs w:val="22"/>
        </w:rPr>
      </w:pPr>
      <w:r>
        <w:rPr>
          <w:rFonts w:ascii="Arial" w:hAnsi="Arial" w:cs="Arial"/>
          <w:color w:val="000000" w:themeColor="text1"/>
          <w:sz w:val="22"/>
          <w:szCs w:val="22"/>
        </w:rPr>
        <w:t xml:space="preserve">2 West- DOSA </w:t>
      </w:r>
      <w:proofErr w:type="gramStart"/>
      <w:r>
        <w:rPr>
          <w:rFonts w:ascii="Arial" w:hAnsi="Arial" w:cs="Arial"/>
          <w:color w:val="000000" w:themeColor="text1"/>
          <w:sz w:val="22"/>
          <w:szCs w:val="22"/>
        </w:rPr>
        <w:t>patient</w:t>
      </w:r>
      <w:proofErr w:type="gramEnd"/>
      <w:r>
        <w:rPr>
          <w:rFonts w:ascii="Arial" w:hAnsi="Arial" w:cs="Arial"/>
          <w:color w:val="000000" w:themeColor="text1"/>
          <w:sz w:val="22"/>
          <w:szCs w:val="22"/>
        </w:rPr>
        <w:t xml:space="preserve"> not screened via admission in SDU.</w:t>
      </w:r>
    </w:p>
    <w:p w:rsidR="00737618" w:rsidRDefault="00737618" w:rsidP="00861C21">
      <w:pPr>
        <w:rPr>
          <w:rFonts w:ascii="Arial" w:hAnsi="Arial" w:cs="Arial"/>
          <w:color w:val="000000" w:themeColor="text1"/>
          <w:sz w:val="22"/>
          <w:szCs w:val="22"/>
        </w:rPr>
      </w:pPr>
    </w:p>
    <w:p w:rsidR="00EC17BF" w:rsidRDefault="00EE5E51" w:rsidP="00EC17BF">
      <w:pPr>
        <w:tabs>
          <w:tab w:val="left" w:pos="3399"/>
        </w:tabs>
        <w:rPr>
          <w:color w:val="1F497D"/>
        </w:rPr>
      </w:pPr>
      <w:r w:rsidRPr="00EE5E51">
        <w:drawing>
          <wp:inline distT="0" distB="0" distL="0" distR="0">
            <wp:extent cx="5862184" cy="3688429"/>
            <wp:effectExtent l="0" t="0" r="521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rcRect/>
                    <a:stretch>
                      <a:fillRect/>
                    </a:stretch>
                  </pic:blipFill>
                  <pic:spPr bwMode="auto">
                    <a:xfrm>
                      <a:off x="0" y="0"/>
                      <a:ext cx="5864834" cy="3690096"/>
                    </a:xfrm>
                    <a:prstGeom prst="rect">
                      <a:avLst/>
                    </a:prstGeom>
                    <a:noFill/>
                    <a:ln w="9525">
                      <a:noFill/>
                      <a:miter lim="800000"/>
                      <a:headEnd/>
                      <a:tailEnd/>
                    </a:ln>
                  </pic:spPr>
                </pic:pic>
              </a:graphicData>
            </a:graphic>
          </wp:inline>
        </w:drawing>
      </w:r>
      <w:r w:rsidR="00EC17BF">
        <w:rPr>
          <w:color w:val="1F497D"/>
        </w:rPr>
        <w:tab/>
      </w:r>
    </w:p>
    <w:p w:rsidR="002141A7" w:rsidRDefault="002141A7" w:rsidP="002141A7">
      <w:pPr>
        <w:rPr>
          <w:color w:val="1F497D"/>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7"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8"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9"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954B44" w:rsidP="002D4C8A">
      <w:pPr>
        <w:jc w:val="both"/>
        <w:rPr>
          <w:rFonts w:ascii="Arial" w:hAnsi="Arial" w:cs="Arial"/>
          <w:sz w:val="20"/>
          <w:szCs w:val="20"/>
        </w:rPr>
      </w:pPr>
      <w:hyperlink r:id="rId30"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954B44" w:rsidP="002D4C8A">
      <w:pPr>
        <w:jc w:val="both"/>
        <w:rPr>
          <w:rFonts w:ascii="Arial" w:hAnsi="Arial" w:cs="Arial"/>
          <w:color w:val="000000"/>
          <w:sz w:val="20"/>
          <w:szCs w:val="20"/>
        </w:rPr>
      </w:pPr>
      <w:hyperlink r:id="rId31"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2"/>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4"/>
        <w:gridCol w:w="594"/>
        <w:gridCol w:w="593"/>
        <w:gridCol w:w="593"/>
        <w:gridCol w:w="593"/>
        <w:gridCol w:w="590"/>
        <w:gridCol w:w="590"/>
        <w:gridCol w:w="590"/>
        <w:gridCol w:w="583"/>
        <w:gridCol w:w="583"/>
        <w:gridCol w:w="582"/>
        <w:gridCol w:w="582"/>
        <w:gridCol w:w="582"/>
      </w:tblGrid>
      <w:tr w:rsidR="002900C6" w:rsidRPr="00B13609" w:rsidTr="002900C6">
        <w:trPr>
          <w:trHeight w:val="276"/>
        </w:trPr>
        <w:tc>
          <w:tcPr>
            <w:tcW w:w="754" w:type="pct"/>
          </w:tcPr>
          <w:p w:rsidR="002900C6" w:rsidRPr="00483F31"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7"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7"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0" w:type="pct"/>
          </w:tcPr>
          <w:p w:rsidR="002900C6" w:rsidRDefault="002900C6"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2900C6" w:rsidRDefault="002900C6"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0" w:type="pct"/>
          </w:tcPr>
          <w:p w:rsidR="00FA03CE"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2900C6"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2900C6" w:rsidRPr="00B13609" w:rsidTr="002900C6">
        <w:trPr>
          <w:trHeight w:val="276"/>
        </w:trPr>
        <w:tc>
          <w:tcPr>
            <w:tcW w:w="754" w:type="pct"/>
          </w:tcPr>
          <w:p w:rsidR="002900C6" w:rsidRPr="00483F31"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7"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2900C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07377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900C6" w:rsidRPr="00B13609" w:rsidTr="002900C6">
        <w:trPr>
          <w:trHeight w:val="276"/>
        </w:trPr>
        <w:tc>
          <w:tcPr>
            <w:tcW w:w="754" w:type="pct"/>
          </w:tcPr>
          <w:p w:rsidR="002900C6" w:rsidRPr="00483F31"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7"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7"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2900C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07377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900C6" w:rsidRPr="00B13609" w:rsidTr="002900C6">
        <w:trPr>
          <w:trHeight w:val="276"/>
        </w:trPr>
        <w:tc>
          <w:tcPr>
            <w:tcW w:w="754" w:type="pct"/>
          </w:tcPr>
          <w:p w:rsidR="002900C6" w:rsidRPr="00483F31"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7"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7"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2900C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2900C6" w:rsidRDefault="0007377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2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1"/>
        <w:gridCol w:w="610"/>
        <w:gridCol w:w="607"/>
        <w:gridCol w:w="602"/>
        <w:gridCol w:w="602"/>
        <w:gridCol w:w="602"/>
        <w:gridCol w:w="602"/>
        <w:gridCol w:w="598"/>
        <w:gridCol w:w="598"/>
        <w:gridCol w:w="590"/>
        <w:gridCol w:w="588"/>
        <w:gridCol w:w="585"/>
        <w:gridCol w:w="582"/>
      </w:tblGrid>
      <w:tr w:rsidR="002900C6" w:rsidRPr="00424632" w:rsidTr="002900C6">
        <w:trPr>
          <w:trHeight w:val="286"/>
        </w:trPr>
        <w:tc>
          <w:tcPr>
            <w:tcW w:w="677" w:type="pct"/>
          </w:tcPr>
          <w:p w:rsidR="002900C6" w:rsidRPr="00424632"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3" w:type="pct"/>
          </w:tcPr>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3" w:type="pct"/>
          </w:tcPr>
          <w:p w:rsidR="00FA03CE"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2900C6"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2900C6" w:rsidRPr="00424632" w:rsidTr="002900C6">
        <w:trPr>
          <w:trHeight w:val="286"/>
        </w:trPr>
        <w:tc>
          <w:tcPr>
            <w:tcW w:w="677" w:type="pct"/>
          </w:tcPr>
          <w:p w:rsidR="002900C6" w:rsidRPr="008D5EEE"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3"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Borders>
              <w:bottom w:val="single" w:sz="4" w:space="0" w:color="auto"/>
            </w:tcBorders>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Borders>
              <w:bottom w:val="single" w:sz="4" w:space="0" w:color="auto"/>
            </w:tcBorders>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tcPr>
          <w:p w:rsidR="002900C6" w:rsidRDefault="002900C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2900C6" w:rsidRDefault="0007377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900C6" w:rsidRPr="00424632" w:rsidTr="002900C6">
        <w:trPr>
          <w:trHeight w:val="286"/>
        </w:trPr>
        <w:tc>
          <w:tcPr>
            <w:tcW w:w="677" w:type="pct"/>
          </w:tcPr>
          <w:p w:rsidR="002900C6" w:rsidRPr="008D5EEE" w:rsidRDefault="002900C6"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shd w:val="clear" w:color="auto" w:fill="D9D9D9" w:themeFill="background1" w:themeFillShade="D9"/>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1"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auto"/>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2900C6" w:rsidRDefault="002900C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2900C6" w:rsidRDefault="0007377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900C6" w:rsidRPr="00424632" w:rsidTr="002900C6">
        <w:trPr>
          <w:trHeight w:val="286"/>
        </w:trPr>
        <w:tc>
          <w:tcPr>
            <w:tcW w:w="677" w:type="pct"/>
          </w:tcPr>
          <w:p w:rsidR="002900C6" w:rsidRPr="008D5EEE" w:rsidRDefault="002900C6"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2900C6" w:rsidRDefault="002900C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2900C6" w:rsidRDefault="0007377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7"/>
        <w:gridCol w:w="613"/>
        <w:gridCol w:w="637"/>
        <w:gridCol w:w="613"/>
        <w:gridCol w:w="637"/>
        <w:gridCol w:w="634"/>
        <w:gridCol w:w="637"/>
        <w:gridCol w:w="629"/>
        <w:gridCol w:w="628"/>
        <w:gridCol w:w="628"/>
        <w:gridCol w:w="628"/>
        <w:gridCol w:w="624"/>
        <w:gridCol w:w="624"/>
      </w:tblGrid>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FA03CE"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2900C6"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900C6" w:rsidRPr="00194B34" w:rsidTr="002900C6">
        <w:trPr>
          <w:trHeight w:val="276"/>
        </w:trPr>
        <w:tc>
          <w:tcPr>
            <w:tcW w:w="620"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70"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5"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c>
          <w:tcPr>
            <w:tcW w:w="363" w:type="pct"/>
          </w:tcPr>
          <w:p w:rsidR="002900C6" w:rsidRDefault="002900C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5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
        <w:gridCol w:w="628"/>
        <w:gridCol w:w="628"/>
        <w:gridCol w:w="628"/>
        <w:gridCol w:w="628"/>
        <w:gridCol w:w="627"/>
        <w:gridCol w:w="627"/>
        <w:gridCol w:w="627"/>
        <w:gridCol w:w="627"/>
        <w:gridCol w:w="774"/>
        <w:gridCol w:w="672"/>
        <w:gridCol w:w="742"/>
        <w:gridCol w:w="742"/>
      </w:tblGrid>
      <w:tr w:rsidR="002900C6" w:rsidRPr="00194B34" w:rsidTr="002900C6">
        <w:trPr>
          <w:trHeight w:val="276"/>
        </w:trPr>
        <w:tc>
          <w:tcPr>
            <w:tcW w:w="552"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76"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15" w:type="pct"/>
          </w:tcPr>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15" w:type="pct"/>
          </w:tcPr>
          <w:p w:rsidR="00FA03CE"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2900C6" w:rsidRDefault="00FA03CE"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2900C6" w:rsidRPr="00194B34" w:rsidTr="002900C6">
        <w:trPr>
          <w:trHeight w:val="276"/>
        </w:trPr>
        <w:tc>
          <w:tcPr>
            <w:tcW w:w="552"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98.46</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98.78</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98.88</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98.66</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98.59</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98.43</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98.56</w:t>
            </w:r>
          </w:p>
        </w:tc>
        <w:tc>
          <w:tcPr>
            <w:tcW w:w="351" w:type="pct"/>
          </w:tcPr>
          <w:p w:rsidR="002900C6" w:rsidRDefault="002900C6" w:rsidP="000E2339">
            <w:pPr>
              <w:rPr>
                <w:rFonts w:ascii="Arial Narrow" w:hAnsi="Arial Narrow"/>
                <w:sz w:val="20"/>
                <w:szCs w:val="20"/>
              </w:rPr>
            </w:pPr>
            <w:r>
              <w:rPr>
                <w:rFonts w:ascii="Arial Narrow" w:hAnsi="Arial Narrow"/>
                <w:sz w:val="20"/>
                <w:szCs w:val="20"/>
              </w:rPr>
              <w:t>99.08</w:t>
            </w:r>
          </w:p>
        </w:tc>
        <w:tc>
          <w:tcPr>
            <w:tcW w:w="433" w:type="pct"/>
          </w:tcPr>
          <w:p w:rsidR="002900C6" w:rsidRDefault="002900C6" w:rsidP="000E2339">
            <w:pPr>
              <w:rPr>
                <w:rFonts w:ascii="Arial Narrow" w:hAnsi="Arial Narrow"/>
                <w:sz w:val="20"/>
                <w:szCs w:val="20"/>
              </w:rPr>
            </w:pPr>
            <w:r>
              <w:rPr>
                <w:rFonts w:ascii="Arial Narrow" w:hAnsi="Arial Narrow"/>
                <w:sz w:val="20"/>
                <w:szCs w:val="20"/>
              </w:rPr>
              <w:t>98.95%</w:t>
            </w:r>
          </w:p>
        </w:tc>
        <w:tc>
          <w:tcPr>
            <w:tcW w:w="376" w:type="pct"/>
          </w:tcPr>
          <w:p w:rsidR="002900C6" w:rsidRDefault="002900C6" w:rsidP="000E2339">
            <w:pPr>
              <w:rPr>
                <w:rFonts w:ascii="Arial Narrow" w:hAnsi="Arial Narrow"/>
                <w:sz w:val="20"/>
                <w:szCs w:val="20"/>
              </w:rPr>
            </w:pPr>
            <w:r>
              <w:rPr>
                <w:rFonts w:ascii="Arial Narrow" w:hAnsi="Arial Narrow"/>
                <w:sz w:val="20"/>
                <w:szCs w:val="20"/>
              </w:rPr>
              <w:t>98.61</w:t>
            </w:r>
          </w:p>
        </w:tc>
        <w:tc>
          <w:tcPr>
            <w:tcW w:w="415" w:type="pct"/>
          </w:tcPr>
          <w:p w:rsidR="002900C6" w:rsidRDefault="002900C6">
            <w:pPr>
              <w:rPr>
                <w:rFonts w:ascii="Arial Narrow" w:hAnsi="Arial Narrow"/>
                <w:sz w:val="20"/>
                <w:szCs w:val="20"/>
              </w:rPr>
            </w:pPr>
            <w:r>
              <w:rPr>
                <w:rFonts w:ascii="Arial Narrow" w:hAnsi="Arial Narrow"/>
                <w:sz w:val="20"/>
                <w:szCs w:val="20"/>
              </w:rPr>
              <w:t>98.67</w:t>
            </w:r>
          </w:p>
        </w:tc>
        <w:tc>
          <w:tcPr>
            <w:tcW w:w="415" w:type="pct"/>
          </w:tcPr>
          <w:p w:rsidR="002900C6" w:rsidRDefault="0038480D">
            <w:pPr>
              <w:rPr>
                <w:rFonts w:ascii="Arial Narrow" w:hAnsi="Arial Narrow"/>
                <w:sz w:val="20"/>
                <w:szCs w:val="20"/>
              </w:rPr>
            </w:pPr>
            <w:r>
              <w:rPr>
                <w:rFonts w:ascii="Arial Narrow" w:hAnsi="Arial Narrow"/>
                <w:sz w:val="20"/>
                <w:szCs w:val="20"/>
              </w:rPr>
              <w:t>98.92</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5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627"/>
        <w:gridCol w:w="627"/>
        <w:gridCol w:w="628"/>
        <w:gridCol w:w="628"/>
        <w:gridCol w:w="628"/>
        <w:gridCol w:w="628"/>
        <w:gridCol w:w="628"/>
        <w:gridCol w:w="628"/>
        <w:gridCol w:w="773"/>
        <w:gridCol w:w="699"/>
        <w:gridCol w:w="730"/>
        <w:gridCol w:w="730"/>
      </w:tblGrid>
      <w:tr w:rsidR="002900C6" w:rsidRPr="00194B34" w:rsidTr="002900C6">
        <w:trPr>
          <w:trHeight w:val="276"/>
        </w:trPr>
        <w:tc>
          <w:tcPr>
            <w:tcW w:w="543"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May </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9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09" w:type="pct"/>
          </w:tcPr>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2900C6" w:rsidRDefault="002900C6"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09" w:type="pct"/>
          </w:tcPr>
          <w:p w:rsidR="002900C6" w:rsidRDefault="00FA03CE"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FA03CE" w:rsidRDefault="00FA03CE"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2900C6" w:rsidRPr="00194B34" w:rsidTr="002900C6">
        <w:trPr>
          <w:trHeight w:val="276"/>
        </w:trPr>
        <w:tc>
          <w:tcPr>
            <w:tcW w:w="543" w:type="pct"/>
          </w:tcPr>
          <w:p w:rsidR="002900C6" w:rsidRPr="00194B34" w:rsidRDefault="002900C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1"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99.37</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99.39</w:t>
            </w:r>
          </w:p>
        </w:tc>
        <w:tc>
          <w:tcPr>
            <w:tcW w:w="35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99.42</w:t>
            </w:r>
          </w:p>
        </w:tc>
        <w:tc>
          <w:tcPr>
            <w:tcW w:w="433"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c>
          <w:tcPr>
            <w:tcW w:w="392" w:type="pct"/>
          </w:tcPr>
          <w:p w:rsidR="002900C6" w:rsidRDefault="002900C6"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c>
          <w:tcPr>
            <w:tcW w:w="409" w:type="pct"/>
          </w:tcPr>
          <w:p w:rsidR="002900C6" w:rsidRDefault="002900C6"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99.14</w:t>
            </w:r>
          </w:p>
        </w:tc>
        <w:tc>
          <w:tcPr>
            <w:tcW w:w="409" w:type="pct"/>
          </w:tcPr>
          <w:p w:rsidR="002900C6" w:rsidRDefault="0038480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3"/>
          <w:headerReference w:type="default" r:id="rId34"/>
          <w:headerReference w:type="first" r:id="rId35"/>
          <w:pgSz w:w="11906" w:h="16838" w:code="9"/>
          <w:pgMar w:top="1134" w:right="1134" w:bottom="1134" w:left="1134" w:header="567" w:footer="567" w:gutter="0"/>
          <w:cols w:space="708"/>
          <w:docGrid w:linePitch="360"/>
        </w:sectPr>
      </w:pPr>
    </w:p>
    <w:p w:rsidR="00041A9A" w:rsidRDefault="00954B44" w:rsidP="009A7EFE">
      <w:pPr>
        <w:spacing w:after="120"/>
        <w:rPr>
          <w:noProof/>
          <w:lang w:val="en-US" w:eastAsia="en-US"/>
        </w:rPr>
      </w:pPr>
      <w:r>
        <w:rPr>
          <w:noProof/>
        </w:rPr>
        <w:lastRenderedPageBreak/>
        <w:pict>
          <v:shape id="_x0000_s1165" type="#_x0000_t202" style="position:absolute;margin-left:498.35pt;margin-top:-47.5pt;width:276.3pt;height:94.6pt;z-index:251674624">
            <v:textbox style="mso-next-textbox:#_x0000_s1165">
              <w:txbxContent>
                <w:p w:rsidR="003973ED" w:rsidRDefault="002900C6" w:rsidP="00041A9A">
                  <w:pPr>
                    <w:rPr>
                      <w:rFonts w:ascii="Arial Narrow" w:hAnsi="Arial Narrow"/>
                      <w:sz w:val="18"/>
                      <w:szCs w:val="18"/>
                    </w:rPr>
                  </w:pPr>
                  <w:r w:rsidRPr="00092AB9">
                    <w:rPr>
                      <w:rFonts w:ascii="Arial Narrow" w:hAnsi="Arial Narrow"/>
                      <w:b/>
                      <w:sz w:val="18"/>
                      <w:szCs w:val="18"/>
                    </w:rPr>
                    <w:t>Valve +/- CABG</w:t>
                  </w:r>
                  <w:r>
                    <w:rPr>
                      <w:rFonts w:ascii="Arial Narrow" w:hAnsi="Arial Narrow"/>
                      <w:b/>
                      <w:sz w:val="18"/>
                      <w:szCs w:val="18"/>
                    </w:rPr>
                    <w:t xml:space="preserve"> SSI</w:t>
                  </w:r>
                </w:p>
                <w:tbl>
                  <w:tblPr>
                    <w:tblStyle w:val="TableGrid"/>
                    <w:tblW w:w="0" w:type="auto"/>
                    <w:tblLayout w:type="fixed"/>
                    <w:tblLook w:val="04A0"/>
                  </w:tblPr>
                  <w:tblGrid>
                    <w:gridCol w:w="817"/>
                    <w:gridCol w:w="2268"/>
                    <w:gridCol w:w="2268"/>
                  </w:tblGrid>
                  <w:tr w:rsidR="003D4510" w:rsidTr="003D4510">
                    <w:tc>
                      <w:tcPr>
                        <w:tcW w:w="817" w:type="dxa"/>
                      </w:tcPr>
                      <w:p w:rsidR="003D4510" w:rsidRPr="00146422" w:rsidRDefault="003D4510" w:rsidP="00505A48">
                        <w:pPr>
                          <w:rPr>
                            <w:rFonts w:ascii="Arial Narrow" w:hAnsi="Arial Narrow"/>
                            <w:sz w:val="18"/>
                            <w:szCs w:val="18"/>
                          </w:rPr>
                        </w:pPr>
                        <w:r w:rsidRPr="00146422">
                          <w:rPr>
                            <w:rFonts w:ascii="Arial Narrow" w:hAnsi="Arial Narrow"/>
                            <w:sz w:val="18"/>
                            <w:szCs w:val="18"/>
                          </w:rPr>
                          <w:t xml:space="preserve">Apr 18   </w:t>
                        </w:r>
                      </w:p>
                    </w:tc>
                    <w:tc>
                      <w:tcPr>
                        <w:tcW w:w="2268" w:type="dxa"/>
                      </w:tcPr>
                      <w:p w:rsidR="003D4510" w:rsidRPr="00146422" w:rsidRDefault="003D4510" w:rsidP="00505A48">
                        <w:pPr>
                          <w:rPr>
                            <w:rFonts w:ascii="Arial Narrow" w:hAnsi="Arial Narrow"/>
                            <w:sz w:val="18"/>
                            <w:szCs w:val="18"/>
                          </w:rPr>
                        </w:pPr>
                        <w:r w:rsidRPr="00146422">
                          <w:rPr>
                            <w:rFonts w:ascii="Arial Narrow" w:hAnsi="Arial Narrow"/>
                            <w:sz w:val="18"/>
                            <w:szCs w:val="18"/>
                          </w:rPr>
                          <w:t>3 Superficial Sternum</w:t>
                        </w:r>
                      </w:p>
                    </w:tc>
                    <w:tc>
                      <w:tcPr>
                        <w:tcW w:w="2268" w:type="dxa"/>
                      </w:tcPr>
                      <w:p w:rsidR="003D4510" w:rsidRPr="00146422" w:rsidRDefault="003D4510" w:rsidP="00505A48">
                        <w:pPr>
                          <w:rPr>
                            <w:rFonts w:ascii="Arial Narrow" w:hAnsi="Arial Narrow"/>
                            <w:sz w:val="18"/>
                            <w:szCs w:val="18"/>
                          </w:rPr>
                        </w:pPr>
                        <w:r>
                          <w:rPr>
                            <w:rFonts w:ascii="Arial Narrow" w:hAnsi="Arial Narrow"/>
                            <w:sz w:val="18"/>
                            <w:szCs w:val="18"/>
                          </w:rPr>
                          <w:t>Confirmed</w:t>
                        </w:r>
                      </w:p>
                    </w:tc>
                  </w:tr>
                  <w:tr w:rsidR="003D4510" w:rsidTr="003D4510">
                    <w:tc>
                      <w:tcPr>
                        <w:tcW w:w="817" w:type="dxa"/>
                      </w:tcPr>
                      <w:p w:rsidR="003D4510" w:rsidRPr="00EF4CB8" w:rsidRDefault="003D4510" w:rsidP="0075550D">
                        <w:pPr>
                          <w:rPr>
                            <w:rFonts w:ascii="Arial Narrow" w:hAnsi="Arial Narrow"/>
                            <w:sz w:val="18"/>
                            <w:szCs w:val="18"/>
                          </w:rPr>
                        </w:pPr>
                        <w:r w:rsidRPr="00EF4CB8">
                          <w:rPr>
                            <w:rFonts w:ascii="Arial Narrow" w:hAnsi="Arial Narrow"/>
                            <w:sz w:val="18"/>
                            <w:szCs w:val="18"/>
                          </w:rPr>
                          <w:t xml:space="preserve">May 18  </w:t>
                        </w:r>
                      </w:p>
                    </w:tc>
                    <w:tc>
                      <w:tcPr>
                        <w:tcW w:w="2268" w:type="dxa"/>
                      </w:tcPr>
                      <w:p w:rsidR="003D4510" w:rsidRPr="00EF4CB8" w:rsidRDefault="003D4510" w:rsidP="0075550D">
                        <w:pPr>
                          <w:rPr>
                            <w:rFonts w:ascii="Arial Narrow" w:hAnsi="Arial Narrow"/>
                            <w:sz w:val="18"/>
                            <w:szCs w:val="18"/>
                          </w:rPr>
                        </w:pPr>
                        <w:r w:rsidRPr="00EF4CB8">
                          <w:rPr>
                            <w:rFonts w:ascii="Arial Narrow" w:hAnsi="Arial Narrow"/>
                            <w:sz w:val="18"/>
                            <w:szCs w:val="18"/>
                          </w:rPr>
                          <w:t>1 Superficial Leg</w:t>
                        </w:r>
                      </w:p>
                    </w:tc>
                    <w:tc>
                      <w:tcPr>
                        <w:tcW w:w="2268" w:type="dxa"/>
                      </w:tcPr>
                      <w:p w:rsidR="003D4510" w:rsidRPr="00EF4CB8" w:rsidRDefault="003D4510" w:rsidP="0075550D">
                        <w:pPr>
                          <w:rPr>
                            <w:rFonts w:ascii="Arial Narrow" w:hAnsi="Arial Narrow"/>
                            <w:sz w:val="18"/>
                            <w:szCs w:val="18"/>
                          </w:rPr>
                        </w:pPr>
                        <w:r>
                          <w:rPr>
                            <w:rFonts w:ascii="Arial Narrow" w:hAnsi="Arial Narrow"/>
                            <w:sz w:val="18"/>
                            <w:szCs w:val="18"/>
                          </w:rPr>
                          <w:t>Confirmed</w:t>
                        </w:r>
                      </w:p>
                    </w:tc>
                  </w:tr>
                  <w:tr w:rsidR="003D4510" w:rsidTr="003D4510">
                    <w:trPr>
                      <w:trHeight w:val="210"/>
                    </w:trPr>
                    <w:tc>
                      <w:tcPr>
                        <w:tcW w:w="817" w:type="dxa"/>
                      </w:tcPr>
                      <w:p w:rsidR="003D4510" w:rsidRDefault="003D4510" w:rsidP="00E30BFB">
                        <w:pPr>
                          <w:rPr>
                            <w:rFonts w:ascii="Arial Narrow" w:hAnsi="Arial Narrow"/>
                            <w:sz w:val="18"/>
                            <w:szCs w:val="18"/>
                          </w:rPr>
                        </w:pPr>
                        <w:r>
                          <w:rPr>
                            <w:rFonts w:ascii="Arial Narrow" w:hAnsi="Arial Narrow"/>
                            <w:sz w:val="18"/>
                            <w:szCs w:val="18"/>
                          </w:rPr>
                          <w:t xml:space="preserve">Jun 18  </w:t>
                        </w:r>
                      </w:p>
                    </w:tc>
                    <w:tc>
                      <w:tcPr>
                        <w:tcW w:w="2268" w:type="dxa"/>
                      </w:tcPr>
                      <w:p w:rsidR="003D4510" w:rsidRDefault="003D4510" w:rsidP="00E30BFB">
                        <w:pPr>
                          <w:rPr>
                            <w:rFonts w:ascii="Arial Narrow" w:hAnsi="Arial Narrow"/>
                            <w:sz w:val="18"/>
                            <w:szCs w:val="18"/>
                          </w:rPr>
                        </w:pPr>
                        <w:r>
                          <w:rPr>
                            <w:rFonts w:ascii="Arial Narrow" w:hAnsi="Arial Narrow"/>
                            <w:sz w:val="18"/>
                            <w:szCs w:val="18"/>
                          </w:rPr>
                          <w:t>1 Superficial Sternum</w:t>
                        </w:r>
                      </w:p>
                    </w:tc>
                    <w:tc>
                      <w:tcPr>
                        <w:tcW w:w="2268" w:type="dxa"/>
                      </w:tcPr>
                      <w:p w:rsidR="003D4510" w:rsidRDefault="003D4510" w:rsidP="00E30BFB">
                        <w:pPr>
                          <w:rPr>
                            <w:rFonts w:ascii="Arial Narrow" w:hAnsi="Arial Narrow"/>
                            <w:sz w:val="18"/>
                            <w:szCs w:val="18"/>
                          </w:rPr>
                        </w:pPr>
                        <w:r>
                          <w:rPr>
                            <w:rFonts w:ascii="Arial Narrow" w:hAnsi="Arial Narrow"/>
                            <w:sz w:val="18"/>
                            <w:szCs w:val="18"/>
                          </w:rPr>
                          <w:t>Confirmed</w:t>
                        </w:r>
                      </w:p>
                    </w:tc>
                  </w:tr>
                  <w:tr w:rsidR="003D4510" w:rsidTr="003D4510">
                    <w:tc>
                      <w:tcPr>
                        <w:tcW w:w="817" w:type="dxa"/>
                      </w:tcPr>
                      <w:p w:rsidR="003D4510" w:rsidRPr="00E30BFB" w:rsidRDefault="003D4510" w:rsidP="00E30BFB">
                        <w:pPr>
                          <w:rPr>
                            <w:rFonts w:ascii="Arial Narrow" w:hAnsi="Arial Narrow"/>
                            <w:sz w:val="18"/>
                            <w:szCs w:val="18"/>
                          </w:rPr>
                        </w:pPr>
                        <w:r w:rsidRPr="00E30BFB">
                          <w:rPr>
                            <w:rFonts w:ascii="Arial Narrow" w:hAnsi="Arial Narrow"/>
                            <w:sz w:val="18"/>
                            <w:szCs w:val="18"/>
                          </w:rPr>
                          <w:t xml:space="preserve">Jul 18   </w:t>
                        </w:r>
                      </w:p>
                    </w:tc>
                    <w:tc>
                      <w:tcPr>
                        <w:tcW w:w="2268" w:type="dxa"/>
                      </w:tcPr>
                      <w:p w:rsidR="003D4510" w:rsidRDefault="003D4510" w:rsidP="00591A99">
                        <w:pPr>
                          <w:rPr>
                            <w:rFonts w:ascii="Arial Narrow" w:hAnsi="Arial Narrow"/>
                            <w:sz w:val="18"/>
                            <w:szCs w:val="18"/>
                          </w:rPr>
                        </w:pPr>
                        <w:r w:rsidRPr="00E30BFB">
                          <w:rPr>
                            <w:rFonts w:ascii="Arial Narrow" w:hAnsi="Arial Narrow"/>
                            <w:sz w:val="18"/>
                            <w:szCs w:val="18"/>
                          </w:rPr>
                          <w:t xml:space="preserve">1 Superficial Sternum          </w:t>
                        </w:r>
                      </w:p>
                      <w:p w:rsidR="003D4510" w:rsidRPr="00E30BFB" w:rsidRDefault="003D4510" w:rsidP="00CC48DE">
                        <w:pPr>
                          <w:rPr>
                            <w:rFonts w:ascii="Arial Narrow" w:hAnsi="Arial Narrow"/>
                            <w:sz w:val="18"/>
                            <w:szCs w:val="18"/>
                          </w:rPr>
                        </w:pPr>
                        <w:r w:rsidRPr="00E30BFB">
                          <w:rPr>
                            <w:rFonts w:ascii="Arial Narrow" w:hAnsi="Arial Narrow"/>
                            <w:sz w:val="18"/>
                            <w:szCs w:val="18"/>
                          </w:rPr>
                          <w:t xml:space="preserve"> 2 Superficial Leg</w:t>
                        </w:r>
                        <w:r>
                          <w:rPr>
                            <w:rFonts w:ascii="Arial Narrow" w:hAnsi="Arial Narrow"/>
                            <w:sz w:val="18"/>
                            <w:szCs w:val="18"/>
                          </w:rPr>
                          <w:t xml:space="preserve"> </w:t>
                        </w:r>
                      </w:p>
                    </w:tc>
                    <w:tc>
                      <w:tcPr>
                        <w:tcW w:w="2268" w:type="dxa"/>
                      </w:tcPr>
                      <w:p w:rsidR="003D4510" w:rsidRPr="00E30BFB" w:rsidRDefault="003D4510" w:rsidP="00591A99">
                        <w:pPr>
                          <w:rPr>
                            <w:rFonts w:ascii="Arial Narrow" w:hAnsi="Arial Narrow"/>
                            <w:sz w:val="18"/>
                            <w:szCs w:val="18"/>
                          </w:rPr>
                        </w:pPr>
                        <w:r>
                          <w:rPr>
                            <w:rFonts w:ascii="Arial Narrow" w:hAnsi="Arial Narrow"/>
                            <w:sz w:val="18"/>
                            <w:szCs w:val="18"/>
                          </w:rPr>
                          <w:t>Confirmed</w:t>
                        </w:r>
                      </w:p>
                    </w:tc>
                  </w:tr>
                  <w:tr w:rsidR="003D4510" w:rsidTr="003D4510">
                    <w:tc>
                      <w:tcPr>
                        <w:tcW w:w="817" w:type="dxa"/>
                      </w:tcPr>
                      <w:p w:rsidR="003D4510" w:rsidRDefault="003D4510" w:rsidP="00041A9A">
                        <w:pPr>
                          <w:rPr>
                            <w:rFonts w:ascii="Arial Narrow" w:hAnsi="Arial Narrow"/>
                            <w:sz w:val="18"/>
                            <w:szCs w:val="18"/>
                          </w:rPr>
                        </w:pPr>
                        <w:r>
                          <w:rPr>
                            <w:rFonts w:ascii="Arial Narrow" w:hAnsi="Arial Narrow"/>
                            <w:sz w:val="18"/>
                            <w:szCs w:val="18"/>
                          </w:rPr>
                          <w:t>Aug 18</w:t>
                        </w:r>
                      </w:p>
                    </w:tc>
                    <w:tc>
                      <w:tcPr>
                        <w:tcW w:w="2268" w:type="dxa"/>
                      </w:tcPr>
                      <w:p w:rsidR="003D4510" w:rsidRDefault="003D4510" w:rsidP="00041A9A">
                        <w:pPr>
                          <w:rPr>
                            <w:rFonts w:ascii="Arial Narrow" w:hAnsi="Arial Narrow"/>
                            <w:sz w:val="18"/>
                            <w:szCs w:val="18"/>
                          </w:rPr>
                        </w:pPr>
                        <w:r>
                          <w:rPr>
                            <w:rFonts w:ascii="Arial Narrow" w:hAnsi="Arial Narrow"/>
                            <w:sz w:val="18"/>
                            <w:szCs w:val="18"/>
                          </w:rPr>
                          <w:t>3 Superficial Sternum</w:t>
                        </w:r>
                      </w:p>
                    </w:tc>
                    <w:tc>
                      <w:tcPr>
                        <w:tcW w:w="2268" w:type="dxa"/>
                      </w:tcPr>
                      <w:p w:rsidR="003D4510" w:rsidRDefault="003D4510" w:rsidP="003D4510">
                        <w:pPr>
                          <w:rPr>
                            <w:rFonts w:ascii="Arial Narrow" w:hAnsi="Arial Narrow"/>
                            <w:sz w:val="18"/>
                            <w:szCs w:val="18"/>
                          </w:rPr>
                        </w:pPr>
                        <w:r>
                          <w:rPr>
                            <w:rFonts w:ascii="Arial Narrow" w:hAnsi="Arial Narrow"/>
                            <w:sz w:val="18"/>
                            <w:szCs w:val="18"/>
                          </w:rPr>
                          <w:t>Extent unconfirmed  until 30 days post op</w:t>
                        </w:r>
                      </w:p>
                    </w:tc>
                  </w:tr>
                </w:tbl>
                <w:p w:rsidR="002900C6" w:rsidRPr="00092AB9" w:rsidRDefault="002900C6" w:rsidP="00041A9A">
                  <w:pPr>
                    <w:rPr>
                      <w:rFonts w:ascii="Arial Narrow" w:hAnsi="Arial Narrow"/>
                      <w:sz w:val="18"/>
                      <w:szCs w:val="18"/>
                    </w:rPr>
                  </w:pPr>
                </w:p>
                <w:p w:rsidR="002900C6" w:rsidRPr="00CC29AB" w:rsidRDefault="002900C6" w:rsidP="00041A9A">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r w:rsidR="00483EAE">
        <w:rPr>
          <w:rFonts w:ascii="Arial" w:hAnsi="Arial"/>
          <w:b/>
          <w:szCs w:val="20"/>
          <w:lang w:eastAsia="en-US"/>
        </w:rPr>
        <w:t>-</w:t>
      </w:r>
      <w:r w:rsidR="00E747C2">
        <w:rPr>
          <w:rFonts w:ascii="Arial" w:hAnsi="Arial" w:cs="Arial"/>
          <w:b/>
        </w:rPr>
        <w:t xml:space="preserve">CABG and CABG +/- Valve </w:t>
      </w:r>
      <w:r w:rsidR="00E747C2" w:rsidRPr="00C17756">
        <w:rPr>
          <w:rFonts w:ascii="Arial" w:hAnsi="Arial" w:cs="Arial"/>
          <w:b/>
        </w:rPr>
        <w:t xml:space="preserve">SSI </w:t>
      </w:r>
      <w:r w:rsidR="00E747C2">
        <w:rPr>
          <w:rFonts w:ascii="Arial" w:hAnsi="Arial" w:cs="Arial"/>
          <w:b/>
        </w:rPr>
        <w:t xml:space="preserve">Local Data </w:t>
      </w:r>
      <w:r w:rsidR="00E747C2" w:rsidRPr="000436F3">
        <w:rPr>
          <w:noProof/>
          <w:lang w:val="en-US" w:eastAsia="en-US"/>
        </w:rPr>
        <w:t xml:space="preserve"> </w:t>
      </w:r>
    </w:p>
    <w:p w:rsidR="00041A9A" w:rsidRDefault="003973ED" w:rsidP="00AE1B68">
      <w:pPr>
        <w:spacing w:after="120"/>
        <w:jc w:val="center"/>
        <w:rPr>
          <w:noProof/>
          <w:lang w:val="en-US" w:eastAsia="en-US"/>
        </w:rPr>
      </w:pPr>
      <w:r w:rsidRPr="003973ED">
        <w:rPr>
          <w:noProof/>
        </w:rPr>
        <w:drawing>
          <wp:inline distT="0" distB="0" distL="0" distR="0">
            <wp:extent cx="9203777" cy="2317531"/>
            <wp:effectExtent l="19050" t="0" r="0" b="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srcRect/>
                    <a:stretch>
                      <a:fillRect/>
                    </a:stretch>
                  </pic:blipFill>
                  <pic:spPr bwMode="auto">
                    <a:xfrm>
                      <a:off x="0" y="0"/>
                      <a:ext cx="9207500" cy="2318468"/>
                    </a:xfrm>
                    <a:prstGeom prst="rect">
                      <a:avLst/>
                    </a:prstGeom>
                    <a:noFill/>
                    <a:ln w="9525">
                      <a:noFill/>
                      <a:miter lim="800000"/>
                      <a:headEnd/>
                      <a:tailEnd/>
                    </a:ln>
                  </pic:spPr>
                </pic:pic>
              </a:graphicData>
            </a:graphic>
          </wp:inline>
        </w:drawing>
      </w:r>
    </w:p>
    <w:p w:rsidR="00050E86" w:rsidRDefault="00954B44" w:rsidP="009A7EFE">
      <w:pPr>
        <w:spacing w:after="120"/>
        <w:rPr>
          <w:noProof/>
          <w:lang w:val="en-US" w:eastAsia="en-US"/>
        </w:rPr>
      </w:pPr>
      <w:r>
        <w:rPr>
          <w:noProof/>
        </w:rPr>
        <w:pict>
          <v:shape id="_x0000_s1164" type="#_x0000_t202" style="position:absolute;margin-left:492.5pt;margin-top:207.2pt;width:267.9pt;height:127.25pt;z-index:251673600">
            <v:textbox style="mso-next-textbox:#_x0000_s1164">
              <w:txbxContent>
                <w:p w:rsidR="002900C6" w:rsidRPr="00DF6A7A" w:rsidRDefault="002900C6" w:rsidP="00041A9A">
                  <w:pPr>
                    <w:rPr>
                      <w:rFonts w:ascii="Arial Narrow" w:hAnsi="Arial Narrow"/>
                      <w:b/>
                      <w:sz w:val="18"/>
                      <w:szCs w:val="18"/>
                    </w:rPr>
                  </w:pPr>
                  <w:r w:rsidRPr="00DF6A7A">
                    <w:rPr>
                      <w:rFonts w:ascii="Arial Narrow" w:hAnsi="Arial Narrow"/>
                      <w:b/>
                      <w:sz w:val="18"/>
                      <w:szCs w:val="18"/>
                    </w:rPr>
                    <w:t xml:space="preserve">CABG </w:t>
                  </w:r>
                  <w:r>
                    <w:rPr>
                      <w:rFonts w:ascii="Arial Narrow" w:hAnsi="Arial Narrow"/>
                      <w:b/>
                      <w:sz w:val="18"/>
                      <w:szCs w:val="18"/>
                    </w:rPr>
                    <w:t>SSI</w:t>
                  </w:r>
                </w:p>
                <w:tbl>
                  <w:tblPr>
                    <w:tblStyle w:val="TableGrid"/>
                    <w:tblW w:w="4673" w:type="dxa"/>
                    <w:tblInd w:w="501" w:type="dxa"/>
                    <w:tblLook w:val="04A0"/>
                  </w:tblPr>
                  <w:tblGrid>
                    <w:gridCol w:w="749"/>
                    <w:gridCol w:w="2044"/>
                    <w:gridCol w:w="1880"/>
                  </w:tblGrid>
                  <w:tr w:rsidR="003D4510" w:rsidTr="003D4510">
                    <w:tc>
                      <w:tcPr>
                        <w:tcW w:w="749" w:type="dxa"/>
                      </w:tcPr>
                      <w:p w:rsidR="003D4510" w:rsidRPr="002A2407" w:rsidRDefault="003D4510" w:rsidP="00835908">
                        <w:pPr>
                          <w:rPr>
                            <w:rFonts w:ascii="Arial Narrow" w:hAnsi="Arial Narrow" w:cstheme="minorHAnsi"/>
                            <w:noProof/>
                            <w:sz w:val="18"/>
                            <w:szCs w:val="18"/>
                            <w:lang w:val="en-US" w:eastAsia="en-US"/>
                          </w:rPr>
                        </w:pPr>
                        <w:r w:rsidRPr="002A2407">
                          <w:rPr>
                            <w:rFonts w:ascii="Arial Narrow" w:hAnsi="Arial Narrow" w:cstheme="minorHAnsi"/>
                            <w:noProof/>
                            <w:sz w:val="18"/>
                            <w:szCs w:val="18"/>
                            <w:lang w:val="en-US" w:eastAsia="en-US"/>
                          </w:rPr>
                          <w:t xml:space="preserve">Apr 18 </w:t>
                        </w:r>
                      </w:p>
                    </w:tc>
                    <w:tc>
                      <w:tcPr>
                        <w:tcW w:w="2044" w:type="dxa"/>
                      </w:tcPr>
                      <w:p w:rsidR="003D4510" w:rsidRPr="002A2407" w:rsidRDefault="003D4510" w:rsidP="00835908">
                        <w:pPr>
                          <w:rPr>
                            <w:rFonts w:ascii="Arial Narrow" w:hAnsi="Arial Narrow" w:cstheme="minorHAnsi"/>
                            <w:noProof/>
                            <w:sz w:val="18"/>
                            <w:szCs w:val="18"/>
                            <w:lang w:val="en-US" w:eastAsia="en-US"/>
                          </w:rPr>
                        </w:pPr>
                        <w:r w:rsidRPr="002A2407">
                          <w:rPr>
                            <w:rFonts w:ascii="Arial Narrow" w:hAnsi="Arial Narrow" w:cstheme="minorHAnsi"/>
                            <w:noProof/>
                            <w:sz w:val="18"/>
                            <w:szCs w:val="18"/>
                            <w:lang w:val="en-US" w:eastAsia="en-US"/>
                          </w:rPr>
                          <w:t>2 Superficial Sternum</w:t>
                        </w:r>
                      </w:p>
                    </w:tc>
                    <w:tc>
                      <w:tcPr>
                        <w:tcW w:w="1880" w:type="dxa"/>
                      </w:tcPr>
                      <w:p w:rsidR="003D4510" w:rsidRPr="00146422" w:rsidRDefault="003D4510" w:rsidP="004810DA">
                        <w:pPr>
                          <w:rPr>
                            <w:rFonts w:ascii="Arial Narrow" w:hAnsi="Arial Narrow"/>
                            <w:sz w:val="18"/>
                            <w:szCs w:val="18"/>
                          </w:rPr>
                        </w:pPr>
                        <w:r>
                          <w:rPr>
                            <w:rFonts w:ascii="Arial Narrow" w:hAnsi="Arial Narrow"/>
                            <w:sz w:val="18"/>
                            <w:szCs w:val="18"/>
                          </w:rPr>
                          <w:t>Confirmed</w:t>
                        </w:r>
                      </w:p>
                    </w:tc>
                  </w:tr>
                  <w:tr w:rsidR="003D4510" w:rsidTr="003D4510">
                    <w:tc>
                      <w:tcPr>
                        <w:tcW w:w="749"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May 18 </w:t>
                        </w:r>
                      </w:p>
                      <w:p w:rsidR="003D4510" w:rsidRDefault="003D4510" w:rsidP="00041A9A">
                        <w:pPr>
                          <w:rPr>
                            <w:rFonts w:ascii="Arial Narrow" w:hAnsi="Arial Narrow" w:cstheme="minorHAnsi"/>
                            <w:noProof/>
                            <w:sz w:val="18"/>
                            <w:szCs w:val="18"/>
                            <w:lang w:val="en-US" w:eastAsia="en-US"/>
                          </w:rPr>
                        </w:pPr>
                      </w:p>
                    </w:tc>
                    <w:tc>
                      <w:tcPr>
                        <w:tcW w:w="2044"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3 Superficial Sternum+ Leg</w:t>
                        </w:r>
                      </w:p>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2 Superficial Leg</w:t>
                        </w:r>
                      </w:p>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Organ space Sternum</w:t>
                        </w:r>
                      </w:p>
                    </w:tc>
                    <w:tc>
                      <w:tcPr>
                        <w:tcW w:w="1880" w:type="dxa"/>
                      </w:tcPr>
                      <w:p w:rsidR="003D4510" w:rsidRPr="00EF4CB8" w:rsidRDefault="003D4510" w:rsidP="004810DA">
                        <w:pPr>
                          <w:rPr>
                            <w:rFonts w:ascii="Arial Narrow" w:hAnsi="Arial Narrow"/>
                            <w:sz w:val="18"/>
                            <w:szCs w:val="18"/>
                          </w:rPr>
                        </w:pPr>
                        <w:r>
                          <w:rPr>
                            <w:rFonts w:ascii="Arial Narrow" w:hAnsi="Arial Narrow"/>
                            <w:sz w:val="18"/>
                            <w:szCs w:val="18"/>
                          </w:rPr>
                          <w:t>Confirmed</w:t>
                        </w:r>
                      </w:p>
                    </w:tc>
                  </w:tr>
                  <w:tr w:rsidR="003D4510" w:rsidTr="003D4510">
                    <w:tc>
                      <w:tcPr>
                        <w:tcW w:w="749"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Jun 18</w:t>
                        </w:r>
                      </w:p>
                    </w:tc>
                    <w:tc>
                      <w:tcPr>
                        <w:tcW w:w="2044" w:type="dxa"/>
                      </w:tcPr>
                      <w:p w:rsidR="003D4510" w:rsidRDefault="003D4510" w:rsidP="00041A9A">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Superficial Sternum</w:t>
                        </w:r>
                      </w:p>
                    </w:tc>
                    <w:tc>
                      <w:tcPr>
                        <w:tcW w:w="1880" w:type="dxa"/>
                      </w:tcPr>
                      <w:p w:rsidR="003D4510" w:rsidRDefault="003D4510" w:rsidP="004810DA">
                        <w:pPr>
                          <w:rPr>
                            <w:rFonts w:ascii="Arial Narrow" w:hAnsi="Arial Narrow"/>
                            <w:sz w:val="18"/>
                            <w:szCs w:val="18"/>
                          </w:rPr>
                        </w:pPr>
                        <w:r>
                          <w:rPr>
                            <w:rFonts w:ascii="Arial Narrow" w:hAnsi="Arial Narrow"/>
                            <w:sz w:val="18"/>
                            <w:szCs w:val="18"/>
                          </w:rPr>
                          <w:t>Confirmed</w:t>
                        </w:r>
                      </w:p>
                    </w:tc>
                  </w:tr>
                  <w:tr w:rsidR="003D4510" w:rsidTr="003D4510">
                    <w:tc>
                      <w:tcPr>
                        <w:tcW w:w="749"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Jul 18 </w:t>
                        </w:r>
                      </w:p>
                      <w:p w:rsidR="003D4510" w:rsidRDefault="003D4510" w:rsidP="00041A9A">
                        <w:pPr>
                          <w:rPr>
                            <w:rFonts w:ascii="Arial Narrow" w:hAnsi="Arial Narrow" w:cstheme="minorHAnsi"/>
                            <w:noProof/>
                            <w:sz w:val="18"/>
                            <w:szCs w:val="18"/>
                            <w:lang w:val="en-US" w:eastAsia="en-US"/>
                          </w:rPr>
                        </w:pPr>
                      </w:p>
                    </w:tc>
                    <w:tc>
                      <w:tcPr>
                        <w:tcW w:w="2044"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3 Superficial Sternum</w:t>
                        </w:r>
                      </w:p>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w:t>
                        </w:r>
                      </w:p>
                    </w:tc>
                    <w:tc>
                      <w:tcPr>
                        <w:tcW w:w="1880" w:type="dxa"/>
                      </w:tcPr>
                      <w:p w:rsidR="003D4510" w:rsidRPr="00E30BFB" w:rsidRDefault="003D4510" w:rsidP="004810DA">
                        <w:pPr>
                          <w:rPr>
                            <w:rFonts w:ascii="Arial Narrow" w:hAnsi="Arial Narrow"/>
                            <w:sz w:val="18"/>
                            <w:szCs w:val="18"/>
                          </w:rPr>
                        </w:pPr>
                        <w:r>
                          <w:rPr>
                            <w:rFonts w:ascii="Arial Narrow" w:hAnsi="Arial Narrow"/>
                            <w:sz w:val="18"/>
                            <w:szCs w:val="18"/>
                          </w:rPr>
                          <w:t>Confirmed</w:t>
                        </w:r>
                      </w:p>
                    </w:tc>
                  </w:tr>
                  <w:tr w:rsidR="003D4510" w:rsidTr="003D4510">
                    <w:tc>
                      <w:tcPr>
                        <w:tcW w:w="749"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Aug 18</w:t>
                        </w:r>
                      </w:p>
                      <w:p w:rsidR="003D4510" w:rsidRDefault="003D4510" w:rsidP="003D4510">
                        <w:pPr>
                          <w:rPr>
                            <w:rFonts w:ascii="Arial Narrow" w:hAnsi="Arial Narrow" w:cstheme="minorHAnsi"/>
                            <w:noProof/>
                            <w:sz w:val="18"/>
                            <w:szCs w:val="18"/>
                            <w:lang w:val="en-US" w:eastAsia="en-US"/>
                          </w:rPr>
                        </w:pPr>
                      </w:p>
                    </w:tc>
                    <w:tc>
                      <w:tcPr>
                        <w:tcW w:w="2044" w:type="dxa"/>
                      </w:tcPr>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Superficial Sternum+ Leg</w:t>
                        </w:r>
                      </w:p>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1Superficial Leg</w:t>
                        </w:r>
                      </w:p>
                      <w:p w:rsidR="003D4510" w:rsidRDefault="003D4510"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Superficial Sternum</w:t>
                        </w:r>
                      </w:p>
                    </w:tc>
                    <w:tc>
                      <w:tcPr>
                        <w:tcW w:w="1880" w:type="dxa"/>
                      </w:tcPr>
                      <w:p w:rsidR="003D4510" w:rsidRDefault="003D4510" w:rsidP="003D4510">
                        <w:pPr>
                          <w:rPr>
                            <w:rFonts w:ascii="Arial Narrow" w:hAnsi="Arial Narrow"/>
                            <w:sz w:val="18"/>
                            <w:szCs w:val="18"/>
                          </w:rPr>
                        </w:pPr>
                        <w:r>
                          <w:rPr>
                            <w:rFonts w:ascii="Arial Narrow" w:hAnsi="Arial Narrow"/>
                            <w:sz w:val="18"/>
                            <w:szCs w:val="18"/>
                          </w:rPr>
                          <w:t>Extent unconfirmed  until 30 days post op</w:t>
                        </w:r>
                      </w:p>
                    </w:tc>
                  </w:tr>
                </w:tbl>
                <w:p w:rsidR="002900C6" w:rsidRDefault="002900C6" w:rsidP="00041A9A">
                  <w:pPr>
                    <w:rPr>
                      <w:rFonts w:ascii="Arial Narrow" w:hAnsi="Arial Narrow" w:cstheme="minorHAnsi"/>
                      <w:noProof/>
                      <w:sz w:val="18"/>
                      <w:szCs w:val="18"/>
                      <w:lang w:val="en-US" w:eastAsia="en-US"/>
                    </w:rPr>
                  </w:pPr>
                </w:p>
                <w:p w:rsidR="002900C6" w:rsidRDefault="002900C6" w:rsidP="00041A9A">
                  <w:pPr>
                    <w:rPr>
                      <w:rFonts w:ascii="Arial Narrow" w:hAnsi="Arial Narrow" w:cstheme="minorHAnsi"/>
                      <w:noProof/>
                      <w:sz w:val="18"/>
                      <w:szCs w:val="18"/>
                      <w:lang w:val="en-US" w:eastAsia="en-US"/>
                    </w:rPr>
                  </w:pPr>
                </w:p>
                <w:p w:rsidR="002900C6" w:rsidRPr="00DF6A7A" w:rsidRDefault="002900C6" w:rsidP="00041A9A">
                  <w:pPr>
                    <w:rPr>
                      <w:rFonts w:ascii="Arial Narrow" w:hAnsi="Arial Narrow" w:cstheme="minorHAnsi"/>
                      <w:sz w:val="18"/>
                      <w:szCs w:val="18"/>
                    </w:rPr>
                  </w:pPr>
                </w:p>
                <w:p w:rsidR="002900C6" w:rsidRPr="00092AB9" w:rsidRDefault="002900C6" w:rsidP="00041A9A">
                  <w:pPr>
                    <w:rPr>
                      <w:rFonts w:ascii="Arial Narrow" w:hAnsi="Arial Narrow"/>
                      <w:sz w:val="18"/>
                      <w:szCs w:val="18"/>
                    </w:rPr>
                  </w:pPr>
                </w:p>
                <w:p w:rsidR="002900C6" w:rsidRPr="00CC29AB" w:rsidRDefault="002900C6" w:rsidP="00041A9A">
                  <w:pPr>
                    <w:rPr>
                      <w:rFonts w:ascii="Arial Narrow" w:hAnsi="Arial Narrow"/>
                      <w:sz w:val="20"/>
                      <w:szCs w:val="20"/>
                    </w:rPr>
                  </w:pPr>
                </w:p>
              </w:txbxContent>
            </v:textbox>
          </v:shape>
        </w:pict>
      </w:r>
      <w:r w:rsidR="00E5441C" w:rsidRPr="00E5441C">
        <w:rPr>
          <w:noProof/>
        </w:rPr>
        <w:drawing>
          <wp:inline distT="0" distB="0" distL="0" distR="0">
            <wp:extent cx="9244724" cy="2995448"/>
            <wp:effectExtent l="19050" t="0" r="0" b="0"/>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srcRect/>
                    <a:stretch>
                      <a:fillRect/>
                    </a:stretch>
                  </pic:blipFill>
                  <pic:spPr bwMode="auto">
                    <a:xfrm>
                      <a:off x="0" y="0"/>
                      <a:ext cx="9251950" cy="2997789"/>
                    </a:xfrm>
                    <a:prstGeom prst="rect">
                      <a:avLst/>
                    </a:prstGeom>
                    <a:noFill/>
                    <a:ln w="9525">
                      <a:noFill/>
                      <a:miter lim="800000"/>
                      <a:headEnd/>
                      <a:tailEnd/>
                    </a:ln>
                  </pic:spPr>
                </pic:pic>
              </a:graphicData>
            </a:graphic>
          </wp:inline>
        </w:drawing>
      </w:r>
    </w:p>
    <w:p w:rsidR="00050E86" w:rsidRDefault="00050E86" w:rsidP="00EF53BB">
      <w:pPr>
        <w:rPr>
          <w:rFonts w:ascii="Arial" w:hAnsi="Arial"/>
          <w:b/>
          <w:szCs w:val="20"/>
          <w:lang w:eastAsia="en-US"/>
        </w:rPr>
      </w:pPr>
    </w:p>
    <w:p w:rsidR="00FC2AC3" w:rsidRDefault="00FC2AC3" w:rsidP="00EF53BB">
      <w:pPr>
        <w:rPr>
          <w:rFonts w:ascii="Arial" w:hAnsi="Arial"/>
          <w:b/>
          <w:szCs w:val="20"/>
          <w:lang w:eastAsia="en-US"/>
        </w:rPr>
      </w:pPr>
    </w:p>
    <w:p w:rsidR="003123EF" w:rsidRDefault="00E747C2" w:rsidP="00EF53BB">
      <w:pPr>
        <w:rPr>
          <w:noProof/>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r w:rsidR="008F5975" w:rsidRPr="008F5975">
        <w:rPr>
          <w:noProof/>
        </w:rPr>
        <w:t xml:space="preserve"> </w:t>
      </w:r>
    </w:p>
    <w:p w:rsidR="00041A9A" w:rsidRDefault="00041A9A" w:rsidP="00EF53BB">
      <w:pPr>
        <w:rPr>
          <w:noProof/>
        </w:rPr>
      </w:pPr>
    </w:p>
    <w:p w:rsidR="00041A9A" w:rsidRDefault="00954B44" w:rsidP="00EF53BB">
      <w:pPr>
        <w:rPr>
          <w:noProof/>
        </w:rPr>
      </w:pPr>
      <w:r w:rsidRPr="00954B44">
        <w:rPr>
          <w:noProof/>
          <w:lang w:val="en-US" w:eastAsia="en-US"/>
        </w:rPr>
        <w:pict>
          <v:shape id="_x0000_s1038" type="#_x0000_t202" style="position:absolute;margin-left:612.25pt;margin-top:-17.55pt;width:141.25pt;height:54.6pt;z-index:251660288">
            <v:textbox style="mso-next-textbox:#_x0000_s1038">
              <w:txbxContent>
                <w:p w:rsidR="002900C6" w:rsidRPr="00FD3AF4" w:rsidRDefault="002900C6"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w:t>
                  </w:r>
                </w:p>
                <w:p w:rsidR="002900C6" w:rsidRDefault="002900C6" w:rsidP="000F0E6B">
                  <w:pPr>
                    <w:rPr>
                      <w:rFonts w:ascii="Arial Narrow" w:hAnsi="Arial Narrow"/>
                      <w:sz w:val="20"/>
                      <w:szCs w:val="20"/>
                    </w:rPr>
                  </w:pPr>
                  <w:r>
                    <w:rPr>
                      <w:rFonts w:ascii="Arial Narrow" w:hAnsi="Arial Narrow"/>
                      <w:sz w:val="20"/>
                      <w:szCs w:val="20"/>
                    </w:rPr>
                    <w:t>Jan18- Primary THR –1Deep</w:t>
                  </w:r>
                </w:p>
                <w:p w:rsidR="002900C6" w:rsidRDefault="002900C6" w:rsidP="000F0E6B">
                  <w:pPr>
                    <w:rPr>
                      <w:rFonts w:ascii="Arial Narrow" w:hAnsi="Arial Narrow"/>
                      <w:sz w:val="20"/>
                      <w:szCs w:val="20"/>
                    </w:rPr>
                  </w:pPr>
                  <w:r>
                    <w:rPr>
                      <w:rFonts w:ascii="Arial Narrow" w:hAnsi="Arial Narrow"/>
                      <w:sz w:val="20"/>
                      <w:szCs w:val="20"/>
                    </w:rPr>
                    <w:t>Jun18- Primary THR--1 Deep</w:t>
                  </w:r>
                </w:p>
                <w:p w:rsidR="000D59AF" w:rsidRPr="00030C37" w:rsidRDefault="000D59AF" w:rsidP="000F0E6B">
                  <w:pPr>
                    <w:rPr>
                      <w:rFonts w:ascii="Arial Narrow" w:hAnsi="Arial Narrow"/>
                      <w:sz w:val="20"/>
                      <w:szCs w:val="20"/>
                    </w:rPr>
                  </w:pPr>
                  <w:r>
                    <w:rPr>
                      <w:rFonts w:ascii="Arial Narrow" w:hAnsi="Arial Narrow"/>
                      <w:sz w:val="20"/>
                      <w:szCs w:val="20"/>
                    </w:rPr>
                    <w:t>Aug 18- Primary Hip- 1 Deep</w:t>
                  </w:r>
                </w:p>
              </w:txbxContent>
            </v:textbox>
          </v:shape>
        </w:pict>
      </w:r>
      <w:r w:rsidR="000D59AF" w:rsidRPr="000D59AF">
        <w:rPr>
          <w:noProof/>
        </w:rPr>
        <w:drawing>
          <wp:inline distT="0" distB="0" distL="0" distR="0">
            <wp:extent cx="9232419" cy="2200939"/>
            <wp:effectExtent l="19050" t="0" r="6831" b="0"/>
            <wp:docPr id="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srcRect/>
                    <a:stretch>
                      <a:fillRect/>
                    </a:stretch>
                  </pic:blipFill>
                  <pic:spPr bwMode="auto">
                    <a:xfrm>
                      <a:off x="0" y="0"/>
                      <a:ext cx="9251950" cy="2205595"/>
                    </a:xfrm>
                    <a:prstGeom prst="rect">
                      <a:avLst/>
                    </a:prstGeom>
                    <a:noFill/>
                    <a:ln w="9525">
                      <a:noFill/>
                      <a:miter lim="800000"/>
                      <a:headEnd/>
                      <a:tailEnd/>
                    </a:ln>
                  </pic:spPr>
                </pic:pic>
              </a:graphicData>
            </a:graphic>
          </wp:inline>
        </w:drawing>
      </w:r>
    </w:p>
    <w:p w:rsidR="00041A9A" w:rsidRDefault="00041A9A" w:rsidP="00EF53BB">
      <w:pPr>
        <w:rPr>
          <w:noProof/>
        </w:rPr>
      </w:pPr>
    </w:p>
    <w:p w:rsidR="00041A9A" w:rsidRDefault="00954B44" w:rsidP="00EF53BB">
      <w:pPr>
        <w:rPr>
          <w:noProof/>
        </w:rPr>
      </w:pPr>
      <w:r>
        <w:rPr>
          <w:noProof/>
        </w:rPr>
        <w:pict>
          <v:shape id="_x0000_s1163" type="#_x0000_t202" style="position:absolute;margin-left:593pt;margin-top:3.65pt;width:173.3pt;height:55.65pt;z-index:251672576">
            <v:textbox style="mso-next-textbox:#_x0000_s1163">
              <w:txbxContent>
                <w:p w:rsidR="002900C6" w:rsidRPr="00FD3AF4" w:rsidRDefault="002900C6" w:rsidP="00041A9A">
                  <w:pPr>
                    <w:rPr>
                      <w:rFonts w:ascii="Arial Narrow" w:hAnsi="Arial Narrow"/>
                      <w:b/>
                      <w:sz w:val="20"/>
                      <w:szCs w:val="20"/>
                    </w:rPr>
                  </w:pPr>
                  <w:r>
                    <w:rPr>
                      <w:rFonts w:ascii="Arial Narrow" w:hAnsi="Arial Narrow"/>
                      <w:b/>
                      <w:sz w:val="20"/>
                      <w:szCs w:val="20"/>
                    </w:rPr>
                    <w:t>TK</w:t>
                  </w:r>
                  <w:r w:rsidRPr="00FD3AF4">
                    <w:rPr>
                      <w:rFonts w:ascii="Arial Narrow" w:hAnsi="Arial Narrow"/>
                      <w:b/>
                      <w:sz w:val="20"/>
                      <w:szCs w:val="20"/>
                    </w:rPr>
                    <w:t>R</w:t>
                  </w:r>
                  <w:r>
                    <w:rPr>
                      <w:rFonts w:ascii="Arial Narrow" w:hAnsi="Arial Narrow"/>
                      <w:b/>
                      <w:sz w:val="20"/>
                      <w:szCs w:val="20"/>
                    </w:rPr>
                    <w:t xml:space="preserve"> SSI </w:t>
                  </w:r>
                </w:p>
                <w:p w:rsidR="002900C6" w:rsidRDefault="002900C6" w:rsidP="00041A9A">
                  <w:pPr>
                    <w:rPr>
                      <w:rFonts w:ascii="Arial Narrow" w:hAnsi="Arial Narrow"/>
                      <w:sz w:val="20"/>
                      <w:szCs w:val="20"/>
                    </w:rPr>
                  </w:pPr>
                  <w:r>
                    <w:rPr>
                      <w:rFonts w:ascii="Arial Narrow" w:hAnsi="Arial Narrow"/>
                      <w:sz w:val="20"/>
                      <w:szCs w:val="20"/>
                    </w:rPr>
                    <w:t>Apr 18- Primary TKR Superficial</w:t>
                  </w:r>
                </w:p>
                <w:p w:rsidR="002900C6" w:rsidRDefault="002900C6" w:rsidP="00041A9A">
                  <w:pPr>
                    <w:rPr>
                      <w:rFonts w:ascii="Arial Narrow" w:hAnsi="Arial Narrow"/>
                      <w:sz w:val="20"/>
                      <w:szCs w:val="20"/>
                    </w:rPr>
                  </w:pPr>
                  <w:r>
                    <w:rPr>
                      <w:rFonts w:ascii="Arial Narrow" w:hAnsi="Arial Narrow"/>
                      <w:sz w:val="20"/>
                      <w:szCs w:val="20"/>
                    </w:rPr>
                    <w:t xml:space="preserve">May18- Primary TKR Superficial </w:t>
                  </w:r>
                </w:p>
                <w:p w:rsidR="002900C6" w:rsidRPr="00030C37" w:rsidRDefault="002900C6" w:rsidP="00041A9A">
                  <w:pPr>
                    <w:rPr>
                      <w:rFonts w:ascii="Arial Narrow" w:hAnsi="Arial Narrow"/>
                      <w:sz w:val="20"/>
                      <w:szCs w:val="20"/>
                    </w:rPr>
                  </w:pPr>
                  <w:r>
                    <w:rPr>
                      <w:rFonts w:ascii="Arial Narrow" w:hAnsi="Arial Narrow"/>
                      <w:sz w:val="20"/>
                      <w:szCs w:val="20"/>
                    </w:rPr>
                    <w:t>Jun 18 –Primary TKR Deep</w:t>
                  </w:r>
                </w:p>
              </w:txbxContent>
            </v:textbox>
          </v:shape>
        </w:pict>
      </w:r>
    </w:p>
    <w:p w:rsidR="00041A9A" w:rsidRDefault="00D94232" w:rsidP="00EF53BB">
      <w:pPr>
        <w:rPr>
          <w:noProof/>
        </w:rPr>
      </w:pPr>
      <w:r w:rsidRPr="00D94232">
        <w:rPr>
          <w:noProof/>
        </w:rPr>
        <w:drawing>
          <wp:inline distT="0" distB="0" distL="0" distR="0">
            <wp:extent cx="9249171" cy="2200940"/>
            <wp:effectExtent l="19050" t="0" r="9129" b="0"/>
            <wp:docPr id="2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srcRect/>
                    <a:stretch>
                      <a:fillRect/>
                    </a:stretch>
                  </pic:blipFill>
                  <pic:spPr bwMode="auto">
                    <a:xfrm>
                      <a:off x="0" y="0"/>
                      <a:ext cx="9251950" cy="2201601"/>
                    </a:xfrm>
                    <a:prstGeom prst="rect">
                      <a:avLst/>
                    </a:prstGeom>
                    <a:noFill/>
                    <a:ln w="9525">
                      <a:noFill/>
                      <a:miter lim="800000"/>
                      <a:headEnd/>
                      <a:tailEnd/>
                    </a:ln>
                  </pic:spPr>
                </pic:pic>
              </a:graphicData>
            </a:graphic>
          </wp:inline>
        </w:drawing>
      </w:r>
    </w:p>
    <w:p w:rsidR="00E747C2" w:rsidRDefault="00954B44" w:rsidP="00EF53BB">
      <w:pPr>
        <w:rPr>
          <w:rFonts w:ascii="Arial" w:hAnsi="Arial" w:cs="Arial"/>
          <w:b/>
        </w:rPr>
      </w:pPr>
      <w:r w:rsidRPr="00954B44">
        <w:rPr>
          <w:noProof/>
        </w:rPr>
        <w:pict>
          <v:shape id="_x0000_s1157" type="#_x0000_t202" style="position:absolute;margin-left:573.7pt;margin-top:216.25pt;width:173.3pt;height:48.1pt;z-index:251671552">
            <v:textbox style="mso-next-textbox:#_x0000_s1157">
              <w:txbxContent>
                <w:p w:rsidR="002900C6" w:rsidRPr="00FD3AF4" w:rsidRDefault="002900C6" w:rsidP="00947CFA">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2900C6" w:rsidRDefault="002900C6" w:rsidP="00947CFA">
                  <w:pPr>
                    <w:rPr>
                      <w:rFonts w:ascii="Arial Narrow" w:hAnsi="Arial Narrow"/>
                      <w:sz w:val="20"/>
                      <w:szCs w:val="20"/>
                    </w:rPr>
                  </w:pPr>
                  <w:r>
                    <w:rPr>
                      <w:rFonts w:ascii="Arial Narrow" w:hAnsi="Arial Narrow"/>
                      <w:sz w:val="20"/>
                      <w:szCs w:val="20"/>
                    </w:rPr>
                    <w:t>Apr 19- Primary TKR Superficial</w:t>
                  </w:r>
                </w:p>
                <w:p w:rsidR="002900C6" w:rsidRPr="00030C37" w:rsidRDefault="002900C6" w:rsidP="00947CFA">
                  <w:pPr>
                    <w:rPr>
                      <w:rFonts w:ascii="Arial Narrow" w:hAnsi="Arial Narrow"/>
                      <w:sz w:val="20"/>
                      <w:szCs w:val="20"/>
                    </w:rPr>
                  </w:pPr>
                  <w:r>
                    <w:rPr>
                      <w:rFonts w:ascii="Arial Narrow" w:hAnsi="Arial Narrow"/>
                      <w:sz w:val="20"/>
                      <w:szCs w:val="20"/>
                    </w:rPr>
                    <w:t xml:space="preserve">May18- Primary TKR Superficial </w:t>
                  </w:r>
                </w:p>
              </w:txbxContent>
            </v:textbox>
          </v:shape>
        </w:pict>
      </w:r>
      <w:r w:rsidR="0021043E" w:rsidRPr="0021043E">
        <w:rPr>
          <w:noProof/>
        </w:rPr>
        <w:t xml:space="preserve"> </w:t>
      </w:r>
      <w:r w:rsidR="008F5975" w:rsidRPr="008F5975">
        <w:rPr>
          <w:noProof/>
        </w:rPr>
        <w:t xml:space="preserve"> </w:t>
      </w:r>
    </w:p>
    <w:p w:rsidR="00AE1B68" w:rsidRDefault="00E747C2" w:rsidP="00A202B2">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3710CD" w:rsidRDefault="00E747C2" w:rsidP="00A202B2">
      <w:pPr>
        <w:pStyle w:val="Default"/>
        <w:rPr>
          <w:bCs/>
          <w:sz w:val="22"/>
          <w:szCs w:val="22"/>
        </w:rPr>
        <w:sectPr w:rsidR="003710CD" w:rsidSect="005A2145">
          <w:pgSz w:w="16838" w:h="11906" w:orient="landscape" w:code="9"/>
          <w:pgMar w:top="1134" w:right="1134" w:bottom="1134" w:left="1134" w:header="567" w:footer="567" w:gutter="0"/>
          <w:cols w:space="708"/>
          <w:docGrid w:linePitch="360"/>
        </w:sectPr>
      </w:pPr>
      <w:r>
        <w:rPr>
          <w:sz w:val="22"/>
          <w:szCs w:val="22"/>
        </w:rPr>
        <w:t>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4994"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4994"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BD2BAB" w:rsidRPr="006F3D56" w:rsidRDefault="00BD2BAB" w:rsidP="003710CD">
            <w:pPr>
              <w:rPr>
                <w:rFonts w:ascii="Arial" w:hAnsi="Arial" w:cs="Arial"/>
                <w:sz w:val="16"/>
                <w:szCs w:val="16"/>
              </w:rPr>
            </w:pPr>
            <w:r w:rsidRPr="009D0A15">
              <w:rPr>
                <w:rFonts w:ascii="Arial" w:hAnsi="Arial" w:cs="Arial"/>
                <w:i/>
                <w:sz w:val="16"/>
                <w:szCs w:val="16"/>
              </w:rPr>
              <w:t>Clostridium Difficile</w:t>
            </w:r>
            <w:r w:rsidRPr="006F3D56">
              <w:rPr>
                <w:rFonts w:ascii="Arial" w:hAnsi="Arial" w:cs="Arial"/>
                <w:sz w:val="16"/>
                <w:szCs w:val="16"/>
              </w:rPr>
              <w:t xml:space="preserve"> Infection</w:t>
            </w:r>
          </w:p>
        </w:tc>
      </w:tr>
      <w:tr w:rsidR="009D0A15" w:rsidRPr="008D7A8C" w:rsidTr="003710CD">
        <w:tc>
          <w:tcPr>
            <w:tcW w:w="3528" w:type="dxa"/>
          </w:tcPr>
          <w:p w:rsidR="009D0A15" w:rsidRPr="006F3D56" w:rsidRDefault="009D0A15" w:rsidP="003710CD">
            <w:pPr>
              <w:rPr>
                <w:rFonts w:ascii="Arial" w:hAnsi="Arial" w:cs="Arial"/>
                <w:sz w:val="16"/>
                <w:szCs w:val="16"/>
              </w:rPr>
            </w:pPr>
            <w:r>
              <w:rPr>
                <w:rFonts w:ascii="Arial" w:hAnsi="Arial" w:cs="Arial"/>
                <w:sz w:val="16"/>
                <w:szCs w:val="16"/>
              </w:rPr>
              <w:t>CNM</w:t>
            </w:r>
          </w:p>
        </w:tc>
        <w:tc>
          <w:tcPr>
            <w:tcW w:w="4994" w:type="dxa"/>
          </w:tcPr>
          <w:p w:rsidR="009D0A15" w:rsidRDefault="009D0A15" w:rsidP="003710CD">
            <w:pPr>
              <w:rPr>
                <w:rFonts w:ascii="Arial" w:hAnsi="Arial" w:cs="Arial"/>
                <w:sz w:val="16"/>
                <w:szCs w:val="16"/>
              </w:rPr>
            </w:pPr>
            <w:r>
              <w:rPr>
                <w:rFonts w:ascii="Arial" w:hAnsi="Arial" w:cs="Arial"/>
                <w:sz w:val="16"/>
                <w:szCs w:val="16"/>
              </w:rPr>
              <w:t>Clinical Nurse Manager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GP</w:t>
            </w:r>
          </w:p>
        </w:tc>
        <w:tc>
          <w:tcPr>
            <w:tcW w:w="4994"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 xml:space="preserve">illin Resistant </w:t>
            </w:r>
            <w:r w:rsidRPr="009D0A15">
              <w:rPr>
                <w:rFonts w:ascii="Arial" w:hAnsi="Arial" w:cs="Arial"/>
                <w:i/>
                <w:sz w:val="16"/>
                <w:szCs w:val="16"/>
              </w:rPr>
              <w:t>Staphylococcus aureus</w:t>
            </w:r>
          </w:p>
        </w:tc>
      </w:tr>
      <w:tr w:rsidR="009D0A15" w:rsidRPr="008D7A8C" w:rsidTr="003710CD">
        <w:tc>
          <w:tcPr>
            <w:tcW w:w="3528" w:type="dxa"/>
          </w:tcPr>
          <w:p w:rsidR="009D0A15" w:rsidRPr="006F3D56" w:rsidRDefault="009D0A15" w:rsidP="003710CD">
            <w:pPr>
              <w:rPr>
                <w:rFonts w:ascii="Arial" w:hAnsi="Arial" w:cs="Arial"/>
                <w:sz w:val="16"/>
                <w:szCs w:val="16"/>
              </w:rPr>
            </w:pPr>
            <w:r>
              <w:rPr>
                <w:rFonts w:ascii="Arial" w:hAnsi="Arial" w:cs="Arial"/>
                <w:sz w:val="16"/>
                <w:szCs w:val="16"/>
              </w:rPr>
              <w:t xml:space="preserve">HEAT </w:t>
            </w:r>
          </w:p>
        </w:tc>
        <w:tc>
          <w:tcPr>
            <w:tcW w:w="4994" w:type="dxa"/>
          </w:tcPr>
          <w:p w:rsidR="009D0A15" w:rsidRPr="006F3D56" w:rsidRDefault="009D0A15" w:rsidP="003710CD">
            <w:pPr>
              <w:rPr>
                <w:rFonts w:ascii="Arial" w:hAnsi="Arial" w:cs="Arial"/>
                <w:sz w:val="16"/>
                <w:szCs w:val="16"/>
              </w:rPr>
            </w:pPr>
            <w:r w:rsidRPr="009D0A15">
              <w:rPr>
                <w:rFonts w:ascii="Arial" w:hAnsi="Arial" w:cs="Arial"/>
                <w:color w:val="000000"/>
                <w:sz w:val="16"/>
                <w:szCs w:val="16"/>
              </w:rPr>
              <w:t>Health Improvement, Efficiency, Access to treatment,</w:t>
            </w:r>
            <w:r>
              <w:rPr>
                <w:rFonts w:ascii="Arial" w:hAnsi="Arial" w:cs="Arial"/>
                <w:color w:val="000000"/>
                <w:sz w:val="16"/>
                <w:szCs w:val="16"/>
              </w:rPr>
              <w:t xml:space="preserve"> and </w:t>
            </w:r>
            <w:r w:rsidRPr="009D0A15">
              <w:rPr>
                <w:rFonts w:ascii="Arial" w:hAnsi="Arial" w:cs="Arial"/>
                <w:color w:val="000000"/>
                <w:sz w:val="16"/>
                <w:szCs w:val="16"/>
              </w:rPr>
              <w:t xml:space="preserve">Treatment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Resistant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Sensitive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NCSS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PCIC</w:t>
            </w:r>
          </w:p>
        </w:tc>
        <w:tc>
          <w:tcPr>
            <w:tcW w:w="4994"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4994" w:type="dxa"/>
          </w:tcPr>
          <w:p w:rsidR="00BD2BAB" w:rsidRPr="006F3D56" w:rsidRDefault="00BD2BAB" w:rsidP="003710CD">
            <w:pPr>
              <w:rPr>
                <w:rFonts w:ascii="Arial" w:hAnsi="Arial" w:cs="Arial"/>
                <w:sz w:val="16"/>
                <w:szCs w:val="16"/>
              </w:rPr>
            </w:pPr>
            <w:r w:rsidRPr="009D0A15">
              <w:rPr>
                <w:rFonts w:ascii="Arial" w:hAnsi="Arial" w:cs="Arial"/>
                <w:i/>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r w:rsidR="004D3BDC" w:rsidRPr="008D7A8C" w:rsidTr="003710CD">
        <w:tc>
          <w:tcPr>
            <w:tcW w:w="3528" w:type="dxa"/>
          </w:tcPr>
          <w:p w:rsidR="004D3BDC" w:rsidRDefault="004D3BDC" w:rsidP="003710CD">
            <w:pPr>
              <w:rPr>
                <w:rFonts w:ascii="Arial" w:hAnsi="Arial" w:cs="Arial"/>
                <w:sz w:val="16"/>
                <w:szCs w:val="16"/>
              </w:rPr>
            </w:pPr>
            <w:r>
              <w:rPr>
                <w:rFonts w:ascii="Arial" w:hAnsi="Arial" w:cs="Arial"/>
                <w:sz w:val="16"/>
                <w:szCs w:val="16"/>
              </w:rPr>
              <w:t>TKR</w:t>
            </w:r>
          </w:p>
        </w:tc>
        <w:tc>
          <w:tcPr>
            <w:tcW w:w="4994" w:type="dxa"/>
          </w:tcPr>
          <w:p w:rsidR="004D3BDC" w:rsidRDefault="004D3BDC" w:rsidP="003710CD">
            <w:pPr>
              <w:rPr>
                <w:rFonts w:ascii="Arial" w:hAnsi="Arial" w:cs="Arial"/>
                <w:sz w:val="16"/>
                <w:szCs w:val="16"/>
              </w:rPr>
            </w:pPr>
            <w:r>
              <w:rPr>
                <w:rFonts w:ascii="Arial" w:hAnsi="Arial" w:cs="Arial"/>
                <w:sz w:val="16"/>
                <w:szCs w:val="16"/>
              </w:rPr>
              <w:t>Total Knee Replac</w:t>
            </w:r>
            <w:r w:rsidR="009D0A15">
              <w:rPr>
                <w:rFonts w:ascii="Arial" w:hAnsi="Arial" w:cs="Arial"/>
                <w:sz w:val="16"/>
                <w:szCs w:val="16"/>
              </w:rPr>
              <w:t>e</w:t>
            </w:r>
            <w:r>
              <w:rPr>
                <w:rFonts w:ascii="Arial" w:hAnsi="Arial" w:cs="Arial"/>
                <w:sz w:val="16"/>
                <w:szCs w:val="16"/>
              </w:rPr>
              <w:t>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483" w:rsidRDefault="00A50483">
      <w:r>
        <w:separator/>
      </w:r>
    </w:p>
  </w:endnote>
  <w:endnote w:type="continuationSeparator" w:id="0">
    <w:p w:rsidR="00A50483" w:rsidRDefault="00A504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C6" w:rsidRDefault="002900C6"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2900C6" w:rsidRPr="00952190" w:rsidRDefault="002900C6" w:rsidP="00FB7EA9">
    <w:pPr>
      <w:pStyle w:val="Footer"/>
      <w:ind w:right="360"/>
      <w:rPr>
        <w:rFonts w:ascii="Arial Narrow" w:hAnsi="Arial Narrow" w:cs="Arial"/>
        <w:sz w:val="16"/>
        <w:szCs w:val="16"/>
      </w:rPr>
    </w:pPr>
    <w:r>
      <w:rPr>
        <w:rFonts w:ascii="Arial Narrow" w:hAnsi="Arial Narrow" w:cs="Arial"/>
        <w:sz w:val="16"/>
        <w:szCs w:val="16"/>
      </w:rPr>
      <w:t>Sandra Wilson- CNM Prevention</w:t>
    </w:r>
    <w:r w:rsidRPr="00952190">
      <w:rPr>
        <w:rFonts w:ascii="Arial Narrow" w:hAnsi="Arial Narrow" w:cs="Arial"/>
        <w:sz w:val="16"/>
        <w:szCs w:val="16"/>
      </w:rPr>
      <w:t xml:space="preserve"> and Control of Infection</w:t>
    </w:r>
    <w:r>
      <w:rPr>
        <w:rFonts w:ascii="Arial Narrow" w:hAnsi="Arial Narrow" w:cs="Arial"/>
        <w:sz w:val="16"/>
        <w:szCs w:val="16"/>
      </w:rPr>
      <w:t xml:space="preserve"> </w:t>
    </w:r>
  </w:p>
  <w:p w:rsidR="002900C6" w:rsidRDefault="002900C6"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-20/09/18</w:t>
    </w:r>
  </w:p>
  <w:p w:rsidR="002900C6" w:rsidRDefault="002900C6" w:rsidP="00FB7EA9">
    <w:pPr>
      <w:pStyle w:val="Footer"/>
      <w:jc w:val="center"/>
    </w:pPr>
    <w:r>
      <w:t xml:space="preserve">Page </w:t>
    </w:r>
    <w:fldSimple w:instr=" PAGE ">
      <w:r w:rsidR="0058268B">
        <w:rPr>
          <w:noProof/>
        </w:rPr>
        <w:t>7</w:t>
      </w:r>
    </w:fldSimple>
    <w:r>
      <w:t xml:space="preserve"> of </w:t>
    </w:r>
    <w:fldSimple w:instr=" NUMPAGES ">
      <w:r w:rsidR="0058268B">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483" w:rsidRDefault="00A50483">
      <w:r>
        <w:separator/>
      </w:r>
    </w:p>
  </w:footnote>
  <w:footnote w:type="continuationSeparator" w:id="0">
    <w:p w:rsidR="00A50483" w:rsidRDefault="00A50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C6" w:rsidRDefault="002900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C6" w:rsidRDefault="002900C6"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C6" w:rsidRDefault="002900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
      </v:shape>
    </w:pict>
  </w:numPicBullet>
  <w:numPicBullet w:numPicBulletId="1">
    <w:pict>
      <v:shape id="_x0000_i1027" type="#_x0000_t75" style="width:10.9pt;height:10.9pt" o:bullet="t">
        <v:imagedata r:id="rId2" o:title="mso6BF8"/>
      </v:shape>
    </w:pict>
  </w:numPicBullet>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536A2C"/>
    <w:multiLevelType w:val="hybridMultilevel"/>
    <w:tmpl w:val="60E6AB9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8EF5CB6"/>
    <w:multiLevelType w:val="multilevel"/>
    <w:tmpl w:val="E53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14"/>
  </w:num>
  <w:num w:numId="3">
    <w:abstractNumId w:val="2"/>
  </w:num>
  <w:num w:numId="4">
    <w:abstractNumId w:val="1"/>
  </w:num>
  <w:num w:numId="5">
    <w:abstractNumId w:val="16"/>
  </w:num>
  <w:num w:numId="6">
    <w:abstractNumId w:val="8"/>
  </w:num>
  <w:num w:numId="7">
    <w:abstractNumId w:val="18"/>
  </w:num>
  <w:num w:numId="8">
    <w:abstractNumId w:val="3"/>
  </w:num>
  <w:num w:numId="9">
    <w:abstractNumId w:val="10"/>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 w:numId="19">
    <w:abstractNumId w:val="5"/>
  </w:num>
  <w:num w:numId="20">
    <w:abstractNumId w:val="12"/>
  </w:num>
  <w:num w:numId="2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35E"/>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10D"/>
    <w:rsid w:val="00035DBE"/>
    <w:rsid w:val="0003642D"/>
    <w:rsid w:val="00036691"/>
    <w:rsid w:val="00036C6E"/>
    <w:rsid w:val="0004034B"/>
    <w:rsid w:val="00040B16"/>
    <w:rsid w:val="00040E6C"/>
    <w:rsid w:val="00041A9A"/>
    <w:rsid w:val="00041B80"/>
    <w:rsid w:val="00041BE8"/>
    <w:rsid w:val="00041CF2"/>
    <w:rsid w:val="00042149"/>
    <w:rsid w:val="00042EEA"/>
    <w:rsid w:val="0004351D"/>
    <w:rsid w:val="000436F3"/>
    <w:rsid w:val="0004477D"/>
    <w:rsid w:val="00047C02"/>
    <w:rsid w:val="00047D46"/>
    <w:rsid w:val="000506C4"/>
    <w:rsid w:val="00050E86"/>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700B6"/>
    <w:rsid w:val="00071544"/>
    <w:rsid w:val="00071546"/>
    <w:rsid w:val="0007199C"/>
    <w:rsid w:val="000720C0"/>
    <w:rsid w:val="00073773"/>
    <w:rsid w:val="00074940"/>
    <w:rsid w:val="00074C00"/>
    <w:rsid w:val="00075FC0"/>
    <w:rsid w:val="00076464"/>
    <w:rsid w:val="00077122"/>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9780E"/>
    <w:rsid w:val="000A056C"/>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6BD"/>
    <w:rsid w:val="000C0733"/>
    <w:rsid w:val="000C0DA9"/>
    <w:rsid w:val="000C2EB7"/>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59AF"/>
    <w:rsid w:val="000D6D5D"/>
    <w:rsid w:val="000D6E5D"/>
    <w:rsid w:val="000D725D"/>
    <w:rsid w:val="000D7E39"/>
    <w:rsid w:val="000E0245"/>
    <w:rsid w:val="000E0A93"/>
    <w:rsid w:val="000E17F0"/>
    <w:rsid w:val="000E2339"/>
    <w:rsid w:val="000E26C8"/>
    <w:rsid w:val="000E2975"/>
    <w:rsid w:val="000E36F7"/>
    <w:rsid w:val="000E454A"/>
    <w:rsid w:val="000E54A6"/>
    <w:rsid w:val="000E5F9F"/>
    <w:rsid w:val="000E6D10"/>
    <w:rsid w:val="000E77A2"/>
    <w:rsid w:val="000F0853"/>
    <w:rsid w:val="000F0E6B"/>
    <w:rsid w:val="000F1EB4"/>
    <w:rsid w:val="000F2095"/>
    <w:rsid w:val="000F2179"/>
    <w:rsid w:val="000F27D7"/>
    <w:rsid w:val="000F2995"/>
    <w:rsid w:val="000F5153"/>
    <w:rsid w:val="000F5F9C"/>
    <w:rsid w:val="000F742E"/>
    <w:rsid w:val="000F7968"/>
    <w:rsid w:val="000F7D45"/>
    <w:rsid w:val="00100FB8"/>
    <w:rsid w:val="001015FF"/>
    <w:rsid w:val="00102399"/>
    <w:rsid w:val="001036E3"/>
    <w:rsid w:val="00103A1F"/>
    <w:rsid w:val="001050E9"/>
    <w:rsid w:val="00105446"/>
    <w:rsid w:val="00105FF4"/>
    <w:rsid w:val="00106F16"/>
    <w:rsid w:val="0010713D"/>
    <w:rsid w:val="0010755E"/>
    <w:rsid w:val="001108AE"/>
    <w:rsid w:val="001115F1"/>
    <w:rsid w:val="0011163B"/>
    <w:rsid w:val="00111B9E"/>
    <w:rsid w:val="001120F0"/>
    <w:rsid w:val="001122D3"/>
    <w:rsid w:val="00113E37"/>
    <w:rsid w:val="00113F1C"/>
    <w:rsid w:val="00114339"/>
    <w:rsid w:val="00114CC6"/>
    <w:rsid w:val="00115F21"/>
    <w:rsid w:val="001166B6"/>
    <w:rsid w:val="001172DE"/>
    <w:rsid w:val="00117548"/>
    <w:rsid w:val="00117EEC"/>
    <w:rsid w:val="001204BB"/>
    <w:rsid w:val="00120826"/>
    <w:rsid w:val="00121338"/>
    <w:rsid w:val="00122B64"/>
    <w:rsid w:val="001242A8"/>
    <w:rsid w:val="0012451A"/>
    <w:rsid w:val="001257C7"/>
    <w:rsid w:val="0013087A"/>
    <w:rsid w:val="001326FC"/>
    <w:rsid w:val="001328CF"/>
    <w:rsid w:val="00135083"/>
    <w:rsid w:val="0013604D"/>
    <w:rsid w:val="00136CA7"/>
    <w:rsid w:val="0013751B"/>
    <w:rsid w:val="001415FC"/>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4293"/>
    <w:rsid w:val="001E49AA"/>
    <w:rsid w:val="001E5243"/>
    <w:rsid w:val="001E5629"/>
    <w:rsid w:val="001E5F93"/>
    <w:rsid w:val="001E6B1B"/>
    <w:rsid w:val="001F0612"/>
    <w:rsid w:val="001F148B"/>
    <w:rsid w:val="001F175D"/>
    <w:rsid w:val="001F1E8F"/>
    <w:rsid w:val="001F2490"/>
    <w:rsid w:val="001F26FB"/>
    <w:rsid w:val="001F3E6E"/>
    <w:rsid w:val="001F4790"/>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06371"/>
    <w:rsid w:val="00210253"/>
    <w:rsid w:val="002104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4DD"/>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0C6"/>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C08"/>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3867"/>
    <w:rsid w:val="003040D5"/>
    <w:rsid w:val="003048B8"/>
    <w:rsid w:val="00304C45"/>
    <w:rsid w:val="00305143"/>
    <w:rsid w:val="003054D0"/>
    <w:rsid w:val="00305BB9"/>
    <w:rsid w:val="00305BC9"/>
    <w:rsid w:val="00305CA1"/>
    <w:rsid w:val="00306BAD"/>
    <w:rsid w:val="00312369"/>
    <w:rsid w:val="003123EF"/>
    <w:rsid w:val="00315E89"/>
    <w:rsid w:val="00316873"/>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2A18"/>
    <w:rsid w:val="0033334D"/>
    <w:rsid w:val="0033394C"/>
    <w:rsid w:val="00333AA0"/>
    <w:rsid w:val="00333E11"/>
    <w:rsid w:val="003340A9"/>
    <w:rsid w:val="00335728"/>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7439"/>
    <w:rsid w:val="003605F7"/>
    <w:rsid w:val="0036179F"/>
    <w:rsid w:val="00361AF7"/>
    <w:rsid w:val="003655BC"/>
    <w:rsid w:val="003657CA"/>
    <w:rsid w:val="003665B3"/>
    <w:rsid w:val="00366BD5"/>
    <w:rsid w:val="0036753B"/>
    <w:rsid w:val="003710CD"/>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480D"/>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3ED"/>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C11FE"/>
    <w:rsid w:val="003C1347"/>
    <w:rsid w:val="003C2639"/>
    <w:rsid w:val="003C37DA"/>
    <w:rsid w:val="003C3891"/>
    <w:rsid w:val="003C3935"/>
    <w:rsid w:val="003C39DD"/>
    <w:rsid w:val="003C42F5"/>
    <w:rsid w:val="003C4BD8"/>
    <w:rsid w:val="003C50FC"/>
    <w:rsid w:val="003C5366"/>
    <w:rsid w:val="003C6162"/>
    <w:rsid w:val="003C64F6"/>
    <w:rsid w:val="003C6885"/>
    <w:rsid w:val="003C7124"/>
    <w:rsid w:val="003C7CE4"/>
    <w:rsid w:val="003D03E6"/>
    <w:rsid w:val="003D0F68"/>
    <w:rsid w:val="003D197B"/>
    <w:rsid w:val="003D1B3F"/>
    <w:rsid w:val="003D1C6C"/>
    <w:rsid w:val="003D2287"/>
    <w:rsid w:val="003D36AB"/>
    <w:rsid w:val="003D4000"/>
    <w:rsid w:val="003D451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1C6"/>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0F4E"/>
    <w:rsid w:val="00473866"/>
    <w:rsid w:val="00473D02"/>
    <w:rsid w:val="00475710"/>
    <w:rsid w:val="0047595D"/>
    <w:rsid w:val="004817D8"/>
    <w:rsid w:val="004837C4"/>
    <w:rsid w:val="00483EAE"/>
    <w:rsid w:val="00483F31"/>
    <w:rsid w:val="0048444E"/>
    <w:rsid w:val="004860CD"/>
    <w:rsid w:val="0048623B"/>
    <w:rsid w:val="004867AC"/>
    <w:rsid w:val="00486885"/>
    <w:rsid w:val="0048725A"/>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12AA"/>
    <w:rsid w:val="004B2270"/>
    <w:rsid w:val="004B2B31"/>
    <w:rsid w:val="004B33C3"/>
    <w:rsid w:val="004B4FB3"/>
    <w:rsid w:val="004B56FE"/>
    <w:rsid w:val="004B61A1"/>
    <w:rsid w:val="004B6229"/>
    <w:rsid w:val="004B6712"/>
    <w:rsid w:val="004B6821"/>
    <w:rsid w:val="004B7155"/>
    <w:rsid w:val="004C0CD7"/>
    <w:rsid w:val="004C26D9"/>
    <w:rsid w:val="004C4956"/>
    <w:rsid w:val="004C548A"/>
    <w:rsid w:val="004C6027"/>
    <w:rsid w:val="004D1742"/>
    <w:rsid w:val="004D2166"/>
    <w:rsid w:val="004D293E"/>
    <w:rsid w:val="004D3166"/>
    <w:rsid w:val="004D3726"/>
    <w:rsid w:val="004D3BDC"/>
    <w:rsid w:val="004D5169"/>
    <w:rsid w:val="004D5D23"/>
    <w:rsid w:val="004D7620"/>
    <w:rsid w:val="004D7673"/>
    <w:rsid w:val="004E05B0"/>
    <w:rsid w:val="004E08EB"/>
    <w:rsid w:val="004E0B0B"/>
    <w:rsid w:val="004E1CEB"/>
    <w:rsid w:val="004E268F"/>
    <w:rsid w:val="004E2F59"/>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26DC"/>
    <w:rsid w:val="005052C3"/>
    <w:rsid w:val="005058E5"/>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37864"/>
    <w:rsid w:val="00540EA4"/>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89B"/>
    <w:rsid w:val="00575734"/>
    <w:rsid w:val="00575CB6"/>
    <w:rsid w:val="00575D3F"/>
    <w:rsid w:val="00577319"/>
    <w:rsid w:val="00580934"/>
    <w:rsid w:val="00581D89"/>
    <w:rsid w:val="00581EEA"/>
    <w:rsid w:val="0058268B"/>
    <w:rsid w:val="00582E14"/>
    <w:rsid w:val="0058779C"/>
    <w:rsid w:val="00587902"/>
    <w:rsid w:val="00587E07"/>
    <w:rsid w:val="00590A2B"/>
    <w:rsid w:val="00591818"/>
    <w:rsid w:val="005918D0"/>
    <w:rsid w:val="00592ADF"/>
    <w:rsid w:val="005953E6"/>
    <w:rsid w:val="00595F51"/>
    <w:rsid w:val="00596090"/>
    <w:rsid w:val="0059635D"/>
    <w:rsid w:val="00596C7A"/>
    <w:rsid w:val="0059703B"/>
    <w:rsid w:val="00597364"/>
    <w:rsid w:val="005A01DF"/>
    <w:rsid w:val="005A0375"/>
    <w:rsid w:val="005A2145"/>
    <w:rsid w:val="005A32EA"/>
    <w:rsid w:val="005A36DB"/>
    <w:rsid w:val="005A44A1"/>
    <w:rsid w:val="005A468E"/>
    <w:rsid w:val="005A48D9"/>
    <w:rsid w:val="005A492B"/>
    <w:rsid w:val="005A4EA9"/>
    <w:rsid w:val="005A4FAD"/>
    <w:rsid w:val="005A54C3"/>
    <w:rsid w:val="005A651B"/>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11DF"/>
    <w:rsid w:val="005F180C"/>
    <w:rsid w:val="005F30E8"/>
    <w:rsid w:val="005F38CE"/>
    <w:rsid w:val="005F3938"/>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0760"/>
    <w:rsid w:val="00611631"/>
    <w:rsid w:val="006117BD"/>
    <w:rsid w:val="00612EEC"/>
    <w:rsid w:val="006133AC"/>
    <w:rsid w:val="00613ABF"/>
    <w:rsid w:val="0061492E"/>
    <w:rsid w:val="00616361"/>
    <w:rsid w:val="00616FE0"/>
    <w:rsid w:val="006209D4"/>
    <w:rsid w:val="0062167D"/>
    <w:rsid w:val="0062226F"/>
    <w:rsid w:val="006229CE"/>
    <w:rsid w:val="00622B62"/>
    <w:rsid w:val="00624526"/>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3AF6"/>
    <w:rsid w:val="00643C92"/>
    <w:rsid w:val="00645232"/>
    <w:rsid w:val="00645D3B"/>
    <w:rsid w:val="00646F28"/>
    <w:rsid w:val="00647CC1"/>
    <w:rsid w:val="0065008F"/>
    <w:rsid w:val="0065059C"/>
    <w:rsid w:val="00651521"/>
    <w:rsid w:val="006517F5"/>
    <w:rsid w:val="00653C90"/>
    <w:rsid w:val="00653FBA"/>
    <w:rsid w:val="006548EC"/>
    <w:rsid w:val="006571A4"/>
    <w:rsid w:val="0065732E"/>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3138"/>
    <w:rsid w:val="006F3D56"/>
    <w:rsid w:val="006F49F5"/>
    <w:rsid w:val="006F4D62"/>
    <w:rsid w:val="006F7582"/>
    <w:rsid w:val="006F7BFA"/>
    <w:rsid w:val="00700CE1"/>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618"/>
    <w:rsid w:val="00737C3B"/>
    <w:rsid w:val="00737E39"/>
    <w:rsid w:val="00740008"/>
    <w:rsid w:val="007412E0"/>
    <w:rsid w:val="00741B08"/>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6BB8"/>
    <w:rsid w:val="00777094"/>
    <w:rsid w:val="0077771A"/>
    <w:rsid w:val="0077777F"/>
    <w:rsid w:val="00777A08"/>
    <w:rsid w:val="00777C6B"/>
    <w:rsid w:val="007809D9"/>
    <w:rsid w:val="00781855"/>
    <w:rsid w:val="00781B2E"/>
    <w:rsid w:val="00781C11"/>
    <w:rsid w:val="00782EDA"/>
    <w:rsid w:val="007832E8"/>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7B77"/>
    <w:rsid w:val="007A0A58"/>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F2"/>
    <w:rsid w:val="008029E7"/>
    <w:rsid w:val="00802E6B"/>
    <w:rsid w:val="00805A7A"/>
    <w:rsid w:val="008060A4"/>
    <w:rsid w:val="008069DF"/>
    <w:rsid w:val="00806B0C"/>
    <w:rsid w:val="00807C1E"/>
    <w:rsid w:val="008118D1"/>
    <w:rsid w:val="008121A3"/>
    <w:rsid w:val="008124CA"/>
    <w:rsid w:val="00813328"/>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093"/>
    <w:rsid w:val="008413D5"/>
    <w:rsid w:val="0084178F"/>
    <w:rsid w:val="008421DC"/>
    <w:rsid w:val="0084237B"/>
    <w:rsid w:val="00842990"/>
    <w:rsid w:val="0084303C"/>
    <w:rsid w:val="0084387B"/>
    <w:rsid w:val="0084473B"/>
    <w:rsid w:val="00845269"/>
    <w:rsid w:val="00845C11"/>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5CE8"/>
    <w:rsid w:val="00866F1E"/>
    <w:rsid w:val="008679B5"/>
    <w:rsid w:val="00867B3D"/>
    <w:rsid w:val="00867DF1"/>
    <w:rsid w:val="0087126C"/>
    <w:rsid w:val="008712F5"/>
    <w:rsid w:val="0087161E"/>
    <w:rsid w:val="0087254F"/>
    <w:rsid w:val="008739E4"/>
    <w:rsid w:val="008742F2"/>
    <w:rsid w:val="00874F01"/>
    <w:rsid w:val="0087567A"/>
    <w:rsid w:val="00875F19"/>
    <w:rsid w:val="008760C1"/>
    <w:rsid w:val="00877203"/>
    <w:rsid w:val="008775C4"/>
    <w:rsid w:val="00880A23"/>
    <w:rsid w:val="00881994"/>
    <w:rsid w:val="00881E73"/>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D05"/>
    <w:rsid w:val="00936F53"/>
    <w:rsid w:val="0093748A"/>
    <w:rsid w:val="0094111A"/>
    <w:rsid w:val="009457CA"/>
    <w:rsid w:val="00945B32"/>
    <w:rsid w:val="00945C92"/>
    <w:rsid w:val="00946A05"/>
    <w:rsid w:val="00947968"/>
    <w:rsid w:val="00947CFA"/>
    <w:rsid w:val="00947EAD"/>
    <w:rsid w:val="00947EBD"/>
    <w:rsid w:val="009510A4"/>
    <w:rsid w:val="00952190"/>
    <w:rsid w:val="00953530"/>
    <w:rsid w:val="00953DC0"/>
    <w:rsid w:val="0095439F"/>
    <w:rsid w:val="00954B44"/>
    <w:rsid w:val="009557EC"/>
    <w:rsid w:val="0095719B"/>
    <w:rsid w:val="00957924"/>
    <w:rsid w:val="00960713"/>
    <w:rsid w:val="00961ADB"/>
    <w:rsid w:val="00961EB9"/>
    <w:rsid w:val="0096205A"/>
    <w:rsid w:val="009624AD"/>
    <w:rsid w:val="009625B1"/>
    <w:rsid w:val="00962E95"/>
    <w:rsid w:val="00963B8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67A3"/>
    <w:rsid w:val="00977CF0"/>
    <w:rsid w:val="00981DB0"/>
    <w:rsid w:val="00982DC5"/>
    <w:rsid w:val="00983C28"/>
    <w:rsid w:val="009847D6"/>
    <w:rsid w:val="00986141"/>
    <w:rsid w:val="009863D2"/>
    <w:rsid w:val="009872A7"/>
    <w:rsid w:val="009875DB"/>
    <w:rsid w:val="00990126"/>
    <w:rsid w:val="0099013A"/>
    <w:rsid w:val="00994378"/>
    <w:rsid w:val="009A0153"/>
    <w:rsid w:val="009A06AC"/>
    <w:rsid w:val="009A0936"/>
    <w:rsid w:val="009A1096"/>
    <w:rsid w:val="009A1727"/>
    <w:rsid w:val="009A3677"/>
    <w:rsid w:val="009A3B96"/>
    <w:rsid w:val="009A445B"/>
    <w:rsid w:val="009A6A6C"/>
    <w:rsid w:val="009A7073"/>
    <w:rsid w:val="009A7EFE"/>
    <w:rsid w:val="009B00E7"/>
    <w:rsid w:val="009B0329"/>
    <w:rsid w:val="009B1F80"/>
    <w:rsid w:val="009B631D"/>
    <w:rsid w:val="009C0590"/>
    <w:rsid w:val="009C09C5"/>
    <w:rsid w:val="009C3DD7"/>
    <w:rsid w:val="009C490F"/>
    <w:rsid w:val="009C4F0E"/>
    <w:rsid w:val="009C5C65"/>
    <w:rsid w:val="009C629F"/>
    <w:rsid w:val="009C682B"/>
    <w:rsid w:val="009C7ACB"/>
    <w:rsid w:val="009C7E6E"/>
    <w:rsid w:val="009D0A15"/>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C95"/>
    <w:rsid w:val="009E7D02"/>
    <w:rsid w:val="009F09C1"/>
    <w:rsid w:val="009F1BBC"/>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593F"/>
    <w:rsid w:val="00A06451"/>
    <w:rsid w:val="00A07391"/>
    <w:rsid w:val="00A118D3"/>
    <w:rsid w:val="00A12BF6"/>
    <w:rsid w:val="00A15A5D"/>
    <w:rsid w:val="00A169A5"/>
    <w:rsid w:val="00A200B4"/>
    <w:rsid w:val="00A202B2"/>
    <w:rsid w:val="00A209BC"/>
    <w:rsid w:val="00A2107A"/>
    <w:rsid w:val="00A2139D"/>
    <w:rsid w:val="00A22169"/>
    <w:rsid w:val="00A22786"/>
    <w:rsid w:val="00A26230"/>
    <w:rsid w:val="00A26969"/>
    <w:rsid w:val="00A300E7"/>
    <w:rsid w:val="00A30278"/>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0483"/>
    <w:rsid w:val="00A51293"/>
    <w:rsid w:val="00A51714"/>
    <w:rsid w:val="00A52757"/>
    <w:rsid w:val="00A53549"/>
    <w:rsid w:val="00A5501E"/>
    <w:rsid w:val="00A552F9"/>
    <w:rsid w:val="00A56C2B"/>
    <w:rsid w:val="00A577A4"/>
    <w:rsid w:val="00A57B14"/>
    <w:rsid w:val="00A622E2"/>
    <w:rsid w:val="00A62F57"/>
    <w:rsid w:val="00A6371E"/>
    <w:rsid w:val="00A65A47"/>
    <w:rsid w:val="00A65B34"/>
    <w:rsid w:val="00A65B84"/>
    <w:rsid w:val="00A65C99"/>
    <w:rsid w:val="00A6648C"/>
    <w:rsid w:val="00A668A6"/>
    <w:rsid w:val="00A67B7C"/>
    <w:rsid w:val="00A70737"/>
    <w:rsid w:val="00A71F62"/>
    <w:rsid w:val="00A7225A"/>
    <w:rsid w:val="00A7359E"/>
    <w:rsid w:val="00A74F5E"/>
    <w:rsid w:val="00A75139"/>
    <w:rsid w:val="00A75609"/>
    <w:rsid w:val="00A7629B"/>
    <w:rsid w:val="00A76D42"/>
    <w:rsid w:val="00A80113"/>
    <w:rsid w:val="00A8097F"/>
    <w:rsid w:val="00A814F9"/>
    <w:rsid w:val="00A820A1"/>
    <w:rsid w:val="00A820F6"/>
    <w:rsid w:val="00A83A67"/>
    <w:rsid w:val="00A84445"/>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443B"/>
    <w:rsid w:val="00AA58CC"/>
    <w:rsid w:val="00AA646C"/>
    <w:rsid w:val="00AA66A1"/>
    <w:rsid w:val="00AA7DF0"/>
    <w:rsid w:val="00AB1360"/>
    <w:rsid w:val="00AB2BEA"/>
    <w:rsid w:val="00AB2E19"/>
    <w:rsid w:val="00AB33D9"/>
    <w:rsid w:val="00AB3F2E"/>
    <w:rsid w:val="00AB433E"/>
    <w:rsid w:val="00AB6A94"/>
    <w:rsid w:val="00AC0DAA"/>
    <w:rsid w:val="00AC1F75"/>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7DB7"/>
    <w:rsid w:val="00AE1B68"/>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B01"/>
    <w:rsid w:val="00B07E27"/>
    <w:rsid w:val="00B11279"/>
    <w:rsid w:val="00B115A8"/>
    <w:rsid w:val="00B13609"/>
    <w:rsid w:val="00B13EF3"/>
    <w:rsid w:val="00B14B09"/>
    <w:rsid w:val="00B14B74"/>
    <w:rsid w:val="00B1551C"/>
    <w:rsid w:val="00B15AEF"/>
    <w:rsid w:val="00B15DBA"/>
    <w:rsid w:val="00B167A6"/>
    <w:rsid w:val="00B16F32"/>
    <w:rsid w:val="00B17DC7"/>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00"/>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F059A"/>
    <w:rsid w:val="00BF0B16"/>
    <w:rsid w:val="00BF0FA2"/>
    <w:rsid w:val="00BF26A7"/>
    <w:rsid w:val="00BF2B43"/>
    <w:rsid w:val="00BF2BE0"/>
    <w:rsid w:val="00BF34D4"/>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936"/>
    <w:rsid w:val="00C33AAA"/>
    <w:rsid w:val="00C33BB8"/>
    <w:rsid w:val="00C347AE"/>
    <w:rsid w:val="00C35A62"/>
    <w:rsid w:val="00C36CD8"/>
    <w:rsid w:val="00C377E0"/>
    <w:rsid w:val="00C4146B"/>
    <w:rsid w:val="00C41A27"/>
    <w:rsid w:val="00C43436"/>
    <w:rsid w:val="00C44297"/>
    <w:rsid w:val="00C448D9"/>
    <w:rsid w:val="00C44DC7"/>
    <w:rsid w:val="00C45649"/>
    <w:rsid w:val="00C45C67"/>
    <w:rsid w:val="00C51EB1"/>
    <w:rsid w:val="00C52B02"/>
    <w:rsid w:val="00C52C9D"/>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515"/>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A6E22"/>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E64"/>
    <w:rsid w:val="00CC29AB"/>
    <w:rsid w:val="00CC37B7"/>
    <w:rsid w:val="00CC3BF9"/>
    <w:rsid w:val="00CC3DE6"/>
    <w:rsid w:val="00CC4203"/>
    <w:rsid w:val="00CC48DE"/>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10"/>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C0"/>
    <w:rsid w:val="00D103F3"/>
    <w:rsid w:val="00D111B2"/>
    <w:rsid w:val="00D12738"/>
    <w:rsid w:val="00D12FB0"/>
    <w:rsid w:val="00D13246"/>
    <w:rsid w:val="00D132E3"/>
    <w:rsid w:val="00D143B5"/>
    <w:rsid w:val="00D15310"/>
    <w:rsid w:val="00D15CBA"/>
    <w:rsid w:val="00D15F33"/>
    <w:rsid w:val="00D161E7"/>
    <w:rsid w:val="00D16911"/>
    <w:rsid w:val="00D16956"/>
    <w:rsid w:val="00D16CE5"/>
    <w:rsid w:val="00D176A9"/>
    <w:rsid w:val="00D2031F"/>
    <w:rsid w:val="00D2155D"/>
    <w:rsid w:val="00D225B9"/>
    <w:rsid w:val="00D24E6E"/>
    <w:rsid w:val="00D25529"/>
    <w:rsid w:val="00D25E2C"/>
    <w:rsid w:val="00D26C25"/>
    <w:rsid w:val="00D27648"/>
    <w:rsid w:val="00D303D9"/>
    <w:rsid w:val="00D318C8"/>
    <w:rsid w:val="00D32C3A"/>
    <w:rsid w:val="00D3324D"/>
    <w:rsid w:val="00D34D90"/>
    <w:rsid w:val="00D35761"/>
    <w:rsid w:val="00D3581A"/>
    <w:rsid w:val="00D3623B"/>
    <w:rsid w:val="00D36C6B"/>
    <w:rsid w:val="00D466F7"/>
    <w:rsid w:val="00D471E6"/>
    <w:rsid w:val="00D47D89"/>
    <w:rsid w:val="00D516DA"/>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238A"/>
    <w:rsid w:val="00D92543"/>
    <w:rsid w:val="00D926AB"/>
    <w:rsid w:val="00D931CC"/>
    <w:rsid w:val="00D94232"/>
    <w:rsid w:val="00D95276"/>
    <w:rsid w:val="00D97F15"/>
    <w:rsid w:val="00DA033F"/>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26B"/>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778"/>
    <w:rsid w:val="00DF49A0"/>
    <w:rsid w:val="00DF51E6"/>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1054"/>
    <w:rsid w:val="00E213CE"/>
    <w:rsid w:val="00E21653"/>
    <w:rsid w:val="00E21E84"/>
    <w:rsid w:val="00E230A8"/>
    <w:rsid w:val="00E24913"/>
    <w:rsid w:val="00E249A7"/>
    <w:rsid w:val="00E25516"/>
    <w:rsid w:val="00E26291"/>
    <w:rsid w:val="00E275B2"/>
    <w:rsid w:val="00E302A8"/>
    <w:rsid w:val="00E30857"/>
    <w:rsid w:val="00E30B48"/>
    <w:rsid w:val="00E30BFB"/>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41C"/>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5FE"/>
    <w:rsid w:val="00EA17C9"/>
    <w:rsid w:val="00EA288E"/>
    <w:rsid w:val="00EA28EC"/>
    <w:rsid w:val="00EA308A"/>
    <w:rsid w:val="00EA3732"/>
    <w:rsid w:val="00EA5A72"/>
    <w:rsid w:val="00EA74D1"/>
    <w:rsid w:val="00EA7A93"/>
    <w:rsid w:val="00EB02CE"/>
    <w:rsid w:val="00EB0A4A"/>
    <w:rsid w:val="00EB4DB9"/>
    <w:rsid w:val="00EB4E66"/>
    <w:rsid w:val="00EB6CC5"/>
    <w:rsid w:val="00EB73B3"/>
    <w:rsid w:val="00EB7464"/>
    <w:rsid w:val="00EC09F2"/>
    <w:rsid w:val="00EC0DB9"/>
    <w:rsid w:val="00EC17BF"/>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3E9"/>
    <w:rsid w:val="00EE4BF3"/>
    <w:rsid w:val="00EE4D1B"/>
    <w:rsid w:val="00EE5E51"/>
    <w:rsid w:val="00EE60EA"/>
    <w:rsid w:val="00EE62D2"/>
    <w:rsid w:val="00EE6E55"/>
    <w:rsid w:val="00EE7425"/>
    <w:rsid w:val="00EF06C2"/>
    <w:rsid w:val="00EF1225"/>
    <w:rsid w:val="00EF32D1"/>
    <w:rsid w:val="00EF4DA2"/>
    <w:rsid w:val="00EF4F70"/>
    <w:rsid w:val="00EF53BB"/>
    <w:rsid w:val="00EF6960"/>
    <w:rsid w:val="00EF6E04"/>
    <w:rsid w:val="00EF6F8C"/>
    <w:rsid w:val="00EF76CE"/>
    <w:rsid w:val="00F008FD"/>
    <w:rsid w:val="00F0136C"/>
    <w:rsid w:val="00F01566"/>
    <w:rsid w:val="00F019BC"/>
    <w:rsid w:val="00F02299"/>
    <w:rsid w:val="00F0301F"/>
    <w:rsid w:val="00F03152"/>
    <w:rsid w:val="00F048A3"/>
    <w:rsid w:val="00F0577D"/>
    <w:rsid w:val="00F0678D"/>
    <w:rsid w:val="00F06D40"/>
    <w:rsid w:val="00F07F09"/>
    <w:rsid w:val="00F11EE2"/>
    <w:rsid w:val="00F1258C"/>
    <w:rsid w:val="00F129D6"/>
    <w:rsid w:val="00F132AC"/>
    <w:rsid w:val="00F13CAE"/>
    <w:rsid w:val="00F14952"/>
    <w:rsid w:val="00F150C2"/>
    <w:rsid w:val="00F159BD"/>
    <w:rsid w:val="00F162A7"/>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615B7"/>
    <w:rsid w:val="00F61C96"/>
    <w:rsid w:val="00F61D5C"/>
    <w:rsid w:val="00F62CE0"/>
    <w:rsid w:val="00F632CF"/>
    <w:rsid w:val="00F64017"/>
    <w:rsid w:val="00F649E2"/>
    <w:rsid w:val="00F65391"/>
    <w:rsid w:val="00F663BC"/>
    <w:rsid w:val="00F67BA9"/>
    <w:rsid w:val="00F71AEA"/>
    <w:rsid w:val="00F725E4"/>
    <w:rsid w:val="00F72CB0"/>
    <w:rsid w:val="00F73859"/>
    <w:rsid w:val="00F75AC7"/>
    <w:rsid w:val="00F75B05"/>
    <w:rsid w:val="00F75CD9"/>
    <w:rsid w:val="00F80D48"/>
    <w:rsid w:val="00F80F5F"/>
    <w:rsid w:val="00F81843"/>
    <w:rsid w:val="00F823A9"/>
    <w:rsid w:val="00F827FC"/>
    <w:rsid w:val="00F829A1"/>
    <w:rsid w:val="00F8376A"/>
    <w:rsid w:val="00F83D70"/>
    <w:rsid w:val="00F84973"/>
    <w:rsid w:val="00F8507B"/>
    <w:rsid w:val="00F85FD3"/>
    <w:rsid w:val="00F87114"/>
    <w:rsid w:val="00F87B87"/>
    <w:rsid w:val="00F9275D"/>
    <w:rsid w:val="00F92ED0"/>
    <w:rsid w:val="00F957D5"/>
    <w:rsid w:val="00F9635B"/>
    <w:rsid w:val="00F96950"/>
    <w:rsid w:val="00FA02AF"/>
    <w:rsid w:val="00FA03CE"/>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7D66"/>
    <w:rsid w:val="00FB7EA9"/>
    <w:rsid w:val="00FC0E46"/>
    <w:rsid w:val="00FC2AC3"/>
    <w:rsid w:val="00FC31C2"/>
    <w:rsid w:val="00FC3C22"/>
    <w:rsid w:val="00FC3F69"/>
    <w:rsid w:val="00FC4079"/>
    <w:rsid w:val="00FC44AB"/>
    <w:rsid w:val="00FC4A5A"/>
    <w:rsid w:val="00FC4DA3"/>
    <w:rsid w:val="00FC5348"/>
    <w:rsid w:val="00FC5775"/>
    <w:rsid w:val="00FC693F"/>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59C"/>
    <w:rsid w:val="00FE0EE3"/>
    <w:rsid w:val="00FE2258"/>
    <w:rsid w:val="00FE297F"/>
    <w:rsid w:val="00FE2D02"/>
    <w:rsid w:val="00FE2DE3"/>
    <w:rsid w:val="00FE2EA7"/>
    <w:rsid w:val="00FE301A"/>
    <w:rsid w:val="00FE3FF8"/>
    <w:rsid w:val="00FE40F8"/>
    <w:rsid w:val="00FE4EF9"/>
    <w:rsid w:val="00FE5EF6"/>
    <w:rsid w:val="00FE69FF"/>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2153510">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5.emf"/><Relationship Id="rId18" Type="http://schemas.openxmlformats.org/officeDocument/2006/relationships/hyperlink" Target="http://www.washyourhandsofthem.com/" TargetMode="External"/><Relationship Id="rId26" Type="http://schemas.openxmlformats.org/officeDocument/2006/relationships/image" Target="media/image13.emf"/><Relationship Id="rId39"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package" Target="embeddings/Microsoft_Office_Excel_2007_Workbook1.xlsx"/><Relationship Id="rId25" Type="http://schemas.openxmlformats.org/officeDocument/2006/relationships/image" Target="media/image12.emf"/><Relationship Id="rId33" Type="http://schemas.openxmlformats.org/officeDocument/2006/relationships/header" Target="header1.xml"/><Relationship Id="rId38"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7.emf"/><Relationship Id="rId29" Type="http://schemas.openxmlformats.org/officeDocument/2006/relationships/hyperlink" Target="http://www.nhs24.com/content/default.asp?page=s5_4&amp;articleID=252&amp;sectionID=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1.wmf"/><Relationship Id="rId32" Type="http://schemas.openxmlformats.org/officeDocument/2006/relationships/footer" Target="footer1.xml"/><Relationship Id="rId37" Type="http://schemas.openxmlformats.org/officeDocument/2006/relationships/image" Target="media/image15.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0.wmf"/><Relationship Id="rId28" Type="http://schemas.openxmlformats.org/officeDocument/2006/relationships/hyperlink" Target="http://www.nhs24.com/content/default.asp?page=s5_4&amp;articleID=346" TargetMode="External"/><Relationship Id="rId36" Type="http://schemas.openxmlformats.org/officeDocument/2006/relationships/image" Target="media/image14.emf"/><Relationship Id="rId10" Type="http://schemas.openxmlformats.org/officeDocument/2006/relationships/hyperlink" Target="http://www.hps.scot.nhs.uk/haiic/sshaip/publicationsdetail.aspx?id=30248" TargetMode="External"/><Relationship Id="rId19" Type="http://schemas.openxmlformats.org/officeDocument/2006/relationships/hyperlink" Target="http://www.hps.scot.nhs.uk/haiic/ic/nationalhandhygienecampaign.aspx" TargetMode="External"/><Relationship Id="rId31" Type="http://schemas.openxmlformats.org/officeDocument/2006/relationships/hyperlink" Target="http://www.hfs.scot.nhs.uk/online-services/publications/hai/" TargetMode="Externa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9.emf"/><Relationship Id="rId27" Type="http://schemas.openxmlformats.org/officeDocument/2006/relationships/hyperlink" Target="http://www.nhs24.com/content/default.asp?page=s5_4&amp;articleID=2139&amp;sectionID=1" TargetMode="External"/><Relationship Id="rId30" Type="http://schemas.openxmlformats.org/officeDocument/2006/relationships/hyperlink" Target="http://www.scotland.gov.uk/About/Performance/scotPerforms/partnerstories/NHSScotlandperformance" TargetMode="External"/><Relationship Id="rId35"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92225D-CBEF-47FC-8CFD-2DAE1AD61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2979</TotalTime>
  <Pages>16</Pages>
  <Words>1908</Words>
  <Characters>11196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wilsons</cp:lastModifiedBy>
  <cp:revision>190</cp:revision>
  <cp:lastPrinted>2018-09-25T12:35:00Z</cp:lastPrinted>
  <dcterms:created xsi:type="dcterms:W3CDTF">2018-03-08T11:09:00Z</dcterms:created>
  <dcterms:modified xsi:type="dcterms:W3CDTF">2018-10-12T10:47:00Z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