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14B679" w14:textId="77777777" w:rsidR="00C507B3" w:rsidRDefault="00C507B3">
      <w:pPr>
        <w:rPr>
          <w:rFonts w:ascii="Arial" w:hAnsi="Arial" w:cs="Arial"/>
          <w:sz w:val="24"/>
        </w:rPr>
      </w:pPr>
      <w:r>
        <w:rPr>
          <w:noProof/>
          <w:lang w:eastAsia="en-GB"/>
        </w:rPr>
        <w:drawing>
          <wp:anchor distT="0" distB="0" distL="114300" distR="114300" simplePos="0" relativeHeight="251659264" behindDoc="1" locked="0" layoutInCell="1" allowOverlap="1" wp14:anchorId="323710AD" wp14:editId="05877A38">
            <wp:simplePos x="0" y="0"/>
            <wp:positionH relativeFrom="column">
              <wp:posOffset>2019300</wp:posOffset>
            </wp:positionH>
            <wp:positionV relativeFrom="paragraph">
              <wp:posOffset>0</wp:posOffset>
            </wp:positionV>
            <wp:extent cx="1768475" cy="1223645"/>
            <wp:effectExtent l="0" t="0" r="3175" b="0"/>
            <wp:wrapNone/>
            <wp:docPr id="54" name="Picture 1"/>
            <wp:cNvGraphicFramePr/>
            <a:graphic xmlns:a="http://schemas.openxmlformats.org/drawingml/2006/main">
              <a:graphicData uri="http://schemas.openxmlformats.org/drawingml/2006/picture">
                <pic:pic xmlns:pic="http://schemas.openxmlformats.org/drawingml/2006/picture">
                  <pic:nvPicPr>
                    <pic:cNvPr id="54"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68475" cy="1223645"/>
                    </a:xfrm>
                    <a:prstGeom prst="rect">
                      <a:avLst/>
                    </a:prstGeom>
                  </pic:spPr>
                </pic:pic>
              </a:graphicData>
            </a:graphic>
          </wp:anchor>
        </w:drawing>
      </w:r>
    </w:p>
    <w:p w14:paraId="46A924E3" w14:textId="77777777" w:rsidR="00C507B3" w:rsidRDefault="00C507B3">
      <w:pPr>
        <w:rPr>
          <w:rFonts w:ascii="Arial" w:hAnsi="Arial" w:cs="Arial"/>
          <w:sz w:val="24"/>
        </w:rPr>
      </w:pPr>
    </w:p>
    <w:p w14:paraId="61F8E5A4" w14:textId="77777777" w:rsidR="00C507B3" w:rsidRDefault="00C507B3">
      <w:pPr>
        <w:rPr>
          <w:rFonts w:ascii="Arial" w:hAnsi="Arial" w:cs="Arial"/>
          <w:sz w:val="24"/>
        </w:rPr>
      </w:pPr>
    </w:p>
    <w:p w14:paraId="248EA1DE" w14:textId="77777777" w:rsidR="00C507B3" w:rsidRDefault="00C507B3">
      <w:pPr>
        <w:rPr>
          <w:rFonts w:ascii="Arial" w:hAnsi="Arial" w:cs="Arial"/>
          <w:sz w:val="24"/>
        </w:rPr>
      </w:pPr>
    </w:p>
    <w:p w14:paraId="0EE47A99" w14:textId="77777777" w:rsidR="00C507B3" w:rsidRDefault="00C507B3">
      <w:pPr>
        <w:rPr>
          <w:rFonts w:ascii="Arial" w:hAnsi="Arial" w:cs="Arial"/>
          <w:sz w:val="24"/>
        </w:rPr>
      </w:pPr>
    </w:p>
    <w:p w14:paraId="6E3FF4DB" w14:textId="77777777" w:rsidR="00C507B3" w:rsidRDefault="00C507B3">
      <w:pPr>
        <w:rPr>
          <w:rFonts w:ascii="Arial" w:hAnsi="Arial" w:cs="Arial"/>
          <w:sz w:val="24"/>
        </w:rPr>
      </w:pPr>
    </w:p>
    <w:p w14:paraId="4BDAF780" w14:textId="06F8DB76" w:rsidR="00D14B08" w:rsidRPr="00D14B08" w:rsidRDefault="00D14B08" w:rsidP="00D14B08">
      <w:pPr>
        <w:jc w:val="center"/>
        <w:rPr>
          <w:rFonts w:ascii="HP Simplified" w:hAnsi="HP Simplified" w:cs="Arial"/>
          <w:noProof/>
          <w:sz w:val="96"/>
          <w:lang w:eastAsia="en-GB"/>
        </w:rPr>
      </w:pPr>
      <w:r w:rsidRPr="00D14B08">
        <w:rPr>
          <w:rFonts w:ascii="HP Simplified" w:hAnsi="HP Simplified" w:cs="Arial"/>
          <w:noProof/>
          <w:sz w:val="96"/>
          <w:lang w:eastAsia="en-GB"/>
        </w:rPr>
        <w:t>Whistleblowing Performance Report</w:t>
      </w:r>
    </w:p>
    <w:p w14:paraId="2A55CB95" w14:textId="77777777" w:rsidR="00D14B08" w:rsidRPr="00D14B08" w:rsidRDefault="00D14B08" w:rsidP="00D14B08">
      <w:pPr>
        <w:jc w:val="center"/>
        <w:rPr>
          <w:rFonts w:ascii="HP Simplified" w:hAnsi="HP Simplified" w:cs="Arial"/>
          <w:noProof/>
          <w:sz w:val="96"/>
          <w:lang w:eastAsia="en-GB"/>
        </w:rPr>
      </w:pPr>
      <w:r w:rsidRPr="00D14B08">
        <w:rPr>
          <w:rFonts w:ascii="HP Simplified" w:hAnsi="HP Simplified" w:cs="Arial"/>
          <w:noProof/>
          <w:sz w:val="96"/>
          <w:lang w:eastAsia="en-GB"/>
        </w:rPr>
        <w:t>-----------------------</w:t>
      </w:r>
    </w:p>
    <w:p w14:paraId="386FE40D" w14:textId="4E7DD104" w:rsidR="00D14B08" w:rsidRDefault="00D14B08" w:rsidP="00D14B08">
      <w:pPr>
        <w:jc w:val="center"/>
        <w:rPr>
          <w:rFonts w:ascii="HP Simplified" w:hAnsi="HP Simplified" w:cs="Arial"/>
          <w:noProof/>
          <w:sz w:val="56"/>
          <w:lang w:eastAsia="en-GB"/>
        </w:rPr>
      </w:pPr>
      <w:r w:rsidRPr="00D14B08">
        <w:rPr>
          <w:rFonts w:ascii="HP Simplified" w:hAnsi="HP Simplified" w:cs="Arial"/>
          <w:noProof/>
          <w:sz w:val="56"/>
          <w:lang w:eastAsia="en-GB"/>
        </w:rPr>
        <w:t xml:space="preserve">Quarter </w:t>
      </w:r>
      <w:r w:rsidR="00486FB4">
        <w:rPr>
          <w:rFonts w:ascii="HP Simplified" w:hAnsi="HP Simplified" w:cs="Arial"/>
          <w:noProof/>
          <w:sz w:val="56"/>
          <w:lang w:eastAsia="en-GB"/>
        </w:rPr>
        <w:t>1</w:t>
      </w:r>
      <w:r w:rsidRPr="00D14B08">
        <w:rPr>
          <w:rFonts w:ascii="HP Simplified" w:hAnsi="HP Simplified" w:cs="Arial"/>
          <w:noProof/>
          <w:sz w:val="56"/>
          <w:lang w:eastAsia="en-GB"/>
        </w:rPr>
        <w:t xml:space="preserve"> – </w:t>
      </w:r>
      <w:r w:rsidR="00486FB4">
        <w:rPr>
          <w:rFonts w:ascii="HP Simplified" w:hAnsi="HP Simplified" w:cs="Arial"/>
          <w:noProof/>
          <w:sz w:val="56"/>
          <w:lang w:eastAsia="en-GB"/>
        </w:rPr>
        <w:t>April to June</w:t>
      </w:r>
      <w:r w:rsidR="00CE3A31">
        <w:rPr>
          <w:rFonts w:ascii="HP Simplified" w:hAnsi="HP Simplified" w:cs="Arial"/>
          <w:noProof/>
          <w:sz w:val="56"/>
          <w:lang w:eastAsia="en-GB"/>
        </w:rPr>
        <w:t xml:space="preserve"> 202</w:t>
      </w:r>
      <w:r w:rsidR="00486FB4">
        <w:rPr>
          <w:rFonts w:ascii="HP Simplified" w:hAnsi="HP Simplified" w:cs="Arial"/>
          <w:noProof/>
          <w:sz w:val="56"/>
          <w:lang w:eastAsia="en-GB"/>
        </w:rPr>
        <w:t>5</w:t>
      </w:r>
    </w:p>
    <w:p w14:paraId="14C03CC4" w14:textId="2DE7F05D" w:rsidR="00DE6D9A" w:rsidRDefault="00DE6D9A" w:rsidP="00D14B08">
      <w:pPr>
        <w:jc w:val="center"/>
        <w:rPr>
          <w:rFonts w:ascii="HP Simplified" w:hAnsi="HP Simplified" w:cs="Arial"/>
          <w:noProof/>
          <w:sz w:val="56"/>
          <w:lang w:eastAsia="en-GB"/>
        </w:rPr>
      </w:pPr>
    </w:p>
    <w:p w14:paraId="378CA728" w14:textId="747CABF8" w:rsidR="00C507B3" w:rsidRDefault="00836BF2" w:rsidP="00D14B08">
      <w:pPr>
        <w:jc w:val="center"/>
        <w:rPr>
          <w:rFonts w:ascii="Arial" w:hAnsi="Arial" w:cs="Arial"/>
          <w:sz w:val="48"/>
        </w:rPr>
      </w:pPr>
      <w:r>
        <w:rPr>
          <w:rFonts w:ascii="Arial" w:hAnsi="Arial" w:cs="Arial"/>
          <w:noProof/>
          <w:sz w:val="48"/>
          <w:lang w:eastAsia="en-GB"/>
        </w:rPr>
        <w:drawing>
          <wp:inline distT="0" distB="0" distL="0" distR="0" wp14:anchorId="3151DB55" wp14:editId="077A28D2">
            <wp:extent cx="6120130" cy="29743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peak Up Week 2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120130" cy="2974340"/>
                    </a:xfrm>
                    <a:prstGeom prst="rect">
                      <a:avLst/>
                    </a:prstGeom>
                  </pic:spPr>
                </pic:pic>
              </a:graphicData>
            </a:graphic>
          </wp:inline>
        </w:drawing>
      </w:r>
    </w:p>
    <w:p w14:paraId="5F52DF05" w14:textId="77777777" w:rsidR="00486FB4" w:rsidRDefault="00486FB4" w:rsidP="00486FB4">
      <w:pPr>
        <w:pStyle w:val="Footer"/>
      </w:pPr>
      <w:r>
        <w:t xml:space="preserve">Photo:  C Blackburn, Non-Executive Whistleblowing Champion – </w:t>
      </w:r>
      <w:r w:rsidRPr="00D666A0">
        <w:t>Taken during Speak Up Week 2024</w:t>
      </w:r>
    </w:p>
    <w:p w14:paraId="6DDE4553" w14:textId="77777777" w:rsidR="00836BF2" w:rsidRDefault="00836BF2" w:rsidP="00D14B08">
      <w:pPr>
        <w:jc w:val="center"/>
        <w:rPr>
          <w:rFonts w:ascii="Arial" w:hAnsi="Arial" w:cs="Arial"/>
          <w:sz w:val="48"/>
        </w:rPr>
      </w:pPr>
    </w:p>
    <w:p w14:paraId="4C28BC4A" w14:textId="4861C5D9" w:rsidR="00020DD3" w:rsidRPr="00D14B08" w:rsidRDefault="00486FB4" w:rsidP="00020DD3">
      <w:pPr>
        <w:jc w:val="right"/>
        <w:rPr>
          <w:rFonts w:ascii="Arial" w:hAnsi="Arial" w:cs="Arial"/>
        </w:rPr>
      </w:pPr>
      <w:r>
        <w:rPr>
          <w:rFonts w:ascii="Arial" w:hAnsi="Arial" w:cs="Arial"/>
        </w:rPr>
        <w:t>July</w:t>
      </w:r>
      <w:r w:rsidR="008F54B1">
        <w:rPr>
          <w:rFonts w:ascii="Arial" w:hAnsi="Arial" w:cs="Arial"/>
        </w:rPr>
        <w:t xml:space="preserve"> 202</w:t>
      </w:r>
      <w:r>
        <w:rPr>
          <w:rFonts w:ascii="Arial" w:hAnsi="Arial" w:cs="Arial"/>
        </w:rPr>
        <w:t>5</w:t>
      </w:r>
      <w:r w:rsidR="008F54B1">
        <w:rPr>
          <w:rFonts w:ascii="Arial" w:hAnsi="Arial" w:cs="Arial"/>
        </w:rPr>
        <w:t xml:space="preserve"> – Quarter </w:t>
      </w:r>
      <w:r>
        <w:rPr>
          <w:rFonts w:ascii="Arial" w:hAnsi="Arial" w:cs="Arial"/>
        </w:rPr>
        <w:t>1</w:t>
      </w:r>
    </w:p>
    <w:bookmarkStart w:id="0" w:name="_Toc202528366" w:displacedByCustomXml="next"/>
    <w:sdt>
      <w:sdtPr>
        <w:rPr>
          <w:b/>
          <w:sz w:val="44"/>
          <w:szCs w:val="26"/>
        </w:rPr>
        <w:id w:val="644781382"/>
        <w:docPartObj>
          <w:docPartGallery w:val="Table of Contents"/>
          <w:docPartUnique/>
        </w:docPartObj>
      </w:sdtPr>
      <w:sdtEndPr>
        <w:rPr>
          <w:rFonts w:ascii="Arial" w:hAnsi="Arial" w:cs="Arial"/>
          <w:b w:val="0"/>
          <w:noProof/>
          <w:color w:val="auto"/>
          <w:sz w:val="32"/>
        </w:rPr>
      </w:sdtEndPr>
      <w:sdtContent>
        <w:p w14:paraId="51CC5286" w14:textId="77777777" w:rsidR="0006396D" w:rsidRPr="0006396D" w:rsidRDefault="0006396D" w:rsidP="0006396D">
          <w:pPr>
            <w:pStyle w:val="Heading1"/>
            <w:rPr>
              <w:b/>
              <w:sz w:val="44"/>
            </w:rPr>
          </w:pPr>
          <w:r w:rsidRPr="0006396D">
            <w:rPr>
              <w:b/>
              <w:sz w:val="44"/>
            </w:rPr>
            <w:t>Contents</w:t>
          </w:r>
          <w:bookmarkEnd w:id="0"/>
        </w:p>
        <w:p w14:paraId="2686D13F" w14:textId="77777777" w:rsidR="00020DD3" w:rsidRDefault="00020DD3" w:rsidP="00E61DA3">
          <w:pPr>
            <w:pStyle w:val="TOC1"/>
          </w:pPr>
        </w:p>
        <w:p w14:paraId="40BCA0A9" w14:textId="66C7A320" w:rsidR="00E508D0" w:rsidRPr="00E508D0" w:rsidRDefault="0006396D">
          <w:pPr>
            <w:pStyle w:val="TOC1"/>
            <w:rPr>
              <w:rFonts w:ascii="Arial" w:eastAsiaTheme="minorEastAsia" w:hAnsi="Arial" w:cs="Arial"/>
              <w:noProof/>
              <w:kern w:val="2"/>
              <w:sz w:val="28"/>
              <w:szCs w:val="28"/>
              <w:lang w:eastAsia="en-GB"/>
              <w14:ligatures w14:val="standardContextual"/>
            </w:rPr>
          </w:pPr>
          <w:r w:rsidRPr="00E508D0">
            <w:rPr>
              <w:rFonts w:ascii="Arial" w:hAnsi="Arial" w:cs="Arial"/>
              <w:sz w:val="28"/>
              <w:szCs w:val="28"/>
            </w:rPr>
            <w:fldChar w:fldCharType="begin"/>
          </w:r>
          <w:r w:rsidRPr="00E508D0">
            <w:rPr>
              <w:rFonts w:ascii="Arial" w:hAnsi="Arial" w:cs="Arial"/>
              <w:sz w:val="28"/>
              <w:szCs w:val="28"/>
            </w:rPr>
            <w:instrText xml:space="preserve"> TOC \o "1-3" \h \z \u </w:instrText>
          </w:r>
          <w:r w:rsidRPr="00E508D0">
            <w:rPr>
              <w:rFonts w:ascii="Arial" w:hAnsi="Arial" w:cs="Arial"/>
              <w:sz w:val="28"/>
              <w:szCs w:val="28"/>
            </w:rPr>
            <w:fldChar w:fldCharType="separate"/>
          </w:r>
          <w:hyperlink w:anchor="_Toc202528366" w:history="1">
            <w:r w:rsidR="00E508D0" w:rsidRPr="00E508D0">
              <w:rPr>
                <w:rStyle w:val="Hyperlink"/>
                <w:rFonts w:ascii="Arial" w:hAnsi="Arial" w:cs="Arial"/>
                <w:b/>
                <w:noProof/>
                <w:sz w:val="28"/>
                <w:szCs w:val="28"/>
              </w:rPr>
              <w:t>Contents</w:t>
            </w:r>
            <w:r w:rsidR="00E508D0" w:rsidRPr="00E508D0">
              <w:rPr>
                <w:rFonts w:ascii="Arial" w:hAnsi="Arial" w:cs="Arial"/>
                <w:noProof/>
                <w:webHidden/>
                <w:sz w:val="28"/>
                <w:szCs w:val="28"/>
              </w:rPr>
              <w:tab/>
            </w:r>
            <w:r w:rsidR="00E508D0" w:rsidRPr="00E508D0">
              <w:rPr>
                <w:rFonts w:ascii="Arial" w:hAnsi="Arial" w:cs="Arial"/>
                <w:noProof/>
                <w:webHidden/>
                <w:sz w:val="28"/>
                <w:szCs w:val="28"/>
              </w:rPr>
              <w:fldChar w:fldCharType="begin"/>
            </w:r>
            <w:r w:rsidR="00E508D0" w:rsidRPr="00E508D0">
              <w:rPr>
                <w:rFonts w:ascii="Arial" w:hAnsi="Arial" w:cs="Arial"/>
                <w:noProof/>
                <w:webHidden/>
                <w:sz w:val="28"/>
                <w:szCs w:val="28"/>
              </w:rPr>
              <w:instrText xml:space="preserve"> PAGEREF _Toc202528366 \h </w:instrText>
            </w:r>
            <w:r w:rsidR="00E508D0" w:rsidRPr="00E508D0">
              <w:rPr>
                <w:rFonts w:ascii="Arial" w:hAnsi="Arial" w:cs="Arial"/>
                <w:noProof/>
                <w:webHidden/>
                <w:sz w:val="28"/>
                <w:szCs w:val="28"/>
              </w:rPr>
            </w:r>
            <w:r w:rsidR="00E508D0" w:rsidRPr="00E508D0">
              <w:rPr>
                <w:rFonts w:ascii="Arial" w:hAnsi="Arial" w:cs="Arial"/>
                <w:noProof/>
                <w:webHidden/>
                <w:sz w:val="28"/>
                <w:szCs w:val="28"/>
              </w:rPr>
              <w:fldChar w:fldCharType="separate"/>
            </w:r>
            <w:r w:rsidR="00E508D0" w:rsidRPr="00E508D0">
              <w:rPr>
                <w:rFonts w:ascii="Arial" w:hAnsi="Arial" w:cs="Arial"/>
                <w:noProof/>
                <w:webHidden/>
                <w:sz w:val="28"/>
                <w:szCs w:val="28"/>
              </w:rPr>
              <w:t>2</w:t>
            </w:r>
            <w:r w:rsidR="00E508D0" w:rsidRPr="00E508D0">
              <w:rPr>
                <w:rFonts w:ascii="Arial" w:hAnsi="Arial" w:cs="Arial"/>
                <w:noProof/>
                <w:webHidden/>
                <w:sz w:val="28"/>
                <w:szCs w:val="28"/>
              </w:rPr>
              <w:fldChar w:fldCharType="end"/>
            </w:r>
          </w:hyperlink>
        </w:p>
        <w:p w14:paraId="1F6C3DF3" w14:textId="6DB4ED7C" w:rsidR="00E508D0" w:rsidRPr="00E508D0" w:rsidRDefault="00F25C26">
          <w:pPr>
            <w:pStyle w:val="TOC1"/>
            <w:rPr>
              <w:rFonts w:ascii="Arial" w:eastAsiaTheme="minorEastAsia" w:hAnsi="Arial" w:cs="Arial"/>
              <w:noProof/>
              <w:kern w:val="2"/>
              <w:sz w:val="28"/>
              <w:szCs w:val="28"/>
              <w:lang w:eastAsia="en-GB"/>
              <w14:ligatures w14:val="standardContextual"/>
            </w:rPr>
          </w:pPr>
          <w:hyperlink w:anchor="_Toc202528367" w:history="1">
            <w:r w:rsidR="00E508D0" w:rsidRPr="00E508D0">
              <w:rPr>
                <w:rStyle w:val="Hyperlink"/>
                <w:rFonts w:ascii="Arial" w:hAnsi="Arial" w:cs="Arial"/>
                <w:b/>
                <w:noProof/>
                <w:sz w:val="28"/>
                <w:szCs w:val="28"/>
              </w:rPr>
              <w:t>1.0  Context</w:t>
            </w:r>
            <w:r w:rsidR="00E508D0" w:rsidRPr="00E508D0">
              <w:rPr>
                <w:rFonts w:ascii="Arial" w:hAnsi="Arial" w:cs="Arial"/>
                <w:noProof/>
                <w:webHidden/>
                <w:sz w:val="28"/>
                <w:szCs w:val="28"/>
              </w:rPr>
              <w:tab/>
            </w:r>
            <w:r w:rsidR="00E508D0" w:rsidRPr="00E508D0">
              <w:rPr>
                <w:rFonts w:ascii="Arial" w:hAnsi="Arial" w:cs="Arial"/>
                <w:noProof/>
                <w:webHidden/>
                <w:sz w:val="28"/>
                <w:szCs w:val="28"/>
              </w:rPr>
              <w:fldChar w:fldCharType="begin"/>
            </w:r>
            <w:r w:rsidR="00E508D0" w:rsidRPr="00E508D0">
              <w:rPr>
                <w:rFonts w:ascii="Arial" w:hAnsi="Arial" w:cs="Arial"/>
                <w:noProof/>
                <w:webHidden/>
                <w:sz w:val="28"/>
                <w:szCs w:val="28"/>
              </w:rPr>
              <w:instrText xml:space="preserve"> PAGEREF _Toc202528367 \h </w:instrText>
            </w:r>
            <w:r w:rsidR="00E508D0" w:rsidRPr="00E508D0">
              <w:rPr>
                <w:rFonts w:ascii="Arial" w:hAnsi="Arial" w:cs="Arial"/>
                <w:noProof/>
                <w:webHidden/>
                <w:sz w:val="28"/>
                <w:szCs w:val="28"/>
              </w:rPr>
            </w:r>
            <w:r w:rsidR="00E508D0" w:rsidRPr="00E508D0">
              <w:rPr>
                <w:rFonts w:ascii="Arial" w:hAnsi="Arial" w:cs="Arial"/>
                <w:noProof/>
                <w:webHidden/>
                <w:sz w:val="28"/>
                <w:szCs w:val="28"/>
              </w:rPr>
              <w:fldChar w:fldCharType="separate"/>
            </w:r>
            <w:r w:rsidR="00E508D0" w:rsidRPr="00E508D0">
              <w:rPr>
                <w:rFonts w:ascii="Arial" w:hAnsi="Arial" w:cs="Arial"/>
                <w:noProof/>
                <w:webHidden/>
                <w:sz w:val="28"/>
                <w:szCs w:val="28"/>
              </w:rPr>
              <w:t>3</w:t>
            </w:r>
            <w:r w:rsidR="00E508D0" w:rsidRPr="00E508D0">
              <w:rPr>
                <w:rFonts w:ascii="Arial" w:hAnsi="Arial" w:cs="Arial"/>
                <w:noProof/>
                <w:webHidden/>
                <w:sz w:val="28"/>
                <w:szCs w:val="28"/>
              </w:rPr>
              <w:fldChar w:fldCharType="end"/>
            </w:r>
          </w:hyperlink>
        </w:p>
        <w:p w14:paraId="169162DB" w14:textId="1625ECCC" w:rsidR="00E508D0" w:rsidRPr="00E508D0" w:rsidRDefault="00F25C26">
          <w:pPr>
            <w:pStyle w:val="TOC1"/>
            <w:rPr>
              <w:rFonts w:ascii="Arial" w:eastAsiaTheme="minorEastAsia" w:hAnsi="Arial" w:cs="Arial"/>
              <w:noProof/>
              <w:kern w:val="2"/>
              <w:sz w:val="28"/>
              <w:szCs w:val="28"/>
              <w:lang w:eastAsia="en-GB"/>
              <w14:ligatures w14:val="standardContextual"/>
            </w:rPr>
          </w:pPr>
          <w:hyperlink w:anchor="_Toc202528368" w:history="1">
            <w:r w:rsidR="00E508D0" w:rsidRPr="00E508D0">
              <w:rPr>
                <w:rStyle w:val="Hyperlink"/>
                <w:rFonts w:ascii="Arial" w:hAnsi="Arial" w:cs="Arial"/>
                <w:b/>
                <w:noProof/>
                <w:sz w:val="28"/>
                <w:szCs w:val="28"/>
              </w:rPr>
              <w:t>2.0  Areas covered by the Report</w:t>
            </w:r>
            <w:r w:rsidR="00E508D0" w:rsidRPr="00E508D0">
              <w:rPr>
                <w:rFonts w:ascii="Arial" w:hAnsi="Arial" w:cs="Arial"/>
                <w:noProof/>
                <w:webHidden/>
                <w:sz w:val="28"/>
                <w:szCs w:val="28"/>
              </w:rPr>
              <w:tab/>
            </w:r>
            <w:r w:rsidR="00E508D0" w:rsidRPr="00E508D0">
              <w:rPr>
                <w:rFonts w:ascii="Arial" w:hAnsi="Arial" w:cs="Arial"/>
                <w:noProof/>
                <w:webHidden/>
                <w:sz w:val="28"/>
                <w:szCs w:val="28"/>
              </w:rPr>
              <w:fldChar w:fldCharType="begin"/>
            </w:r>
            <w:r w:rsidR="00E508D0" w:rsidRPr="00E508D0">
              <w:rPr>
                <w:rFonts w:ascii="Arial" w:hAnsi="Arial" w:cs="Arial"/>
                <w:noProof/>
                <w:webHidden/>
                <w:sz w:val="28"/>
                <w:szCs w:val="28"/>
              </w:rPr>
              <w:instrText xml:space="preserve"> PAGEREF _Toc202528368 \h </w:instrText>
            </w:r>
            <w:r w:rsidR="00E508D0" w:rsidRPr="00E508D0">
              <w:rPr>
                <w:rFonts w:ascii="Arial" w:hAnsi="Arial" w:cs="Arial"/>
                <w:noProof/>
                <w:webHidden/>
                <w:sz w:val="28"/>
                <w:szCs w:val="28"/>
              </w:rPr>
            </w:r>
            <w:r w:rsidR="00E508D0" w:rsidRPr="00E508D0">
              <w:rPr>
                <w:rFonts w:ascii="Arial" w:hAnsi="Arial" w:cs="Arial"/>
                <w:noProof/>
                <w:webHidden/>
                <w:sz w:val="28"/>
                <w:szCs w:val="28"/>
              </w:rPr>
              <w:fldChar w:fldCharType="separate"/>
            </w:r>
            <w:r w:rsidR="00E508D0" w:rsidRPr="00E508D0">
              <w:rPr>
                <w:rFonts w:ascii="Arial" w:hAnsi="Arial" w:cs="Arial"/>
                <w:noProof/>
                <w:webHidden/>
                <w:sz w:val="28"/>
                <w:szCs w:val="28"/>
              </w:rPr>
              <w:t>4</w:t>
            </w:r>
            <w:r w:rsidR="00E508D0" w:rsidRPr="00E508D0">
              <w:rPr>
                <w:rFonts w:ascii="Arial" w:hAnsi="Arial" w:cs="Arial"/>
                <w:noProof/>
                <w:webHidden/>
                <w:sz w:val="28"/>
                <w:szCs w:val="28"/>
              </w:rPr>
              <w:fldChar w:fldCharType="end"/>
            </w:r>
          </w:hyperlink>
        </w:p>
        <w:p w14:paraId="628A1B49" w14:textId="4A28FBAE" w:rsidR="00E508D0" w:rsidRPr="00E508D0" w:rsidRDefault="00F25C26">
          <w:pPr>
            <w:pStyle w:val="TOC1"/>
            <w:rPr>
              <w:rFonts w:ascii="Arial" w:eastAsiaTheme="minorEastAsia" w:hAnsi="Arial" w:cs="Arial"/>
              <w:noProof/>
              <w:kern w:val="2"/>
              <w:sz w:val="28"/>
              <w:szCs w:val="28"/>
              <w:lang w:eastAsia="en-GB"/>
              <w14:ligatures w14:val="standardContextual"/>
            </w:rPr>
          </w:pPr>
          <w:hyperlink w:anchor="_Toc202528369" w:history="1">
            <w:r w:rsidR="00E508D0" w:rsidRPr="00E508D0">
              <w:rPr>
                <w:rStyle w:val="Hyperlink"/>
                <w:rFonts w:ascii="Arial" w:hAnsi="Arial" w:cs="Arial"/>
                <w:b/>
                <w:noProof/>
                <w:sz w:val="28"/>
                <w:szCs w:val="28"/>
              </w:rPr>
              <w:t>3.0  Quarter 1 Performance</w:t>
            </w:r>
            <w:r w:rsidR="00E508D0" w:rsidRPr="00E508D0">
              <w:rPr>
                <w:rFonts w:ascii="Arial" w:hAnsi="Arial" w:cs="Arial"/>
                <w:noProof/>
                <w:webHidden/>
                <w:sz w:val="28"/>
                <w:szCs w:val="28"/>
              </w:rPr>
              <w:tab/>
            </w:r>
            <w:r w:rsidR="00E508D0" w:rsidRPr="00E508D0">
              <w:rPr>
                <w:rFonts w:ascii="Arial" w:hAnsi="Arial" w:cs="Arial"/>
                <w:noProof/>
                <w:webHidden/>
                <w:sz w:val="28"/>
                <w:szCs w:val="28"/>
              </w:rPr>
              <w:fldChar w:fldCharType="begin"/>
            </w:r>
            <w:r w:rsidR="00E508D0" w:rsidRPr="00E508D0">
              <w:rPr>
                <w:rFonts w:ascii="Arial" w:hAnsi="Arial" w:cs="Arial"/>
                <w:noProof/>
                <w:webHidden/>
                <w:sz w:val="28"/>
                <w:szCs w:val="28"/>
              </w:rPr>
              <w:instrText xml:space="preserve"> PAGEREF _Toc202528369 \h </w:instrText>
            </w:r>
            <w:r w:rsidR="00E508D0" w:rsidRPr="00E508D0">
              <w:rPr>
                <w:rFonts w:ascii="Arial" w:hAnsi="Arial" w:cs="Arial"/>
                <w:noProof/>
                <w:webHidden/>
                <w:sz w:val="28"/>
                <w:szCs w:val="28"/>
              </w:rPr>
            </w:r>
            <w:r w:rsidR="00E508D0" w:rsidRPr="00E508D0">
              <w:rPr>
                <w:rFonts w:ascii="Arial" w:hAnsi="Arial" w:cs="Arial"/>
                <w:noProof/>
                <w:webHidden/>
                <w:sz w:val="28"/>
                <w:szCs w:val="28"/>
              </w:rPr>
              <w:fldChar w:fldCharType="separate"/>
            </w:r>
            <w:r w:rsidR="00E508D0" w:rsidRPr="00E508D0">
              <w:rPr>
                <w:rFonts w:ascii="Arial" w:hAnsi="Arial" w:cs="Arial"/>
                <w:noProof/>
                <w:webHidden/>
                <w:sz w:val="28"/>
                <w:szCs w:val="28"/>
              </w:rPr>
              <w:t>4</w:t>
            </w:r>
            <w:r w:rsidR="00E508D0" w:rsidRPr="00E508D0">
              <w:rPr>
                <w:rFonts w:ascii="Arial" w:hAnsi="Arial" w:cs="Arial"/>
                <w:noProof/>
                <w:webHidden/>
                <w:sz w:val="28"/>
                <w:szCs w:val="28"/>
              </w:rPr>
              <w:fldChar w:fldCharType="end"/>
            </w:r>
          </w:hyperlink>
        </w:p>
        <w:p w14:paraId="6745B468" w14:textId="5A1E4930" w:rsidR="00E508D0" w:rsidRPr="00E508D0" w:rsidRDefault="00F25C26">
          <w:pPr>
            <w:pStyle w:val="TOC1"/>
            <w:rPr>
              <w:rFonts w:ascii="Arial" w:eastAsiaTheme="minorEastAsia" w:hAnsi="Arial" w:cs="Arial"/>
              <w:noProof/>
              <w:kern w:val="2"/>
              <w:sz w:val="28"/>
              <w:szCs w:val="28"/>
              <w:lang w:eastAsia="en-GB"/>
              <w14:ligatures w14:val="standardContextual"/>
            </w:rPr>
          </w:pPr>
          <w:hyperlink w:anchor="_Toc202528370" w:history="1">
            <w:r w:rsidR="00E508D0" w:rsidRPr="00E508D0">
              <w:rPr>
                <w:rStyle w:val="Hyperlink"/>
                <w:rFonts w:ascii="Arial" w:hAnsi="Arial" w:cs="Arial"/>
                <w:b/>
                <w:noProof/>
                <w:sz w:val="28"/>
                <w:szCs w:val="28"/>
              </w:rPr>
              <w:t>3.0  Key Performance Indicators</w:t>
            </w:r>
            <w:r w:rsidR="00E508D0" w:rsidRPr="00E508D0">
              <w:rPr>
                <w:rFonts w:ascii="Arial" w:hAnsi="Arial" w:cs="Arial"/>
                <w:noProof/>
                <w:webHidden/>
                <w:sz w:val="28"/>
                <w:szCs w:val="28"/>
              </w:rPr>
              <w:tab/>
            </w:r>
            <w:r w:rsidR="00E508D0" w:rsidRPr="00E508D0">
              <w:rPr>
                <w:rFonts w:ascii="Arial" w:hAnsi="Arial" w:cs="Arial"/>
                <w:noProof/>
                <w:webHidden/>
                <w:sz w:val="28"/>
                <w:szCs w:val="28"/>
              </w:rPr>
              <w:fldChar w:fldCharType="begin"/>
            </w:r>
            <w:r w:rsidR="00E508D0" w:rsidRPr="00E508D0">
              <w:rPr>
                <w:rFonts w:ascii="Arial" w:hAnsi="Arial" w:cs="Arial"/>
                <w:noProof/>
                <w:webHidden/>
                <w:sz w:val="28"/>
                <w:szCs w:val="28"/>
              </w:rPr>
              <w:instrText xml:space="preserve"> PAGEREF _Toc202528370 \h </w:instrText>
            </w:r>
            <w:r w:rsidR="00E508D0" w:rsidRPr="00E508D0">
              <w:rPr>
                <w:rFonts w:ascii="Arial" w:hAnsi="Arial" w:cs="Arial"/>
                <w:noProof/>
                <w:webHidden/>
                <w:sz w:val="28"/>
                <w:szCs w:val="28"/>
              </w:rPr>
            </w:r>
            <w:r w:rsidR="00E508D0" w:rsidRPr="00E508D0">
              <w:rPr>
                <w:rFonts w:ascii="Arial" w:hAnsi="Arial" w:cs="Arial"/>
                <w:noProof/>
                <w:webHidden/>
                <w:sz w:val="28"/>
                <w:szCs w:val="28"/>
              </w:rPr>
              <w:fldChar w:fldCharType="separate"/>
            </w:r>
            <w:r w:rsidR="00E508D0" w:rsidRPr="00E508D0">
              <w:rPr>
                <w:rFonts w:ascii="Arial" w:hAnsi="Arial" w:cs="Arial"/>
                <w:noProof/>
                <w:webHidden/>
                <w:sz w:val="28"/>
                <w:szCs w:val="28"/>
              </w:rPr>
              <w:t>5</w:t>
            </w:r>
            <w:r w:rsidR="00E508D0" w:rsidRPr="00E508D0">
              <w:rPr>
                <w:rFonts w:ascii="Arial" w:hAnsi="Arial" w:cs="Arial"/>
                <w:noProof/>
                <w:webHidden/>
                <w:sz w:val="28"/>
                <w:szCs w:val="28"/>
              </w:rPr>
              <w:fldChar w:fldCharType="end"/>
            </w:r>
          </w:hyperlink>
        </w:p>
        <w:p w14:paraId="7826E167" w14:textId="114A7C20" w:rsidR="00E508D0" w:rsidRPr="00E508D0" w:rsidRDefault="00F25C26">
          <w:pPr>
            <w:pStyle w:val="TOC1"/>
            <w:rPr>
              <w:rFonts w:ascii="Arial" w:eastAsiaTheme="minorEastAsia" w:hAnsi="Arial" w:cs="Arial"/>
              <w:noProof/>
              <w:kern w:val="2"/>
              <w:sz w:val="28"/>
              <w:szCs w:val="28"/>
              <w:lang w:eastAsia="en-GB"/>
              <w14:ligatures w14:val="standardContextual"/>
            </w:rPr>
          </w:pPr>
          <w:hyperlink w:anchor="_Toc202528371" w:history="1">
            <w:r w:rsidR="00E508D0" w:rsidRPr="00E508D0">
              <w:rPr>
                <w:rStyle w:val="Hyperlink"/>
                <w:rFonts w:ascii="Arial" w:hAnsi="Arial" w:cs="Arial"/>
                <w:b/>
                <w:noProof/>
                <w:sz w:val="28"/>
                <w:szCs w:val="28"/>
              </w:rPr>
              <w:t>4.0 Learning, changes or improvements to services</w:t>
            </w:r>
            <w:r w:rsidR="00E508D0" w:rsidRPr="00E508D0">
              <w:rPr>
                <w:rFonts w:ascii="Arial" w:hAnsi="Arial" w:cs="Arial"/>
                <w:noProof/>
                <w:webHidden/>
                <w:sz w:val="28"/>
                <w:szCs w:val="28"/>
              </w:rPr>
              <w:tab/>
            </w:r>
            <w:r w:rsidR="00E508D0" w:rsidRPr="00E508D0">
              <w:rPr>
                <w:rFonts w:ascii="Arial" w:hAnsi="Arial" w:cs="Arial"/>
                <w:noProof/>
                <w:webHidden/>
                <w:sz w:val="28"/>
                <w:szCs w:val="28"/>
              </w:rPr>
              <w:fldChar w:fldCharType="begin"/>
            </w:r>
            <w:r w:rsidR="00E508D0" w:rsidRPr="00E508D0">
              <w:rPr>
                <w:rFonts w:ascii="Arial" w:hAnsi="Arial" w:cs="Arial"/>
                <w:noProof/>
                <w:webHidden/>
                <w:sz w:val="28"/>
                <w:szCs w:val="28"/>
              </w:rPr>
              <w:instrText xml:space="preserve"> PAGEREF _Toc202528371 \h </w:instrText>
            </w:r>
            <w:r w:rsidR="00E508D0" w:rsidRPr="00E508D0">
              <w:rPr>
                <w:rFonts w:ascii="Arial" w:hAnsi="Arial" w:cs="Arial"/>
                <w:noProof/>
                <w:webHidden/>
                <w:sz w:val="28"/>
                <w:szCs w:val="28"/>
              </w:rPr>
            </w:r>
            <w:r w:rsidR="00E508D0" w:rsidRPr="00E508D0">
              <w:rPr>
                <w:rFonts w:ascii="Arial" w:hAnsi="Arial" w:cs="Arial"/>
                <w:noProof/>
                <w:webHidden/>
                <w:sz w:val="28"/>
                <w:szCs w:val="28"/>
              </w:rPr>
              <w:fldChar w:fldCharType="separate"/>
            </w:r>
            <w:r w:rsidR="00E508D0" w:rsidRPr="00E508D0">
              <w:rPr>
                <w:rFonts w:ascii="Arial" w:hAnsi="Arial" w:cs="Arial"/>
                <w:noProof/>
                <w:webHidden/>
                <w:sz w:val="28"/>
                <w:szCs w:val="28"/>
              </w:rPr>
              <w:t>6</w:t>
            </w:r>
            <w:r w:rsidR="00E508D0" w:rsidRPr="00E508D0">
              <w:rPr>
                <w:rFonts w:ascii="Arial" w:hAnsi="Arial" w:cs="Arial"/>
                <w:noProof/>
                <w:webHidden/>
                <w:sz w:val="28"/>
                <w:szCs w:val="28"/>
              </w:rPr>
              <w:fldChar w:fldCharType="end"/>
            </w:r>
          </w:hyperlink>
        </w:p>
        <w:p w14:paraId="06A234A4" w14:textId="3C8DE84E" w:rsidR="00E508D0" w:rsidRPr="00E508D0" w:rsidRDefault="00F25C26">
          <w:pPr>
            <w:pStyle w:val="TOC1"/>
            <w:rPr>
              <w:rFonts w:ascii="Arial" w:eastAsiaTheme="minorEastAsia" w:hAnsi="Arial" w:cs="Arial"/>
              <w:noProof/>
              <w:kern w:val="2"/>
              <w:sz w:val="28"/>
              <w:szCs w:val="28"/>
              <w:lang w:eastAsia="en-GB"/>
              <w14:ligatures w14:val="standardContextual"/>
            </w:rPr>
          </w:pPr>
          <w:hyperlink w:anchor="_Toc202528372" w:history="1">
            <w:r w:rsidR="00E508D0" w:rsidRPr="00E508D0">
              <w:rPr>
                <w:rStyle w:val="Hyperlink"/>
                <w:rFonts w:ascii="Arial" w:hAnsi="Arial" w:cs="Arial"/>
                <w:b/>
                <w:noProof/>
                <w:sz w:val="28"/>
                <w:szCs w:val="28"/>
              </w:rPr>
              <w:t>5.0  Level of staff perception, awareness and training</w:t>
            </w:r>
            <w:r w:rsidR="00E508D0" w:rsidRPr="00E508D0">
              <w:rPr>
                <w:rFonts w:ascii="Arial" w:hAnsi="Arial" w:cs="Arial"/>
                <w:noProof/>
                <w:webHidden/>
                <w:sz w:val="28"/>
                <w:szCs w:val="28"/>
              </w:rPr>
              <w:tab/>
            </w:r>
            <w:r w:rsidR="00E508D0" w:rsidRPr="00E508D0">
              <w:rPr>
                <w:rFonts w:ascii="Arial" w:hAnsi="Arial" w:cs="Arial"/>
                <w:noProof/>
                <w:webHidden/>
                <w:sz w:val="28"/>
                <w:szCs w:val="28"/>
              </w:rPr>
              <w:fldChar w:fldCharType="begin"/>
            </w:r>
            <w:r w:rsidR="00E508D0" w:rsidRPr="00E508D0">
              <w:rPr>
                <w:rFonts w:ascii="Arial" w:hAnsi="Arial" w:cs="Arial"/>
                <w:noProof/>
                <w:webHidden/>
                <w:sz w:val="28"/>
                <w:szCs w:val="28"/>
              </w:rPr>
              <w:instrText xml:space="preserve"> PAGEREF _Toc202528372 \h </w:instrText>
            </w:r>
            <w:r w:rsidR="00E508D0" w:rsidRPr="00E508D0">
              <w:rPr>
                <w:rFonts w:ascii="Arial" w:hAnsi="Arial" w:cs="Arial"/>
                <w:noProof/>
                <w:webHidden/>
                <w:sz w:val="28"/>
                <w:szCs w:val="28"/>
              </w:rPr>
            </w:r>
            <w:r w:rsidR="00E508D0" w:rsidRPr="00E508D0">
              <w:rPr>
                <w:rFonts w:ascii="Arial" w:hAnsi="Arial" w:cs="Arial"/>
                <w:noProof/>
                <w:webHidden/>
                <w:sz w:val="28"/>
                <w:szCs w:val="28"/>
              </w:rPr>
              <w:fldChar w:fldCharType="separate"/>
            </w:r>
            <w:r w:rsidR="00E508D0" w:rsidRPr="00E508D0">
              <w:rPr>
                <w:rFonts w:ascii="Arial" w:hAnsi="Arial" w:cs="Arial"/>
                <w:noProof/>
                <w:webHidden/>
                <w:sz w:val="28"/>
                <w:szCs w:val="28"/>
              </w:rPr>
              <w:t>6</w:t>
            </w:r>
            <w:r w:rsidR="00E508D0" w:rsidRPr="00E508D0">
              <w:rPr>
                <w:rFonts w:ascii="Arial" w:hAnsi="Arial" w:cs="Arial"/>
                <w:noProof/>
                <w:webHidden/>
                <w:sz w:val="28"/>
                <w:szCs w:val="28"/>
              </w:rPr>
              <w:fldChar w:fldCharType="end"/>
            </w:r>
          </w:hyperlink>
        </w:p>
        <w:p w14:paraId="17CA33C0" w14:textId="2C5E01F7" w:rsidR="00E508D0" w:rsidRPr="00E508D0" w:rsidRDefault="00F25C26">
          <w:pPr>
            <w:pStyle w:val="TOC1"/>
            <w:rPr>
              <w:rFonts w:ascii="Arial" w:eastAsiaTheme="minorEastAsia" w:hAnsi="Arial" w:cs="Arial"/>
              <w:noProof/>
              <w:kern w:val="2"/>
              <w:sz w:val="28"/>
              <w:szCs w:val="28"/>
              <w:lang w:eastAsia="en-GB"/>
              <w14:ligatures w14:val="standardContextual"/>
            </w:rPr>
          </w:pPr>
          <w:hyperlink w:anchor="_Toc202528373" w:history="1">
            <w:r w:rsidR="00E508D0" w:rsidRPr="00E508D0">
              <w:rPr>
                <w:rStyle w:val="Hyperlink"/>
                <w:rFonts w:ascii="Arial" w:hAnsi="Arial" w:cs="Arial"/>
                <w:b/>
                <w:noProof/>
                <w:sz w:val="28"/>
                <w:szCs w:val="28"/>
              </w:rPr>
              <w:t>6.0 Speak Up Week 2025</w:t>
            </w:r>
            <w:r w:rsidR="00E508D0" w:rsidRPr="00E508D0">
              <w:rPr>
                <w:rFonts w:ascii="Arial" w:hAnsi="Arial" w:cs="Arial"/>
                <w:noProof/>
                <w:webHidden/>
                <w:sz w:val="28"/>
                <w:szCs w:val="28"/>
              </w:rPr>
              <w:tab/>
            </w:r>
            <w:r w:rsidR="00E508D0" w:rsidRPr="00E508D0">
              <w:rPr>
                <w:rFonts w:ascii="Arial" w:hAnsi="Arial" w:cs="Arial"/>
                <w:noProof/>
                <w:webHidden/>
                <w:sz w:val="28"/>
                <w:szCs w:val="28"/>
              </w:rPr>
              <w:fldChar w:fldCharType="begin"/>
            </w:r>
            <w:r w:rsidR="00E508D0" w:rsidRPr="00E508D0">
              <w:rPr>
                <w:rFonts w:ascii="Arial" w:hAnsi="Arial" w:cs="Arial"/>
                <w:noProof/>
                <w:webHidden/>
                <w:sz w:val="28"/>
                <w:szCs w:val="28"/>
              </w:rPr>
              <w:instrText xml:space="preserve"> PAGEREF _Toc202528373 \h </w:instrText>
            </w:r>
            <w:r w:rsidR="00E508D0" w:rsidRPr="00E508D0">
              <w:rPr>
                <w:rFonts w:ascii="Arial" w:hAnsi="Arial" w:cs="Arial"/>
                <w:noProof/>
                <w:webHidden/>
                <w:sz w:val="28"/>
                <w:szCs w:val="28"/>
              </w:rPr>
            </w:r>
            <w:r w:rsidR="00E508D0" w:rsidRPr="00E508D0">
              <w:rPr>
                <w:rFonts w:ascii="Arial" w:hAnsi="Arial" w:cs="Arial"/>
                <w:noProof/>
                <w:webHidden/>
                <w:sz w:val="28"/>
                <w:szCs w:val="28"/>
              </w:rPr>
              <w:fldChar w:fldCharType="separate"/>
            </w:r>
            <w:r w:rsidR="00E508D0" w:rsidRPr="00E508D0">
              <w:rPr>
                <w:rFonts w:ascii="Arial" w:hAnsi="Arial" w:cs="Arial"/>
                <w:noProof/>
                <w:webHidden/>
                <w:sz w:val="28"/>
                <w:szCs w:val="28"/>
              </w:rPr>
              <w:t>7</w:t>
            </w:r>
            <w:r w:rsidR="00E508D0" w:rsidRPr="00E508D0">
              <w:rPr>
                <w:rFonts w:ascii="Arial" w:hAnsi="Arial" w:cs="Arial"/>
                <w:noProof/>
                <w:webHidden/>
                <w:sz w:val="28"/>
                <w:szCs w:val="28"/>
              </w:rPr>
              <w:fldChar w:fldCharType="end"/>
            </w:r>
          </w:hyperlink>
        </w:p>
        <w:p w14:paraId="432FFAC2" w14:textId="09FCAC0E" w:rsidR="00E508D0" w:rsidRPr="00E508D0" w:rsidRDefault="00F25C26">
          <w:pPr>
            <w:pStyle w:val="TOC1"/>
            <w:rPr>
              <w:rFonts w:ascii="Arial" w:eastAsiaTheme="minorEastAsia" w:hAnsi="Arial" w:cs="Arial"/>
              <w:noProof/>
              <w:kern w:val="2"/>
              <w:sz w:val="28"/>
              <w:szCs w:val="28"/>
              <w:lang w:eastAsia="en-GB"/>
              <w14:ligatures w14:val="standardContextual"/>
            </w:rPr>
          </w:pPr>
          <w:hyperlink w:anchor="_Toc202528374" w:history="1">
            <w:r w:rsidR="00E508D0" w:rsidRPr="00E508D0">
              <w:rPr>
                <w:rStyle w:val="Hyperlink"/>
                <w:rFonts w:ascii="Arial" w:hAnsi="Arial" w:cs="Arial"/>
                <w:b/>
                <w:noProof/>
                <w:sz w:val="28"/>
                <w:szCs w:val="28"/>
              </w:rPr>
              <w:t>7.0  Whistleblowing Oversight Group</w:t>
            </w:r>
            <w:r w:rsidR="00E508D0" w:rsidRPr="00E508D0">
              <w:rPr>
                <w:rFonts w:ascii="Arial" w:hAnsi="Arial" w:cs="Arial"/>
                <w:noProof/>
                <w:webHidden/>
                <w:sz w:val="28"/>
                <w:szCs w:val="28"/>
              </w:rPr>
              <w:tab/>
            </w:r>
            <w:r w:rsidR="00E508D0" w:rsidRPr="00E508D0">
              <w:rPr>
                <w:rFonts w:ascii="Arial" w:hAnsi="Arial" w:cs="Arial"/>
                <w:noProof/>
                <w:webHidden/>
                <w:sz w:val="28"/>
                <w:szCs w:val="28"/>
              </w:rPr>
              <w:fldChar w:fldCharType="begin"/>
            </w:r>
            <w:r w:rsidR="00E508D0" w:rsidRPr="00E508D0">
              <w:rPr>
                <w:rFonts w:ascii="Arial" w:hAnsi="Arial" w:cs="Arial"/>
                <w:noProof/>
                <w:webHidden/>
                <w:sz w:val="28"/>
                <w:szCs w:val="28"/>
              </w:rPr>
              <w:instrText xml:space="preserve"> PAGEREF _Toc202528374 \h </w:instrText>
            </w:r>
            <w:r w:rsidR="00E508D0" w:rsidRPr="00E508D0">
              <w:rPr>
                <w:rFonts w:ascii="Arial" w:hAnsi="Arial" w:cs="Arial"/>
                <w:noProof/>
                <w:webHidden/>
                <w:sz w:val="28"/>
                <w:szCs w:val="28"/>
              </w:rPr>
            </w:r>
            <w:r w:rsidR="00E508D0" w:rsidRPr="00E508D0">
              <w:rPr>
                <w:rFonts w:ascii="Arial" w:hAnsi="Arial" w:cs="Arial"/>
                <w:noProof/>
                <w:webHidden/>
                <w:sz w:val="28"/>
                <w:szCs w:val="28"/>
              </w:rPr>
              <w:fldChar w:fldCharType="separate"/>
            </w:r>
            <w:r w:rsidR="00E508D0" w:rsidRPr="00E508D0">
              <w:rPr>
                <w:rFonts w:ascii="Arial" w:hAnsi="Arial" w:cs="Arial"/>
                <w:noProof/>
                <w:webHidden/>
                <w:sz w:val="28"/>
                <w:szCs w:val="28"/>
              </w:rPr>
              <w:t>7</w:t>
            </w:r>
            <w:r w:rsidR="00E508D0" w:rsidRPr="00E508D0">
              <w:rPr>
                <w:rFonts w:ascii="Arial" w:hAnsi="Arial" w:cs="Arial"/>
                <w:noProof/>
                <w:webHidden/>
                <w:sz w:val="28"/>
                <w:szCs w:val="28"/>
              </w:rPr>
              <w:fldChar w:fldCharType="end"/>
            </w:r>
          </w:hyperlink>
        </w:p>
        <w:p w14:paraId="22B3AC2F" w14:textId="7E1B5BB5" w:rsidR="00E508D0" w:rsidRPr="00E508D0" w:rsidRDefault="00F25C26">
          <w:pPr>
            <w:pStyle w:val="TOC1"/>
            <w:rPr>
              <w:rFonts w:ascii="Arial" w:eastAsiaTheme="minorEastAsia" w:hAnsi="Arial" w:cs="Arial"/>
              <w:noProof/>
              <w:kern w:val="2"/>
              <w:sz w:val="28"/>
              <w:szCs w:val="28"/>
              <w:lang w:eastAsia="en-GB"/>
              <w14:ligatures w14:val="standardContextual"/>
            </w:rPr>
          </w:pPr>
          <w:hyperlink w:anchor="_Toc202528375" w:history="1">
            <w:r w:rsidR="00E508D0" w:rsidRPr="00E508D0">
              <w:rPr>
                <w:rStyle w:val="Hyperlink"/>
                <w:rFonts w:ascii="Arial" w:hAnsi="Arial" w:cs="Arial"/>
                <w:b/>
                <w:noProof/>
                <w:sz w:val="28"/>
                <w:szCs w:val="28"/>
              </w:rPr>
              <w:t>8.0 Reporting</w:t>
            </w:r>
            <w:r w:rsidR="00E508D0" w:rsidRPr="00E508D0">
              <w:rPr>
                <w:rFonts w:ascii="Arial" w:hAnsi="Arial" w:cs="Arial"/>
                <w:noProof/>
                <w:webHidden/>
                <w:sz w:val="28"/>
                <w:szCs w:val="28"/>
              </w:rPr>
              <w:tab/>
            </w:r>
            <w:r w:rsidR="00E508D0" w:rsidRPr="00E508D0">
              <w:rPr>
                <w:rFonts w:ascii="Arial" w:hAnsi="Arial" w:cs="Arial"/>
                <w:noProof/>
                <w:webHidden/>
                <w:sz w:val="28"/>
                <w:szCs w:val="28"/>
              </w:rPr>
              <w:fldChar w:fldCharType="begin"/>
            </w:r>
            <w:r w:rsidR="00E508D0" w:rsidRPr="00E508D0">
              <w:rPr>
                <w:rFonts w:ascii="Arial" w:hAnsi="Arial" w:cs="Arial"/>
                <w:noProof/>
                <w:webHidden/>
                <w:sz w:val="28"/>
                <w:szCs w:val="28"/>
              </w:rPr>
              <w:instrText xml:space="preserve"> PAGEREF _Toc202528375 \h </w:instrText>
            </w:r>
            <w:r w:rsidR="00E508D0" w:rsidRPr="00E508D0">
              <w:rPr>
                <w:rFonts w:ascii="Arial" w:hAnsi="Arial" w:cs="Arial"/>
                <w:noProof/>
                <w:webHidden/>
                <w:sz w:val="28"/>
                <w:szCs w:val="28"/>
              </w:rPr>
            </w:r>
            <w:r w:rsidR="00E508D0" w:rsidRPr="00E508D0">
              <w:rPr>
                <w:rFonts w:ascii="Arial" w:hAnsi="Arial" w:cs="Arial"/>
                <w:noProof/>
                <w:webHidden/>
                <w:sz w:val="28"/>
                <w:szCs w:val="28"/>
              </w:rPr>
              <w:fldChar w:fldCharType="separate"/>
            </w:r>
            <w:r w:rsidR="00E508D0" w:rsidRPr="00E508D0">
              <w:rPr>
                <w:rFonts w:ascii="Arial" w:hAnsi="Arial" w:cs="Arial"/>
                <w:noProof/>
                <w:webHidden/>
                <w:sz w:val="28"/>
                <w:szCs w:val="28"/>
              </w:rPr>
              <w:t>8</w:t>
            </w:r>
            <w:r w:rsidR="00E508D0" w:rsidRPr="00E508D0">
              <w:rPr>
                <w:rFonts w:ascii="Arial" w:hAnsi="Arial" w:cs="Arial"/>
                <w:noProof/>
                <w:webHidden/>
                <w:sz w:val="28"/>
                <w:szCs w:val="28"/>
              </w:rPr>
              <w:fldChar w:fldCharType="end"/>
            </w:r>
          </w:hyperlink>
        </w:p>
        <w:p w14:paraId="61E15A65" w14:textId="557F1BF4" w:rsidR="00E508D0" w:rsidRPr="00E508D0" w:rsidRDefault="00F25C26">
          <w:pPr>
            <w:pStyle w:val="TOC1"/>
            <w:rPr>
              <w:rFonts w:ascii="Arial" w:eastAsiaTheme="minorEastAsia" w:hAnsi="Arial" w:cs="Arial"/>
              <w:noProof/>
              <w:kern w:val="2"/>
              <w:sz w:val="28"/>
              <w:szCs w:val="28"/>
              <w:lang w:eastAsia="en-GB"/>
              <w14:ligatures w14:val="standardContextual"/>
            </w:rPr>
          </w:pPr>
          <w:hyperlink w:anchor="_Toc202528376" w:history="1">
            <w:r w:rsidR="00E508D0" w:rsidRPr="00E508D0">
              <w:rPr>
                <w:rStyle w:val="Hyperlink"/>
                <w:rFonts w:ascii="Arial" w:hAnsi="Arial" w:cs="Arial"/>
                <w:b/>
                <w:noProof/>
                <w:sz w:val="28"/>
                <w:szCs w:val="28"/>
              </w:rPr>
              <w:t>9.0 Conclusion</w:t>
            </w:r>
            <w:r w:rsidR="00E508D0" w:rsidRPr="00E508D0">
              <w:rPr>
                <w:rFonts w:ascii="Arial" w:hAnsi="Arial" w:cs="Arial"/>
                <w:noProof/>
                <w:webHidden/>
                <w:sz w:val="28"/>
                <w:szCs w:val="28"/>
              </w:rPr>
              <w:tab/>
            </w:r>
            <w:r w:rsidR="00E508D0" w:rsidRPr="00E508D0">
              <w:rPr>
                <w:rFonts w:ascii="Arial" w:hAnsi="Arial" w:cs="Arial"/>
                <w:noProof/>
                <w:webHidden/>
                <w:sz w:val="28"/>
                <w:szCs w:val="28"/>
              </w:rPr>
              <w:fldChar w:fldCharType="begin"/>
            </w:r>
            <w:r w:rsidR="00E508D0" w:rsidRPr="00E508D0">
              <w:rPr>
                <w:rFonts w:ascii="Arial" w:hAnsi="Arial" w:cs="Arial"/>
                <w:noProof/>
                <w:webHidden/>
                <w:sz w:val="28"/>
                <w:szCs w:val="28"/>
              </w:rPr>
              <w:instrText xml:space="preserve"> PAGEREF _Toc202528376 \h </w:instrText>
            </w:r>
            <w:r w:rsidR="00E508D0" w:rsidRPr="00E508D0">
              <w:rPr>
                <w:rFonts w:ascii="Arial" w:hAnsi="Arial" w:cs="Arial"/>
                <w:noProof/>
                <w:webHidden/>
                <w:sz w:val="28"/>
                <w:szCs w:val="28"/>
              </w:rPr>
            </w:r>
            <w:r w:rsidR="00E508D0" w:rsidRPr="00E508D0">
              <w:rPr>
                <w:rFonts w:ascii="Arial" w:hAnsi="Arial" w:cs="Arial"/>
                <w:noProof/>
                <w:webHidden/>
                <w:sz w:val="28"/>
                <w:szCs w:val="28"/>
              </w:rPr>
              <w:fldChar w:fldCharType="separate"/>
            </w:r>
            <w:r w:rsidR="00E508D0" w:rsidRPr="00E508D0">
              <w:rPr>
                <w:rFonts w:ascii="Arial" w:hAnsi="Arial" w:cs="Arial"/>
                <w:noProof/>
                <w:webHidden/>
                <w:sz w:val="28"/>
                <w:szCs w:val="28"/>
              </w:rPr>
              <w:t>8</w:t>
            </w:r>
            <w:r w:rsidR="00E508D0" w:rsidRPr="00E508D0">
              <w:rPr>
                <w:rFonts w:ascii="Arial" w:hAnsi="Arial" w:cs="Arial"/>
                <w:noProof/>
                <w:webHidden/>
                <w:sz w:val="28"/>
                <w:szCs w:val="28"/>
              </w:rPr>
              <w:fldChar w:fldCharType="end"/>
            </w:r>
          </w:hyperlink>
        </w:p>
        <w:p w14:paraId="2254EA35" w14:textId="1D55ADEF" w:rsidR="0006396D" w:rsidRPr="0006396D" w:rsidRDefault="0006396D" w:rsidP="0006396D">
          <w:pPr>
            <w:pStyle w:val="Heading2"/>
            <w:rPr>
              <w:rFonts w:ascii="Arial" w:hAnsi="Arial" w:cs="Arial"/>
              <w:color w:val="auto"/>
              <w:sz w:val="32"/>
            </w:rPr>
          </w:pPr>
          <w:r w:rsidRPr="00E508D0">
            <w:rPr>
              <w:rFonts w:ascii="Arial" w:hAnsi="Arial" w:cs="Arial"/>
              <w:noProof/>
              <w:color w:val="auto"/>
              <w:sz w:val="28"/>
              <w:szCs w:val="28"/>
            </w:rPr>
            <w:fldChar w:fldCharType="end"/>
          </w:r>
        </w:p>
      </w:sdtContent>
    </w:sdt>
    <w:p w14:paraId="2EA9C4ED" w14:textId="77777777" w:rsidR="0006396D" w:rsidRDefault="0006396D" w:rsidP="0006396D">
      <w:pPr>
        <w:pStyle w:val="Heading1"/>
      </w:pPr>
    </w:p>
    <w:p w14:paraId="26FDB413" w14:textId="265E458E" w:rsidR="0006396D" w:rsidRDefault="00836BF2">
      <w:pPr>
        <w:rPr>
          <w:rFonts w:ascii="Arial" w:hAnsi="Arial" w:cs="Arial"/>
          <w:sz w:val="24"/>
        </w:rPr>
      </w:pPr>
      <w:r>
        <w:rPr>
          <w:rFonts w:ascii="Arial" w:hAnsi="Arial" w:cs="Arial"/>
          <w:noProof/>
          <w:sz w:val="24"/>
          <w:lang w:eastAsia="en-GB"/>
        </w:rPr>
        <w:drawing>
          <wp:inline distT="0" distB="0" distL="0" distR="0" wp14:anchorId="0C841579" wp14:editId="39B00B96">
            <wp:extent cx="6121400" cy="36449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1400" cy="3644900"/>
                    </a:xfrm>
                    <a:prstGeom prst="rect">
                      <a:avLst/>
                    </a:prstGeom>
                    <a:noFill/>
                    <a:ln>
                      <a:noFill/>
                    </a:ln>
                  </pic:spPr>
                </pic:pic>
              </a:graphicData>
            </a:graphic>
          </wp:inline>
        </w:drawing>
      </w:r>
    </w:p>
    <w:p w14:paraId="7D4F416F" w14:textId="1D7074DB" w:rsidR="0006396D" w:rsidRPr="00AE40D2" w:rsidRDefault="00DE6D9A" w:rsidP="0006396D">
      <w:pPr>
        <w:pStyle w:val="Heading1"/>
        <w:rPr>
          <w:b/>
          <w:sz w:val="40"/>
        </w:rPr>
      </w:pPr>
      <w:bookmarkStart w:id="1" w:name="_Toc202528367"/>
      <w:proofErr w:type="gramStart"/>
      <w:r>
        <w:rPr>
          <w:b/>
          <w:sz w:val="40"/>
        </w:rPr>
        <w:lastRenderedPageBreak/>
        <w:t>1</w:t>
      </w:r>
      <w:r w:rsidR="0006396D" w:rsidRPr="00AE40D2">
        <w:rPr>
          <w:b/>
          <w:sz w:val="40"/>
        </w:rPr>
        <w:t xml:space="preserve">.0  </w:t>
      </w:r>
      <w:r w:rsidR="00D14B08">
        <w:rPr>
          <w:b/>
          <w:sz w:val="40"/>
        </w:rPr>
        <w:t>Context</w:t>
      </w:r>
      <w:bookmarkEnd w:id="1"/>
      <w:proofErr w:type="gramEnd"/>
    </w:p>
    <w:p w14:paraId="648E4CC9" w14:textId="77777777" w:rsidR="0006396D" w:rsidRDefault="0006396D" w:rsidP="0006396D">
      <w:pPr>
        <w:spacing w:after="0"/>
        <w:rPr>
          <w:rFonts w:ascii="Arial" w:hAnsi="Arial" w:cs="Arial"/>
          <w:sz w:val="24"/>
        </w:rPr>
      </w:pPr>
    </w:p>
    <w:p w14:paraId="4224B8D3" w14:textId="09FC8629" w:rsidR="00D14B08" w:rsidRPr="00D14B08" w:rsidRDefault="0006396D" w:rsidP="0006396D">
      <w:pPr>
        <w:spacing w:after="0"/>
        <w:rPr>
          <w:rFonts w:ascii="Arial" w:hAnsi="Arial" w:cs="Arial"/>
          <w:sz w:val="24"/>
          <w:szCs w:val="24"/>
        </w:rPr>
      </w:pPr>
      <w:r w:rsidRPr="00D14B08">
        <w:rPr>
          <w:rFonts w:ascii="Arial" w:hAnsi="Arial" w:cs="Arial"/>
          <w:sz w:val="24"/>
          <w:szCs w:val="24"/>
        </w:rPr>
        <w:t xml:space="preserve">The </w:t>
      </w:r>
      <w:r w:rsidR="00D14B08" w:rsidRPr="00D14B08">
        <w:rPr>
          <w:rFonts w:ascii="Arial" w:hAnsi="Arial" w:cs="Arial"/>
          <w:sz w:val="24"/>
          <w:szCs w:val="24"/>
        </w:rPr>
        <w:t xml:space="preserve">National Whistleblowing Standards (the Standards) set out how all NHS service providers in Scotland must handle concerns that have been raised with them about risks to patient safety and effective service delivery. They apply to all services provided by or on behalf of NHS Scotland and must be accessible to all those working in these services, whether they are directly employed by the NHS or a contracted organisation. </w:t>
      </w:r>
      <w:r w:rsidR="005E5172" w:rsidRPr="00D666A0">
        <w:rPr>
          <w:rFonts w:ascii="Arial" w:hAnsi="Arial" w:cs="Arial"/>
          <w:sz w:val="24"/>
          <w:szCs w:val="24"/>
        </w:rPr>
        <w:t>This includes students, trainees, volunteers and ex-employees for up to six months.</w:t>
      </w:r>
    </w:p>
    <w:p w14:paraId="15D34F85" w14:textId="77777777" w:rsidR="00D14B08" w:rsidRDefault="00D14B08" w:rsidP="0006396D">
      <w:pPr>
        <w:spacing w:after="0"/>
      </w:pPr>
    </w:p>
    <w:p w14:paraId="669E6520" w14:textId="77777777" w:rsidR="00D923DD" w:rsidRPr="00D923DD" w:rsidRDefault="00D923DD" w:rsidP="0006396D">
      <w:pPr>
        <w:spacing w:after="0"/>
        <w:rPr>
          <w:rFonts w:ascii="Arial" w:hAnsi="Arial" w:cs="Arial"/>
          <w:i/>
          <w:sz w:val="28"/>
        </w:rPr>
      </w:pPr>
      <w:r>
        <w:rPr>
          <w:rFonts w:ascii="Arial" w:hAnsi="Arial" w:cs="Arial"/>
          <w:sz w:val="24"/>
        </w:rPr>
        <w:t>“</w:t>
      </w:r>
      <w:r w:rsidRPr="00D923DD">
        <w:rPr>
          <w:rFonts w:ascii="Arial" w:hAnsi="Arial" w:cs="Arial"/>
          <w:sz w:val="24"/>
        </w:rPr>
        <w:t xml:space="preserve">Whistleblowing” is defined as: </w:t>
      </w:r>
      <w:r w:rsidRPr="00D923DD">
        <w:rPr>
          <w:rFonts w:ascii="Arial" w:hAnsi="Arial" w:cs="Arial"/>
          <w:i/>
          <w:sz w:val="24"/>
        </w:rPr>
        <w:t>“…when a person who delivers services or used to deliver services on behalf of a health service body, family health service provider or independent provider (as defined in section 23 of the Scottish Public Services Ombudsman Act 2002) raises a concern that relates to speaking up, in the public interest, about an NHS service, where an act or omission has created, or may create, a risk of harm or wrong</w:t>
      </w:r>
      <w:r>
        <w:rPr>
          <w:rFonts w:ascii="Arial" w:hAnsi="Arial" w:cs="Arial"/>
          <w:i/>
          <w:sz w:val="24"/>
        </w:rPr>
        <w:t xml:space="preserve"> </w:t>
      </w:r>
      <w:r w:rsidRPr="00D923DD">
        <w:rPr>
          <w:rFonts w:ascii="Arial" w:hAnsi="Arial" w:cs="Arial"/>
          <w:i/>
          <w:sz w:val="24"/>
        </w:rPr>
        <w:t>doing.”</w:t>
      </w:r>
    </w:p>
    <w:p w14:paraId="659A6539" w14:textId="77777777" w:rsidR="002408E1" w:rsidRDefault="002408E1" w:rsidP="0006396D">
      <w:pPr>
        <w:spacing w:after="0"/>
        <w:rPr>
          <w:rFonts w:ascii="Arial" w:hAnsi="Arial" w:cs="Arial"/>
          <w:sz w:val="24"/>
        </w:rPr>
      </w:pPr>
    </w:p>
    <w:p w14:paraId="6F2A2B6C" w14:textId="7816D57B" w:rsidR="002408E1" w:rsidRPr="002408E1" w:rsidRDefault="002408E1" w:rsidP="002408E1">
      <w:pPr>
        <w:spacing w:before="40" w:after="40" w:line="276" w:lineRule="auto"/>
        <w:rPr>
          <w:rFonts w:ascii="Arial" w:hAnsi="Arial" w:cs="Arial"/>
          <w:sz w:val="24"/>
          <w:szCs w:val="24"/>
        </w:rPr>
      </w:pPr>
      <w:r w:rsidRPr="002408E1">
        <w:rPr>
          <w:rFonts w:ascii="Arial" w:hAnsi="Arial" w:cs="Arial"/>
          <w:sz w:val="24"/>
          <w:szCs w:val="24"/>
        </w:rPr>
        <w:t xml:space="preserve">This report will demonstrate our performance in the national key indicators as required by the </w:t>
      </w:r>
      <w:r w:rsidR="005E5172">
        <w:rPr>
          <w:rFonts w:ascii="Arial" w:hAnsi="Arial" w:cs="Arial"/>
          <w:sz w:val="24"/>
          <w:szCs w:val="24"/>
        </w:rPr>
        <w:t>Independent National Whistleblowing Officer (</w:t>
      </w:r>
      <w:r w:rsidRPr="002408E1">
        <w:rPr>
          <w:rFonts w:ascii="Arial" w:hAnsi="Arial" w:cs="Arial"/>
          <w:sz w:val="24"/>
          <w:szCs w:val="24"/>
        </w:rPr>
        <w:t>INWO</w:t>
      </w:r>
      <w:r w:rsidR="005E5172">
        <w:rPr>
          <w:rFonts w:ascii="Arial" w:hAnsi="Arial" w:cs="Arial"/>
          <w:sz w:val="24"/>
          <w:szCs w:val="24"/>
        </w:rPr>
        <w:t>)</w:t>
      </w:r>
      <w:r w:rsidRPr="002408E1">
        <w:rPr>
          <w:rFonts w:ascii="Arial" w:hAnsi="Arial" w:cs="Arial"/>
          <w:sz w:val="24"/>
          <w:szCs w:val="24"/>
        </w:rPr>
        <w:t xml:space="preserve"> and includes key areas of Whistleblowing handling, as well as highlighting outcomes and providing more detail on any Whistleblowing themes. Over time, this approach will illustrate trends in and more importantly, allow us to evidence necessary improvement and learning in response to the trends and themes demonstrated. </w:t>
      </w:r>
    </w:p>
    <w:p w14:paraId="3FD0C7C5" w14:textId="77777777" w:rsidR="002408E1" w:rsidRDefault="002408E1" w:rsidP="0006396D">
      <w:pPr>
        <w:spacing w:after="0"/>
        <w:rPr>
          <w:rFonts w:ascii="Arial" w:hAnsi="Arial" w:cs="Arial"/>
          <w:sz w:val="24"/>
        </w:rPr>
      </w:pPr>
    </w:p>
    <w:p w14:paraId="53DDB586" w14:textId="77777777" w:rsidR="00D14B08" w:rsidRDefault="00D14B08" w:rsidP="0006396D">
      <w:pPr>
        <w:spacing w:after="0"/>
        <w:rPr>
          <w:rFonts w:ascii="Arial" w:hAnsi="Arial" w:cs="Arial"/>
          <w:sz w:val="24"/>
        </w:rPr>
      </w:pPr>
      <w:r w:rsidRPr="00D14B08">
        <w:rPr>
          <w:rFonts w:ascii="Arial" w:hAnsi="Arial" w:cs="Arial"/>
          <w:sz w:val="24"/>
        </w:rPr>
        <w:t xml:space="preserve">The Standards specify high level principles plus a detailed process for investigating concerns which all NHS organisations in Scotland must follow. </w:t>
      </w:r>
      <w:r>
        <w:rPr>
          <w:rFonts w:ascii="Arial" w:hAnsi="Arial" w:cs="Arial"/>
          <w:sz w:val="24"/>
        </w:rPr>
        <w:t xml:space="preserve"> NHS </w:t>
      </w:r>
      <w:r w:rsidRPr="00D14B08">
        <w:rPr>
          <w:rFonts w:ascii="Arial" w:hAnsi="Arial" w:cs="Arial"/>
          <w:sz w:val="24"/>
        </w:rPr>
        <w:t>Health Boards have particular responsibilities regarding the implementation of the Standards:</w:t>
      </w:r>
    </w:p>
    <w:p w14:paraId="7B89A8C6" w14:textId="77777777" w:rsidR="00D14B08" w:rsidRDefault="00D14B08" w:rsidP="0006396D">
      <w:pPr>
        <w:spacing w:after="0"/>
        <w:rPr>
          <w:rFonts w:ascii="Arial" w:hAnsi="Arial" w:cs="Arial"/>
          <w:sz w:val="24"/>
        </w:rPr>
      </w:pPr>
    </w:p>
    <w:p w14:paraId="6B1C9EA0" w14:textId="7F1BFEA9" w:rsidR="00D14B08" w:rsidRDefault="00D14B08" w:rsidP="00486FB4">
      <w:pPr>
        <w:spacing w:after="0"/>
        <w:ind w:left="993" w:hanging="425"/>
        <w:rPr>
          <w:rFonts w:ascii="Arial" w:hAnsi="Arial" w:cs="Arial"/>
          <w:sz w:val="24"/>
        </w:rPr>
      </w:pPr>
      <w:r w:rsidRPr="00D14B08">
        <w:rPr>
          <w:rFonts w:ascii="Arial" w:hAnsi="Arial" w:cs="Arial"/>
          <w:sz w:val="24"/>
        </w:rPr>
        <w:t xml:space="preserve">• </w:t>
      </w:r>
      <w:r w:rsidR="00486FB4">
        <w:rPr>
          <w:rFonts w:ascii="Arial" w:hAnsi="Arial" w:cs="Arial"/>
          <w:sz w:val="24"/>
        </w:rPr>
        <w:tab/>
      </w:r>
      <w:r w:rsidRPr="00D14B08">
        <w:rPr>
          <w:rFonts w:ascii="Arial" w:hAnsi="Arial" w:cs="Arial"/>
          <w:sz w:val="24"/>
        </w:rPr>
        <w:t xml:space="preserve">ensuring that their own whistleblowing procedures and governance arrangements are fully compliant with the Standards. </w:t>
      </w:r>
    </w:p>
    <w:p w14:paraId="43FE5324" w14:textId="70059FF7" w:rsidR="00D14B08" w:rsidRDefault="00D14B08" w:rsidP="00486FB4">
      <w:pPr>
        <w:spacing w:after="0"/>
        <w:ind w:left="993" w:hanging="425"/>
        <w:rPr>
          <w:rFonts w:ascii="Arial" w:hAnsi="Arial" w:cs="Arial"/>
          <w:sz w:val="24"/>
        </w:rPr>
      </w:pPr>
      <w:r w:rsidRPr="00D14B08">
        <w:rPr>
          <w:rFonts w:ascii="Arial" w:hAnsi="Arial" w:cs="Arial"/>
          <w:sz w:val="24"/>
        </w:rPr>
        <w:t xml:space="preserve">• </w:t>
      </w:r>
      <w:r w:rsidR="00486FB4">
        <w:rPr>
          <w:rFonts w:ascii="Arial" w:hAnsi="Arial" w:cs="Arial"/>
          <w:sz w:val="24"/>
        </w:rPr>
        <w:tab/>
      </w:r>
      <w:r w:rsidRPr="00D14B08">
        <w:rPr>
          <w:rFonts w:ascii="Arial" w:hAnsi="Arial" w:cs="Arial"/>
          <w:sz w:val="24"/>
        </w:rPr>
        <w:t xml:space="preserve">ensuring there are systems in place for primary care providers in their area to report performance data on handling concerns. </w:t>
      </w:r>
    </w:p>
    <w:p w14:paraId="0EC85F07" w14:textId="22D6A943" w:rsidR="00D14B08" w:rsidRPr="00D14B08" w:rsidRDefault="00D14B08" w:rsidP="00486FB4">
      <w:pPr>
        <w:spacing w:after="0"/>
        <w:ind w:left="993" w:hanging="425"/>
        <w:rPr>
          <w:rFonts w:ascii="Arial" w:hAnsi="Arial" w:cs="Arial"/>
          <w:sz w:val="28"/>
        </w:rPr>
      </w:pPr>
      <w:r w:rsidRPr="00D14B08">
        <w:rPr>
          <w:rFonts w:ascii="Arial" w:hAnsi="Arial" w:cs="Arial"/>
          <w:sz w:val="24"/>
        </w:rPr>
        <w:t xml:space="preserve">• </w:t>
      </w:r>
      <w:r w:rsidR="00486FB4">
        <w:rPr>
          <w:rFonts w:ascii="Arial" w:hAnsi="Arial" w:cs="Arial"/>
          <w:sz w:val="24"/>
        </w:rPr>
        <w:tab/>
      </w:r>
      <w:r w:rsidRPr="00D14B08">
        <w:rPr>
          <w:rFonts w:ascii="Arial" w:hAnsi="Arial" w:cs="Arial"/>
          <w:sz w:val="24"/>
        </w:rPr>
        <w:t>working with higher education institutions and voluntary organisations to ensure that anyone working to deliver NHS Scotland services (including students, trainees and volunteers) has access to the Standards and knows how to use them to raise concerns</w:t>
      </w:r>
    </w:p>
    <w:p w14:paraId="37F245F1" w14:textId="77777777" w:rsidR="00DE6842" w:rsidRDefault="00DE6842" w:rsidP="0006396D">
      <w:pPr>
        <w:spacing w:after="0"/>
        <w:rPr>
          <w:rFonts w:ascii="Arial" w:hAnsi="Arial" w:cs="Arial"/>
          <w:sz w:val="24"/>
        </w:rPr>
      </w:pPr>
    </w:p>
    <w:p w14:paraId="14FA3001" w14:textId="77777777" w:rsidR="00E508D0" w:rsidRDefault="00E508D0" w:rsidP="00E508D0">
      <w:pPr>
        <w:spacing w:after="0" w:line="276" w:lineRule="auto"/>
        <w:rPr>
          <w:rFonts w:ascii="Arial" w:hAnsi="Arial" w:cs="Arial"/>
          <w:sz w:val="24"/>
          <w:szCs w:val="24"/>
        </w:rPr>
      </w:pPr>
      <w:r w:rsidRPr="00E508D0">
        <w:rPr>
          <w:rFonts w:ascii="Arial" w:hAnsi="Arial" w:cs="Arial"/>
          <w:sz w:val="24"/>
          <w:szCs w:val="24"/>
        </w:rPr>
        <w:t xml:space="preserve">Whistleblowing remains an important process for staff, students and volunteers to enable them to speak up about any concerns they may have in the organisation with respect to quality and safety in patient care. The information in this report has no direct impact on patient care, except in those circumstances when the whistleblowing process is used to highlight patient safety concerns or other quality matters in the organisation. Any recommendations or actions that come out of future whistleblowing cases will help to improve quality of </w:t>
      </w:r>
      <w:r>
        <w:rPr>
          <w:rFonts w:ascii="Arial" w:hAnsi="Arial" w:cs="Arial"/>
          <w:sz w:val="24"/>
          <w:szCs w:val="24"/>
        </w:rPr>
        <w:t>NHS Golden Jubilee’s</w:t>
      </w:r>
      <w:r w:rsidRPr="00E508D0">
        <w:rPr>
          <w:rFonts w:ascii="Arial" w:hAnsi="Arial" w:cs="Arial"/>
          <w:sz w:val="24"/>
          <w:szCs w:val="24"/>
        </w:rPr>
        <w:t xml:space="preserve"> services and patient care.</w:t>
      </w:r>
    </w:p>
    <w:p w14:paraId="2E9B4030" w14:textId="77777777" w:rsidR="00E508D0" w:rsidRDefault="00E508D0" w:rsidP="0006396D">
      <w:pPr>
        <w:spacing w:after="0"/>
        <w:rPr>
          <w:rFonts w:ascii="Arial" w:hAnsi="Arial" w:cs="Arial"/>
          <w:sz w:val="24"/>
        </w:rPr>
      </w:pPr>
    </w:p>
    <w:p w14:paraId="64720371" w14:textId="65EE54A5" w:rsidR="00DE6842" w:rsidRDefault="00DE6842" w:rsidP="0006396D">
      <w:pPr>
        <w:spacing w:after="0"/>
        <w:rPr>
          <w:rFonts w:ascii="Arial" w:hAnsi="Arial" w:cs="Arial"/>
          <w:sz w:val="24"/>
        </w:rPr>
      </w:pPr>
      <w:r>
        <w:rPr>
          <w:rFonts w:ascii="Arial" w:hAnsi="Arial" w:cs="Arial"/>
          <w:sz w:val="24"/>
        </w:rPr>
        <w:t xml:space="preserve">This report provides </w:t>
      </w:r>
      <w:r w:rsidR="00E61DA3">
        <w:rPr>
          <w:rFonts w:ascii="Arial" w:hAnsi="Arial" w:cs="Arial"/>
          <w:sz w:val="24"/>
        </w:rPr>
        <w:t>the p</w:t>
      </w:r>
      <w:r>
        <w:rPr>
          <w:rFonts w:ascii="Arial" w:hAnsi="Arial" w:cs="Arial"/>
          <w:sz w:val="24"/>
        </w:rPr>
        <w:t xml:space="preserve">erformance </w:t>
      </w:r>
      <w:r w:rsidR="00E61DA3">
        <w:rPr>
          <w:rFonts w:ascii="Arial" w:hAnsi="Arial" w:cs="Arial"/>
          <w:sz w:val="24"/>
        </w:rPr>
        <w:t xml:space="preserve">update for Quarter </w:t>
      </w:r>
      <w:r w:rsidR="00F25C26">
        <w:rPr>
          <w:rFonts w:ascii="Arial" w:hAnsi="Arial" w:cs="Arial"/>
          <w:sz w:val="24"/>
        </w:rPr>
        <w:t>1 f</w:t>
      </w:r>
      <w:r w:rsidR="00486FB4">
        <w:rPr>
          <w:rFonts w:ascii="Arial" w:hAnsi="Arial" w:cs="Arial"/>
          <w:sz w:val="24"/>
        </w:rPr>
        <w:t>or 2025/26</w:t>
      </w:r>
      <w:r>
        <w:rPr>
          <w:rFonts w:ascii="Arial" w:hAnsi="Arial" w:cs="Arial"/>
          <w:sz w:val="24"/>
        </w:rPr>
        <w:t>.</w:t>
      </w:r>
    </w:p>
    <w:p w14:paraId="04FAFE8A" w14:textId="77777777" w:rsidR="0006396D" w:rsidRDefault="0006396D" w:rsidP="0006396D">
      <w:pPr>
        <w:spacing w:after="0"/>
        <w:rPr>
          <w:rFonts w:ascii="Arial" w:hAnsi="Arial" w:cs="Arial"/>
          <w:sz w:val="24"/>
        </w:rPr>
      </w:pPr>
    </w:p>
    <w:p w14:paraId="2C03AA9B" w14:textId="77777777" w:rsidR="0006396D" w:rsidRDefault="0006396D" w:rsidP="0006396D">
      <w:pPr>
        <w:spacing w:after="0"/>
        <w:rPr>
          <w:rFonts w:ascii="Arial" w:hAnsi="Arial" w:cs="Arial"/>
          <w:sz w:val="24"/>
        </w:rPr>
      </w:pPr>
    </w:p>
    <w:p w14:paraId="23D724B0" w14:textId="77777777" w:rsidR="0006396D" w:rsidRPr="00AE40D2" w:rsidRDefault="0006396D" w:rsidP="00CF1C48">
      <w:pPr>
        <w:pStyle w:val="Heading1"/>
        <w:spacing w:before="0"/>
        <w:rPr>
          <w:b/>
          <w:sz w:val="40"/>
        </w:rPr>
      </w:pPr>
      <w:bookmarkStart w:id="2" w:name="_Toc202528368"/>
      <w:proofErr w:type="gramStart"/>
      <w:r w:rsidRPr="00AE40D2">
        <w:rPr>
          <w:b/>
          <w:sz w:val="40"/>
        </w:rPr>
        <w:lastRenderedPageBreak/>
        <w:t xml:space="preserve">2.0  </w:t>
      </w:r>
      <w:r w:rsidR="00E61DA3">
        <w:rPr>
          <w:b/>
          <w:sz w:val="40"/>
        </w:rPr>
        <w:t>Areas</w:t>
      </w:r>
      <w:proofErr w:type="gramEnd"/>
      <w:r w:rsidR="00E61DA3">
        <w:rPr>
          <w:b/>
          <w:sz w:val="40"/>
        </w:rPr>
        <w:t xml:space="preserve"> covered by the Report</w:t>
      </w:r>
      <w:bookmarkEnd w:id="2"/>
    </w:p>
    <w:p w14:paraId="477D589C" w14:textId="77777777" w:rsidR="00486FB4" w:rsidRDefault="00486FB4" w:rsidP="00CF1C48">
      <w:pPr>
        <w:spacing w:after="0"/>
        <w:rPr>
          <w:rFonts w:ascii="Arial" w:hAnsi="Arial" w:cs="Arial"/>
          <w:sz w:val="24"/>
        </w:rPr>
      </w:pPr>
    </w:p>
    <w:p w14:paraId="1B6ED5DF" w14:textId="0A0045AB" w:rsidR="006E42C8" w:rsidRDefault="0006396D" w:rsidP="00486FB4">
      <w:pPr>
        <w:spacing w:after="0"/>
        <w:rPr>
          <w:rFonts w:ascii="Arial" w:hAnsi="Arial" w:cs="Arial"/>
          <w:sz w:val="24"/>
        </w:rPr>
      </w:pPr>
      <w:r>
        <w:rPr>
          <w:rFonts w:ascii="Arial" w:hAnsi="Arial" w:cs="Arial"/>
          <w:sz w:val="24"/>
        </w:rPr>
        <w:t xml:space="preserve">The national Whistleblowing Standards (the Standards) set out </w:t>
      </w:r>
      <w:r w:rsidR="00DE6842">
        <w:rPr>
          <w:rFonts w:ascii="Arial" w:hAnsi="Arial" w:cs="Arial"/>
          <w:sz w:val="24"/>
        </w:rPr>
        <w:t>how</w:t>
      </w:r>
      <w:r>
        <w:rPr>
          <w:rFonts w:ascii="Arial" w:hAnsi="Arial" w:cs="Arial"/>
          <w:sz w:val="24"/>
        </w:rPr>
        <w:t xml:space="preserve"> all NHS Service providers in Scotland </w:t>
      </w:r>
      <w:r w:rsidR="00DE6842">
        <w:rPr>
          <w:rFonts w:ascii="Arial" w:hAnsi="Arial" w:cs="Arial"/>
          <w:sz w:val="24"/>
        </w:rPr>
        <w:t>must</w:t>
      </w:r>
      <w:r>
        <w:rPr>
          <w:rFonts w:ascii="Arial" w:hAnsi="Arial" w:cs="Arial"/>
          <w:sz w:val="24"/>
        </w:rPr>
        <w:t xml:space="preserve"> handle concerns that have been raised with them about risk to patient safety and effective service delivery.  </w:t>
      </w:r>
    </w:p>
    <w:p w14:paraId="29B24F80" w14:textId="77777777" w:rsidR="00486FB4" w:rsidRDefault="00486FB4" w:rsidP="00486FB4">
      <w:pPr>
        <w:spacing w:after="0"/>
        <w:rPr>
          <w:rFonts w:ascii="Arial" w:hAnsi="Arial" w:cs="Arial"/>
          <w:sz w:val="24"/>
        </w:rPr>
      </w:pPr>
    </w:p>
    <w:p w14:paraId="060F893B" w14:textId="77777777" w:rsidR="006E42C8" w:rsidRDefault="006E42C8" w:rsidP="002408E1">
      <w:pPr>
        <w:rPr>
          <w:rFonts w:ascii="Arial" w:hAnsi="Arial" w:cs="Arial"/>
          <w:sz w:val="24"/>
        </w:rPr>
      </w:pPr>
      <w:r w:rsidRPr="006E42C8">
        <w:rPr>
          <w:rFonts w:ascii="Arial" w:hAnsi="Arial" w:cs="Arial"/>
          <w:sz w:val="24"/>
        </w:rPr>
        <w:t xml:space="preserve">Under the terms of the Standards, the quarterly performance report must contain information on the following indicators: </w:t>
      </w:r>
    </w:p>
    <w:p w14:paraId="1D105F46" w14:textId="77777777" w:rsidR="006E42C8" w:rsidRDefault="006E42C8" w:rsidP="002408E1">
      <w:pPr>
        <w:rPr>
          <w:rFonts w:ascii="Arial" w:hAnsi="Arial" w:cs="Arial"/>
          <w:sz w:val="24"/>
        </w:rPr>
      </w:pPr>
      <w:r w:rsidRPr="006E42C8">
        <w:rPr>
          <w:rFonts w:ascii="Arial" w:hAnsi="Arial" w:cs="Arial"/>
          <w:sz w:val="24"/>
        </w:rPr>
        <w:t xml:space="preserve">1. Total number of concerns received. </w:t>
      </w:r>
    </w:p>
    <w:p w14:paraId="1823B4CF" w14:textId="77777777" w:rsidR="006E42C8" w:rsidRDefault="006E42C8" w:rsidP="002408E1">
      <w:pPr>
        <w:rPr>
          <w:rFonts w:ascii="Arial" w:hAnsi="Arial" w:cs="Arial"/>
          <w:sz w:val="24"/>
        </w:rPr>
      </w:pPr>
      <w:r w:rsidRPr="006E42C8">
        <w:rPr>
          <w:rFonts w:ascii="Arial" w:hAnsi="Arial" w:cs="Arial"/>
          <w:sz w:val="24"/>
        </w:rPr>
        <w:t xml:space="preserve">2. Concerns closed at stage 1 and stage 2 of the whistleblowing procedure as a percentage of all concerns closed. </w:t>
      </w:r>
    </w:p>
    <w:p w14:paraId="2CDC1B67" w14:textId="77777777" w:rsidR="006E42C8" w:rsidRDefault="006E42C8" w:rsidP="002408E1">
      <w:pPr>
        <w:rPr>
          <w:rFonts w:ascii="Arial" w:hAnsi="Arial" w:cs="Arial"/>
          <w:sz w:val="24"/>
        </w:rPr>
      </w:pPr>
      <w:r w:rsidRPr="006E42C8">
        <w:rPr>
          <w:rFonts w:ascii="Arial" w:hAnsi="Arial" w:cs="Arial"/>
          <w:sz w:val="24"/>
        </w:rPr>
        <w:t>3. Concerns upheld, partially upheld and not upheld at each stage of the whistleblowing procedure as a percentage of all concerns closed in full at each stage.</w:t>
      </w:r>
    </w:p>
    <w:p w14:paraId="13140CB9" w14:textId="77777777" w:rsidR="006E42C8" w:rsidRDefault="006E42C8" w:rsidP="002408E1">
      <w:pPr>
        <w:rPr>
          <w:rFonts w:ascii="Arial" w:hAnsi="Arial" w:cs="Arial"/>
          <w:sz w:val="24"/>
        </w:rPr>
      </w:pPr>
      <w:r w:rsidRPr="006E42C8">
        <w:rPr>
          <w:rFonts w:ascii="Arial" w:hAnsi="Arial" w:cs="Arial"/>
          <w:sz w:val="24"/>
        </w:rPr>
        <w:t xml:space="preserve">4. The average time in working days for a full response to concerns at each stage of the whistleblowing procedure. </w:t>
      </w:r>
    </w:p>
    <w:p w14:paraId="0338C192" w14:textId="77777777" w:rsidR="006E42C8" w:rsidRDefault="006E42C8" w:rsidP="002408E1">
      <w:pPr>
        <w:rPr>
          <w:rFonts w:ascii="Arial" w:hAnsi="Arial" w:cs="Arial"/>
          <w:sz w:val="24"/>
        </w:rPr>
      </w:pPr>
      <w:r w:rsidRPr="006E42C8">
        <w:rPr>
          <w:rFonts w:ascii="Arial" w:hAnsi="Arial" w:cs="Arial"/>
          <w:sz w:val="24"/>
        </w:rPr>
        <w:t xml:space="preserve">5. The number and percentage of concerns at each stage which were closed in full within the set timescales of 5 and 20 working days. </w:t>
      </w:r>
    </w:p>
    <w:p w14:paraId="33669F88" w14:textId="77777777" w:rsidR="006E42C8" w:rsidRDefault="006E42C8" w:rsidP="002408E1">
      <w:pPr>
        <w:rPr>
          <w:rFonts w:ascii="Arial" w:hAnsi="Arial" w:cs="Arial"/>
          <w:sz w:val="24"/>
        </w:rPr>
      </w:pPr>
      <w:r w:rsidRPr="006E42C8">
        <w:rPr>
          <w:rFonts w:ascii="Arial" w:hAnsi="Arial" w:cs="Arial"/>
          <w:sz w:val="24"/>
        </w:rPr>
        <w:t xml:space="preserve">6. The number of concerns at stage 1 where an extension was authorised as a percentage of all concerns at stage 1. </w:t>
      </w:r>
    </w:p>
    <w:p w14:paraId="030305AB" w14:textId="77777777" w:rsidR="002408E1" w:rsidRPr="006E42C8" w:rsidRDefault="006E42C8" w:rsidP="002408E1">
      <w:pPr>
        <w:rPr>
          <w:rFonts w:ascii="Arial" w:hAnsi="Arial" w:cs="Arial"/>
          <w:sz w:val="28"/>
        </w:rPr>
      </w:pPr>
      <w:r w:rsidRPr="006E42C8">
        <w:rPr>
          <w:rFonts w:ascii="Arial" w:hAnsi="Arial" w:cs="Arial"/>
          <w:sz w:val="24"/>
        </w:rPr>
        <w:t>7. The number of concerns at stage 2 where an extension was authorised as a percentage of all concerns at stage 2.</w:t>
      </w:r>
    </w:p>
    <w:p w14:paraId="25FD32C3" w14:textId="77777777" w:rsidR="002408E1" w:rsidRPr="002408E1" w:rsidRDefault="002408E1" w:rsidP="002408E1">
      <w:pPr>
        <w:autoSpaceDE w:val="0"/>
        <w:autoSpaceDN w:val="0"/>
        <w:adjustRightInd w:val="0"/>
        <w:rPr>
          <w:rFonts w:ascii="Arial" w:hAnsi="Arial" w:cs="Arial"/>
          <w:sz w:val="24"/>
        </w:rPr>
      </w:pPr>
      <w:r w:rsidRPr="002408E1">
        <w:rPr>
          <w:rFonts w:ascii="Arial" w:hAnsi="Arial" w:cs="Arial"/>
          <w:sz w:val="24"/>
        </w:rPr>
        <w:t xml:space="preserve">NHS Golden Jubilee’s approach to the implementation of the standards was key to ensuring that staff feel safe, supported and have confidence in the fairness of the processes should they feel they need to raise concerns.  </w:t>
      </w:r>
    </w:p>
    <w:p w14:paraId="7D911ACF" w14:textId="77777777" w:rsidR="002408E1" w:rsidRPr="002408E1" w:rsidRDefault="002408E1" w:rsidP="002408E1">
      <w:pPr>
        <w:autoSpaceDE w:val="0"/>
        <w:autoSpaceDN w:val="0"/>
        <w:adjustRightInd w:val="0"/>
        <w:rPr>
          <w:rFonts w:ascii="Arial" w:hAnsi="Arial" w:cs="Arial"/>
          <w:sz w:val="24"/>
        </w:rPr>
      </w:pPr>
      <w:r w:rsidRPr="002408E1">
        <w:rPr>
          <w:rFonts w:ascii="Arial" w:hAnsi="Arial" w:cs="Arial"/>
          <w:sz w:val="24"/>
        </w:rPr>
        <w:t>In NHS Golden Jubilee the agreed governance route for reporting on whistleblowing is to Clinical Governance Committee with any staff concerns being shared with Staff Governance and Person Centred Committee and then onward to the Board.</w:t>
      </w:r>
    </w:p>
    <w:p w14:paraId="42BE8257" w14:textId="77777777" w:rsidR="002408E1" w:rsidRDefault="002408E1" w:rsidP="00CF1C48">
      <w:pPr>
        <w:spacing w:after="0"/>
        <w:rPr>
          <w:rFonts w:ascii="Arial" w:hAnsi="Arial" w:cs="Arial"/>
          <w:sz w:val="24"/>
        </w:rPr>
      </w:pPr>
    </w:p>
    <w:p w14:paraId="4F052003" w14:textId="77777777" w:rsidR="00C862C9" w:rsidRDefault="00C862C9" w:rsidP="00CF1C48">
      <w:pPr>
        <w:spacing w:after="0"/>
        <w:rPr>
          <w:rFonts w:ascii="Arial" w:hAnsi="Arial" w:cs="Arial"/>
          <w:sz w:val="24"/>
        </w:rPr>
      </w:pPr>
    </w:p>
    <w:p w14:paraId="12A9FBEB" w14:textId="04466393" w:rsidR="002408E1" w:rsidRDefault="002408E1" w:rsidP="00CF1C48">
      <w:pPr>
        <w:pStyle w:val="Heading1"/>
        <w:spacing w:before="0"/>
        <w:rPr>
          <w:b/>
          <w:sz w:val="40"/>
        </w:rPr>
      </w:pPr>
      <w:bookmarkStart w:id="3" w:name="_Toc202528369"/>
      <w:proofErr w:type="gramStart"/>
      <w:r w:rsidRPr="00AE40D2">
        <w:rPr>
          <w:b/>
          <w:sz w:val="40"/>
        </w:rPr>
        <w:t xml:space="preserve">3.0  </w:t>
      </w:r>
      <w:r w:rsidR="006E42C8">
        <w:rPr>
          <w:b/>
          <w:sz w:val="40"/>
        </w:rPr>
        <w:t>Quarter</w:t>
      </w:r>
      <w:proofErr w:type="gramEnd"/>
      <w:r w:rsidR="006E42C8">
        <w:rPr>
          <w:b/>
          <w:sz w:val="40"/>
        </w:rPr>
        <w:t xml:space="preserve"> </w:t>
      </w:r>
      <w:r w:rsidR="00486FB4">
        <w:rPr>
          <w:b/>
          <w:sz w:val="40"/>
        </w:rPr>
        <w:t>1</w:t>
      </w:r>
      <w:r w:rsidR="006E42C8">
        <w:rPr>
          <w:b/>
          <w:sz w:val="40"/>
        </w:rPr>
        <w:t xml:space="preserve"> Performance</w:t>
      </w:r>
      <w:bookmarkEnd w:id="3"/>
    </w:p>
    <w:p w14:paraId="4B531279" w14:textId="77777777" w:rsidR="00486FB4" w:rsidRPr="00486FB4" w:rsidRDefault="00486FB4" w:rsidP="00486FB4">
      <w:pPr>
        <w:spacing w:after="0"/>
        <w:rPr>
          <w:rFonts w:ascii="Arial" w:hAnsi="Arial" w:cs="Arial"/>
          <w:sz w:val="24"/>
          <w:szCs w:val="24"/>
        </w:rPr>
      </w:pPr>
    </w:p>
    <w:p w14:paraId="76E980FE" w14:textId="3D761D13" w:rsidR="00486FB4" w:rsidRDefault="00486FB4" w:rsidP="00486FB4">
      <w:pPr>
        <w:spacing w:after="0"/>
        <w:rPr>
          <w:rFonts w:ascii="Arial" w:hAnsi="Arial" w:cs="Arial"/>
          <w:sz w:val="24"/>
          <w:szCs w:val="24"/>
        </w:rPr>
      </w:pPr>
      <w:r w:rsidRPr="00486FB4">
        <w:rPr>
          <w:rFonts w:ascii="Arial" w:hAnsi="Arial" w:cs="Arial"/>
          <w:sz w:val="24"/>
          <w:szCs w:val="24"/>
        </w:rPr>
        <w:t>This section of the report provides a summary of activities, actions and responses undertaken in support of the whistleblowing agenda.</w:t>
      </w:r>
      <w:r>
        <w:rPr>
          <w:rFonts w:ascii="Arial" w:hAnsi="Arial" w:cs="Arial"/>
          <w:sz w:val="24"/>
          <w:szCs w:val="24"/>
        </w:rPr>
        <w:t xml:space="preserve"> During 2025-26, </w:t>
      </w:r>
      <w:r w:rsidRPr="00486FB4">
        <w:rPr>
          <w:rFonts w:ascii="Arial" w:hAnsi="Arial" w:cs="Arial"/>
          <w:sz w:val="24"/>
          <w:szCs w:val="24"/>
        </w:rPr>
        <w:t xml:space="preserve">the organisation </w:t>
      </w:r>
      <w:r>
        <w:rPr>
          <w:rFonts w:ascii="Arial" w:hAnsi="Arial" w:cs="Arial"/>
          <w:sz w:val="24"/>
          <w:szCs w:val="24"/>
        </w:rPr>
        <w:t xml:space="preserve">will </w:t>
      </w:r>
      <w:r w:rsidRPr="00486FB4">
        <w:rPr>
          <w:rFonts w:ascii="Arial" w:hAnsi="Arial" w:cs="Arial"/>
          <w:sz w:val="24"/>
          <w:szCs w:val="24"/>
        </w:rPr>
        <w:t>continue to promote the Standards, encourage staff to raise concerns in the public interest and respond appropriately to any whistleblowing issues raised</w:t>
      </w:r>
      <w:r>
        <w:rPr>
          <w:rFonts w:ascii="Arial" w:hAnsi="Arial" w:cs="Arial"/>
          <w:sz w:val="24"/>
          <w:szCs w:val="24"/>
        </w:rPr>
        <w:t>.</w:t>
      </w:r>
    </w:p>
    <w:p w14:paraId="59D3D7B3" w14:textId="77777777" w:rsidR="00486FB4" w:rsidRDefault="00486FB4" w:rsidP="00486FB4">
      <w:pPr>
        <w:spacing w:after="0"/>
        <w:rPr>
          <w:rFonts w:ascii="Arial" w:hAnsi="Arial" w:cs="Arial"/>
          <w:sz w:val="24"/>
          <w:szCs w:val="24"/>
        </w:rPr>
      </w:pPr>
    </w:p>
    <w:p w14:paraId="31AFE703" w14:textId="6571196E" w:rsidR="00486FB4" w:rsidRDefault="00486FB4" w:rsidP="00486FB4">
      <w:pPr>
        <w:spacing w:after="0"/>
        <w:rPr>
          <w:rFonts w:ascii="Arial" w:hAnsi="Arial" w:cs="Arial"/>
          <w:sz w:val="24"/>
          <w:szCs w:val="24"/>
        </w:rPr>
      </w:pPr>
      <w:r>
        <w:rPr>
          <w:rFonts w:ascii="Arial" w:hAnsi="Arial" w:cs="Arial"/>
          <w:sz w:val="24"/>
          <w:szCs w:val="24"/>
        </w:rPr>
        <w:t>In his role as Whistleblowing Champion, Callum Blackburn, Non-Executive Director, is Chair of the Whistleblowing Oversight Group that meets to discuss and progress the whistleblowing agenda.</w:t>
      </w:r>
    </w:p>
    <w:p w14:paraId="7F79CB49" w14:textId="77777777" w:rsidR="00CF1C48" w:rsidRDefault="00CF1C48" w:rsidP="00486FB4">
      <w:pPr>
        <w:spacing w:after="0"/>
        <w:rPr>
          <w:rFonts w:ascii="Arial" w:hAnsi="Arial" w:cs="Arial"/>
          <w:sz w:val="24"/>
          <w:szCs w:val="24"/>
        </w:rPr>
      </w:pPr>
    </w:p>
    <w:p w14:paraId="5FA74003" w14:textId="3C416B7D" w:rsidR="009422A8" w:rsidRPr="009422A8" w:rsidRDefault="00BD565E" w:rsidP="00BD565E">
      <w:pPr>
        <w:spacing w:after="0"/>
        <w:rPr>
          <w:rFonts w:ascii="Arial" w:hAnsi="Arial" w:cs="Arial"/>
          <w:sz w:val="24"/>
        </w:rPr>
      </w:pPr>
      <w:r>
        <w:rPr>
          <w:rFonts w:ascii="Arial" w:hAnsi="Arial" w:cs="Arial"/>
          <w:sz w:val="24"/>
          <w:szCs w:val="24"/>
        </w:rPr>
        <w:t xml:space="preserve">Between 1 April 2025 to 30 June 2025, NHS Golden Jubilee received no whistleblowing concerns.  </w:t>
      </w:r>
    </w:p>
    <w:p w14:paraId="5990519D" w14:textId="192BEF6C" w:rsidR="00486FB4" w:rsidRDefault="00486FB4" w:rsidP="00486FB4">
      <w:pPr>
        <w:pStyle w:val="Heading1"/>
        <w:rPr>
          <w:b/>
          <w:sz w:val="40"/>
        </w:rPr>
      </w:pPr>
      <w:bookmarkStart w:id="4" w:name="_Toc202528370"/>
      <w:proofErr w:type="gramStart"/>
      <w:r w:rsidRPr="00AE40D2">
        <w:rPr>
          <w:b/>
          <w:sz w:val="40"/>
        </w:rPr>
        <w:lastRenderedPageBreak/>
        <w:t xml:space="preserve">3.0  </w:t>
      </w:r>
      <w:r>
        <w:rPr>
          <w:b/>
          <w:sz w:val="40"/>
        </w:rPr>
        <w:t>Key</w:t>
      </w:r>
      <w:proofErr w:type="gramEnd"/>
      <w:r>
        <w:rPr>
          <w:b/>
          <w:sz w:val="40"/>
        </w:rPr>
        <w:t xml:space="preserve"> Performance Indicators</w:t>
      </w:r>
      <w:bookmarkEnd w:id="4"/>
    </w:p>
    <w:p w14:paraId="451AB6A6" w14:textId="77777777" w:rsidR="00486FB4" w:rsidRDefault="00486FB4" w:rsidP="00CF1C48">
      <w:pPr>
        <w:spacing w:after="0"/>
      </w:pPr>
    </w:p>
    <w:p w14:paraId="3D1949E1" w14:textId="77777777" w:rsidR="00BD565E" w:rsidRPr="00486FB4" w:rsidRDefault="00BD565E" w:rsidP="00BD565E">
      <w:pPr>
        <w:spacing w:after="0"/>
        <w:rPr>
          <w:rFonts w:ascii="Arial" w:hAnsi="Arial" w:cs="Arial"/>
          <w:sz w:val="24"/>
          <w:szCs w:val="24"/>
        </w:rPr>
      </w:pPr>
      <w:r>
        <w:rPr>
          <w:rFonts w:ascii="Arial" w:hAnsi="Arial" w:cs="Arial"/>
          <w:sz w:val="24"/>
          <w:szCs w:val="24"/>
        </w:rPr>
        <w:t>This section outlines the Key Performance Indicators.</w:t>
      </w:r>
    </w:p>
    <w:p w14:paraId="0E341B87" w14:textId="77777777" w:rsidR="00BD565E" w:rsidRDefault="00BD565E" w:rsidP="00BD565E">
      <w:pPr>
        <w:spacing w:after="0"/>
        <w:rPr>
          <w:rFonts w:ascii="Arial" w:hAnsi="Arial" w:cs="Arial"/>
          <w:sz w:val="24"/>
          <w:szCs w:val="24"/>
        </w:rPr>
      </w:pPr>
    </w:p>
    <w:p w14:paraId="0010B4E8" w14:textId="77777777" w:rsidR="00BD565E" w:rsidRPr="006E42C8" w:rsidRDefault="00BD565E" w:rsidP="00BD565E">
      <w:pPr>
        <w:spacing w:after="0"/>
        <w:rPr>
          <w:rFonts w:ascii="Arial" w:hAnsi="Arial" w:cs="Arial"/>
          <w:b/>
          <w:sz w:val="28"/>
          <w:szCs w:val="24"/>
        </w:rPr>
      </w:pPr>
      <w:r w:rsidRPr="006E42C8">
        <w:rPr>
          <w:rFonts w:ascii="Arial" w:hAnsi="Arial" w:cs="Arial"/>
          <w:b/>
          <w:sz w:val="24"/>
        </w:rPr>
        <w:t>Indicator 1 - Total number of concerns, and concerns by Stage</w:t>
      </w:r>
    </w:p>
    <w:p w14:paraId="1BF8D7DD" w14:textId="77777777" w:rsidR="00BD565E" w:rsidRDefault="00BD565E" w:rsidP="00BD565E">
      <w:pPr>
        <w:spacing w:after="0"/>
        <w:rPr>
          <w:rFonts w:ascii="Arial" w:hAnsi="Arial" w:cs="Arial"/>
          <w:sz w:val="24"/>
          <w:szCs w:val="24"/>
        </w:rPr>
      </w:pPr>
      <w:r>
        <w:rPr>
          <w:rFonts w:ascii="Arial" w:hAnsi="Arial" w:cs="Arial"/>
          <w:sz w:val="24"/>
          <w:szCs w:val="24"/>
        </w:rPr>
        <w:t xml:space="preserve">During Quarter 1, April to June 2025, no Whistleblowing Concerns were received. </w:t>
      </w:r>
    </w:p>
    <w:p w14:paraId="347DF9E0" w14:textId="77777777" w:rsidR="00BD565E" w:rsidRDefault="00BD565E" w:rsidP="00BD565E">
      <w:pPr>
        <w:spacing w:after="0"/>
        <w:rPr>
          <w:rFonts w:ascii="Arial" w:hAnsi="Arial" w:cs="Arial"/>
          <w:sz w:val="24"/>
          <w:szCs w:val="24"/>
        </w:rPr>
      </w:pPr>
    </w:p>
    <w:p w14:paraId="5FE7DD84" w14:textId="77777777" w:rsidR="00BD565E" w:rsidRPr="006E42C8" w:rsidRDefault="00BD565E" w:rsidP="00BD565E">
      <w:pPr>
        <w:spacing w:after="0"/>
        <w:rPr>
          <w:rFonts w:ascii="Arial" w:hAnsi="Arial" w:cs="Arial"/>
          <w:b/>
          <w:sz w:val="28"/>
          <w:szCs w:val="24"/>
        </w:rPr>
      </w:pPr>
      <w:r w:rsidRPr="006E42C8">
        <w:rPr>
          <w:rFonts w:ascii="Arial" w:hAnsi="Arial" w:cs="Arial"/>
          <w:b/>
          <w:sz w:val="24"/>
        </w:rPr>
        <w:t xml:space="preserve">Indicator </w:t>
      </w:r>
      <w:r>
        <w:rPr>
          <w:rFonts w:ascii="Arial" w:hAnsi="Arial" w:cs="Arial"/>
          <w:b/>
          <w:sz w:val="24"/>
        </w:rPr>
        <w:t>2</w:t>
      </w:r>
      <w:r w:rsidRPr="006E42C8">
        <w:rPr>
          <w:rFonts w:ascii="Arial" w:hAnsi="Arial" w:cs="Arial"/>
          <w:b/>
          <w:sz w:val="24"/>
        </w:rPr>
        <w:t xml:space="preserve"> </w:t>
      </w:r>
      <w:r>
        <w:rPr>
          <w:rFonts w:ascii="Arial" w:hAnsi="Arial" w:cs="Arial"/>
          <w:b/>
          <w:sz w:val="24"/>
        </w:rPr>
        <w:t>–</w:t>
      </w:r>
      <w:r w:rsidRPr="006E42C8">
        <w:rPr>
          <w:rFonts w:ascii="Arial" w:hAnsi="Arial" w:cs="Arial"/>
          <w:b/>
          <w:sz w:val="24"/>
        </w:rPr>
        <w:t xml:space="preserve"> </w:t>
      </w:r>
      <w:r>
        <w:rPr>
          <w:rFonts w:ascii="Arial" w:hAnsi="Arial" w:cs="Arial"/>
          <w:b/>
          <w:sz w:val="24"/>
        </w:rPr>
        <w:t>Concerns closed at Stage 1 and Stage 2 of the whistleblowing procedure as a percentage of all concerns closed.</w:t>
      </w:r>
    </w:p>
    <w:p w14:paraId="5D29F44E" w14:textId="77777777" w:rsidR="00BD565E" w:rsidRDefault="00BD565E" w:rsidP="00BD565E">
      <w:pPr>
        <w:spacing w:after="0"/>
        <w:rPr>
          <w:rFonts w:ascii="Arial" w:hAnsi="Arial" w:cs="Arial"/>
          <w:sz w:val="24"/>
        </w:rPr>
      </w:pPr>
      <w:r>
        <w:rPr>
          <w:rFonts w:ascii="Arial" w:hAnsi="Arial" w:cs="Arial"/>
          <w:sz w:val="24"/>
          <w:szCs w:val="24"/>
        </w:rPr>
        <w:t>To date there has been one</w:t>
      </w:r>
      <w:r w:rsidRPr="002408E1">
        <w:rPr>
          <w:rFonts w:ascii="Arial" w:hAnsi="Arial" w:cs="Arial"/>
          <w:sz w:val="24"/>
          <w:szCs w:val="24"/>
        </w:rPr>
        <w:t xml:space="preserve"> </w:t>
      </w:r>
      <w:r>
        <w:rPr>
          <w:rFonts w:ascii="Arial" w:hAnsi="Arial" w:cs="Arial"/>
          <w:sz w:val="24"/>
          <w:szCs w:val="24"/>
        </w:rPr>
        <w:t>W</w:t>
      </w:r>
      <w:r w:rsidRPr="002408E1">
        <w:rPr>
          <w:rFonts w:ascii="Arial" w:hAnsi="Arial" w:cs="Arial"/>
          <w:sz w:val="24"/>
          <w:szCs w:val="24"/>
        </w:rPr>
        <w:t xml:space="preserve">histleblowing </w:t>
      </w:r>
      <w:r>
        <w:rPr>
          <w:rFonts w:ascii="Arial" w:hAnsi="Arial" w:cs="Arial"/>
          <w:sz w:val="24"/>
          <w:szCs w:val="24"/>
        </w:rPr>
        <w:t>C</w:t>
      </w:r>
      <w:r w:rsidRPr="002408E1">
        <w:rPr>
          <w:rFonts w:ascii="Arial" w:hAnsi="Arial" w:cs="Arial"/>
          <w:sz w:val="24"/>
          <w:szCs w:val="24"/>
        </w:rPr>
        <w:t>oncern received</w:t>
      </w:r>
      <w:r>
        <w:rPr>
          <w:rFonts w:ascii="Arial" w:hAnsi="Arial" w:cs="Arial"/>
          <w:sz w:val="24"/>
          <w:szCs w:val="24"/>
        </w:rPr>
        <w:t>,</w:t>
      </w:r>
      <w:r w:rsidRPr="002408E1">
        <w:rPr>
          <w:rFonts w:ascii="Arial" w:hAnsi="Arial" w:cs="Arial"/>
          <w:sz w:val="24"/>
          <w:szCs w:val="24"/>
        </w:rPr>
        <w:t xml:space="preserve"> during 2022/23 </w:t>
      </w:r>
      <w:r>
        <w:rPr>
          <w:rFonts w:ascii="Arial" w:hAnsi="Arial" w:cs="Arial"/>
          <w:sz w:val="24"/>
          <w:szCs w:val="24"/>
        </w:rPr>
        <w:t xml:space="preserve">that was </w:t>
      </w:r>
      <w:r w:rsidRPr="002408E1">
        <w:rPr>
          <w:rFonts w:ascii="Arial" w:hAnsi="Arial" w:cs="Arial"/>
          <w:sz w:val="24"/>
          <w:szCs w:val="24"/>
        </w:rPr>
        <w:t>concerned with the ad</w:t>
      </w:r>
      <w:r w:rsidRPr="002408E1">
        <w:rPr>
          <w:rFonts w:ascii="Arial" w:hAnsi="Arial" w:cs="Arial"/>
          <w:sz w:val="24"/>
        </w:rPr>
        <w:t>equacy of arrangements within NHS Golden Jubilee for the provision of First-Aid to employees, patients and visitors</w:t>
      </w:r>
      <w:r>
        <w:rPr>
          <w:rFonts w:ascii="Arial" w:hAnsi="Arial" w:cs="Arial"/>
          <w:sz w:val="24"/>
        </w:rPr>
        <w:t xml:space="preserve">.  </w:t>
      </w:r>
      <w:r w:rsidRPr="002408E1">
        <w:rPr>
          <w:rFonts w:ascii="Arial" w:hAnsi="Arial" w:cs="Arial"/>
          <w:sz w:val="24"/>
        </w:rPr>
        <w:t xml:space="preserve">The lessons learned </w:t>
      </w:r>
      <w:r>
        <w:rPr>
          <w:rFonts w:ascii="Arial" w:hAnsi="Arial" w:cs="Arial"/>
          <w:sz w:val="24"/>
        </w:rPr>
        <w:t xml:space="preserve">are continually being reviewed.  </w:t>
      </w:r>
    </w:p>
    <w:p w14:paraId="2D8E4EFF" w14:textId="77777777" w:rsidR="00BD565E" w:rsidRDefault="00BD565E" w:rsidP="00BD565E">
      <w:pPr>
        <w:spacing w:after="0"/>
        <w:rPr>
          <w:rFonts w:ascii="Arial" w:hAnsi="Arial" w:cs="Arial"/>
          <w:sz w:val="24"/>
        </w:rPr>
      </w:pPr>
    </w:p>
    <w:p w14:paraId="47794D60" w14:textId="77777777" w:rsidR="00BD565E" w:rsidRDefault="00BD565E" w:rsidP="00BD565E">
      <w:pPr>
        <w:spacing w:after="0"/>
        <w:rPr>
          <w:rFonts w:ascii="Arial" w:hAnsi="Arial" w:cs="Arial"/>
          <w:b/>
          <w:sz w:val="24"/>
        </w:rPr>
      </w:pPr>
      <w:r>
        <w:rPr>
          <w:rFonts w:ascii="Arial" w:hAnsi="Arial" w:cs="Arial"/>
          <w:b/>
          <w:sz w:val="24"/>
        </w:rPr>
        <w:t xml:space="preserve">Indicator </w:t>
      </w:r>
      <w:r w:rsidRPr="006E42C8">
        <w:rPr>
          <w:rFonts w:ascii="Arial" w:hAnsi="Arial" w:cs="Arial"/>
          <w:b/>
          <w:sz w:val="24"/>
        </w:rPr>
        <w:t>3</w:t>
      </w:r>
      <w:r>
        <w:rPr>
          <w:rFonts w:ascii="Arial" w:hAnsi="Arial" w:cs="Arial"/>
          <w:b/>
          <w:sz w:val="24"/>
        </w:rPr>
        <w:t xml:space="preserve"> - </w:t>
      </w:r>
      <w:r w:rsidRPr="006E42C8">
        <w:rPr>
          <w:rFonts w:ascii="Arial" w:hAnsi="Arial" w:cs="Arial"/>
          <w:b/>
          <w:sz w:val="24"/>
        </w:rPr>
        <w:t>Concerns upheld, partially upheld and not upheld at each stage of the whistleblowing procedure as a percentage of all concerns closed in full at each stage.</w:t>
      </w:r>
    </w:p>
    <w:p w14:paraId="139A3352" w14:textId="77777777" w:rsidR="00BD565E" w:rsidRDefault="00BD565E" w:rsidP="00BD565E">
      <w:pPr>
        <w:spacing w:after="0"/>
        <w:rPr>
          <w:rFonts w:ascii="Arial" w:hAnsi="Arial" w:cs="Arial"/>
          <w:sz w:val="24"/>
        </w:rPr>
      </w:pPr>
      <w:r w:rsidRPr="006E42C8">
        <w:rPr>
          <w:rFonts w:ascii="Arial" w:hAnsi="Arial" w:cs="Arial"/>
          <w:sz w:val="24"/>
        </w:rPr>
        <w:t xml:space="preserve">The definition of a stage 1 concern - Early resolution is for simple and straightforward concerns that involve little or no investigation and can be handled by providing an explanation or taking limited action, within 5 working days. </w:t>
      </w:r>
    </w:p>
    <w:p w14:paraId="1DAF834B" w14:textId="77777777" w:rsidR="00BD565E" w:rsidRDefault="00BD565E" w:rsidP="00BD565E">
      <w:pPr>
        <w:spacing w:after="0"/>
        <w:rPr>
          <w:rFonts w:ascii="Arial" w:hAnsi="Arial" w:cs="Arial"/>
          <w:sz w:val="24"/>
        </w:rPr>
      </w:pPr>
    </w:p>
    <w:p w14:paraId="714C980E" w14:textId="77777777" w:rsidR="00BD565E" w:rsidRDefault="00BD565E" w:rsidP="00BD565E">
      <w:pPr>
        <w:spacing w:after="0"/>
        <w:rPr>
          <w:rFonts w:ascii="Arial" w:hAnsi="Arial" w:cs="Arial"/>
          <w:sz w:val="24"/>
        </w:rPr>
      </w:pPr>
      <w:r w:rsidRPr="006E42C8">
        <w:rPr>
          <w:rFonts w:ascii="Arial" w:hAnsi="Arial" w:cs="Arial"/>
          <w:sz w:val="24"/>
        </w:rPr>
        <w:t>No stage 1 concerns were received in Q</w:t>
      </w:r>
      <w:r>
        <w:rPr>
          <w:rFonts w:ascii="Arial" w:hAnsi="Arial" w:cs="Arial"/>
          <w:sz w:val="24"/>
        </w:rPr>
        <w:t>1</w:t>
      </w:r>
      <w:r w:rsidRPr="006E42C8">
        <w:rPr>
          <w:rFonts w:ascii="Arial" w:hAnsi="Arial" w:cs="Arial"/>
          <w:sz w:val="24"/>
        </w:rPr>
        <w:t xml:space="preserve"> this year. </w:t>
      </w:r>
    </w:p>
    <w:p w14:paraId="227239B0" w14:textId="77777777" w:rsidR="00BD565E" w:rsidRDefault="00BD565E" w:rsidP="00BD565E">
      <w:pPr>
        <w:spacing w:after="0"/>
        <w:rPr>
          <w:rFonts w:ascii="Arial" w:hAnsi="Arial" w:cs="Arial"/>
          <w:sz w:val="24"/>
        </w:rPr>
      </w:pPr>
    </w:p>
    <w:p w14:paraId="131BDE4C" w14:textId="77777777" w:rsidR="00BD565E" w:rsidRDefault="00BD565E" w:rsidP="00BD565E">
      <w:pPr>
        <w:spacing w:after="0"/>
        <w:rPr>
          <w:rFonts w:ascii="Arial" w:hAnsi="Arial" w:cs="Arial"/>
          <w:sz w:val="24"/>
        </w:rPr>
      </w:pPr>
      <w:r w:rsidRPr="006E42C8">
        <w:rPr>
          <w:rFonts w:ascii="Arial" w:hAnsi="Arial" w:cs="Arial"/>
          <w:sz w:val="24"/>
        </w:rPr>
        <w:t>The definition of a stage 2 concern – are concerns which tend to be serious or complex and need a detailed examination before the organisation can provide a response within 20 working days.</w:t>
      </w:r>
    </w:p>
    <w:p w14:paraId="2F2BB66B" w14:textId="77777777" w:rsidR="00BD565E" w:rsidRDefault="00BD565E" w:rsidP="00BD565E">
      <w:pPr>
        <w:spacing w:after="0"/>
        <w:rPr>
          <w:rFonts w:ascii="Arial" w:hAnsi="Arial" w:cs="Arial"/>
          <w:sz w:val="24"/>
        </w:rPr>
      </w:pPr>
    </w:p>
    <w:p w14:paraId="3B01F22D" w14:textId="77777777" w:rsidR="00BD565E" w:rsidRDefault="00BD565E" w:rsidP="00BD565E">
      <w:pPr>
        <w:spacing w:after="0"/>
        <w:rPr>
          <w:rFonts w:ascii="Arial" w:hAnsi="Arial" w:cs="Arial"/>
          <w:sz w:val="24"/>
        </w:rPr>
      </w:pPr>
      <w:r>
        <w:rPr>
          <w:rFonts w:ascii="Arial" w:hAnsi="Arial" w:cs="Arial"/>
          <w:sz w:val="24"/>
        </w:rPr>
        <w:t>No stage 2</w:t>
      </w:r>
      <w:r w:rsidRPr="006E42C8">
        <w:rPr>
          <w:rFonts w:ascii="Arial" w:hAnsi="Arial" w:cs="Arial"/>
          <w:sz w:val="24"/>
        </w:rPr>
        <w:t xml:space="preserve"> concerns were received in Q</w:t>
      </w:r>
      <w:r>
        <w:rPr>
          <w:rFonts w:ascii="Arial" w:hAnsi="Arial" w:cs="Arial"/>
          <w:sz w:val="24"/>
        </w:rPr>
        <w:t>1</w:t>
      </w:r>
      <w:r w:rsidRPr="006E42C8">
        <w:rPr>
          <w:rFonts w:ascii="Arial" w:hAnsi="Arial" w:cs="Arial"/>
          <w:sz w:val="24"/>
        </w:rPr>
        <w:t xml:space="preserve"> this year. </w:t>
      </w:r>
    </w:p>
    <w:p w14:paraId="54B470E1" w14:textId="77777777" w:rsidR="00BD565E" w:rsidRDefault="00BD565E" w:rsidP="00BD565E">
      <w:pPr>
        <w:spacing w:after="0"/>
        <w:rPr>
          <w:rFonts w:ascii="Arial" w:hAnsi="Arial" w:cs="Arial"/>
          <w:sz w:val="28"/>
        </w:rPr>
      </w:pPr>
    </w:p>
    <w:p w14:paraId="295B3AFC" w14:textId="77777777" w:rsidR="00BD565E" w:rsidRDefault="00BD565E" w:rsidP="00BD565E">
      <w:pPr>
        <w:rPr>
          <w:rFonts w:ascii="Arial" w:hAnsi="Arial" w:cs="Arial"/>
          <w:b/>
          <w:sz w:val="24"/>
        </w:rPr>
      </w:pPr>
      <w:r>
        <w:rPr>
          <w:rFonts w:ascii="Arial" w:hAnsi="Arial" w:cs="Arial"/>
          <w:b/>
          <w:sz w:val="24"/>
        </w:rPr>
        <w:t xml:space="preserve">Indicator 4 - </w:t>
      </w:r>
      <w:r w:rsidRPr="009422A8">
        <w:rPr>
          <w:rFonts w:ascii="Arial" w:hAnsi="Arial" w:cs="Arial"/>
          <w:b/>
          <w:sz w:val="24"/>
        </w:rPr>
        <w:t xml:space="preserve">The average time in working days for a full response to concerns at each stage of the whistleblowing procedure. </w:t>
      </w:r>
    </w:p>
    <w:p w14:paraId="2BF2A7D2" w14:textId="77777777" w:rsidR="00BD565E" w:rsidRPr="009422A8" w:rsidRDefault="00BD565E" w:rsidP="00BD565E">
      <w:pPr>
        <w:rPr>
          <w:rFonts w:ascii="Arial" w:hAnsi="Arial" w:cs="Arial"/>
          <w:sz w:val="24"/>
        </w:rPr>
      </w:pPr>
      <w:r>
        <w:rPr>
          <w:rFonts w:ascii="Arial" w:hAnsi="Arial" w:cs="Arial"/>
          <w:sz w:val="24"/>
        </w:rPr>
        <w:t>No Whistleblowing Concerns were raised during Quarter 1 this year.</w:t>
      </w:r>
    </w:p>
    <w:p w14:paraId="171CE7B4" w14:textId="77777777" w:rsidR="00BD565E" w:rsidRDefault="00BD565E" w:rsidP="00BD565E">
      <w:pPr>
        <w:rPr>
          <w:rFonts w:ascii="Arial" w:hAnsi="Arial" w:cs="Arial"/>
          <w:b/>
          <w:sz w:val="24"/>
        </w:rPr>
      </w:pPr>
      <w:r>
        <w:rPr>
          <w:rFonts w:ascii="Arial" w:hAnsi="Arial" w:cs="Arial"/>
          <w:b/>
          <w:sz w:val="24"/>
        </w:rPr>
        <w:t xml:space="preserve">Indicator </w:t>
      </w:r>
      <w:r w:rsidRPr="009422A8">
        <w:rPr>
          <w:rFonts w:ascii="Arial" w:hAnsi="Arial" w:cs="Arial"/>
          <w:b/>
          <w:sz w:val="24"/>
        </w:rPr>
        <w:t>5</w:t>
      </w:r>
      <w:r>
        <w:rPr>
          <w:rFonts w:ascii="Arial" w:hAnsi="Arial" w:cs="Arial"/>
          <w:b/>
          <w:sz w:val="24"/>
        </w:rPr>
        <w:t xml:space="preserve"> - </w:t>
      </w:r>
      <w:r w:rsidRPr="009422A8">
        <w:rPr>
          <w:rFonts w:ascii="Arial" w:hAnsi="Arial" w:cs="Arial"/>
          <w:b/>
          <w:sz w:val="24"/>
        </w:rPr>
        <w:t xml:space="preserve">The number and percentage of concerns at each stage which were closed in full within the set timescales of 5 and 20 working days. </w:t>
      </w:r>
    </w:p>
    <w:p w14:paraId="4AF191A6" w14:textId="77777777" w:rsidR="00BD565E" w:rsidRPr="009422A8" w:rsidRDefault="00BD565E" w:rsidP="00BD565E">
      <w:pPr>
        <w:rPr>
          <w:rFonts w:ascii="Arial" w:hAnsi="Arial" w:cs="Arial"/>
          <w:sz w:val="24"/>
        </w:rPr>
      </w:pPr>
      <w:r>
        <w:rPr>
          <w:rFonts w:ascii="Arial" w:hAnsi="Arial" w:cs="Arial"/>
          <w:sz w:val="24"/>
        </w:rPr>
        <w:t>No Whistleblowing Concerns were raised during Quarter 1 this year.</w:t>
      </w:r>
    </w:p>
    <w:p w14:paraId="306D5C0E" w14:textId="77777777" w:rsidR="00BD565E" w:rsidRDefault="00BD565E" w:rsidP="00BD565E">
      <w:pPr>
        <w:rPr>
          <w:rFonts w:ascii="Arial" w:hAnsi="Arial" w:cs="Arial"/>
          <w:b/>
          <w:sz w:val="24"/>
        </w:rPr>
      </w:pPr>
      <w:r>
        <w:rPr>
          <w:rFonts w:ascii="Arial" w:hAnsi="Arial" w:cs="Arial"/>
          <w:b/>
          <w:sz w:val="24"/>
        </w:rPr>
        <w:t xml:space="preserve">Indicator </w:t>
      </w:r>
      <w:r w:rsidRPr="009422A8">
        <w:rPr>
          <w:rFonts w:ascii="Arial" w:hAnsi="Arial" w:cs="Arial"/>
          <w:b/>
          <w:sz w:val="24"/>
        </w:rPr>
        <w:t>6</w:t>
      </w:r>
      <w:r>
        <w:rPr>
          <w:rFonts w:ascii="Arial" w:hAnsi="Arial" w:cs="Arial"/>
          <w:b/>
          <w:sz w:val="24"/>
        </w:rPr>
        <w:t xml:space="preserve"> - </w:t>
      </w:r>
      <w:r w:rsidRPr="009422A8">
        <w:rPr>
          <w:rFonts w:ascii="Arial" w:hAnsi="Arial" w:cs="Arial"/>
          <w:b/>
          <w:sz w:val="24"/>
        </w:rPr>
        <w:t xml:space="preserve">The number of concerns at stage 1 where an extension was authorised as a percentage of all concerns at stage 1. </w:t>
      </w:r>
    </w:p>
    <w:p w14:paraId="6E715B40" w14:textId="77777777" w:rsidR="00BD565E" w:rsidRPr="009422A8" w:rsidRDefault="00BD565E" w:rsidP="00BD565E">
      <w:pPr>
        <w:rPr>
          <w:rFonts w:ascii="Arial" w:hAnsi="Arial" w:cs="Arial"/>
          <w:sz w:val="24"/>
        </w:rPr>
      </w:pPr>
      <w:r>
        <w:rPr>
          <w:rFonts w:ascii="Arial" w:hAnsi="Arial" w:cs="Arial"/>
          <w:sz w:val="24"/>
        </w:rPr>
        <w:t>No Whistleblowing Concerns were raised during Quarter 1 this year.</w:t>
      </w:r>
    </w:p>
    <w:p w14:paraId="0DC6A21C" w14:textId="77777777" w:rsidR="00BD565E" w:rsidRPr="009422A8" w:rsidRDefault="00BD565E" w:rsidP="00BD565E">
      <w:pPr>
        <w:rPr>
          <w:rFonts w:ascii="Arial" w:hAnsi="Arial" w:cs="Arial"/>
          <w:b/>
          <w:sz w:val="28"/>
        </w:rPr>
      </w:pPr>
      <w:r>
        <w:rPr>
          <w:rFonts w:ascii="Arial" w:hAnsi="Arial" w:cs="Arial"/>
          <w:b/>
          <w:sz w:val="24"/>
        </w:rPr>
        <w:t xml:space="preserve">Indicator </w:t>
      </w:r>
      <w:r w:rsidRPr="009422A8">
        <w:rPr>
          <w:rFonts w:ascii="Arial" w:hAnsi="Arial" w:cs="Arial"/>
          <w:b/>
          <w:sz w:val="24"/>
        </w:rPr>
        <w:t>7</w:t>
      </w:r>
      <w:r>
        <w:rPr>
          <w:rFonts w:ascii="Arial" w:hAnsi="Arial" w:cs="Arial"/>
          <w:b/>
          <w:sz w:val="24"/>
        </w:rPr>
        <w:t xml:space="preserve"> -</w:t>
      </w:r>
      <w:r w:rsidRPr="009422A8">
        <w:rPr>
          <w:rFonts w:ascii="Arial" w:hAnsi="Arial" w:cs="Arial"/>
          <w:b/>
          <w:sz w:val="24"/>
        </w:rPr>
        <w:t xml:space="preserve"> The number of concerns at stage 2 where an extension was authorised as a percentage of all concerns at stage 2.</w:t>
      </w:r>
    </w:p>
    <w:p w14:paraId="1845C964" w14:textId="77777777" w:rsidR="00BD565E" w:rsidRPr="009422A8" w:rsidRDefault="00BD565E" w:rsidP="00BD565E">
      <w:pPr>
        <w:rPr>
          <w:rFonts w:ascii="Arial" w:hAnsi="Arial" w:cs="Arial"/>
          <w:sz w:val="24"/>
        </w:rPr>
      </w:pPr>
      <w:r>
        <w:rPr>
          <w:rFonts w:ascii="Arial" w:hAnsi="Arial" w:cs="Arial"/>
          <w:sz w:val="24"/>
        </w:rPr>
        <w:t>No Whistleblowing Concerns were raised during Quarter 1 this year.</w:t>
      </w:r>
    </w:p>
    <w:p w14:paraId="13158EF0" w14:textId="77777777" w:rsidR="00BD565E" w:rsidRPr="00486FB4" w:rsidRDefault="00BD565E" w:rsidP="00486FB4"/>
    <w:p w14:paraId="4BF38DB6" w14:textId="77777777" w:rsidR="00486FB4" w:rsidRDefault="00486FB4" w:rsidP="006E42C8">
      <w:pPr>
        <w:spacing w:after="0"/>
        <w:rPr>
          <w:rFonts w:ascii="Arial" w:hAnsi="Arial" w:cs="Arial"/>
          <w:sz w:val="28"/>
        </w:rPr>
      </w:pPr>
    </w:p>
    <w:p w14:paraId="41F75D6B" w14:textId="77777777" w:rsidR="009422A8" w:rsidRPr="002D6382" w:rsidRDefault="009422A8" w:rsidP="009422A8">
      <w:pPr>
        <w:pStyle w:val="Heading1"/>
        <w:rPr>
          <w:b/>
          <w:sz w:val="40"/>
        </w:rPr>
      </w:pPr>
      <w:bookmarkStart w:id="5" w:name="_Toc202528371"/>
      <w:r w:rsidRPr="002D6382">
        <w:rPr>
          <w:b/>
          <w:sz w:val="40"/>
        </w:rPr>
        <w:lastRenderedPageBreak/>
        <w:t xml:space="preserve">4.0 </w:t>
      </w:r>
      <w:r>
        <w:rPr>
          <w:b/>
          <w:sz w:val="40"/>
        </w:rPr>
        <w:t>Learning, changes or improvements to services</w:t>
      </w:r>
      <w:bookmarkEnd w:id="5"/>
    </w:p>
    <w:p w14:paraId="49C7B41A" w14:textId="77777777" w:rsidR="009422A8" w:rsidRPr="006E42C8" w:rsidRDefault="009422A8" w:rsidP="006E42C8">
      <w:pPr>
        <w:spacing w:after="0"/>
        <w:rPr>
          <w:rFonts w:ascii="Arial" w:hAnsi="Arial" w:cs="Arial"/>
          <w:sz w:val="28"/>
        </w:rPr>
      </w:pPr>
    </w:p>
    <w:p w14:paraId="0D55284F" w14:textId="77777777" w:rsidR="00C862C9" w:rsidRDefault="009422A8" w:rsidP="008A1D2D">
      <w:pPr>
        <w:spacing w:after="0" w:line="276" w:lineRule="auto"/>
        <w:rPr>
          <w:rFonts w:ascii="Arial" w:hAnsi="Arial" w:cs="Arial"/>
          <w:sz w:val="24"/>
          <w:szCs w:val="24"/>
        </w:rPr>
      </w:pPr>
      <w:r w:rsidRPr="0085653D">
        <w:rPr>
          <w:rFonts w:ascii="Arial" w:hAnsi="Arial" w:cs="Arial"/>
          <w:sz w:val="24"/>
          <w:szCs w:val="24"/>
        </w:rPr>
        <w:t>Learning, changes or improvements to services can be limited by the need to maintain</w:t>
      </w:r>
      <w:r w:rsidR="0085653D">
        <w:rPr>
          <w:rFonts w:ascii="Arial" w:hAnsi="Arial" w:cs="Arial"/>
          <w:sz w:val="24"/>
          <w:szCs w:val="24"/>
        </w:rPr>
        <w:t xml:space="preserve"> confidentiality of individual W</w:t>
      </w:r>
      <w:r w:rsidRPr="0085653D">
        <w:rPr>
          <w:rFonts w:ascii="Arial" w:hAnsi="Arial" w:cs="Arial"/>
          <w:sz w:val="24"/>
          <w:szCs w:val="24"/>
        </w:rPr>
        <w:t>histleblowers.</w:t>
      </w:r>
      <w:r w:rsidR="0085653D">
        <w:rPr>
          <w:rFonts w:ascii="Arial" w:hAnsi="Arial" w:cs="Arial"/>
          <w:sz w:val="24"/>
          <w:szCs w:val="24"/>
        </w:rPr>
        <w:t xml:space="preserve">  </w:t>
      </w:r>
    </w:p>
    <w:p w14:paraId="3278BE78" w14:textId="77777777" w:rsidR="00EE5F78" w:rsidRDefault="00EE5F78" w:rsidP="008A1D2D">
      <w:pPr>
        <w:spacing w:after="0" w:line="276" w:lineRule="auto"/>
        <w:rPr>
          <w:rFonts w:ascii="Arial" w:hAnsi="Arial" w:cs="Arial"/>
          <w:sz w:val="24"/>
          <w:szCs w:val="24"/>
        </w:rPr>
      </w:pPr>
    </w:p>
    <w:p w14:paraId="1DB15A00" w14:textId="7E5A625C" w:rsidR="00BD565E" w:rsidRDefault="00BD565E" w:rsidP="008A1D2D">
      <w:pPr>
        <w:spacing w:after="0" w:line="276" w:lineRule="auto"/>
        <w:rPr>
          <w:rFonts w:ascii="Arial" w:hAnsi="Arial" w:cs="Arial"/>
          <w:sz w:val="24"/>
          <w:szCs w:val="24"/>
        </w:rPr>
      </w:pPr>
      <w:r>
        <w:rPr>
          <w:rFonts w:ascii="Arial" w:hAnsi="Arial" w:cs="Arial"/>
          <w:sz w:val="24"/>
          <w:szCs w:val="24"/>
        </w:rPr>
        <w:t xml:space="preserve">Work continues to improve our processes and means by which individuals can raise concerns and Whistleblowing aligns to the culture work within our programmed OD activity.  In Quarter 2 we will continue to raise awareness through the Speak Up Week, especially around the importance of Speaking Up and ensuring there are numerous routes to support this.  </w:t>
      </w:r>
    </w:p>
    <w:p w14:paraId="0F820FD0" w14:textId="77777777" w:rsidR="00073DAC" w:rsidRDefault="00073DAC" w:rsidP="008A1D2D">
      <w:pPr>
        <w:spacing w:after="0" w:line="276" w:lineRule="auto"/>
        <w:rPr>
          <w:rFonts w:ascii="Arial" w:hAnsi="Arial" w:cs="Arial"/>
          <w:sz w:val="24"/>
          <w:szCs w:val="24"/>
        </w:rPr>
      </w:pPr>
    </w:p>
    <w:p w14:paraId="6140502E" w14:textId="2FE366B4" w:rsidR="00073DAC" w:rsidRDefault="00073DAC" w:rsidP="008A1D2D">
      <w:pPr>
        <w:spacing w:after="0" w:line="276" w:lineRule="auto"/>
        <w:rPr>
          <w:rFonts w:ascii="Arial" w:hAnsi="Arial" w:cs="Arial"/>
          <w:sz w:val="24"/>
          <w:szCs w:val="24"/>
        </w:rPr>
      </w:pPr>
      <w:r>
        <w:rPr>
          <w:rFonts w:ascii="Arial" w:hAnsi="Arial" w:cs="Arial"/>
          <w:sz w:val="24"/>
          <w:szCs w:val="24"/>
        </w:rPr>
        <w:t>Our Kindness Matters programme has created over 50+ Culture Champions and part of their remit will be to encourage staff to speak up.</w:t>
      </w:r>
    </w:p>
    <w:p w14:paraId="0A6AF2D0" w14:textId="77777777" w:rsidR="00BD565E" w:rsidRDefault="00BD565E" w:rsidP="008A1D2D">
      <w:pPr>
        <w:spacing w:after="0" w:line="276" w:lineRule="auto"/>
        <w:rPr>
          <w:rFonts w:ascii="Arial" w:hAnsi="Arial" w:cs="Arial"/>
          <w:sz w:val="24"/>
          <w:szCs w:val="24"/>
        </w:rPr>
      </w:pPr>
    </w:p>
    <w:p w14:paraId="5D2FD477" w14:textId="77777777" w:rsidR="00EE5F78" w:rsidRDefault="00EE5F78" w:rsidP="008A1D2D">
      <w:pPr>
        <w:spacing w:after="0" w:line="276" w:lineRule="auto"/>
        <w:rPr>
          <w:rFonts w:ascii="Arial" w:hAnsi="Arial" w:cs="Arial"/>
          <w:sz w:val="24"/>
          <w:szCs w:val="24"/>
        </w:rPr>
      </w:pPr>
    </w:p>
    <w:p w14:paraId="063CFFEB" w14:textId="77777777" w:rsidR="0085653D" w:rsidRPr="00AE40D2" w:rsidRDefault="0085653D" w:rsidP="0085653D">
      <w:pPr>
        <w:pStyle w:val="Heading1"/>
        <w:rPr>
          <w:b/>
          <w:sz w:val="40"/>
        </w:rPr>
      </w:pPr>
      <w:bookmarkStart w:id="6" w:name="_Toc202528372"/>
      <w:proofErr w:type="gramStart"/>
      <w:r>
        <w:rPr>
          <w:b/>
          <w:sz w:val="40"/>
        </w:rPr>
        <w:t>5</w:t>
      </w:r>
      <w:r w:rsidRPr="00AE40D2">
        <w:rPr>
          <w:b/>
          <w:sz w:val="40"/>
        </w:rPr>
        <w:t xml:space="preserve">.0  </w:t>
      </w:r>
      <w:r>
        <w:rPr>
          <w:b/>
          <w:sz w:val="40"/>
        </w:rPr>
        <w:t>Level</w:t>
      </w:r>
      <w:proofErr w:type="gramEnd"/>
      <w:r>
        <w:rPr>
          <w:b/>
          <w:sz w:val="40"/>
        </w:rPr>
        <w:t xml:space="preserve"> of staff perception, awareness and training</w:t>
      </w:r>
      <w:bookmarkEnd w:id="6"/>
    </w:p>
    <w:p w14:paraId="6D3289B9" w14:textId="77777777" w:rsidR="00EE5F78" w:rsidRDefault="00EE5F78" w:rsidP="008A1D2D">
      <w:pPr>
        <w:spacing w:after="0" w:line="276" w:lineRule="auto"/>
        <w:rPr>
          <w:rFonts w:ascii="Arial" w:hAnsi="Arial" w:cs="Arial"/>
          <w:sz w:val="24"/>
        </w:rPr>
      </w:pPr>
    </w:p>
    <w:p w14:paraId="46DA769E" w14:textId="15577645" w:rsidR="0085653D" w:rsidRDefault="0085653D" w:rsidP="008A1D2D">
      <w:pPr>
        <w:spacing w:after="0" w:line="276" w:lineRule="auto"/>
        <w:rPr>
          <w:rFonts w:ascii="Arial" w:hAnsi="Arial" w:cs="Arial"/>
          <w:sz w:val="24"/>
        </w:rPr>
      </w:pPr>
      <w:r w:rsidRPr="0085653D">
        <w:rPr>
          <w:rFonts w:ascii="Arial" w:hAnsi="Arial" w:cs="Arial"/>
          <w:sz w:val="24"/>
        </w:rPr>
        <w:t>It is difficult to quan</w:t>
      </w:r>
      <w:r>
        <w:rPr>
          <w:rFonts w:ascii="Arial" w:hAnsi="Arial" w:cs="Arial"/>
          <w:sz w:val="24"/>
        </w:rPr>
        <w:t xml:space="preserve">tify staff perceptions.  However we continue to promote the Senior Managers </w:t>
      </w:r>
      <w:r w:rsidR="005E5172">
        <w:rPr>
          <w:rFonts w:ascii="Arial" w:hAnsi="Arial" w:cs="Arial"/>
          <w:sz w:val="24"/>
        </w:rPr>
        <w:t xml:space="preserve">and staff </w:t>
      </w:r>
      <w:r>
        <w:rPr>
          <w:rFonts w:ascii="Arial" w:hAnsi="Arial" w:cs="Arial"/>
          <w:sz w:val="24"/>
        </w:rPr>
        <w:t>training and will continue to monitor uptake, effectiveness and appropriateness as required.</w:t>
      </w:r>
    </w:p>
    <w:p w14:paraId="46056157" w14:textId="77777777" w:rsidR="0085653D" w:rsidRDefault="0085653D" w:rsidP="008A1D2D">
      <w:pPr>
        <w:spacing w:after="0" w:line="276" w:lineRule="auto"/>
        <w:rPr>
          <w:rFonts w:ascii="Arial" w:hAnsi="Arial" w:cs="Arial"/>
          <w:sz w:val="24"/>
        </w:rPr>
      </w:pPr>
    </w:p>
    <w:p w14:paraId="57742D8E" w14:textId="4233BC9F" w:rsidR="0085653D" w:rsidRPr="0085653D" w:rsidRDefault="005E5172" w:rsidP="008A1D2D">
      <w:pPr>
        <w:spacing w:after="0" w:line="276" w:lineRule="auto"/>
        <w:rPr>
          <w:rFonts w:ascii="Arial" w:hAnsi="Arial" w:cs="Arial"/>
          <w:sz w:val="32"/>
          <w:szCs w:val="24"/>
        </w:rPr>
      </w:pPr>
      <w:r>
        <w:rPr>
          <w:rFonts w:ascii="Arial" w:hAnsi="Arial" w:cs="Arial"/>
          <w:sz w:val="24"/>
        </w:rPr>
        <w:t xml:space="preserve">Our </w:t>
      </w:r>
      <w:r w:rsidR="0085653D">
        <w:rPr>
          <w:rFonts w:ascii="Arial" w:hAnsi="Arial" w:cs="Arial"/>
          <w:sz w:val="24"/>
        </w:rPr>
        <w:t xml:space="preserve">Communications </w:t>
      </w:r>
      <w:r>
        <w:rPr>
          <w:rFonts w:ascii="Arial" w:hAnsi="Arial" w:cs="Arial"/>
          <w:sz w:val="24"/>
        </w:rPr>
        <w:t xml:space="preserve">Team </w:t>
      </w:r>
      <w:r w:rsidR="0085653D">
        <w:rPr>
          <w:rFonts w:ascii="Arial" w:hAnsi="Arial" w:cs="Arial"/>
          <w:sz w:val="24"/>
        </w:rPr>
        <w:t>will continue to promote raising awareness and further actions in relation to this</w:t>
      </w:r>
      <w:r>
        <w:rPr>
          <w:rFonts w:ascii="Arial" w:hAnsi="Arial" w:cs="Arial"/>
          <w:sz w:val="24"/>
        </w:rPr>
        <w:t xml:space="preserve"> topic and is</w:t>
      </w:r>
      <w:r w:rsidR="0085653D">
        <w:rPr>
          <w:rFonts w:ascii="Arial" w:hAnsi="Arial" w:cs="Arial"/>
          <w:sz w:val="24"/>
        </w:rPr>
        <w:t xml:space="preserve"> discussed </w:t>
      </w:r>
      <w:r>
        <w:rPr>
          <w:rFonts w:ascii="Arial" w:hAnsi="Arial" w:cs="Arial"/>
          <w:sz w:val="24"/>
        </w:rPr>
        <w:t>later</w:t>
      </w:r>
      <w:r w:rsidR="0085653D">
        <w:rPr>
          <w:rFonts w:ascii="Arial" w:hAnsi="Arial" w:cs="Arial"/>
          <w:sz w:val="24"/>
        </w:rPr>
        <w:t xml:space="preserve"> in the report.</w:t>
      </w:r>
    </w:p>
    <w:p w14:paraId="1F049075" w14:textId="77777777" w:rsidR="0085653D" w:rsidRDefault="0085653D" w:rsidP="008A1D2D">
      <w:pPr>
        <w:spacing w:after="0" w:line="276" w:lineRule="auto"/>
        <w:rPr>
          <w:rFonts w:ascii="Arial" w:hAnsi="Arial" w:cs="Arial"/>
          <w:sz w:val="28"/>
          <w:szCs w:val="24"/>
        </w:rPr>
      </w:pPr>
    </w:p>
    <w:p w14:paraId="3E63E358" w14:textId="25D1009D" w:rsidR="008A1D2D" w:rsidRDefault="00BD565E" w:rsidP="008A1D2D">
      <w:pPr>
        <w:spacing w:after="0"/>
        <w:rPr>
          <w:rFonts w:ascii="Arial" w:hAnsi="Arial" w:cs="Arial"/>
          <w:color w:val="000000"/>
          <w:sz w:val="24"/>
          <w:szCs w:val="24"/>
        </w:rPr>
      </w:pPr>
      <w:r>
        <w:rPr>
          <w:rFonts w:ascii="Arial" w:hAnsi="Arial" w:cs="Arial"/>
          <w:color w:val="000000"/>
          <w:sz w:val="24"/>
          <w:szCs w:val="24"/>
        </w:rPr>
        <w:t>Our</w:t>
      </w:r>
      <w:r w:rsidR="008A1D2D" w:rsidRPr="008A1D2D">
        <w:rPr>
          <w:rFonts w:ascii="Arial" w:hAnsi="Arial" w:cs="Arial"/>
          <w:color w:val="000000"/>
          <w:sz w:val="24"/>
          <w:szCs w:val="24"/>
        </w:rPr>
        <w:t xml:space="preserve"> Whistleblowing Champion</w:t>
      </w:r>
      <w:r w:rsidR="0023454B">
        <w:rPr>
          <w:rFonts w:ascii="Arial" w:hAnsi="Arial" w:cs="Arial"/>
          <w:color w:val="000000"/>
          <w:sz w:val="24"/>
          <w:szCs w:val="24"/>
        </w:rPr>
        <w:t xml:space="preserve"> </w:t>
      </w:r>
      <w:r w:rsidR="008A1D2D" w:rsidRPr="008A1D2D">
        <w:rPr>
          <w:rFonts w:ascii="Arial" w:hAnsi="Arial" w:cs="Arial"/>
          <w:color w:val="000000"/>
          <w:sz w:val="24"/>
          <w:szCs w:val="24"/>
        </w:rPr>
        <w:t>meet</w:t>
      </w:r>
      <w:r w:rsidR="005E5172">
        <w:rPr>
          <w:rFonts w:ascii="Arial" w:hAnsi="Arial" w:cs="Arial"/>
          <w:color w:val="000000"/>
          <w:sz w:val="24"/>
          <w:szCs w:val="24"/>
        </w:rPr>
        <w:t>s</w:t>
      </w:r>
      <w:r w:rsidR="008A1D2D" w:rsidRPr="008A1D2D">
        <w:rPr>
          <w:rFonts w:ascii="Arial" w:hAnsi="Arial" w:cs="Arial"/>
          <w:color w:val="000000"/>
          <w:sz w:val="24"/>
          <w:szCs w:val="24"/>
        </w:rPr>
        <w:t xml:space="preserve"> with the Confidential Contacts </w:t>
      </w:r>
      <w:r w:rsidR="005E5172">
        <w:rPr>
          <w:rFonts w:ascii="Arial" w:hAnsi="Arial" w:cs="Arial"/>
          <w:color w:val="000000"/>
          <w:sz w:val="24"/>
          <w:szCs w:val="24"/>
        </w:rPr>
        <w:t xml:space="preserve">on a periodic basis </w:t>
      </w:r>
      <w:r w:rsidR="008A1D2D" w:rsidRPr="008A1D2D">
        <w:rPr>
          <w:rFonts w:ascii="Arial" w:hAnsi="Arial" w:cs="Arial"/>
          <w:color w:val="000000"/>
          <w:sz w:val="24"/>
          <w:szCs w:val="24"/>
        </w:rPr>
        <w:t xml:space="preserve">to ensure any </w:t>
      </w:r>
      <w:r w:rsidR="0023454B">
        <w:rPr>
          <w:rFonts w:ascii="Arial" w:hAnsi="Arial" w:cs="Arial"/>
          <w:color w:val="000000"/>
          <w:sz w:val="24"/>
          <w:szCs w:val="24"/>
        </w:rPr>
        <w:t>W</w:t>
      </w:r>
      <w:r w:rsidR="008A1D2D" w:rsidRPr="008A1D2D">
        <w:rPr>
          <w:rFonts w:ascii="Arial" w:hAnsi="Arial" w:cs="Arial"/>
          <w:color w:val="000000"/>
          <w:sz w:val="24"/>
          <w:szCs w:val="24"/>
        </w:rPr>
        <w:t xml:space="preserve">histleblowing </w:t>
      </w:r>
      <w:r w:rsidR="0023454B">
        <w:rPr>
          <w:rFonts w:ascii="Arial" w:hAnsi="Arial" w:cs="Arial"/>
          <w:color w:val="000000"/>
          <w:sz w:val="24"/>
          <w:szCs w:val="24"/>
        </w:rPr>
        <w:t>C</w:t>
      </w:r>
      <w:r w:rsidR="008A1D2D" w:rsidRPr="008A1D2D">
        <w:rPr>
          <w:rFonts w:ascii="Arial" w:hAnsi="Arial" w:cs="Arial"/>
          <w:color w:val="000000"/>
          <w:sz w:val="24"/>
          <w:szCs w:val="24"/>
        </w:rPr>
        <w:t>oncerns are signposted as a support to staff.</w:t>
      </w:r>
    </w:p>
    <w:p w14:paraId="1915732C" w14:textId="77777777" w:rsidR="0023454B" w:rsidRDefault="0023454B" w:rsidP="008A1D2D">
      <w:pPr>
        <w:spacing w:after="0"/>
        <w:rPr>
          <w:rFonts w:ascii="Arial" w:hAnsi="Arial" w:cs="Arial"/>
          <w:color w:val="000000"/>
          <w:sz w:val="24"/>
          <w:szCs w:val="24"/>
        </w:rPr>
      </w:pPr>
    </w:p>
    <w:p w14:paraId="66F02E68" w14:textId="5CBC1A67" w:rsidR="0023454B" w:rsidRDefault="0023454B" w:rsidP="0023454B">
      <w:pPr>
        <w:spacing w:after="0" w:line="276" w:lineRule="auto"/>
        <w:rPr>
          <w:rFonts w:ascii="Arial" w:hAnsi="Arial" w:cs="Arial"/>
          <w:sz w:val="24"/>
          <w:szCs w:val="24"/>
        </w:rPr>
      </w:pPr>
      <w:r w:rsidRPr="002D6382">
        <w:rPr>
          <w:rFonts w:ascii="Arial" w:hAnsi="Arial" w:cs="Arial"/>
          <w:sz w:val="24"/>
          <w:szCs w:val="24"/>
        </w:rPr>
        <w:t xml:space="preserve">It is recognised that this is a learning process and that processes </w:t>
      </w:r>
      <w:r w:rsidR="005E5172">
        <w:rPr>
          <w:rFonts w:ascii="Arial" w:hAnsi="Arial" w:cs="Arial"/>
          <w:sz w:val="24"/>
          <w:szCs w:val="24"/>
        </w:rPr>
        <w:t xml:space="preserve">and communications </w:t>
      </w:r>
      <w:r w:rsidRPr="002D6382">
        <w:rPr>
          <w:rFonts w:ascii="Arial" w:hAnsi="Arial" w:cs="Arial"/>
          <w:sz w:val="24"/>
          <w:szCs w:val="24"/>
        </w:rPr>
        <w:t>may require to be changed or developed as feedback from updated Whistleblowing processes is received.</w:t>
      </w:r>
    </w:p>
    <w:p w14:paraId="27313A4D" w14:textId="77777777" w:rsidR="0023454B" w:rsidRPr="008A1D2D" w:rsidRDefault="0023454B" w:rsidP="008A1D2D">
      <w:pPr>
        <w:spacing w:after="0"/>
        <w:rPr>
          <w:rFonts w:ascii="Arial" w:hAnsi="Arial" w:cs="Arial"/>
          <w:color w:val="000000"/>
          <w:sz w:val="24"/>
          <w:szCs w:val="24"/>
        </w:rPr>
      </w:pPr>
    </w:p>
    <w:p w14:paraId="269672BE" w14:textId="36A77809" w:rsidR="008A1D2D" w:rsidRDefault="005318AC" w:rsidP="00DE6842">
      <w:pPr>
        <w:spacing w:after="0" w:line="276" w:lineRule="auto"/>
        <w:rPr>
          <w:rFonts w:ascii="Arial" w:hAnsi="Arial" w:cs="Arial"/>
          <w:sz w:val="24"/>
          <w:szCs w:val="24"/>
        </w:rPr>
      </w:pPr>
      <w:r>
        <w:rPr>
          <w:rFonts w:ascii="Arial" w:hAnsi="Arial" w:cs="Arial"/>
          <w:sz w:val="24"/>
          <w:szCs w:val="24"/>
        </w:rPr>
        <w:t>The current levels of Training for staff are shown as:</w:t>
      </w:r>
    </w:p>
    <w:p w14:paraId="51B4CA22" w14:textId="1FBB6487" w:rsidR="005318AC" w:rsidRDefault="005318AC" w:rsidP="00DE6842">
      <w:pPr>
        <w:spacing w:after="0" w:line="276" w:lineRule="auto"/>
        <w:rPr>
          <w:rFonts w:ascii="Arial" w:hAnsi="Arial" w:cs="Arial"/>
          <w:sz w:val="24"/>
          <w:szCs w:val="24"/>
        </w:rPr>
      </w:pPr>
    </w:p>
    <w:tbl>
      <w:tblPr>
        <w:tblW w:w="7940" w:type="dxa"/>
        <w:tblCellMar>
          <w:left w:w="0" w:type="dxa"/>
          <w:right w:w="0" w:type="dxa"/>
        </w:tblCellMar>
        <w:tblLook w:val="04A0" w:firstRow="1" w:lastRow="0" w:firstColumn="1" w:lastColumn="0" w:noHBand="0" w:noVBand="1"/>
      </w:tblPr>
      <w:tblGrid>
        <w:gridCol w:w="4256"/>
        <w:gridCol w:w="2538"/>
        <w:gridCol w:w="1146"/>
      </w:tblGrid>
      <w:tr w:rsidR="005318AC" w14:paraId="5FEC7813" w14:textId="77777777" w:rsidTr="005318AC">
        <w:trPr>
          <w:trHeight w:val="300"/>
        </w:trPr>
        <w:tc>
          <w:tcPr>
            <w:tcW w:w="4260" w:type="dxa"/>
            <w:tcBorders>
              <w:top w:val="single" w:sz="8" w:space="0" w:color="9BC2E6"/>
              <w:left w:val="single" w:sz="8" w:space="0" w:color="9BC2E6"/>
              <w:bottom w:val="single" w:sz="8" w:space="0" w:color="9BC2E6"/>
              <w:right w:val="nil"/>
            </w:tcBorders>
            <w:shd w:val="clear" w:color="auto" w:fill="5B9BD5"/>
            <w:tcMar>
              <w:top w:w="0" w:type="dxa"/>
              <w:left w:w="108" w:type="dxa"/>
              <w:bottom w:w="0" w:type="dxa"/>
              <w:right w:w="108" w:type="dxa"/>
            </w:tcMar>
            <w:vAlign w:val="bottom"/>
            <w:hideMark/>
          </w:tcPr>
          <w:p w14:paraId="31766E75" w14:textId="77777777" w:rsidR="005318AC" w:rsidRDefault="005318AC">
            <w:pPr>
              <w:rPr>
                <w:rFonts w:ascii="Arial" w:hAnsi="Arial" w:cs="Arial"/>
                <w:color w:val="000000"/>
              </w:rPr>
            </w:pPr>
            <w:r>
              <w:rPr>
                <w:rFonts w:ascii="Arial" w:hAnsi="Arial" w:cs="Arial"/>
                <w:b/>
                <w:bCs/>
                <w:color w:val="000000"/>
              </w:rPr>
              <w:t>Short Resource Hierarchy - Resource Name</w:t>
            </w:r>
          </w:p>
        </w:tc>
        <w:tc>
          <w:tcPr>
            <w:tcW w:w="2540" w:type="dxa"/>
            <w:tcBorders>
              <w:top w:val="single" w:sz="8" w:space="0" w:color="9BC2E6"/>
              <w:left w:val="nil"/>
              <w:bottom w:val="single" w:sz="8" w:space="0" w:color="9BC2E6"/>
              <w:right w:val="nil"/>
            </w:tcBorders>
            <w:shd w:val="clear" w:color="auto" w:fill="5B9BD5"/>
            <w:tcMar>
              <w:top w:w="0" w:type="dxa"/>
              <w:left w:w="108" w:type="dxa"/>
              <w:bottom w:w="0" w:type="dxa"/>
              <w:right w:w="108" w:type="dxa"/>
            </w:tcMar>
            <w:vAlign w:val="bottom"/>
            <w:hideMark/>
          </w:tcPr>
          <w:p w14:paraId="27785845" w14:textId="77777777" w:rsidR="005318AC" w:rsidRDefault="005318AC">
            <w:pPr>
              <w:rPr>
                <w:rFonts w:ascii="Arial" w:hAnsi="Arial" w:cs="Arial"/>
                <w:color w:val="000000"/>
              </w:rPr>
            </w:pPr>
            <w:r>
              <w:rPr>
                <w:rFonts w:ascii="Arial" w:hAnsi="Arial" w:cs="Arial"/>
                <w:b/>
                <w:bCs/>
                <w:color w:val="000000"/>
              </w:rPr>
              <w:t>Learning Status - Status</w:t>
            </w:r>
          </w:p>
        </w:tc>
        <w:tc>
          <w:tcPr>
            <w:tcW w:w="1140" w:type="dxa"/>
            <w:tcBorders>
              <w:top w:val="single" w:sz="8" w:space="0" w:color="9BC2E6"/>
              <w:left w:val="nil"/>
              <w:bottom w:val="single" w:sz="8" w:space="0" w:color="9BC2E6"/>
              <w:right w:val="single" w:sz="8" w:space="0" w:color="9BC2E6"/>
            </w:tcBorders>
            <w:shd w:val="clear" w:color="auto" w:fill="5B9BD5"/>
            <w:tcMar>
              <w:top w:w="0" w:type="dxa"/>
              <w:left w:w="108" w:type="dxa"/>
              <w:bottom w:w="0" w:type="dxa"/>
              <w:right w:w="108" w:type="dxa"/>
            </w:tcMar>
            <w:vAlign w:val="bottom"/>
            <w:hideMark/>
          </w:tcPr>
          <w:p w14:paraId="4EDF19C5" w14:textId="77777777" w:rsidR="005318AC" w:rsidRDefault="005318AC">
            <w:pPr>
              <w:rPr>
                <w:rFonts w:ascii="Arial" w:hAnsi="Arial" w:cs="Arial"/>
                <w:color w:val="000000"/>
              </w:rPr>
            </w:pPr>
            <w:r>
              <w:rPr>
                <w:rFonts w:ascii="Arial" w:hAnsi="Arial" w:cs="Arial"/>
                <w:b/>
                <w:bCs/>
                <w:color w:val="000000"/>
              </w:rPr>
              <w:t>Learners</w:t>
            </w:r>
          </w:p>
        </w:tc>
      </w:tr>
      <w:tr w:rsidR="005318AC" w14:paraId="58FE68AF" w14:textId="77777777" w:rsidTr="005318AC">
        <w:trPr>
          <w:trHeight w:val="300"/>
        </w:trPr>
        <w:tc>
          <w:tcPr>
            <w:tcW w:w="4260" w:type="dxa"/>
            <w:tcBorders>
              <w:top w:val="nil"/>
              <w:left w:val="single" w:sz="8" w:space="0" w:color="9BC2E6"/>
              <w:bottom w:val="single" w:sz="8" w:space="0" w:color="9BC2E6"/>
              <w:right w:val="nil"/>
            </w:tcBorders>
            <w:shd w:val="clear" w:color="auto" w:fill="DDEBF7"/>
            <w:tcMar>
              <w:top w:w="0" w:type="dxa"/>
              <w:left w:w="108" w:type="dxa"/>
              <w:bottom w:w="0" w:type="dxa"/>
              <w:right w:w="108" w:type="dxa"/>
            </w:tcMar>
            <w:vAlign w:val="bottom"/>
            <w:hideMark/>
          </w:tcPr>
          <w:p w14:paraId="0DC7651F" w14:textId="6E491B96" w:rsidR="005318AC" w:rsidRDefault="005318AC">
            <w:pPr>
              <w:rPr>
                <w:rFonts w:ascii="Arial" w:hAnsi="Arial" w:cs="Arial"/>
                <w:color w:val="000000"/>
              </w:rPr>
            </w:pPr>
            <w:r>
              <w:rPr>
                <w:rFonts w:ascii="Arial" w:hAnsi="Arial" w:cs="Arial"/>
                <w:color w:val="000000"/>
              </w:rPr>
              <w:t>Whistleblowing : an overview</w:t>
            </w:r>
            <w:r w:rsidR="00B27BC5">
              <w:rPr>
                <w:rFonts w:ascii="Arial" w:hAnsi="Arial" w:cs="Arial"/>
                <w:color w:val="000000"/>
              </w:rPr>
              <w:t xml:space="preserve"> 2024/25</w:t>
            </w:r>
          </w:p>
        </w:tc>
        <w:tc>
          <w:tcPr>
            <w:tcW w:w="2540" w:type="dxa"/>
            <w:tcBorders>
              <w:top w:val="nil"/>
              <w:left w:val="nil"/>
              <w:bottom w:val="single" w:sz="8" w:space="0" w:color="9BC2E6"/>
              <w:right w:val="nil"/>
            </w:tcBorders>
            <w:shd w:val="clear" w:color="auto" w:fill="DDEBF7"/>
            <w:tcMar>
              <w:top w:w="0" w:type="dxa"/>
              <w:left w:w="108" w:type="dxa"/>
              <w:bottom w:w="0" w:type="dxa"/>
              <w:right w:w="108" w:type="dxa"/>
            </w:tcMar>
            <w:vAlign w:val="bottom"/>
            <w:hideMark/>
          </w:tcPr>
          <w:p w14:paraId="357EFF2C" w14:textId="77777777" w:rsidR="005318AC" w:rsidRDefault="005318AC">
            <w:pPr>
              <w:rPr>
                <w:rFonts w:ascii="Arial" w:hAnsi="Arial" w:cs="Arial"/>
                <w:color w:val="000000"/>
              </w:rPr>
            </w:pPr>
            <w:r>
              <w:rPr>
                <w:rFonts w:ascii="Arial" w:hAnsi="Arial" w:cs="Arial"/>
                <w:color w:val="000000"/>
              </w:rPr>
              <w:t>Completed</w:t>
            </w:r>
          </w:p>
        </w:tc>
        <w:tc>
          <w:tcPr>
            <w:tcW w:w="1140" w:type="dxa"/>
            <w:tcBorders>
              <w:top w:val="nil"/>
              <w:left w:val="nil"/>
              <w:bottom w:val="single" w:sz="8" w:space="0" w:color="9BC2E6"/>
              <w:right w:val="single" w:sz="8" w:space="0" w:color="9BC2E6"/>
            </w:tcBorders>
            <w:shd w:val="clear" w:color="auto" w:fill="DDEBF7"/>
            <w:tcMar>
              <w:top w:w="0" w:type="dxa"/>
              <w:left w:w="108" w:type="dxa"/>
              <w:bottom w:w="0" w:type="dxa"/>
              <w:right w:w="108" w:type="dxa"/>
            </w:tcMar>
            <w:vAlign w:val="bottom"/>
            <w:hideMark/>
          </w:tcPr>
          <w:p w14:paraId="64101B91" w14:textId="77777777" w:rsidR="005318AC" w:rsidRDefault="005318AC">
            <w:pPr>
              <w:jc w:val="right"/>
              <w:rPr>
                <w:rFonts w:ascii="Arial" w:hAnsi="Arial" w:cs="Arial"/>
                <w:color w:val="000000"/>
              </w:rPr>
            </w:pPr>
            <w:r>
              <w:rPr>
                <w:rFonts w:ascii="Arial" w:hAnsi="Arial" w:cs="Arial"/>
                <w:color w:val="000000"/>
              </w:rPr>
              <w:t>513</w:t>
            </w:r>
          </w:p>
        </w:tc>
      </w:tr>
      <w:tr w:rsidR="005318AC" w14:paraId="7DE7B5EC" w14:textId="77777777" w:rsidTr="005318AC">
        <w:trPr>
          <w:trHeight w:val="300"/>
        </w:trPr>
        <w:tc>
          <w:tcPr>
            <w:tcW w:w="4260" w:type="dxa"/>
            <w:tcBorders>
              <w:top w:val="nil"/>
              <w:left w:val="single" w:sz="8" w:space="0" w:color="9BC2E6"/>
              <w:bottom w:val="single" w:sz="8" w:space="0" w:color="9BC2E6"/>
              <w:right w:val="nil"/>
            </w:tcBorders>
            <w:tcMar>
              <w:top w:w="0" w:type="dxa"/>
              <w:left w:w="108" w:type="dxa"/>
              <w:bottom w:w="0" w:type="dxa"/>
              <w:right w:w="108" w:type="dxa"/>
            </w:tcMar>
            <w:vAlign w:val="bottom"/>
            <w:hideMark/>
          </w:tcPr>
          <w:p w14:paraId="3302E7B4" w14:textId="7946E405" w:rsidR="005318AC" w:rsidRDefault="005318AC">
            <w:pPr>
              <w:rPr>
                <w:rFonts w:ascii="Arial" w:hAnsi="Arial" w:cs="Arial"/>
                <w:color w:val="000000"/>
              </w:rPr>
            </w:pPr>
            <w:r>
              <w:rPr>
                <w:rFonts w:ascii="Arial" w:hAnsi="Arial" w:cs="Arial"/>
                <w:color w:val="000000"/>
              </w:rPr>
              <w:t xml:space="preserve">Whistleblowing : for </w:t>
            </w:r>
            <w:r w:rsidR="00B27BC5">
              <w:rPr>
                <w:rFonts w:ascii="Arial" w:hAnsi="Arial" w:cs="Arial"/>
                <w:color w:val="000000"/>
              </w:rPr>
              <w:t>staff</w:t>
            </w:r>
          </w:p>
        </w:tc>
        <w:tc>
          <w:tcPr>
            <w:tcW w:w="2540" w:type="dxa"/>
            <w:tcBorders>
              <w:top w:val="nil"/>
              <w:left w:val="nil"/>
              <w:bottom w:val="single" w:sz="8" w:space="0" w:color="9BC2E6"/>
              <w:right w:val="nil"/>
            </w:tcBorders>
            <w:tcMar>
              <w:top w:w="0" w:type="dxa"/>
              <w:left w:w="108" w:type="dxa"/>
              <w:bottom w:w="0" w:type="dxa"/>
              <w:right w:w="108" w:type="dxa"/>
            </w:tcMar>
            <w:vAlign w:val="bottom"/>
            <w:hideMark/>
          </w:tcPr>
          <w:p w14:paraId="117FADF9" w14:textId="77777777" w:rsidR="005318AC" w:rsidRDefault="005318AC">
            <w:pPr>
              <w:rPr>
                <w:rFonts w:ascii="Arial" w:hAnsi="Arial" w:cs="Arial"/>
                <w:color w:val="000000"/>
              </w:rPr>
            </w:pPr>
            <w:r>
              <w:rPr>
                <w:rFonts w:ascii="Arial" w:hAnsi="Arial" w:cs="Arial"/>
                <w:color w:val="000000"/>
              </w:rPr>
              <w:t>Completed</w:t>
            </w:r>
          </w:p>
        </w:tc>
        <w:tc>
          <w:tcPr>
            <w:tcW w:w="1140" w:type="dxa"/>
            <w:tcBorders>
              <w:top w:val="nil"/>
              <w:left w:val="nil"/>
              <w:bottom w:val="single" w:sz="8" w:space="0" w:color="9BC2E6"/>
              <w:right w:val="single" w:sz="8" w:space="0" w:color="9BC2E6"/>
            </w:tcBorders>
            <w:tcMar>
              <w:top w:w="0" w:type="dxa"/>
              <w:left w:w="108" w:type="dxa"/>
              <w:bottom w:w="0" w:type="dxa"/>
              <w:right w:w="108" w:type="dxa"/>
            </w:tcMar>
            <w:vAlign w:val="bottom"/>
            <w:hideMark/>
          </w:tcPr>
          <w:p w14:paraId="6A41EB2B" w14:textId="5080E44C" w:rsidR="005318AC" w:rsidRDefault="00B27BC5">
            <w:pPr>
              <w:jc w:val="right"/>
              <w:rPr>
                <w:rFonts w:ascii="Arial" w:hAnsi="Arial" w:cs="Arial"/>
                <w:color w:val="000000"/>
              </w:rPr>
            </w:pPr>
            <w:r>
              <w:rPr>
                <w:rFonts w:ascii="Arial" w:hAnsi="Arial" w:cs="Arial"/>
                <w:color w:val="000000"/>
              </w:rPr>
              <w:t>16</w:t>
            </w:r>
          </w:p>
        </w:tc>
      </w:tr>
      <w:tr w:rsidR="005318AC" w14:paraId="1E331462" w14:textId="77777777" w:rsidTr="005318AC">
        <w:trPr>
          <w:trHeight w:val="300"/>
        </w:trPr>
        <w:tc>
          <w:tcPr>
            <w:tcW w:w="4260" w:type="dxa"/>
            <w:tcBorders>
              <w:top w:val="nil"/>
              <w:left w:val="single" w:sz="8" w:space="0" w:color="9BC2E6"/>
              <w:bottom w:val="single" w:sz="8" w:space="0" w:color="9BC2E6"/>
              <w:right w:val="nil"/>
            </w:tcBorders>
            <w:shd w:val="clear" w:color="auto" w:fill="DDEBF7"/>
            <w:tcMar>
              <w:top w:w="0" w:type="dxa"/>
              <w:left w:w="108" w:type="dxa"/>
              <w:bottom w:w="0" w:type="dxa"/>
              <w:right w:w="108" w:type="dxa"/>
            </w:tcMar>
            <w:vAlign w:val="bottom"/>
            <w:hideMark/>
          </w:tcPr>
          <w:p w14:paraId="3D3B0EC1" w14:textId="6A5A5B25" w:rsidR="005318AC" w:rsidRDefault="005318AC">
            <w:pPr>
              <w:rPr>
                <w:rFonts w:ascii="Arial" w:hAnsi="Arial" w:cs="Arial"/>
                <w:color w:val="000000"/>
              </w:rPr>
            </w:pPr>
            <w:r>
              <w:rPr>
                <w:rFonts w:ascii="Arial" w:hAnsi="Arial" w:cs="Arial"/>
                <w:color w:val="000000"/>
              </w:rPr>
              <w:t xml:space="preserve">Whistleblowing : for </w:t>
            </w:r>
            <w:r w:rsidR="00B27BC5">
              <w:rPr>
                <w:rFonts w:ascii="Arial" w:hAnsi="Arial" w:cs="Arial"/>
                <w:color w:val="000000"/>
              </w:rPr>
              <w:t>line/</w:t>
            </w:r>
            <w:r>
              <w:rPr>
                <w:rFonts w:ascii="Arial" w:hAnsi="Arial" w:cs="Arial"/>
                <w:color w:val="000000"/>
              </w:rPr>
              <w:t>senior managers</w:t>
            </w:r>
          </w:p>
        </w:tc>
        <w:tc>
          <w:tcPr>
            <w:tcW w:w="2540" w:type="dxa"/>
            <w:tcBorders>
              <w:top w:val="nil"/>
              <w:left w:val="nil"/>
              <w:bottom w:val="single" w:sz="8" w:space="0" w:color="9BC2E6"/>
              <w:right w:val="nil"/>
            </w:tcBorders>
            <w:shd w:val="clear" w:color="auto" w:fill="DDEBF7"/>
            <w:tcMar>
              <w:top w:w="0" w:type="dxa"/>
              <w:left w:w="108" w:type="dxa"/>
              <w:bottom w:w="0" w:type="dxa"/>
              <w:right w:w="108" w:type="dxa"/>
            </w:tcMar>
            <w:vAlign w:val="bottom"/>
            <w:hideMark/>
          </w:tcPr>
          <w:p w14:paraId="1DB1CADF" w14:textId="77777777" w:rsidR="005318AC" w:rsidRDefault="005318AC">
            <w:pPr>
              <w:rPr>
                <w:rFonts w:ascii="Arial" w:hAnsi="Arial" w:cs="Arial"/>
                <w:color w:val="000000"/>
              </w:rPr>
            </w:pPr>
            <w:r>
              <w:rPr>
                <w:rFonts w:ascii="Arial" w:hAnsi="Arial" w:cs="Arial"/>
                <w:color w:val="000000"/>
              </w:rPr>
              <w:t>Completed</w:t>
            </w:r>
          </w:p>
        </w:tc>
        <w:tc>
          <w:tcPr>
            <w:tcW w:w="1140" w:type="dxa"/>
            <w:tcBorders>
              <w:top w:val="nil"/>
              <w:left w:val="nil"/>
              <w:bottom w:val="single" w:sz="8" w:space="0" w:color="9BC2E6"/>
              <w:right w:val="single" w:sz="8" w:space="0" w:color="9BC2E6"/>
            </w:tcBorders>
            <w:shd w:val="clear" w:color="auto" w:fill="DDEBF7"/>
            <w:tcMar>
              <w:top w:w="0" w:type="dxa"/>
              <w:left w:w="108" w:type="dxa"/>
              <w:bottom w:w="0" w:type="dxa"/>
              <w:right w:w="108" w:type="dxa"/>
            </w:tcMar>
            <w:vAlign w:val="bottom"/>
            <w:hideMark/>
          </w:tcPr>
          <w:p w14:paraId="48C08ECC" w14:textId="0769E478" w:rsidR="005318AC" w:rsidRDefault="00B27BC5">
            <w:pPr>
              <w:jc w:val="right"/>
              <w:rPr>
                <w:rFonts w:ascii="Arial" w:hAnsi="Arial" w:cs="Arial"/>
                <w:color w:val="000000"/>
              </w:rPr>
            </w:pPr>
            <w:r>
              <w:rPr>
                <w:rFonts w:ascii="Arial" w:hAnsi="Arial" w:cs="Arial"/>
                <w:color w:val="000000"/>
              </w:rPr>
              <w:t>0</w:t>
            </w:r>
          </w:p>
        </w:tc>
      </w:tr>
    </w:tbl>
    <w:p w14:paraId="06243C24" w14:textId="77777777" w:rsidR="00CF1C48" w:rsidRDefault="00CF1C48" w:rsidP="00DE6842">
      <w:pPr>
        <w:spacing w:after="0" w:line="276" w:lineRule="auto"/>
        <w:rPr>
          <w:rFonts w:ascii="Arial" w:hAnsi="Arial" w:cs="Arial"/>
          <w:sz w:val="24"/>
          <w:szCs w:val="24"/>
        </w:rPr>
      </w:pPr>
    </w:p>
    <w:p w14:paraId="72D6826E" w14:textId="371CDEEB" w:rsidR="00653486" w:rsidRDefault="00F25C26" w:rsidP="00DE6842">
      <w:pPr>
        <w:spacing w:after="0" w:line="276" w:lineRule="auto"/>
        <w:rPr>
          <w:rFonts w:ascii="Arial" w:hAnsi="Arial" w:cs="Arial"/>
          <w:sz w:val="24"/>
          <w:szCs w:val="24"/>
        </w:rPr>
      </w:pPr>
      <w:r>
        <w:rPr>
          <w:rFonts w:ascii="Arial" w:hAnsi="Arial" w:cs="Arial"/>
          <w:sz w:val="24"/>
          <w:szCs w:val="24"/>
        </w:rPr>
        <w:t>This table will</w:t>
      </w:r>
      <w:bookmarkStart w:id="7" w:name="_GoBack"/>
      <w:bookmarkEnd w:id="7"/>
      <w:r w:rsidR="00CF1C48">
        <w:rPr>
          <w:rFonts w:ascii="Arial" w:hAnsi="Arial" w:cs="Arial"/>
          <w:sz w:val="24"/>
          <w:szCs w:val="24"/>
        </w:rPr>
        <w:t xml:space="preserve"> be updated each quarter as</w:t>
      </w:r>
      <w:r w:rsidR="008F54B1">
        <w:rPr>
          <w:rFonts w:ascii="Arial" w:hAnsi="Arial" w:cs="Arial"/>
          <w:sz w:val="24"/>
          <w:szCs w:val="24"/>
        </w:rPr>
        <w:t xml:space="preserve"> staff continuously </w:t>
      </w:r>
      <w:r w:rsidR="00653486">
        <w:rPr>
          <w:rFonts w:ascii="Arial" w:hAnsi="Arial" w:cs="Arial"/>
          <w:sz w:val="24"/>
          <w:szCs w:val="24"/>
        </w:rPr>
        <w:t>undertaking the learning.</w:t>
      </w:r>
    </w:p>
    <w:p w14:paraId="74BCA389" w14:textId="77777777" w:rsidR="00EE5F78" w:rsidRDefault="00EE5F78" w:rsidP="00DE6842">
      <w:pPr>
        <w:spacing w:after="0" w:line="276" w:lineRule="auto"/>
        <w:rPr>
          <w:rFonts w:ascii="Arial" w:hAnsi="Arial" w:cs="Arial"/>
          <w:sz w:val="24"/>
          <w:szCs w:val="24"/>
        </w:rPr>
      </w:pPr>
    </w:p>
    <w:p w14:paraId="03DAA7AC" w14:textId="7040E676" w:rsidR="00EE5F78" w:rsidRDefault="00EE5F78" w:rsidP="00DE6842">
      <w:pPr>
        <w:spacing w:after="0" w:line="276" w:lineRule="auto"/>
        <w:rPr>
          <w:rFonts w:ascii="Arial" w:hAnsi="Arial" w:cs="Arial"/>
          <w:sz w:val="24"/>
          <w:szCs w:val="24"/>
        </w:rPr>
      </w:pPr>
    </w:p>
    <w:p w14:paraId="2141BDA6" w14:textId="2728CFF3" w:rsidR="008A1D2D" w:rsidRPr="002D6382" w:rsidRDefault="0023454B" w:rsidP="002D6382">
      <w:pPr>
        <w:pStyle w:val="Heading1"/>
        <w:rPr>
          <w:b/>
          <w:sz w:val="40"/>
        </w:rPr>
      </w:pPr>
      <w:bookmarkStart w:id="8" w:name="_Toc202528373"/>
      <w:r>
        <w:rPr>
          <w:b/>
          <w:sz w:val="40"/>
        </w:rPr>
        <w:lastRenderedPageBreak/>
        <w:t>6</w:t>
      </w:r>
      <w:r w:rsidR="002D6382" w:rsidRPr="002D6382">
        <w:rPr>
          <w:b/>
          <w:sz w:val="40"/>
        </w:rPr>
        <w:t xml:space="preserve">.0 </w:t>
      </w:r>
      <w:r>
        <w:rPr>
          <w:b/>
          <w:sz w:val="40"/>
        </w:rPr>
        <w:t xml:space="preserve">Speak Up Week </w:t>
      </w:r>
      <w:r w:rsidR="00486FB4">
        <w:rPr>
          <w:b/>
          <w:sz w:val="40"/>
        </w:rPr>
        <w:t>2025</w:t>
      </w:r>
      <w:bookmarkEnd w:id="8"/>
    </w:p>
    <w:p w14:paraId="7215423F" w14:textId="77777777" w:rsidR="00AE40D2" w:rsidRDefault="00AE40D2" w:rsidP="00DE6842">
      <w:pPr>
        <w:spacing w:after="0" w:line="276" w:lineRule="auto"/>
        <w:rPr>
          <w:rFonts w:ascii="Arial" w:hAnsi="Arial" w:cs="Arial"/>
          <w:sz w:val="24"/>
          <w:szCs w:val="24"/>
        </w:rPr>
      </w:pPr>
    </w:p>
    <w:p w14:paraId="0D6BF8C9" w14:textId="502E57B6" w:rsidR="004D0E3A" w:rsidRDefault="00EE5F78" w:rsidP="00E508D0">
      <w:pPr>
        <w:spacing w:after="0" w:line="276" w:lineRule="auto"/>
        <w:rPr>
          <w:rFonts w:ascii="Arial" w:hAnsi="Arial" w:cs="Arial"/>
          <w:sz w:val="24"/>
          <w:szCs w:val="24"/>
          <w:shd w:val="clear" w:color="auto" w:fill="FFFFFF"/>
        </w:rPr>
      </w:pPr>
      <w:r w:rsidRPr="00EE5F78">
        <w:rPr>
          <w:rFonts w:ascii="Arial" w:hAnsi="Arial" w:cs="Arial"/>
          <w:sz w:val="24"/>
        </w:rPr>
        <w:t xml:space="preserve">NHS Golden Jubilee </w:t>
      </w:r>
      <w:r w:rsidR="00BD565E">
        <w:rPr>
          <w:rFonts w:ascii="Arial" w:hAnsi="Arial" w:cs="Arial"/>
          <w:sz w:val="24"/>
        </w:rPr>
        <w:t xml:space="preserve">will </w:t>
      </w:r>
      <w:r w:rsidRPr="00EE5F78">
        <w:rPr>
          <w:rFonts w:ascii="Arial" w:hAnsi="Arial" w:cs="Arial"/>
          <w:sz w:val="24"/>
        </w:rPr>
        <w:t>participat</w:t>
      </w:r>
      <w:r w:rsidR="00E508D0">
        <w:rPr>
          <w:rFonts w:ascii="Arial" w:hAnsi="Arial" w:cs="Arial"/>
          <w:sz w:val="24"/>
        </w:rPr>
        <w:t>e</w:t>
      </w:r>
      <w:r w:rsidRPr="00EE5F78">
        <w:rPr>
          <w:rFonts w:ascii="Arial" w:hAnsi="Arial" w:cs="Arial"/>
          <w:sz w:val="24"/>
        </w:rPr>
        <w:t xml:space="preserve"> in the National Speak Up Week held </w:t>
      </w:r>
      <w:r w:rsidR="00E508D0">
        <w:rPr>
          <w:rFonts w:ascii="Arial" w:hAnsi="Arial" w:cs="Arial"/>
          <w:sz w:val="24"/>
        </w:rPr>
        <w:t>week of 29</w:t>
      </w:r>
      <w:r w:rsidRPr="00EE5F78">
        <w:rPr>
          <w:rFonts w:ascii="Arial" w:hAnsi="Arial" w:cs="Arial"/>
          <w:sz w:val="24"/>
        </w:rPr>
        <w:t xml:space="preserve"> September </w:t>
      </w:r>
      <w:r>
        <w:rPr>
          <w:rFonts w:ascii="Arial" w:hAnsi="Arial" w:cs="Arial"/>
          <w:sz w:val="24"/>
        </w:rPr>
        <w:t xml:space="preserve">to </w:t>
      </w:r>
      <w:r w:rsidR="00E508D0">
        <w:rPr>
          <w:rFonts w:ascii="Arial" w:hAnsi="Arial" w:cs="Arial"/>
          <w:sz w:val="24"/>
        </w:rPr>
        <w:t>3</w:t>
      </w:r>
      <w:r>
        <w:rPr>
          <w:rFonts w:ascii="Arial" w:hAnsi="Arial" w:cs="Arial"/>
          <w:sz w:val="24"/>
        </w:rPr>
        <w:t xml:space="preserve"> October </w:t>
      </w:r>
      <w:r w:rsidRPr="00EE5F78">
        <w:rPr>
          <w:rFonts w:ascii="Arial" w:hAnsi="Arial" w:cs="Arial"/>
          <w:sz w:val="24"/>
        </w:rPr>
        <w:t>202</w:t>
      </w:r>
      <w:r w:rsidR="00E508D0">
        <w:rPr>
          <w:rFonts w:ascii="Arial" w:hAnsi="Arial" w:cs="Arial"/>
          <w:sz w:val="24"/>
        </w:rPr>
        <w:t>5</w:t>
      </w:r>
      <w:r w:rsidRPr="00EE5F78">
        <w:rPr>
          <w:rFonts w:ascii="Arial" w:hAnsi="Arial" w:cs="Arial"/>
          <w:sz w:val="24"/>
        </w:rPr>
        <w:t xml:space="preserve"> with the theme ‘</w:t>
      </w:r>
      <w:r w:rsidR="00E508D0">
        <w:rPr>
          <w:rFonts w:ascii="Arial" w:hAnsi="Arial" w:cs="Arial"/>
          <w:sz w:val="24"/>
        </w:rPr>
        <w:t>Listen, Act, Build Trust</w:t>
      </w:r>
      <w:r w:rsidRPr="00EE5F78">
        <w:rPr>
          <w:rFonts w:ascii="Arial" w:hAnsi="Arial" w:cs="Arial"/>
          <w:sz w:val="24"/>
        </w:rPr>
        <w:t xml:space="preserve">’. </w:t>
      </w:r>
      <w:r w:rsidRPr="00E508D0">
        <w:rPr>
          <w:rFonts w:ascii="Arial" w:hAnsi="Arial" w:cs="Arial"/>
          <w:szCs w:val="20"/>
        </w:rPr>
        <w:t xml:space="preserve"> </w:t>
      </w:r>
      <w:r w:rsidR="00E508D0" w:rsidRPr="00E508D0">
        <w:rPr>
          <w:rFonts w:ascii="Arial" w:hAnsi="Arial" w:cs="Arial"/>
          <w:color w:val="001D35"/>
          <w:sz w:val="24"/>
          <w:szCs w:val="24"/>
          <w:shd w:val="clear" w:color="auto" w:fill="FFFFFF"/>
        </w:rPr>
        <w:t> </w:t>
      </w:r>
      <w:r w:rsidR="00E508D0" w:rsidRPr="00E508D0">
        <w:rPr>
          <w:rFonts w:ascii="Arial" w:hAnsi="Arial" w:cs="Arial"/>
          <w:sz w:val="24"/>
          <w:szCs w:val="24"/>
          <w:shd w:val="clear" w:color="auto" w:fill="FFFFFF"/>
        </w:rPr>
        <w:t>The theme aims to build on previous years' feedback and focus on the importance of listening to concerns, taking action and fostering trust within organi</w:t>
      </w:r>
      <w:r w:rsidR="00E508D0">
        <w:rPr>
          <w:rFonts w:ascii="Arial" w:hAnsi="Arial" w:cs="Arial"/>
          <w:sz w:val="24"/>
          <w:szCs w:val="24"/>
          <w:shd w:val="clear" w:color="auto" w:fill="FFFFFF"/>
        </w:rPr>
        <w:t>s</w:t>
      </w:r>
      <w:r w:rsidR="00E508D0" w:rsidRPr="00E508D0">
        <w:rPr>
          <w:rFonts w:ascii="Arial" w:hAnsi="Arial" w:cs="Arial"/>
          <w:sz w:val="24"/>
          <w:szCs w:val="24"/>
          <w:shd w:val="clear" w:color="auto" w:fill="FFFFFF"/>
        </w:rPr>
        <w:t>ations</w:t>
      </w:r>
      <w:r w:rsidR="00E508D0">
        <w:rPr>
          <w:rFonts w:ascii="Arial" w:hAnsi="Arial" w:cs="Arial"/>
          <w:sz w:val="24"/>
          <w:szCs w:val="24"/>
          <w:shd w:val="clear" w:color="auto" w:fill="FFFFFF"/>
        </w:rPr>
        <w:t>.  The proposed timetable is as follows:</w:t>
      </w:r>
    </w:p>
    <w:p w14:paraId="03ADFBA4" w14:textId="77777777" w:rsidR="00E508D0" w:rsidRDefault="00E508D0" w:rsidP="00E508D0">
      <w:pPr>
        <w:spacing w:after="0" w:line="276" w:lineRule="auto"/>
        <w:rPr>
          <w:rFonts w:ascii="Arial" w:hAnsi="Arial" w:cs="Arial"/>
          <w:sz w:val="24"/>
          <w:szCs w:val="24"/>
          <w:shd w:val="clear" w:color="auto" w:fill="FFFFFF"/>
        </w:rPr>
      </w:pPr>
    </w:p>
    <w:p w14:paraId="1C91AAF3" w14:textId="77777777" w:rsidR="00E508D0" w:rsidRPr="00E508D0" w:rsidRDefault="00E508D0" w:rsidP="00E508D0">
      <w:pPr>
        <w:spacing w:after="0" w:line="276" w:lineRule="auto"/>
        <w:rPr>
          <w:rFonts w:ascii="Arial" w:hAnsi="Arial" w:cs="Arial"/>
          <w:b/>
          <w:bCs/>
          <w:sz w:val="24"/>
        </w:rPr>
      </w:pPr>
      <w:r w:rsidRPr="00E508D0">
        <w:rPr>
          <w:rFonts w:ascii="Arial" w:hAnsi="Arial" w:cs="Arial"/>
          <w:b/>
          <w:bCs/>
          <w:sz w:val="24"/>
        </w:rPr>
        <w:t>Monday: Launch</w:t>
      </w:r>
    </w:p>
    <w:p w14:paraId="1B57E719" w14:textId="77777777" w:rsidR="00E508D0" w:rsidRPr="00E508D0" w:rsidRDefault="00E508D0" w:rsidP="00E508D0">
      <w:pPr>
        <w:spacing w:after="0" w:line="276" w:lineRule="auto"/>
        <w:rPr>
          <w:rFonts w:ascii="Arial" w:hAnsi="Arial" w:cs="Arial"/>
          <w:sz w:val="24"/>
        </w:rPr>
      </w:pPr>
      <w:r w:rsidRPr="00E508D0">
        <w:rPr>
          <w:rFonts w:ascii="Arial" w:hAnsi="Arial" w:cs="Arial"/>
          <w:sz w:val="24"/>
        </w:rPr>
        <w:t>A live interview on this year’s theme with the Independent National Whistleblowing Officer and a health board executive.</w:t>
      </w:r>
    </w:p>
    <w:p w14:paraId="7586E5CD" w14:textId="77777777" w:rsidR="00E508D0" w:rsidRPr="00E508D0" w:rsidRDefault="00E508D0" w:rsidP="00E508D0">
      <w:pPr>
        <w:spacing w:after="0" w:line="276" w:lineRule="auto"/>
        <w:rPr>
          <w:rFonts w:ascii="Arial" w:hAnsi="Arial" w:cs="Arial"/>
          <w:sz w:val="24"/>
        </w:rPr>
      </w:pPr>
    </w:p>
    <w:p w14:paraId="1649741D" w14:textId="77777777" w:rsidR="00E508D0" w:rsidRPr="00E508D0" w:rsidRDefault="00E508D0" w:rsidP="00E508D0">
      <w:pPr>
        <w:spacing w:after="0" w:line="276" w:lineRule="auto"/>
        <w:rPr>
          <w:rFonts w:ascii="Arial" w:hAnsi="Arial" w:cs="Arial"/>
          <w:b/>
          <w:bCs/>
          <w:sz w:val="24"/>
        </w:rPr>
      </w:pPr>
      <w:r w:rsidRPr="00E508D0">
        <w:rPr>
          <w:rFonts w:ascii="Arial" w:hAnsi="Arial" w:cs="Arial"/>
          <w:b/>
          <w:bCs/>
          <w:sz w:val="24"/>
        </w:rPr>
        <w:t>Tuesday: Listening to Concerns</w:t>
      </w:r>
    </w:p>
    <w:p w14:paraId="1AF841B2" w14:textId="77777777" w:rsidR="00E508D0" w:rsidRPr="00E508D0" w:rsidRDefault="00E508D0" w:rsidP="00E508D0">
      <w:pPr>
        <w:spacing w:after="0" w:line="276" w:lineRule="auto"/>
        <w:rPr>
          <w:rFonts w:ascii="Arial" w:hAnsi="Arial" w:cs="Arial"/>
          <w:sz w:val="24"/>
        </w:rPr>
      </w:pPr>
      <w:r w:rsidRPr="00E508D0">
        <w:rPr>
          <w:rFonts w:ascii="Arial" w:hAnsi="Arial" w:cs="Arial"/>
          <w:sz w:val="24"/>
        </w:rPr>
        <w:t>A live panel discussion on the inclusion of seldom heard groups.</w:t>
      </w:r>
    </w:p>
    <w:p w14:paraId="40FD163E" w14:textId="532AD957" w:rsidR="00E508D0" w:rsidRPr="00E508D0" w:rsidRDefault="00E508D0" w:rsidP="00E508D0">
      <w:pPr>
        <w:spacing w:after="0" w:line="276" w:lineRule="auto"/>
        <w:rPr>
          <w:rFonts w:ascii="Arial" w:hAnsi="Arial" w:cs="Arial"/>
          <w:sz w:val="24"/>
        </w:rPr>
      </w:pPr>
    </w:p>
    <w:p w14:paraId="484B146D" w14:textId="77777777" w:rsidR="00E508D0" w:rsidRPr="00E508D0" w:rsidRDefault="00E508D0" w:rsidP="00E508D0">
      <w:pPr>
        <w:spacing w:after="0" w:line="276" w:lineRule="auto"/>
        <w:rPr>
          <w:rFonts w:ascii="Arial" w:hAnsi="Arial" w:cs="Arial"/>
          <w:b/>
          <w:bCs/>
          <w:sz w:val="24"/>
        </w:rPr>
      </w:pPr>
      <w:r w:rsidRPr="00E508D0">
        <w:rPr>
          <w:rFonts w:ascii="Arial" w:hAnsi="Arial" w:cs="Arial"/>
          <w:b/>
          <w:bCs/>
          <w:sz w:val="24"/>
        </w:rPr>
        <w:t>Wednesday: Acting on Feedback</w:t>
      </w:r>
    </w:p>
    <w:p w14:paraId="035B7384" w14:textId="77777777" w:rsidR="00E508D0" w:rsidRPr="00E508D0" w:rsidRDefault="00E508D0" w:rsidP="00E508D0">
      <w:pPr>
        <w:spacing w:after="0" w:line="276" w:lineRule="auto"/>
        <w:rPr>
          <w:rFonts w:ascii="Arial" w:hAnsi="Arial" w:cs="Arial"/>
          <w:sz w:val="24"/>
        </w:rPr>
      </w:pPr>
      <w:r w:rsidRPr="00E508D0">
        <w:rPr>
          <w:rFonts w:ascii="Arial" w:hAnsi="Arial" w:cs="Arial"/>
          <w:sz w:val="24"/>
        </w:rPr>
        <w:t>A live panel discussion with experts on the importance of communication and following up after a concern has been raised.</w:t>
      </w:r>
    </w:p>
    <w:p w14:paraId="222A726A" w14:textId="77777777" w:rsidR="00E508D0" w:rsidRPr="00E508D0" w:rsidRDefault="00E508D0" w:rsidP="00E508D0">
      <w:pPr>
        <w:spacing w:after="0" w:line="276" w:lineRule="auto"/>
        <w:rPr>
          <w:rFonts w:ascii="Arial" w:hAnsi="Arial" w:cs="Arial"/>
          <w:sz w:val="24"/>
        </w:rPr>
      </w:pPr>
    </w:p>
    <w:p w14:paraId="3BB249B4" w14:textId="77777777" w:rsidR="00E508D0" w:rsidRPr="00E508D0" w:rsidRDefault="00E508D0" w:rsidP="00E508D0">
      <w:pPr>
        <w:spacing w:after="0" w:line="276" w:lineRule="auto"/>
        <w:rPr>
          <w:rFonts w:ascii="Arial" w:hAnsi="Arial" w:cs="Arial"/>
          <w:b/>
          <w:bCs/>
          <w:sz w:val="24"/>
        </w:rPr>
      </w:pPr>
      <w:r w:rsidRPr="00E508D0">
        <w:rPr>
          <w:rFonts w:ascii="Arial" w:hAnsi="Arial" w:cs="Arial"/>
          <w:b/>
          <w:bCs/>
          <w:sz w:val="24"/>
        </w:rPr>
        <w:t>Thursday: The Benefits of Building Trust</w:t>
      </w:r>
    </w:p>
    <w:p w14:paraId="41C24CFE" w14:textId="77777777" w:rsidR="00E508D0" w:rsidRPr="00E508D0" w:rsidRDefault="00E508D0" w:rsidP="00E508D0">
      <w:pPr>
        <w:spacing w:after="0" w:line="276" w:lineRule="auto"/>
        <w:rPr>
          <w:rFonts w:ascii="Arial" w:hAnsi="Arial" w:cs="Arial"/>
          <w:sz w:val="24"/>
        </w:rPr>
      </w:pPr>
      <w:r w:rsidRPr="00E508D0">
        <w:rPr>
          <w:rFonts w:ascii="Arial" w:hAnsi="Arial" w:cs="Arial"/>
          <w:sz w:val="24"/>
        </w:rPr>
        <w:t>A live webinar highlighting organisations who have taken positive steps towards creating a healthy speak up culture. </w:t>
      </w:r>
    </w:p>
    <w:p w14:paraId="6CD699B2" w14:textId="77777777" w:rsidR="00E508D0" w:rsidRPr="00E508D0" w:rsidRDefault="00E508D0" w:rsidP="00E508D0">
      <w:pPr>
        <w:spacing w:after="0" w:line="276" w:lineRule="auto"/>
        <w:rPr>
          <w:rFonts w:ascii="Arial" w:hAnsi="Arial" w:cs="Arial"/>
          <w:sz w:val="24"/>
        </w:rPr>
      </w:pPr>
    </w:p>
    <w:p w14:paraId="56107481" w14:textId="77777777" w:rsidR="00E508D0" w:rsidRPr="00E508D0" w:rsidRDefault="00E508D0" w:rsidP="00E508D0">
      <w:pPr>
        <w:spacing w:after="0" w:line="276" w:lineRule="auto"/>
        <w:rPr>
          <w:rFonts w:ascii="Arial" w:hAnsi="Arial" w:cs="Arial"/>
          <w:b/>
          <w:bCs/>
          <w:sz w:val="24"/>
        </w:rPr>
      </w:pPr>
      <w:r w:rsidRPr="00E508D0">
        <w:rPr>
          <w:rFonts w:ascii="Arial" w:hAnsi="Arial" w:cs="Arial"/>
          <w:b/>
          <w:bCs/>
          <w:sz w:val="24"/>
        </w:rPr>
        <w:t>Friday: Round Up</w:t>
      </w:r>
    </w:p>
    <w:p w14:paraId="50525699" w14:textId="77777777" w:rsidR="00E508D0" w:rsidRDefault="00E508D0" w:rsidP="00E508D0">
      <w:pPr>
        <w:spacing w:after="0" w:line="276" w:lineRule="auto"/>
        <w:rPr>
          <w:rFonts w:ascii="Arial" w:hAnsi="Arial" w:cs="Arial"/>
          <w:sz w:val="24"/>
        </w:rPr>
      </w:pPr>
      <w:r w:rsidRPr="00E508D0">
        <w:rPr>
          <w:rFonts w:ascii="Arial" w:hAnsi="Arial" w:cs="Arial"/>
          <w:sz w:val="24"/>
        </w:rPr>
        <w:t>Practical guidance session for people on the next steps.</w:t>
      </w:r>
    </w:p>
    <w:p w14:paraId="1D14AD52" w14:textId="77777777" w:rsidR="00B27BC5" w:rsidRDefault="00B27BC5" w:rsidP="00E508D0">
      <w:pPr>
        <w:spacing w:after="0" w:line="276" w:lineRule="auto"/>
        <w:rPr>
          <w:rFonts w:ascii="Arial" w:hAnsi="Arial" w:cs="Arial"/>
          <w:sz w:val="24"/>
        </w:rPr>
      </w:pPr>
    </w:p>
    <w:p w14:paraId="54D5FE90" w14:textId="189A7535" w:rsidR="00B27BC5" w:rsidRPr="00E508D0" w:rsidRDefault="00B27BC5" w:rsidP="00E508D0">
      <w:pPr>
        <w:spacing w:after="0" w:line="276" w:lineRule="auto"/>
        <w:rPr>
          <w:rFonts w:ascii="Arial" w:hAnsi="Arial" w:cs="Arial"/>
          <w:sz w:val="24"/>
        </w:rPr>
      </w:pPr>
      <w:r>
        <w:rPr>
          <w:rFonts w:ascii="Arial" w:hAnsi="Arial" w:cs="Arial"/>
          <w:sz w:val="24"/>
        </w:rPr>
        <w:t>NHS Golden Jubilee are promoting wellbeing and care by continuing to adopt a kinder, more inclusive culture across the organisation called ‘Kindness Matters’.  As part of our Speak Up Week, we will want to ensure that everyone feels valued and supported.</w:t>
      </w:r>
    </w:p>
    <w:p w14:paraId="1C3D7B0D" w14:textId="77777777" w:rsidR="00E508D0" w:rsidRPr="00E508D0" w:rsidRDefault="00E508D0" w:rsidP="00E508D0">
      <w:pPr>
        <w:spacing w:after="0" w:line="276" w:lineRule="auto"/>
        <w:rPr>
          <w:rFonts w:ascii="Arial" w:hAnsi="Arial" w:cs="Arial"/>
          <w:szCs w:val="20"/>
        </w:rPr>
      </w:pPr>
    </w:p>
    <w:p w14:paraId="2ACB5B98" w14:textId="5685941C" w:rsidR="007433C9" w:rsidRDefault="007433C9" w:rsidP="002D6382">
      <w:pPr>
        <w:rPr>
          <w:rFonts w:ascii="Arial" w:hAnsi="Arial" w:cs="Arial"/>
          <w:sz w:val="24"/>
        </w:rPr>
      </w:pPr>
    </w:p>
    <w:p w14:paraId="715F926E" w14:textId="77777777" w:rsidR="007433C9" w:rsidRDefault="007433C9" w:rsidP="007433C9">
      <w:pPr>
        <w:pStyle w:val="Heading1"/>
        <w:spacing w:before="0"/>
        <w:rPr>
          <w:b/>
          <w:sz w:val="40"/>
        </w:rPr>
      </w:pPr>
      <w:bookmarkStart w:id="9" w:name="_Toc202528374"/>
      <w:proofErr w:type="gramStart"/>
      <w:r>
        <w:rPr>
          <w:b/>
          <w:sz w:val="40"/>
        </w:rPr>
        <w:t>7</w:t>
      </w:r>
      <w:r w:rsidRPr="002D6382">
        <w:rPr>
          <w:b/>
          <w:sz w:val="40"/>
        </w:rPr>
        <w:t xml:space="preserve">.0 </w:t>
      </w:r>
      <w:r>
        <w:rPr>
          <w:b/>
          <w:sz w:val="40"/>
        </w:rPr>
        <w:t xml:space="preserve"> Whistleblowing</w:t>
      </w:r>
      <w:proofErr w:type="gramEnd"/>
      <w:r>
        <w:rPr>
          <w:b/>
          <w:sz w:val="40"/>
        </w:rPr>
        <w:t xml:space="preserve"> Oversight Group</w:t>
      </w:r>
      <w:bookmarkEnd w:id="9"/>
      <w:r>
        <w:rPr>
          <w:b/>
          <w:sz w:val="40"/>
        </w:rPr>
        <w:t xml:space="preserve"> </w:t>
      </w:r>
    </w:p>
    <w:p w14:paraId="7A818842" w14:textId="77777777" w:rsidR="007433C9" w:rsidRPr="007433C9" w:rsidRDefault="007433C9" w:rsidP="007433C9">
      <w:pPr>
        <w:pStyle w:val="Heading1"/>
        <w:spacing w:before="0"/>
        <w:rPr>
          <w:sz w:val="28"/>
        </w:rPr>
      </w:pPr>
    </w:p>
    <w:p w14:paraId="4C3F2EF9" w14:textId="05D01A77" w:rsidR="007433C9" w:rsidRDefault="007433C9" w:rsidP="004D0E3A">
      <w:pPr>
        <w:spacing w:after="0"/>
        <w:rPr>
          <w:rFonts w:ascii="Arial" w:hAnsi="Arial" w:cs="Arial"/>
          <w:sz w:val="24"/>
          <w:szCs w:val="24"/>
        </w:rPr>
      </w:pPr>
      <w:r w:rsidRPr="005760AB">
        <w:rPr>
          <w:rFonts w:ascii="Arial" w:hAnsi="Arial" w:cs="Arial"/>
          <w:sz w:val="24"/>
          <w:szCs w:val="24"/>
        </w:rPr>
        <w:t xml:space="preserve">The Whistleblowing Oversight Group </w:t>
      </w:r>
      <w:r w:rsidR="004D0E3A">
        <w:rPr>
          <w:rFonts w:ascii="Arial" w:hAnsi="Arial" w:cs="Arial"/>
          <w:sz w:val="24"/>
          <w:szCs w:val="24"/>
        </w:rPr>
        <w:t xml:space="preserve">(‘the Group’) </w:t>
      </w:r>
      <w:r>
        <w:rPr>
          <w:rFonts w:ascii="Arial" w:hAnsi="Arial" w:cs="Arial"/>
          <w:sz w:val="24"/>
          <w:szCs w:val="24"/>
        </w:rPr>
        <w:t>was established in September 2024 to provide assurance to the Clinical Governance Committee, Staff Governance and Person Centred Committee and NHS GJ Board that Whistleblowing Concerns are being discharged in relation to the National Whistleblowing Standards and Once for Scotland Policies.</w:t>
      </w:r>
      <w:r w:rsidR="004D0E3A">
        <w:rPr>
          <w:rFonts w:ascii="Arial" w:hAnsi="Arial" w:cs="Arial"/>
          <w:sz w:val="24"/>
          <w:szCs w:val="24"/>
        </w:rPr>
        <w:t xml:space="preserve">  A Terms of Reference ha</w:t>
      </w:r>
      <w:r w:rsidR="00E508D0">
        <w:rPr>
          <w:rFonts w:ascii="Arial" w:hAnsi="Arial" w:cs="Arial"/>
          <w:sz w:val="24"/>
          <w:szCs w:val="24"/>
        </w:rPr>
        <w:t>d</w:t>
      </w:r>
      <w:r w:rsidR="004D0E3A">
        <w:rPr>
          <w:rFonts w:ascii="Arial" w:hAnsi="Arial" w:cs="Arial"/>
          <w:sz w:val="24"/>
          <w:szCs w:val="24"/>
        </w:rPr>
        <w:t xml:space="preserve"> also been established.</w:t>
      </w:r>
    </w:p>
    <w:p w14:paraId="07E91F1E" w14:textId="53F50D2E" w:rsidR="007433C9" w:rsidRDefault="007433C9" w:rsidP="004D0E3A">
      <w:pPr>
        <w:spacing w:after="0"/>
        <w:rPr>
          <w:rFonts w:ascii="Arial" w:hAnsi="Arial" w:cs="Arial"/>
          <w:sz w:val="24"/>
          <w:szCs w:val="24"/>
        </w:rPr>
      </w:pPr>
    </w:p>
    <w:p w14:paraId="02B91D29" w14:textId="2B7145F5" w:rsidR="004D0E3A" w:rsidRDefault="004D0E3A" w:rsidP="004D0E3A">
      <w:pPr>
        <w:spacing w:after="0"/>
        <w:rPr>
          <w:rFonts w:ascii="Arial" w:hAnsi="Arial" w:cs="Arial"/>
          <w:sz w:val="24"/>
          <w:szCs w:val="24"/>
        </w:rPr>
      </w:pPr>
      <w:r>
        <w:rPr>
          <w:rFonts w:ascii="Arial" w:hAnsi="Arial" w:cs="Arial"/>
          <w:sz w:val="24"/>
        </w:rPr>
        <w:t xml:space="preserve">The Group are responsible for the oversight of all Whistleblowing arrangements within NHS Golden Jubilee and will ensure that </w:t>
      </w:r>
      <w:r w:rsidRPr="005760AB">
        <w:rPr>
          <w:rFonts w:ascii="Arial" w:hAnsi="Arial" w:cs="Arial"/>
          <w:sz w:val="24"/>
          <w:szCs w:val="24"/>
        </w:rPr>
        <w:t xml:space="preserve">guidance and processes are in place to deliver the requirements of the </w:t>
      </w:r>
      <w:r>
        <w:rPr>
          <w:rFonts w:ascii="Arial" w:hAnsi="Arial" w:cs="Arial"/>
          <w:sz w:val="24"/>
          <w:szCs w:val="24"/>
        </w:rPr>
        <w:t xml:space="preserve">National Whistleblowing </w:t>
      </w:r>
      <w:r w:rsidRPr="005760AB">
        <w:rPr>
          <w:rFonts w:ascii="Arial" w:hAnsi="Arial" w:cs="Arial"/>
          <w:sz w:val="24"/>
          <w:szCs w:val="24"/>
        </w:rPr>
        <w:t>Standards</w:t>
      </w:r>
      <w:r>
        <w:rPr>
          <w:rFonts w:ascii="Arial" w:hAnsi="Arial" w:cs="Arial"/>
          <w:sz w:val="24"/>
          <w:szCs w:val="24"/>
        </w:rPr>
        <w:t xml:space="preserve">.  The Group </w:t>
      </w:r>
      <w:r w:rsidRPr="005760AB">
        <w:rPr>
          <w:rFonts w:ascii="Arial" w:hAnsi="Arial" w:cs="Arial"/>
          <w:sz w:val="24"/>
          <w:szCs w:val="24"/>
        </w:rPr>
        <w:t xml:space="preserve">meet on a </w:t>
      </w:r>
      <w:r>
        <w:rPr>
          <w:rFonts w:ascii="Arial" w:hAnsi="Arial" w:cs="Arial"/>
          <w:sz w:val="24"/>
          <w:szCs w:val="24"/>
        </w:rPr>
        <w:t>quarterly</w:t>
      </w:r>
      <w:r w:rsidRPr="005760AB">
        <w:rPr>
          <w:rFonts w:ascii="Arial" w:hAnsi="Arial" w:cs="Arial"/>
          <w:sz w:val="24"/>
          <w:szCs w:val="24"/>
        </w:rPr>
        <w:t xml:space="preserve"> basis</w:t>
      </w:r>
      <w:r>
        <w:rPr>
          <w:rFonts w:ascii="Arial" w:hAnsi="Arial" w:cs="Arial"/>
          <w:sz w:val="24"/>
          <w:szCs w:val="24"/>
        </w:rPr>
        <w:t xml:space="preserve"> and the Chair is the Non-Executive Whistleblowing Champion.  </w:t>
      </w:r>
    </w:p>
    <w:p w14:paraId="5A7E6E08" w14:textId="77777777" w:rsidR="004D0E3A" w:rsidRDefault="004D0E3A" w:rsidP="004D0E3A">
      <w:pPr>
        <w:spacing w:after="0"/>
        <w:rPr>
          <w:rFonts w:ascii="Arial" w:hAnsi="Arial" w:cs="Arial"/>
          <w:sz w:val="24"/>
          <w:szCs w:val="24"/>
        </w:rPr>
      </w:pPr>
    </w:p>
    <w:p w14:paraId="5D8FD15C" w14:textId="798A252A" w:rsidR="007433C9" w:rsidRDefault="004D0E3A" w:rsidP="004D0E3A">
      <w:pPr>
        <w:spacing w:after="0"/>
        <w:rPr>
          <w:rFonts w:ascii="Arial" w:hAnsi="Arial" w:cs="Arial"/>
          <w:sz w:val="24"/>
        </w:rPr>
      </w:pPr>
      <w:r>
        <w:rPr>
          <w:rFonts w:ascii="Arial" w:hAnsi="Arial" w:cs="Arial"/>
          <w:sz w:val="24"/>
          <w:szCs w:val="24"/>
        </w:rPr>
        <w:lastRenderedPageBreak/>
        <w:t xml:space="preserve">The Group support, oversee and enable the appropriate </w:t>
      </w:r>
      <w:r w:rsidRPr="005760AB">
        <w:rPr>
          <w:rFonts w:ascii="Arial" w:hAnsi="Arial" w:cs="Arial"/>
          <w:sz w:val="24"/>
          <w:szCs w:val="24"/>
        </w:rPr>
        <w:t xml:space="preserve">quarterly </w:t>
      </w:r>
      <w:r>
        <w:rPr>
          <w:rFonts w:ascii="Arial" w:hAnsi="Arial" w:cs="Arial"/>
          <w:sz w:val="24"/>
          <w:szCs w:val="24"/>
        </w:rPr>
        <w:t xml:space="preserve">and annual </w:t>
      </w:r>
      <w:r w:rsidRPr="005760AB">
        <w:rPr>
          <w:rFonts w:ascii="Arial" w:hAnsi="Arial" w:cs="Arial"/>
          <w:sz w:val="24"/>
          <w:szCs w:val="24"/>
        </w:rPr>
        <w:t>reporting</w:t>
      </w:r>
      <w:r>
        <w:rPr>
          <w:rFonts w:ascii="Arial" w:hAnsi="Arial" w:cs="Arial"/>
          <w:sz w:val="24"/>
          <w:szCs w:val="24"/>
        </w:rPr>
        <w:t xml:space="preserve"> to the Clinical Governance Committee and also share the report for noting with the Staff Governance and Person Centred and NHS GJ Board</w:t>
      </w:r>
      <w:r w:rsidRPr="005760AB">
        <w:rPr>
          <w:rFonts w:ascii="Arial" w:hAnsi="Arial" w:cs="Arial"/>
          <w:sz w:val="24"/>
          <w:szCs w:val="24"/>
        </w:rPr>
        <w:t>.</w:t>
      </w:r>
    </w:p>
    <w:p w14:paraId="5F2F0A37" w14:textId="77777777" w:rsidR="00EE5F78" w:rsidRDefault="00EE5F78" w:rsidP="00E508D0">
      <w:pPr>
        <w:spacing w:after="0"/>
        <w:rPr>
          <w:rFonts w:ascii="Arial" w:hAnsi="Arial" w:cs="Arial"/>
          <w:sz w:val="24"/>
        </w:rPr>
      </w:pPr>
    </w:p>
    <w:p w14:paraId="3AFD7068" w14:textId="2CCF9A13" w:rsidR="004D0E3A" w:rsidRDefault="004D0E3A" w:rsidP="004D0E3A">
      <w:pPr>
        <w:pStyle w:val="Subtitle"/>
        <w:rPr>
          <w:rFonts w:ascii="Arial" w:hAnsi="Arial" w:cs="Arial"/>
          <w:b w:val="0"/>
          <w:szCs w:val="24"/>
          <w:lang w:val="en-GB"/>
        </w:rPr>
      </w:pPr>
      <w:r>
        <w:rPr>
          <w:rFonts w:ascii="Arial" w:hAnsi="Arial" w:cs="Arial"/>
          <w:b w:val="0"/>
          <w:szCs w:val="24"/>
          <w:lang w:val="en-GB"/>
        </w:rPr>
        <w:t>One of the main functions of the Group is to support, oversee and plan for the ‘Speak Up’ weeks that are held each year, to ensure these are meaningful, manageable and memorable.</w:t>
      </w:r>
    </w:p>
    <w:p w14:paraId="01AE6521" w14:textId="77777777" w:rsidR="00BD565E" w:rsidRDefault="00BD565E" w:rsidP="004D0E3A">
      <w:pPr>
        <w:pStyle w:val="Subtitle"/>
        <w:rPr>
          <w:rFonts w:ascii="Arial" w:hAnsi="Arial" w:cs="Arial"/>
          <w:b w:val="0"/>
          <w:szCs w:val="24"/>
          <w:lang w:val="en-GB"/>
        </w:rPr>
      </w:pPr>
    </w:p>
    <w:p w14:paraId="04814610" w14:textId="33569C6D" w:rsidR="00EE5F78" w:rsidRDefault="00EE5F78" w:rsidP="002D6382">
      <w:pPr>
        <w:rPr>
          <w:rFonts w:ascii="Arial" w:hAnsi="Arial" w:cs="Arial"/>
          <w:sz w:val="24"/>
        </w:rPr>
      </w:pPr>
    </w:p>
    <w:p w14:paraId="16C3A667" w14:textId="77777777" w:rsidR="00E508D0" w:rsidRDefault="00E508D0" w:rsidP="002D6382">
      <w:pPr>
        <w:rPr>
          <w:rFonts w:ascii="Arial" w:hAnsi="Arial" w:cs="Arial"/>
          <w:sz w:val="24"/>
        </w:rPr>
      </w:pPr>
    </w:p>
    <w:p w14:paraId="3D274874" w14:textId="2722B03E" w:rsidR="008F221E" w:rsidRPr="002D6382" w:rsidRDefault="008F221E" w:rsidP="008F221E">
      <w:pPr>
        <w:pStyle w:val="Heading1"/>
        <w:spacing w:before="120"/>
        <w:rPr>
          <w:b/>
          <w:sz w:val="40"/>
        </w:rPr>
      </w:pPr>
      <w:bookmarkStart w:id="10" w:name="_Toc202528375"/>
      <w:r>
        <w:rPr>
          <w:b/>
          <w:sz w:val="40"/>
        </w:rPr>
        <w:t>8</w:t>
      </w:r>
      <w:r w:rsidRPr="002D6382">
        <w:rPr>
          <w:b/>
          <w:sz w:val="40"/>
        </w:rPr>
        <w:t xml:space="preserve">.0 </w:t>
      </w:r>
      <w:r>
        <w:rPr>
          <w:b/>
          <w:sz w:val="40"/>
        </w:rPr>
        <w:t>Reporting</w:t>
      </w:r>
      <w:bookmarkEnd w:id="10"/>
      <w:r w:rsidRPr="002D6382">
        <w:rPr>
          <w:b/>
          <w:sz w:val="40"/>
        </w:rPr>
        <w:t xml:space="preserve"> </w:t>
      </w:r>
    </w:p>
    <w:p w14:paraId="27135299" w14:textId="77777777" w:rsidR="008F221E" w:rsidRDefault="008F221E" w:rsidP="008F221E">
      <w:pPr>
        <w:spacing w:after="0" w:line="276" w:lineRule="auto"/>
        <w:rPr>
          <w:rFonts w:ascii="Arial" w:hAnsi="Arial" w:cs="Arial"/>
          <w:sz w:val="24"/>
          <w:szCs w:val="24"/>
        </w:rPr>
      </w:pPr>
    </w:p>
    <w:p w14:paraId="3B3E4020" w14:textId="77777777" w:rsidR="00E508D0" w:rsidRDefault="00E508D0" w:rsidP="008F221E">
      <w:pPr>
        <w:spacing w:after="0" w:line="276" w:lineRule="auto"/>
        <w:rPr>
          <w:rFonts w:ascii="Arial" w:hAnsi="Arial" w:cs="Arial"/>
          <w:sz w:val="24"/>
          <w:szCs w:val="24"/>
        </w:rPr>
      </w:pPr>
      <w:r>
        <w:rPr>
          <w:rFonts w:ascii="Arial" w:hAnsi="Arial" w:cs="Arial"/>
          <w:sz w:val="24"/>
          <w:szCs w:val="24"/>
        </w:rPr>
        <w:t>The r</w:t>
      </w:r>
      <w:r w:rsidRPr="00E508D0">
        <w:rPr>
          <w:rFonts w:ascii="Arial" w:hAnsi="Arial" w:cs="Arial"/>
          <w:sz w:val="24"/>
          <w:szCs w:val="24"/>
        </w:rPr>
        <w:t xml:space="preserve">eporting of any concerns raised through Whistleblowing is reported through </w:t>
      </w:r>
      <w:r>
        <w:rPr>
          <w:rFonts w:ascii="Arial" w:hAnsi="Arial" w:cs="Arial"/>
          <w:sz w:val="24"/>
          <w:szCs w:val="24"/>
        </w:rPr>
        <w:t xml:space="preserve">Executive Leadership Team, Partnership Forum, Clinical </w:t>
      </w:r>
      <w:r w:rsidRPr="00E508D0">
        <w:rPr>
          <w:rFonts w:ascii="Arial" w:hAnsi="Arial" w:cs="Arial"/>
          <w:sz w:val="24"/>
          <w:szCs w:val="24"/>
        </w:rPr>
        <w:t xml:space="preserve">Governance </w:t>
      </w:r>
      <w:r>
        <w:rPr>
          <w:rFonts w:ascii="Arial" w:hAnsi="Arial" w:cs="Arial"/>
          <w:sz w:val="24"/>
          <w:szCs w:val="24"/>
        </w:rPr>
        <w:t xml:space="preserve">Committee, </w:t>
      </w:r>
      <w:r w:rsidRPr="00E508D0">
        <w:rPr>
          <w:rFonts w:ascii="Arial" w:hAnsi="Arial" w:cs="Arial"/>
          <w:sz w:val="24"/>
          <w:szCs w:val="24"/>
        </w:rPr>
        <w:t xml:space="preserve">Staff Governance </w:t>
      </w:r>
      <w:r>
        <w:rPr>
          <w:rFonts w:ascii="Arial" w:hAnsi="Arial" w:cs="Arial"/>
          <w:sz w:val="24"/>
          <w:szCs w:val="24"/>
        </w:rPr>
        <w:t xml:space="preserve">and Person-Centred Committee </w:t>
      </w:r>
      <w:r w:rsidRPr="00E508D0">
        <w:rPr>
          <w:rFonts w:ascii="Arial" w:hAnsi="Arial" w:cs="Arial"/>
          <w:sz w:val="24"/>
          <w:szCs w:val="24"/>
        </w:rPr>
        <w:t xml:space="preserve">and the Board. </w:t>
      </w:r>
    </w:p>
    <w:p w14:paraId="4990079B" w14:textId="77777777" w:rsidR="00E508D0" w:rsidRDefault="00E508D0" w:rsidP="008F221E">
      <w:pPr>
        <w:spacing w:after="0" w:line="276" w:lineRule="auto"/>
        <w:rPr>
          <w:rFonts w:ascii="Arial" w:hAnsi="Arial" w:cs="Arial"/>
          <w:sz w:val="24"/>
          <w:szCs w:val="24"/>
        </w:rPr>
      </w:pPr>
    </w:p>
    <w:p w14:paraId="085A4A99" w14:textId="77777777" w:rsidR="00E508D0" w:rsidRDefault="00E508D0" w:rsidP="008F221E">
      <w:pPr>
        <w:spacing w:after="0" w:line="276" w:lineRule="auto"/>
        <w:rPr>
          <w:rFonts w:ascii="Arial" w:hAnsi="Arial" w:cs="Arial"/>
          <w:sz w:val="24"/>
          <w:szCs w:val="24"/>
        </w:rPr>
      </w:pPr>
      <w:r w:rsidRPr="00E508D0">
        <w:rPr>
          <w:rFonts w:ascii="Arial" w:hAnsi="Arial" w:cs="Arial"/>
          <w:sz w:val="24"/>
          <w:szCs w:val="24"/>
        </w:rPr>
        <w:t xml:space="preserve">All Whistleblowing </w:t>
      </w:r>
      <w:r>
        <w:rPr>
          <w:rFonts w:ascii="Arial" w:hAnsi="Arial" w:cs="Arial"/>
          <w:sz w:val="24"/>
          <w:szCs w:val="24"/>
        </w:rPr>
        <w:t xml:space="preserve">concerns would be </w:t>
      </w:r>
      <w:r w:rsidRPr="00E508D0">
        <w:rPr>
          <w:rFonts w:ascii="Arial" w:hAnsi="Arial" w:cs="Arial"/>
          <w:sz w:val="24"/>
          <w:szCs w:val="24"/>
        </w:rPr>
        <w:t>recorded locally via the D</w:t>
      </w:r>
      <w:r>
        <w:rPr>
          <w:rFonts w:ascii="Arial" w:hAnsi="Arial" w:cs="Arial"/>
          <w:sz w:val="24"/>
          <w:szCs w:val="24"/>
        </w:rPr>
        <w:t>atix</w:t>
      </w:r>
      <w:r w:rsidRPr="00E508D0">
        <w:rPr>
          <w:rFonts w:ascii="Arial" w:hAnsi="Arial" w:cs="Arial"/>
          <w:sz w:val="24"/>
          <w:szCs w:val="24"/>
        </w:rPr>
        <w:t xml:space="preserve"> system and </w:t>
      </w:r>
      <w:r>
        <w:rPr>
          <w:rFonts w:ascii="Arial" w:hAnsi="Arial" w:cs="Arial"/>
          <w:sz w:val="24"/>
          <w:szCs w:val="24"/>
        </w:rPr>
        <w:t xml:space="preserve">would be </w:t>
      </w:r>
      <w:r w:rsidRPr="00E508D0">
        <w:rPr>
          <w:rFonts w:ascii="Arial" w:hAnsi="Arial" w:cs="Arial"/>
          <w:sz w:val="24"/>
          <w:szCs w:val="24"/>
        </w:rPr>
        <w:t xml:space="preserve">updated as and when the case </w:t>
      </w:r>
      <w:r>
        <w:rPr>
          <w:rFonts w:ascii="Arial" w:hAnsi="Arial" w:cs="Arial"/>
          <w:sz w:val="24"/>
          <w:szCs w:val="24"/>
        </w:rPr>
        <w:t>wa</w:t>
      </w:r>
      <w:r w:rsidRPr="00E508D0">
        <w:rPr>
          <w:rFonts w:ascii="Arial" w:hAnsi="Arial" w:cs="Arial"/>
          <w:sz w:val="24"/>
          <w:szCs w:val="24"/>
        </w:rPr>
        <w:t xml:space="preserve">s investigated and concluded. </w:t>
      </w:r>
    </w:p>
    <w:p w14:paraId="2FB45961" w14:textId="77777777" w:rsidR="00E508D0" w:rsidRDefault="00E508D0" w:rsidP="008F221E">
      <w:pPr>
        <w:spacing w:after="0" w:line="276" w:lineRule="auto"/>
        <w:rPr>
          <w:rFonts w:ascii="Arial" w:hAnsi="Arial" w:cs="Arial"/>
          <w:sz w:val="24"/>
          <w:szCs w:val="24"/>
        </w:rPr>
      </w:pPr>
    </w:p>
    <w:p w14:paraId="23C338B2" w14:textId="0758C706" w:rsidR="00BD565E" w:rsidRDefault="00E508D0" w:rsidP="00E508D0">
      <w:pPr>
        <w:spacing w:after="0" w:line="276" w:lineRule="auto"/>
        <w:rPr>
          <w:b/>
          <w:sz w:val="40"/>
        </w:rPr>
      </w:pPr>
      <w:r w:rsidRPr="00E508D0">
        <w:rPr>
          <w:rFonts w:ascii="Arial" w:hAnsi="Arial" w:cs="Arial"/>
          <w:sz w:val="24"/>
          <w:szCs w:val="24"/>
        </w:rPr>
        <w:t xml:space="preserve">All relevant Committees receive quarterly updates on any concerns raised which </w:t>
      </w:r>
      <w:r>
        <w:rPr>
          <w:rFonts w:ascii="Arial" w:hAnsi="Arial" w:cs="Arial"/>
          <w:sz w:val="24"/>
          <w:szCs w:val="24"/>
        </w:rPr>
        <w:t>are then</w:t>
      </w:r>
      <w:r w:rsidRPr="00E508D0">
        <w:rPr>
          <w:rFonts w:ascii="Arial" w:hAnsi="Arial" w:cs="Arial"/>
          <w:sz w:val="24"/>
          <w:szCs w:val="24"/>
        </w:rPr>
        <w:t xml:space="preserve"> finally discussed at Board</w:t>
      </w:r>
      <w:r>
        <w:rPr>
          <w:rFonts w:ascii="Arial" w:hAnsi="Arial" w:cs="Arial"/>
          <w:sz w:val="24"/>
          <w:szCs w:val="24"/>
        </w:rPr>
        <w:t>.</w:t>
      </w:r>
    </w:p>
    <w:p w14:paraId="4E0565D3" w14:textId="77777777" w:rsidR="00BD565E" w:rsidRDefault="00BD565E" w:rsidP="002D6382">
      <w:pPr>
        <w:pStyle w:val="Heading1"/>
        <w:spacing w:before="120"/>
        <w:rPr>
          <w:b/>
          <w:sz w:val="40"/>
        </w:rPr>
      </w:pPr>
    </w:p>
    <w:p w14:paraId="4F425479" w14:textId="77777777" w:rsidR="00E508D0" w:rsidRPr="00E508D0" w:rsidRDefault="00E508D0" w:rsidP="00E508D0"/>
    <w:p w14:paraId="6935E985" w14:textId="5AA93628" w:rsidR="002408E1" w:rsidRPr="002D6382" w:rsidRDefault="008F221E" w:rsidP="002D6382">
      <w:pPr>
        <w:pStyle w:val="Heading1"/>
        <w:spacing w:before="120"/>
        <w:rPr>
          <w:b/>
          <w:sz w:val="40"/>
        </w:rPr>
      </w:pPr>
      <w:bookmarkStart w:id="11" w:name="_Toc202528376"/>
      <w:r>
        <w:rPr>
          <w:b/>
          <w:sz w:val="40"/>
        </w:rPr>
        <w:t>9</w:t>
      </w:r>
      <w:r w:rsidR="002D6382" w:rsidRPr="002D6382">
        <w:rPr>
          <w:b/>
          <w:sz w:val="40"/>
        </w:rPr>
        <w:t xml:space="preserve">.0 </w:t>
      </w:r>
      <w:r w:rsidR="002408E1" w:rsidRPr="002D6382">
        <w:rPr>
          <w:b/>
          <w:sz w:val="40"/>
        </w:rPr>
        <w:t>Conclusion</w:t>
      </w:r>
      <w:bookmarkEnd w:id="11"/>
      <w:r w:rsidR="002408E1" w:rsidRPr="002D6382">
        <w:rPr>
          <w:b/>
          <w:sz w:val="40"/>
        </w:rPr>
        <w:t xml:space="preserve"> </w:t>
      </w:r>
    </w:p>
    <w:p w14:paraId="544C9458" w14:textId="77777777" w:rsidR="00D923DD" w:rsidRDefault="00D923DD" w:rsidP="00D923DD">
      <w:pPr>
        <w:spacing w:after="0" w:line="276" w:lineRule="auto"/>
        <w:rPr>
          <w:rFonts w:ascii="Arial" w:hAnsi="Arial" w:cs="Arial"/>
          <w:sz w:val="24"/>
          <w:szCs w:val="24"/>
        </w:rPr>
      </w:pPr>
    </w:p>
    <w:p w14:paraId="18E3C592" w14:textId="77777777" w:rsidR="001872BD" w:rsidRDefault="001872BD" w:rsidP="001872BD">
      <w:pPr>
        <w:spacing w:after="0" w:line="276" w:lineRule="auto"/>
        <w:rPr>
          <w:rFonts w:ascii="Arial" w:hAnsi="Arial" w:cs="Arial"/>
          <w:sz w:val="24"/>
          <w:szCs w:val="24"/>
        </w:rPr>
      </w:pPr>
      <w:r w:rsidRPr="002D6382">
        <w:rPr>
          <w:rFonts w:ascii="Arial" w:hAnsi="Arial" w:cs="Arial"/>
          <w:sz w:val="24"/>
          <w:szCs w:val="24"/>
        </w:rPr>
        <w:t>It is recognised that this is a learning process and that processes may require to be changed or developed as feedback from updated Whistleblowing processes is received.</w:t>
      </w:r>
    </w:p>
    <w:p w14:paraId="751F1E18" w14:textId="77777777" w:rsidR="001872BD" w:rsidRDefault="001872BD" w:rsidP="002408E1">
      <w:pPr>
        <w:spacing w:before="40" w:after="40" w:line="276" w:lineRule="auto"/>
        <w:rPr>
          <w:rFonts w:ascii="Arial" w:hAnsi="Arial" w:cs="Arial"/>
          <w:sz w:val="24"/>
          <w:szCs w:val="24"/>
        </w:rPr>
      </w:pPr>
    </w:p>
    <w:p w14:paraId="45D2776E" w14:textId="77777777" w:rsidR="002D6382" w:rsidRDefault="002D6382" w:rsidP="002408E1">
      <w:pPr>
        <w:spacing w:before="40" w:after="40" w:line="276" w:lineRule="auto"/>
        <w:rPr>
          <w:rFonts w:ascii="Arial" w:hAnsi="Arial" w:cs="Arial"/>
          <w:sz w:val="24"/>
          <w:szCs w:val="24"/>
        </w:rPr>
      </w:pPr>
      <w:r>
        <w:rPr>
          <w:rFonts w:ascii="Arial" w:hAnsi="Arial" w:cs="Arial"/>
          <w:sz w:val="24"/>
          <w:szCs w:val="24"/>
        </w:rPr>
        <w:t>In line with the National Whistleblowing Standards, we reiterate our commitment to dealing responsibly, openly and professionally regarding any whistleblowing concern we may receive.</w:t>
      </w:r>
    </w:p>
    <w:p w14:paraId="363C826A" w14:textId="77777777" w:rsidR="001872BD" w:rsidRDefault="001872BD" w:rsidP="002408E1">
      <w:pPr>
        <w:spacing w:before="40" w:after="40" w:line="276" w:lineRule="auto"/>
        <w:rPr>
          <w:rFonts w:ascii="Arial" w:hAnsi="Arial" w:cs="Arial"/>
          <w:sz w:val="24"/>
          <w:szCs w:val="24"/>
        </w:rPr>
      </w:pPr>
    </w:p>
    <w:p w14:paraId="4A63F2FA" w14:textId="608DF7B6" w:rsidR="001872BD" w:rsidRDefault="001872BD" w:rsidP="002408E1">
      <w:pPr>
        <w:spacing w:before="40" w:after="40" w:line="276" w:lineRule="auto"/>
        <w:rPr>
          <w:rFonts w:ascii="Arial" w:hAnsi="Arial" w:cs="Arial"/>
          <w:sz w:val="24"/>
          <w:szCs w:val="24"/>
        </w:rPr>
      </w:pPr>
      <w:r>
        <w:rPr>
          <w:rFonts w:ascii="Arial" w:hAnsi="Arial" w:cs="Arial"/>
          <w:sz w:val="24"/>
          <w:szCs w:val="24"/>
        </w:rPr>
        <w:t>This quarterly report will form part of our Annual Report 202</w:t>
      </w:r>
      <w:r w:rsidR="00E508D0">
        <w:rPr>
          <w:rFonts w:ascii="Arial" w:hAnsi="Arial" w:cs="Arial"/>
          <w:sz w:val="24"/>
          <w:szCs w:val="24"/>
        </w:rPr>
        <w:t>5</w:t>
      </w:r>
      <w:r>
        <w:rPr>
          <w:rFonts w:ascii="Arial" w:hAnsi="Arial" w:cs="Arial"/>
          <w:sz w:val="24"/>
          <w:szCs w:val="24"/>
        </w:rPr>
        <w:t>/2</w:t>
      </w:r>
      <w:r w:rsidR="00E508D0">
        <w:rPr>
          <w:rFonts w:ascii="Arial" w:hAnsi="Arial" w:cs="Arial"/>
          <w:sz w:val="24"/>
          <w:szCs w:val="24"/>
        </w:rPr>
        <w:t>6</w:t>
      </w:r>
      <w:r>
        <w:rPr>
          <w:rFonts w:ascii="Arial" w:hAnsi="Arial" w:cs="Arial"/>
          <w:sz w:val="24"/>
          <w:szCs w:val="24"/>
        </w:rPr>
        <w:t xml:space="preserve"> as we continually raise the profile of Whistleblowing and our commitment to support everyone to ‘speak up’ at the earliest opportunity.</w:t>
      </w:r>
    </w:p>
    <w:p w14:paraId="63230861" w14:textId="52056CCB" w:rsidR="005E5172" w:rsidRDefault="005E5172" w:rsidP="002408E1">
      <w:pPr>
        <w:spacing w:before="40" w:after="40" w:line="276" w:lineRule="auto"/>
        <w:rPr>
          <w:rFonts w:ascii="Arial" w:hAnsi="Arial" w:cs="Arial"/>
          <w:sz w:val="24"/>
          <w:szCs w:val="24"/>
        </w:rPr>
      </w:pPr>
    </w:p>
    <w:sectPr w:rsidR="005E5172" w:rsidSect="00836BF2">
      <w:headerReference w:type="first" r:id="rId11"/>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39A20A" w14:textId="77777777" w:rsidR="00285C53" w:rsidRDefault="00285C53" w:rsidP="00836BF2">
      <w:pPr>
        <w:spacing w:after="0" w:line="240" w:lineRule="auto"/>
      </w:pPr>
      <w:r>
        <w:separator/>
      </w:r>
    </w:p>
  </w:endnote>
  <w:endnote w:type="continuationSeparator" w:id="0">
    <w:p w14:paraId="218C0985" w14:textId="77777777" w:rsidR="00285C53" w:rsidRDefault="00285C53" w:rsidP="00836B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P Simplified">
    <w:altName w:val="Arial"/>
    <w:charset w:val="00"/>
    <w:family w:val="swiss"/>
    <w:pitch w:val="variable"/>
    <w:sig w:usb0="A00000AF" w:usb1="5000205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F139C2" w14:textId="77777777" w:rsidR="00285C53" w:rsidRDefault="00285C53" w:rsidP="00836BF2">
      <w:pPr>
        <w:spacing w:after="0" w:line="240" w:lineRule="auto"/>
      </w:pPr>
      <w:r>
        <w:separator/>
      </w:r>
    </w:p>
  </w:footnote>
  <w:footnote w:type="continuationSeparator" w:id="0">
    <w:p w14:paraId="2C9D4BB5" w14:textId="77777777" w:rsidR="00285C53" w:rsidRDefault="00285C53" w:rsidP="00836B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7D897" w14:textId="0046085D" w:rsidR="00AD054B" w:rsidRPr="00D44911" w:rsidRDefault="00167CAC" w:rsidP="00AD054B">
    <w:pPr>
      <w:pStyle w:val="Header"/>
      <w:jc w:val="right"/>
      <w:rPr>
        <w:b/>
        <w:color w:val="0070C0"/>
      </w:rPr>
    </w:pPr>
    <w:r>
      <w:rPr>
        <w:b/>
        <w:color w:val="0070C0"/>
      </w:rPr>
      <w:t>Board Item 2.1a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74DA6"/>
    <w:multiLevelType w:val="hybridMultilevel"/>
    <w:tmpl w:val="208C09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D3E413A"/>
    <w:multiLevelType w:val="hybridMultilevel"/>
    <w:tmpl w:val="2E1A1C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23B78E7"/>
    <w:multiLevelType w:val="hybridMultilevel"/>
    <w:tmpl w:val="272C2E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CC708C1"/>
    <w:multiLevelType w:val="hybridMultilevel"/>
    <w:tmpl w:val="F012810C"/>
    <w:lvl w:ilvl="0" w:tplc="F468BD34">
      <w:start w:val="7"/>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5F28E4"/>
    <w:multiLevelType w:val="hybridMultilevel"/>
    <w:tmpl w:val="3364D9B0"/>
    <w:lvl w:ilvl="0" w:tplc="CCC8A350">
      <w:start w:val="1"/>
      <w:numFmt w:val="decimal"/>
      <w:lvlText w:val="%1."/>
      <w:lvlJc w:val="left"/>
      <w:pPr>
        <w:ind w:left="1429" w:hanging="360"/>
      </w:pPr>
      <w:rPr>
        <w:rFonts w:ascii="Arial" w:eastAsiaTheme="minorHAnsi" w:hAnsi="Arial" w:cs="Arial"/>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 w15:restartNumberingAfterBreak="0">
    <w:nsid w:val="446A601A"/>
    <w:multiLevelType w:val="hybridMultilevel"/>
    <w:tmpl w:val="2B04BA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CCA0B59"/>
    <w:multiLevelType w:val="hybridMultilevel"/>
    <w:tmpl w:val="E86648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67BD131E"/>
    <w:multiLevelType w:val="hybridMultilevel"/>
    <w:tmpl w:val="2A2420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67D81D54"/>
    <w:multiLevelType w:val="hybridMultilevel"/>
    <w:tmpl w:val="CEECE2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6EAF00B3"/>
    <w:multiLevelType w:val="hybridMultilevel"/>
    <w:tmpl w:val="0470B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6"/>
  </w:num>
  <w:num w:numId="4">
    <w:abstractNumId w:val="7"/>
  </w:num>
  <w:num w:numId="5">
    <w:abstractNumId w:val="5"/>
  </w:num>
  <w:num w:numId="6">
    <w:abstractNumId w:val="0"/>
  </w:num>
  <w:num w:numId="7">
    <w:abstractNumId w:val="1"/>
  </w:num>
  <w:num w:numId="8">
    <w:abstractNumId w:val="0"/>
  </w:num>
  <w:num w:numId="9">
    <w:abstractNumId w:val="9"/>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96D"/>
    <w:rsid w:val="00020DD3"/>
    <w:rsid w:val="00053EC2"/>
    <w:rsid w:val="0006396D"/>
    <w:rsid w:val="00073DAC"/>
    <w:rsid w:val="000802A8"/>
    <w:rsid w:val="000D2437"/>
    <w:rsid w:val="00167CAC"/>
    <w:rsid w:val="001872BD"/>
    <w:rsid w:val="0023454B"/>
    <w:rsid w:val="002408E1"/>
    <w:rsid w:val="00257CD1"/>
    <w:rsid w:val="00285C53"/>
    <w:rsid w:val="002D6382"/>
    <w:rsid w:val="00332F9E"/>
    <w:rsid w:val="00410435"/>
    <w:rsid w:val="004177FF"/>
    <w:rsid w:val="00486C74"/>
    <w:rsid w:val="00486FB4"/>
    <w:rsid w:val="004B1C3C"/>
    <w:rsid w:val="004D0E3A"/>
    <w:rsid w:val="005318AC"/>
    <w:rsid w:val="005C5692"/>
    <w:rsid w:val="005E5172"/>
    <w:rsid w:val="00653486"/>
    <w:rsid w:val="006A2185"/>
    <w:rsid w:val="006E42C8"/>
    <w:rsid w:val="00727EF3"/>
    <w:rsid w:val="007433C9"/>
    <w:rsid w:val="00752568"/>
    <w:rsid w:val="007B450E"/>
    <w:rsid w:val="007B4741"/>
    <w:rsid w:val="00836BF2"/>
    <w:rsid w:val="0085653D"/>
    <w:rsid w:val="008A1D2D"/>
    <w:rsid w:val="008F221E"/>
    <w:rsid w:val="008F4641"/>
    <w:rsid w:val="008F54B1"/>
    <w:rsid w:val="00906B30"/>
    <w:rsid w:val="009422A8"/>
    <w:rsid w:val="009778B1"/>
    <w:rsid w:val="00AB0D08"/>
    <w:rsid w:val="00AD054B"/>
    <w:rsid w:val="00AE40D2"/>
    <w:rsid w:val="00B27BC5"/>
    <w:rsid w:val="00BD565E"/>
    <w:rsid w:val="00BE4E9A"/>
    <w:rsid w:val="00C507B3"/>
    <w:rsid w:val="00C862C9"/>
    <w:rsid w:val="00CE3A31"/>
    <w:rsid w:val="00CF1C48"/>
    <w:rsid w:val="00D14B08"/>
    <w:rsid w:val="00D14F2D"/>
    <w:rsid w:val="00D44911"/>
    <w:rsid w:val="00D666A0"/>
    <w:rsid w:val="00D923DD"/>
    <w:rsid w:val="00DE1C8A"/>
    <w:rsid w:val="00DE6842"/>
    <w:rsid w:val="00DE6D9A"/>
    <w:rsid w:val="00E508D0"/>
    <w:rsid w:val="00E61DA3"/>
    <w:rsid w:val="00EC62C5"/>
    <w:rsid w:val="00EE5F78"/>
    <w:rsid w:val="00F0578B"/>
    <w:rsid w:val="00F25C26"/>
    <w:rsid w:val="00F3522B"/>
    <w:rsid w:val="00F66B67"/>
    <w:rsid w:val="00FC0D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8BB53"/>
  <w15:chartTrackingRefBased/>
  <w15:docId w15:val="{59CCAB1E-154F-4D1A-A716-14A8EDB50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6396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6396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5">
    <w:name w:val="heading 5"/>
    <w:basedOn w:val="Normal"/>
    <w:next w:val="Normal"/>
    <w:link w:val="Heading5Char"/>
    <w:uiPriority w:val="9"/>
    <w:semiHidden/>
    <w:unhideWhenUsed/>
    <w:qFormat/>
    <w:rsid w:val="00E508D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396D"/>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06396D"/>
    <w:pPr>
      <w:outlineLvl w:val="9"/>
    </w:pPr>
    <w:rPr>
      <w:lang w:val="en-US"/>
    </w:rPr>
  </w:style>
  <w:style w:type="character" w:customStyle="1" w:styleId="Heading2Char">
    <w:name w:val="Heading 2 Char"/>
    <w:basedOn w:val="DefaultParagraphFont"/>
    <w:link w:val="Heading2"/>
    <w:uiPriority w:val="9"/>
    <w:rsid w:val="0006396D"/>
    <w:rPr>
      <w:rFonts w:asciiTheme="majorHAnsi" w:eastAsiaTheme="majorEastAsia" w:hAnsiTheme="majorHAnsi" w:cstheme="majorBidi"/>
      <w:color w:val="2E74B5" w:themeColor="accent1" w:themeShade="BF"/>
      <w:sz w:val="26"/>
      <w:szCs w:val="26"/>
    </w:rPr>
  </w:style>
  <w:style w:type="paragraph" w:styleId="TOC1">
    <w:name w:val="toc 1"/>
    <w:basedOn w:val="Normal"/>
    <w:next w:val="Normal"/>
    <w:autoRedefine/>
    <w:uiPriority w:val="39"/>
    <w:unhideWhenUsed/>
    <w:rsid w:val="00E61DA3"/>
    <w:pPr>
      <w:tabs>
        <w:tab w:val="right" w:leader="dot" w:pos="9016"/>
      </w:tabs>
      <w:spacing w:after="240"/>
    </w:pPr>
  </w:style>
  <w:style w:type="character" w:styleId="Hyperlink">
    <w:name w:val="Hyperlink"/>
    <w:basedOn w:val="DefaultParagraphFont"/>
    <w:uiPriority w:val="99"/>
    <w:unhideWhenUsed/>
    <w:rsid w:val="0006396D"/>
    <w:rPr>
      <w:color w:val="0563C1" w:themeColor="hyperlink"/>
      <w:u w:val="single"/>
    </w:rPr>
  </w:style>
  <w:style w:type="paragraph" w:styleId="TOC2">
    <w:name w:val="toc 2"/>
    <w:basedOn w:val="Normal"/>
    <w:next w:val="Normal"/>
    <w:autoRedefine/>
    <w:uiPriority w:val="39"/>
    <w:unhideWhenUsed/>
    <w:rsid w:val="00020DD3"/>
    <w:pPr>
      <w:spacing w:after="100"/>
      <w:ind w:left="220"/>
    </w:pPr>
  </w:style>
  <w:style w:type="paragraph" w:styleId="NoSpacing">
    <w:name w:val="No Spacing"/>
    <w:uiPriority w:val="1"/>
    <w:qFormat/>
    <w:rsid w:val="00EE5F78"/>
    <w:pPr>
      <w:spacing w:after="0" w:line="240" w:lineRule="auto"/>
    </w:pPr>
  </w:style>
  <w:style w:type="paragraph" w:styleId="ListParagraph">
    <w:name w:val="List Paragraph"/>
    <w:basedOn w:val="Normal"/>
    <w:uiPriority w:val="34"/>
    <w:qFormat/>
    <w:rsid w:val="005C5692"/>
    <w:pPr>
      <w:ind w:left="720"/>
      <w:contextualSpacing/>
    </w:pPr>
  </w:style>
  <w:style w:type="character" w:styleId="CommentReference">
    <w:name w:val="annotation reference"/>
    <w:basedOn w:val="DefaultParagraphFont"/>
    <w:uiPriority w:val="99"/>
    <w:semiHidden/>
    <w:unhideWhenUsed/>
    <w:rsid w:val="000802A8"/>
    <w:rPr>
      <w:sz w:val="16"/>
      <w:szCs w:val="16"/>
    </w:rPr>
  </w:style>
  <w:style w:type="paragraph" w:styleId="CommentText">
    <w:name w:val="annotation text"/>
    <w:basedOn w:val="Normal"/>
    <w:link w:val="CommentTextChar"/>
    <w:uiPriority w:val="99"/>
    <w:semiHidden/>
    <w:unhideWhenUsed/>
    <w:rsid w:val="000802A8"/>
    <w:pPr>
      <w:spacing w:line="240" w:lineRule="auto"/>
    </w:pPr>
    <w:rPr>
      <w:sz w:val="20"/>
      <w:szCs w:val="20"/>
    </w:rPr>
  </w:style>
  <w:style w:type="character" w:customStyle="1" w:styleId="CommentTextChar">
    <w:name w:val="Comment Text Char"/>
    <w:basedOn w:val="DefaultParagraphFont"/>
    <w:link w:val="CommentText"/>
    <w:uiPriority w:val="99"/>
    <w:semiHidden/>
    <w:rsid w:val="000802A8"/>
    <w:rPr>
      <w:sz w:val="20"/>
      <w:szCs w:val="20"/>
    </w:rPr>
  </w:style>
  <w:style w:type="paragraph" w:styleId="CommentSubject">
    <w:name w:val="annotation subject"/>
    <w:basedOn w:val="CommentText"/>
    <w:next w:val="CommentText"/>
    <w:link w:val="CommentSubjectChar"/>
    <w:uiPriority w:val="99"/>
    <w:semiHidden/>
    <w:unhideWhenUsed/>
    <w:rsid w:val="000802A8"/>
    <w:rPr>
      <w:b/>
      <w:bCs/>
    </w:rPr>
  </w:style>
  <w:style w:type="character" w:customStyle="1" w:styleId="CommentSubjectChar">
    <w:name w:val="Comment Subject Char"/>
    <w:basedOn w:val="CommentTextChar"/>
    <w:link w:val="CommentSubject"/>
    <w:uiPriority w:val="99"/>
    <w:semiHidden/>
    <w:rsid w:val="000802A8"/>
    <w:rPr>
      <w:b/>
      <w:bCs/>
      <w:sz w:val="20"/>
      <w:szCs w:val="20"/>
    </w:rPr>
  </w:style>
  <w:style w:type="paragraph" w:styleId="BalloonText">
    <w:name w:val="Balloon Text"/>
    <w:basedOn w:val="Normal"/>
    <w:link w:val="BalloonTextChar"/>
    <w:uiPriority w:val="99"/>
    <w:semiHidden/>
    <w:unhideWhenUsed/>
    <w:rsid w:val="000802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02A8"/>
    <w:rPr>
      <w:rFonts w:ascii="Segoe UI" w:hAnsi="Segoe UI" w:cs="Segoe UI"/>
      <w:sz w:val="18"/>
      <w:szCs w:val="18"/>
    </w:rPr>
  </w:style>
  <w:style w:type="paragraph" w:styleId="Subtitle">
    <w:name w:val="Subtitle"/>
    <w:basedOn w:val="Normal"/>
    <w:link w:val="SubtitleChar"/>
    <w:qFormat/>
    <w:rsid w:val="004D0E3A"/>
    <w:pPr>
      <w:spacing w:after="0" w:line="240" w:lineRule="auto"/>
    </w:pPr>
    <w:rPr>
      <w:rFonts w:ascii="Times New Roman" w:eastAsia="Times New Roman" w:hAnsi="Times New Roman" w:cs="Times New Roman"/>
      <w:b/>
      <w:sz w:val="24"/>
      <w:szCs w:val="20"/>
      <w:lang w:val="en-US"/>
    </w:rPr>
  </w:style>
  <w:style w:type="character" w:customStyle="1" w:styleId="SubtitleChar">
    <w:name w:val="Subtitle Char"/>
    <w:basedOn w:val="DefaultParagraphFont"/>
    <w:link w:val="Subtitle"/>
    <w:rsid w:val="004D0E3A"/>
    <w:rPr>
      <w:rFonts w:ascii="Times New Roman" w:eastAsia="Times New Roman" w:hAnsi="Times New Roman" w:cs="Times New Roman"/>
      <w:b/>
      <w:sz w:val="24"/>
      <w:szCs w:val="20"/>
      <w:lang w:val="en-US"/>
    </w:rPr>
  </w:style>
  <w:style w:type="paragraph" w:styleId="Header">
    <w:name w:val="header"/>
    <w:basedOn w:val="Normal"/>
    <w:link w:val="HeaderChar"/>
    <w:uiPriority w:val="99"/>
    <w:unhideWhenUsed/>
    <w:rsid w:val="00836B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6BF2"/>
  </w:style>
  <w:style w:type="paragraph" w:styleId="Footer">
    <w:name w:val="footer"/>
    <w:basedOn w:val="Normal"/>
    <w:link w:val="FooterChar"/>
    <w:uiPriority w:val="99"/>
    <w:unhideWhenUsed/>
    <w:rsid w:val="00836B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6BF2"/>
  </w:style>
  <w:style w:type="character" w:customStyle="1" w:styleId="Heading5Char">
    <w:name w:val="Heading 5 Char"/>
    <w:basedOn w:val="DefaultParagraphFont"/>
    <w:link w:val="Heading5"/>
    <w:uiPriority w:val="9"/>
    <w:semiHidden/>
    <w:rsid w:val="00E508D0"/>
    <w:rPr>
      <w:rFonts w:asciiTheme="majorHAnsi" w:eastAsiaTheme="majorEastAsia" w:hAnsiTheme="majorHAnsi" w:cstheme="majorBidi"/>
      <w:color w:val="2E74B5" w:themeColor="accent1" w:themeShade="BF"/>
    </w:rPr>
  </w:style>
  <w:style w:type="character" w:customStyle="1" w:styleId="UnresolvedMention1">
    <w:name w:val="Unresolved Mention1"/>
    <w:basedOn w:val="DefaultParagraphFont"/>
    <w:uiPriority w:val="99"/>
    <w:semiHidden/>
    <w:unhideWhenUsed/>
    <w:rsid w:val="00E508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34332">
      <w:bodyDiv w:val="1"/>
      <w:marLeft w:val="0"/>
      <w:marRight w:val="0"/>
      <w:marTop w:val="0"/>
      <w:marBottom w:val="0"/>
      <w:divBdr>
        <w:top w:val="none" w:sz="0" w:space="0" w:color="auto"/>
        <w:left w:val="none" w:sz="0" w:space="0" w:color="auto"/>
        <w:bottom w:val="none" w:sz="0" w:space="0" w:color="auto"/>
        <w:right w:val="none" w:sz="0" w:space="0" w:color="auto"/>
      </w:divBdr>
    </w:div>
    <w:div w:id="500119326">
      <w:bodyDiv w:val="1"/>
      <w:marLeft w:val="0"/>
      <w:marRight w:val="0"/>
      <w:marTop w:val="0"/>
      <w:marBottom w:val="0"/>
      <w:divBdr>
        <w:top w:val="none" w:sz="0" w:space="0" w:color="auto"/>
        <w:left w:val="none" w:sz="0" w:space="0" w:color="auto"/>
        <w:bottom w:val="none" w:sz="0" w:space="0" w:color="auto"/>
        <w:right w:val="none" w:sz="0" w:space="0" w:color="auto"/>
      </w:divBdr>
    </w:div>
    <w:div w:id="762189488">
      <w:bodyDiv w:val="1"/>
      <w:marLeft w:val="0"/>
      <w:marRight w:val="0"/>
      <w:marTop w:val="0"/>
      <w:marBottom w:val="0"/>
      <w:divBdr>
        <w:top w:val="none" w:sz="0" w:space="0" w:color="auto"/>
        <w:left w:val="none" w:sz="0" w:space="0" w:color="auto"/>
        <w:bottom w:val="none" w:sz="0" w:space="0" w:color="auto"/>
        <w:right w:val="none" w:sz="0" w:space="0" w:color="auto"/>
      </w:divBdr>
    </w:div>
    <w:div w:id="1310674453">
      <w:bodyDiv w:val="1"/>
      <w:marLeft w:val="0"/>
      <w:marRight w:val="0"/>
      <w:marTop w:val="0"/>
      <w:marBottom w:val="0"/>
      <w:divBdr>
        <w:top w:val="none" w:sz="0" w:space="0" w:color="auto"/>
        <w:left w:val="none" w:sz="0" w:space="0" w:color="auto"/>
        <w:bottom w:val="none" w:sz="0" w:space="0" w:color="auto"/>
        <w:right w:val="none" w:sz="0" w:space="0" w:color="auto"/>
      </w:divBdr>
    </w:div>
    <w:div w:id="1399286786">
      <w:bodyDiv w:val="1"/>
      <w:marLeft w:val="0"/>
      <w:marRight w:val="0"/>
      <w:marTop w:val="0"/>
      <w:marBottom w:val="0"/>
      <w:divBdr>
        <w:top w:val="none" w:sz="0" w:space="0" w:color="auto"/>
        <w:left w:val="none" w:sz="0" w:space="0" w:color="auto"/>
        <w:bottom w:val="none" w:sz="0" w:space="0" w:color="auto"/>
        <w:right w:val="none" w:sz="0" w:space="0" w:color="auto"/>
      </w:divBdr>
    </w:div>
    <w:div w:id="1405376872">
      <w:bodyDiv w:val="1"/>
      <w:marLeft w:val="0"/>
      <w:marRight w:val="0"/>
      <w:marTop w:val="0"/>
      <w:marBottom w:val="0"/>
      <w:divBdr>
        <w:top w:val="none" w:sz="0" w:space="0" w:color="auto"/>
        <w:left w:val="none" w:sz="0" w:space="0" w:color="auto"/>
        <w:bottom w:val="none" w:sz="0" w:space="0" w:color="auto"/>
        <w:right w:val="none" w:sz="0" w:space="0" w:color="auto"/>
      </w:divBdr>
    </w:div>
    <w:div w:id="1429614113">
      <w:bodyDiv w:val="1"/>
      <w:marLeft w:val="0"/>
      <w:marRight w:val="0"/>
      <w:marTop w:val="0"/>
      <w:marBottom w:val="0"/>
      <w:divBdr>
        <w:top w:val="none" w:sz="0" w:space="0" w:color="auto"/>
        <w:left w:val="none" w:sz="0" w:space="0" w:color="auto"/>
        <w:bottom w:val="none" w:sz="0" w:space="0" w:color="auto"/>
        <w:right w:val="none" w:sz="0" w:space="0" w:color="auto"/>
      </w:divBdr>
    </w:div>
    <w:div w:id="1433817204">
      <w:bodyDiv w:val="1"/>
      <w:marLeft w:val="0"/>
      <w:marRight w:val="0"/>
      <w:marTop w:val="0"/>
      <w:marBottom w:val="0"/>
      <w:divBdr>
        <w:top w:val="none" w:sz="0" w:space="0" w:color="auto"/>
        <w:left w:val="none" w:sz="0" w:space="0" w:color="auto"/>
        <w:bottom w:val="none" w:sz="0" w:space="0" w:color="auto"/>
        <w:right w:val="none" w:sz="0" w:space="0" w:color="auto"/>
      </w:divBdr>
    </w:div>
    <w:div w:id="1730500215">
      <w:bodyDiv w:val="1"/>
      <w:marLeft w:val="0"/>
      <w:marRight w:val="0"/>
      <w:marTop w:val="0"/>
      <w:marBottom w:val="0"/>
      <w:divBdr>
        <w:top w:val="none" w:sz="0" w:space="0" w:color="auto"/>
        <w:left w:val="none" w:sz="0" w:space="0" w:color="auto"/>
        <w:bottom w:val="none" w:sz="0" w:space="0" w:color="auto"/>
        <w:right w:val="none" w:sz="0" w:space="0" w:color="auto"/>
      </w:divBdr>
    </w:div>
    <w:div w:id="1835803325">
      <w:bodyDiv w:val="1"/>
      <w:marLeft w:val="0"/>
      <w:marRight w:val="0"/>
      <w:marTop w:val="0"/>
      <w:marBottom w:val="0"/>
      <w:divBdr>
        <w:top w:val="none" w:sz="0" w:space="0" w:color="auto"/>
        <w:left w:val="none" w:sz="0" w:space="0" w:color="auto"/>
        <w:bottom w:val="none" w:sz="0" w:space="0" w:color="auto"/>
        <w:right w:val="none" w:sz="0" w:space="0" w:color="auto"/>
      </w:divBdr>
    </w:div>
    <w:div w:id="1920551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7E51DB-B87B-4BB3-9362-794918BA8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2068</Words>
  <Characters>11794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13835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Nicki Hamer (NHS GOLDEN JUBILEE)</dc:creator>
  <cp:keywords/>
  <dc:description/>
  <cp:lastModifiedBy>Christine Nelson (NHS GOLDEN JUBILEE)</cp:lastModifiedBy>
  <cp:revision>8</cp:revision>
  <dcterms:created xsi:type="dcterms:W3CDTF">2025-07-07T10:37:00Z</dcterms:created>
  <dcterms:modified xsi:type="dcterms:W3CDTF">2025-08-21T08:32:00Z</dcterms:modified>
</cp:coreProperties>
</file>