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66CD207D" w:rsidR="00430C09" w:rsidRDefault="005B29F4" w:rsidP="005B29F4">
      <w:pPr>
        <w:pStyle w:val="Heading1"/>
        <w:tabs>
          <w:tab w:val="left" w:pos="250"/>
          <w:tab w:val="right" w:pos="10350"/>
        </w:tabs>
        <w:spacing w:before="0" w:line="276" w:lineRule="auto"/>
        <w:ind w:right="-286"/>
        <w:rPr>
          <w:color w:val="002060"/>
        </w:rPr>
      </w:pPr>
      <w:r>
        <w:rPr>
          <w:noProof/>
          <w:lang w:eastAsia="en-GB"/>
        </w:rPr>
        <w:drawing>
          <wp:anchor distT="0" distB="0" distL="114300" distR="114300" simplePos="0" relativeHeight="251661312" behindDoc="0" locked="0" layoutInCell="1" allowOverlap="1" wp14:anchorId="0AE0B98E" wp14:editId="037DBA22">
            <wp:simplePos x="0" y="0"/>
            <wp:positionH relativeFrom="column">
              <wp:posOffset>5228590</wp:posOffset>
            </wp:positionH>
            <wp:positionV relativeFrom="paragraph">
              <wp:posOffset>580</wp:posOffset>
            </wp:positionV>
            <wp:extent cx="1152525" cy="800100"/>
            <wp:effectExtent l="0" t="0" r="9525" b="0"/>
            <wp:wrapSquare wrapText="bothSides"/>
            <wp:docPr id="3" name="Picture 3"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anchor>
        </w:drawing>
      </w:r>
      <w:r>
        <w:rPr>
          <w:color w:val="002060"/>
        </w:rPr>
        <w:tab/>
        <w:t xml:space="preserve">NHS Golden Jubilee </w:t>
      </w:r>
      <w:r>
        <w:rPr>
          <w:color w:val="002060"/>
        </w:rPr>
        <w:tab/>
      </w:r>
    </w:p>
    <w:p w14:paraId="66645744" w14:textId="77777777" w:rsidR="005B29F4" w:rsidRPr="005B29F4" w:rsidRDefault="005B29F4" w:rsidP="005B29F4"/>
    <w:p w14:paraId="7089BDC3" w14:textId="77777777" w:rsidR="00446219" w:rsidRDefault="00446219" w:rsidP="0003098A">
      <w:pPr>
        <w:pStyle w:val="Heading2"/>
        <w:rPr>
          <w:rStyle w:val="Heading3Char"/>
          <w:b/>
          <w:highlight w:val="lightGray"/>
        </w:rPr>
      </w:pPr>
    </w:p>
    <w:p w14:paraId="649837FD" w14:textId="15B81594" w:rsidR="00000694" w:rsidRPr="005B29F4" w:rsidRDefault="00000694" w:rsidP="00000694">
      <w:pPr>
        <w:pStyle w:val="Heading3"/>
        <w:spacing w:line="360" w:lineRule="auto"/>
        <w:ind w:left="4536" w:hanging="4536"/>
        <w:rPr>
          <w:b w:val="0"/>
        </w:rPr>
      </w:pPr>
      <w:r w:rsidRPr="00994996">
        <w:rPr>
          <w:rStyle w:val="Heading3Char"/>
          <w:b/>
          <w:bCs/>
        </w:rPr>
        <w:t>Meeting:</w:t>
      </w:r>
      <w:r w:rsidRPr="00353184">
        <w:rPr>
          <w:rStyle w:val="Heading3Char"/>
        </w:rPr>
        <w:tab/>
      </w:r>
      <w:r w:rsidR="00401400">
        <w:rPr>
          <w:rStyle w:val="Heading3Char"/>
          <w:b/>
        </w:rPr>
        <w:t>NHS Golden Jubilee Board</w:t>
      </w:r>
    </w:p>
    <w:p w14:paraId="3EA8D022" w14:textId="12E65D2B" w:rsidR="00000694" w:rsidRPr="005B29F4" w:rsidRDefault="00000694" w:rsidP="00000694">
      <w:pPr>
        <w:pStyle w:val="Heading3"/>
        <w:spacing w:line="360" w:lineRule="auto"/>
        <w:ind w:left="4536" w:hanging="4536"/>
        <w:rPr>
          <w:rStyle w:val="Heading3Char"/>
          <w:b/>
        </w:rPr>
      </w:pPr>
      <w:r w:rsidRPr="005B29F4">
        <w:rPr>
          <w:rStyle w:val="Heading3Char"/>
          <w:b/>
          <w:bCs/>
        </w:rPr>
        <w:t>Meeting date:</w:t>
      </w:r>
      <w:r w:rsidRPr="005B29F4">
        <w:rPr>
          <w:rStyle w:val="Heading3Char"/>
          <w:b/>
        </w:rPr>
        <w:tab/>
      </w:r>
      <w:r w:rsidR="00401400">
        <w:rPr>
          <w:rStyle w:val="Heading3Char"/>
          <w:b/>
        </w:rPr>
        <w:t>28</w:t>
      </w:r>
      <w:r w:rsidR="001270CC" w:rsidRPr="005B29F4">
        <w:rPr>
          <w:rStyle w:val="Heading3Char"/>
          <w:b/>
        </w:rPr>
        <w:t xml:space="preserve"> Aug</w:t>
      </w:r>
      <w:r w:rsidR="00994996" w:rsidRPr="005B29F4">
        <w:rPr>
          <w:rStyle w:val="Heading3Char"/>
          <w:b/>
        </w:rPr>
        <w:t>ust</w:t>
      </w:r>
      <w:r w:rsidR="00F94419" w:rsidRPr="005B29F4">
        <w:rPr>
          <w:rStyle w:val="Heading3Char"/>
          <w:b/>
        </w:rPr>
        <w:t xml:space="preserve"> 2025</w:t>
      </w:r>
    </w:p>
    <w:p w14:paraId="6D457F6A" w14:textId="13ECC407" w:rsidR="00000694" w:rsidRPr="005B29F4" w:rsidRDefault="00000694" w:rsidP="00000694">
      <w:pPr>
        <w:pStyle w:val="Heading3"/>
        <w:spacing w:line="360" w:lineRule="auto"/>
        <w:ind w:left="4536" w:hanging="4536"/>
        <w:rPr>
          <w:b w:val="0"/>
        </w:rPr>
      </w:pPr>
      <w:r w:rsidRPr="005B29F4">
        <w:rPr>
          <w:rStyle w:val="Heading3Char"/>
          <w:b/>
          <w:bCs/>
        </w:rPr>
        <w:t>Title:</w:t>
      </w:r>
      <w:r w:rsidRPr="005B29F4">
        <w:rPr>
          <w:rStyle w:val="Heading3Char"/>
          <w:b/>
        </w:rPr>
        <w:tab/>
        <w:t xml:space="preserve">Health </w:t>
      </w:r>
      <w:r w:rsidR="00994996" w:rsidRPr="005B29F4">
        <w:rPr>
          <w:rStyle w:val="Heading3Char"/>
          <w:b/>
        </w:rPr>
        <w:t>and</w:t>
      </w:r>
      <w:r w:rsidRPr="005B29F4">
        <w:rPr>
          <w:rStyle w:val="Heading3Char"/>
          <w:b/>
        </w:rPr>
        <w:t xml:space="preserve"> Safety </w:t>
      </w:r>
      <w:r w:rsidR="00022E72" w:rsidRPr="005B29F4">
        <w:rPr>
          <w:rStyle w:val="Heading3Char"/>
          <w:b/>
        </w:rPr>
        <w:t xml:space="preserve">Report - </w:t>
      </w:r>
      <w:r w:rsidR="00BE270B" w:rsidRPr="005B29F4">
        <w:rPr>
          <w:rStyle w:val="Heading3Char"/>
          <w:b/>
        </w:rPr>
        <w:t>Quarter</w:t>
      </w:r>
      <w:r w:rsidR="00F94419" w:rsidRPr="005B29F4">
        <w:rPr>
          <w:rStyle w:val="Heading3Char"/>
          <w:b/>
        </w:rPr>
        <w:t xml:space="preserve"> </w:t>
      </w:r>
      <w:r w:rsidR="006874E3" w:rsidRPr="005B29F4">
        <w:rPr>
          <w:rStyle w:val="Heading3Char"/>
          <w:b/>
        </w:rPr>
        <w:t xml:space="preserve">1 </w:t>
      </w:r>
    </w:p>
    <w:p w14:paraId="1E360843" w14:textId="0FB03580" w:rsidR="00000694" w:rsidRPr="005B29F4" w:rsidRDefault="00000694" w:rsidP="00000694">
      <w:pPr>
        <w:pStyle w:val="Heading3"/>
        <w:spacing w:line="360" w:lineRule="auto"/>
        <w:ind w:left="4536" w:hanging="4536"/>
        <w:rPr>
          <w:rStyle w:val="Heading3Char"/>
          <w:b/>
        </w:rPr>
      </w:pPr>
      <w:r w:rsidRPr="005B29F4">
        <w:rPr>
          <w:rStyle w:val="Heading3Char"/>
          <w:b/>
          <w:bCs/>
        </w:rPr>
        <w:t>Responsible Executive/Non-Executive:</w:t>
      </w:r>
      <w:r w:rsidR="00373C97" w:rsidRPr="005B29F4">
        <w:rPr>
          <w:rStyle w:val="Heading3Char"/>
          <w:b/>
          <w:bCs/>
        </w:rPr>
        <w:t xml:space="preserve"> </w:t>
      </w:r>
      <w:r w:rsidR="00373C97" w:rsidRPr="005B29F4">
        <w:rPr>
          <w:rStyle w:val="Heading3Char"/>
          <w:b/>
        </w:rPr>
        <w:tab/>
      </w:r>
      <w:r w:rsidR="009D0353" w:rsidRPr="005B29F4">
        <w:rPr>
          <w:rStyle w:val="Heading3Char"/>
          <w:b/>
        </w:rPr>
        <w:t>Jonny Gamble</w:t>
      </w:r>
      <w:r w:rsidR="00994996" w:rsidRPr="005B29F4">
        <w:rPr>
          <w:rStyle w:val="Heading3Char"/>
          <w:b/>
        </w:rPr>
        <w:t xml:space="preserve">, </w:t>
      </w:r>
      <w:r w:rsidR="00381D28">
        <w:rPr>
          <w:rStyle w:val="Heading3Char"/>
          <w:b/>
        </w:rPr>
        <w:t xml:space="preserve">Executive </w:t>
      </w:r>
      <w:r w:rsidR="000D3169" w:rsidRPr="005B29F4">
        <w:rPr>
          <w:rStyle w:val="Heading3Char"/>
          <w:b/>
        </w:rPr>
        <w:t xml:space="preserve">Director of </w:t>
      </w:r>
      <w:r w:rsidR="009D0353" w:rsidRPr="005B29F4">
        <w:rPr>
          <w:rStyle w:val="Heading3Char"/>
          <w:b/>
        </w:rPr>
        <w:t>Finance</w:t>
      </w:r>
    </w:p>
    <w:p w14:paraId="19E7A478" w14:textId="7674BA24" w:rsidR="00000694" w:rsidRPr="005B29F4" w:rsidRDefault="00000694" w:rsidP="00000694">
      <w:pPr>
        <w:pStyle w:val="Heading3"/>
        <w:spacing w:line="360" w:lineRule="auto"/>
        <w:ind w:left="4536" w:hanging="4536"/>
        <w:rPr>
          <w:rStyle w:val="Heading3Char"/>
          <w:b/>
        </w:rPr>
      </w:pPr>
      <w:r w:rsidRPr="005B29F4">
        <w:rPr>
          <w:rStyle w:val="Heading3Char"/>
          <w:b/>
          <w:bCs/>
        </w:rPr>
        <w:t>Report Author:</w:t>
      </w:r>
      <w:r w:rsidRPr="005B29F4">
        <w:rPr>
          <w:rStyle w:val="Heading3Char"/>
          <w:b/>
        </w:rPr>
        <w:tab/>
        <w:t>David Wilson</w:t>
      </w:r>
      <w:r w:rsidR="00994996" w:rsidRPr="005B29F4">
        <w:rPr>
          <w:rStyle w:val="Heading3Char"/>
          <w:b/>
        </w:rPr>
        <w:t xml:space="preserve">, </w:t>
      </w:r>
      <w:r w:rsidR="000D3169" w:rsidRPr="005B29F4">
        <w:rPr>
          <w:rStyle w:val="Heading3Char"/>
          <w:b/>
        </w:rPr>
        <w:t>Head of Health and Safety)</w:t>
      </w:r>
    </w:p>
    <w:p w14:paraId="226731E6" w14:textId="77777777" w:rsidR="00A00AF6" w:rsidRDefault="00A00AF6" w:rsidP="00A00AF6">
      <w:pPr>
        <w:pStyle w:val="Heading2"/>
        <w:spacing w:line="276" w:lineRule="auto"/>
      </w:pPr>
    </w:p>
    <w:p w14:paraId="1D119560" w14:textId="39794FB1" w:rsidR="00430C09" w:rsidRDefault="00430C09" w:rsidP="008A5B73">
      <w:pPr>
        <w:pStyle w:val="Heading2"/>
        <w:numPr>
          <w:ilvl w:val="0"/>
          <w:numId w:val="11"/>
        </w:numPr>
        <w:spacing w:line="276" w:lineRule="auto"/>
      </w:pPr>
      <w:r w:rsidRPr="00F05C63">
        <w:t>Purpose</w:t>
      </w:r>
    </w:p>
    <w:p w14:paraId="455B89ED" w14:textId="77777777" w:rsidR="00000694" w:rsidRPr="00000694" w:rsidRDefault="00000694" w:rsidP="00000694">
      <w:pPr>
        <w:rPr>
          <w:rFonts w:cs="Arial"/>
          <w:bCs/>
          <w:spacing w:val="0"/>
          <w:szCs w:val="24"/>
          <w:lang w:eastAsia="en-GB"/>
        </w:rPr>
      </w:pPr>
    </w:p>
    <w:p w14:paraId="2C01C004" w14:textId="36B5B2B6" w:rsidR="00000694" w:rsidRDefault="00000694" w:rsidP="00000694">
      <w:pPr>
        <w:pStyle w:val="Heading3"/>
        <w:spacing w:line="276" w:lineRule="auto"/>
        <w:ind w:left="720"/>
        <w:rPr>
          <w:rFonts w:eastAsia="Times New Roman" w:cs="Arial"/>
          <w:bCs/>
          <w:color w:val="auto"/>
          <w:spacing w:val="0"/>
          <w:lang w:eastAsia="en-GB"/>
        </w:rPr>
      </w:pPr>
      <w:r w:rsidRPr="00000694">
        <w:rPr>
          <w:rFonts w:eastAsia="Times New Roman" w:cs="Arial"/>
          <w:bCs/>
          <w:color w:val="auto"/>
          <w:spacing w:val="0"/>
          <w:lang w:eastAsia="en-GB"/>
        </w:rPr>
        <w:t xml:space="preserve">This is presented to </w:t>
      </w:r>
      <w:r w:rsidR="00401400">
        <w:rPr>
          <w:rFonts w:eastAsia="Times New Roman" w:cs="Arial"/>
          <w:bCs/>
          <w:color w:val="auto"/>
          <w:spacing w:val="0"/>
          <w:lang w:eastAsia="en-GB"/>
        </w:rPr>
        <w:t>NHS Golden Jubilee Board</w:t>
      </w:r>
      <w:r w:rsidRPr="00000694">
        <w:rPr>
          <w:rFonts w:eastAsia="Times New Roman" w:cs="Arial"/>
          <w:bCs/>
          <w:color w:val="auto"/>
          <w:spacing w:val="0"/>
          <w:lang w:eastAsia="en-GB"/>
        </w:rPr>
        <w:t xml:space="preserve"> for: </w:t>
      </w:r>
    </w:p>
    <w:p w14:paraId="602B5C49" w14:textId="0DFA6F25" w:rsidR="00D44E43" w:rsidRDefault="00D44E43"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Pr>
          <w:rFonts w:ascii="Arial" w:eastAsia="Times New Roman" w:hAnsi="Arial" w:cs="Arial"/>
          <w:bCs/>
          <w:sz w:val="24"/>
          <w:szCs w:val="24"/>
        </w:rPr>
        <w:t>Awareness</w:t>
      </w:r>
    </w:p>
    <w:p w14:paraId="6F9217F0" w14:textId="691535CF" w:rsidR="00F53291" w:rsidRPr="00000694" w:rsidRDefault="00F53291"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Pr>
          <w:rFonts w:ascii="Arial" w:eastAsia="Times New Roman" w:hAnsi="Arial" w:cs="Arial"/>
          <w:bCs/>
          <w:sz w:val="24"/>
          <w:szCs w:val="24"/>
        </w:rPr>
        <w:t>Decision</w:t>
      </w:r>
    </w:p>
    <w:p w14:paraId="70DC2D0C" w14:textId="0B664F02" w:rsidR="00000694" w:rsidRPr="00000694" w:rsidRDefault="00000694" w:rsidP="00000694">
      <w:pPr>
        <w:rPr>
          <w:lang w:eastAsia="en-GB"/>
        </w:rPr>
      </w:pPr>
    </w:p>
    <w:p w14:paraId="041BADB8" w14:textId="77777777" w:rsidR="00000694" w:rsidRPr="00000694" w:rsidRDefault="00000694" w:rsidP="00000694">
      <w:pPr>
        <w:pStyle w:val="Heading3"/>
        <w:ind w:left="720"/>
        <w:rPr>
          <w:rFonts w:eastAsia="Times New Roman" w:cs="Arial"/>
          <w:bCs/>
          <w:color w:val="auto"/>
          <w:spacing w:val="0"/>
          <w:lang w:eastAsia="en-GB"/>
        </w:rPr>
      </w:pPr>
      <w:r w:rsidRPr="00000694">
        <w:rPr>
          <w:rFonts w:eastAsia="Times New Roman" w:cs="Arial"/>
          <w:bCs/>
          <w:color w:val="auto"/>
          <w:spacing w:val="0"/>
          <w:lang w:eastAsia="en-GB"/>
        </w:rPr>
        <w:t>This report relates to a:</w:t>
      </w:r>
    </w:p>
    <w:p w14:paraId="34E415E1" w14:textId="77777777" w:rsidR="00000694" w:rsidRPr="00000694" w:rsidRDefault="00000694" w:rsidP="008A5B73">
      <w:pPr>
        <w:pStyle w:val="ListParagraph"/>
        <w:numPr>
          <w:ilvl w:val="0"/>
          <w:numId w:val="1"/>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Legal Requirement</w:t>
      </w:r>
    </w:p>
    <w:p w14:paraId="2D282EC2" w14:textId="69798376" w:rsidR="00000694" w:rsidRDefault="00000694" w:rsidP="008A5B73">
      <w:pPr>
        <w:pStyle w:val="ListParagraph"/>
        <w:numPr>
          <w:ilvl w:val="0"/>
          <w:numId w:val="1"/>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Local Policy</w:t>
      </w:r>
    </w:p>
    <w:p w14:paraId="75B5228D" w14:textId="77777777" w:rsidR="00000694" w:rsidRPr="00000694" w:rsidRDefault="00000694" w:rsidP="00000694">
      <w:pPr>
        <w:pStyle w:val="ListParagraph"/>
        <w:autoSpaceDE w:val="0"/>
        <w:autoSpaceDN w:val="0"/>
        <w:adjustRightInd w:val="0"/>
        <w:spacing w:before="40" w:after="40" w:line="276" w:lineRule="auto"/>
        <w:ind w:left="1080"/>
        <w:rPr>
          <w:rFonts w:ascii="Arial" w:eastAsia="Times New Roman" w:hAnsi="Arial" w:cs="Arial"/>
          <w:b/>
          <w:bCs/>
          <w:sz w:val="24"/>
          <w:szCs w:val="24"/>
        </w:rPr>
      </w:pPr>
    </w:p>
    <w:p w14:paraId="79969008" w14:textId="77777777" w:rsidR="00000694" w:rsidRPr="00000694" w:rsidRDefault="00000694" w:rsidP="00000694">
      <w:pPr>
        <w:pStyle w:val="Heading3"/>
        <w:ind w:left="720"/>
        <w:rPr>
          <w:rFonts w:eastAsia="Times New Roman" w:cs="Arial"/>
          <w:bCs/>
          <w:color w:val="auto"/>
          <w:spacing w:val="0"/>
          <w:lang w:eastAsia="en-GB"/>
        </w:rPr>
      </w:pPr>
      <w:r w:rsidRPr="00000694">
        <w:rPr>
          <w:rFonts w:eastAsia="Times New Roman" w:cs="Arial"/>
          <w:bCs/>
          <w:color w:val="auto"/>
          <w:spacing w:val="0"/>
          <w:lang w:eastAsia="en-GB"/>
        </w:rPr>
        <w:t>This aligns to the following NHS Scotland quality ambition(s):</w:t>
      </w:r>
    </w:p>
    <w:p w14:paraId="20206EA8"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Safe</w:t>
      </w:r>
    </w:p>
    <w:p w14:paraId="1741DE4D"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Effective</w:t>
      </w:r>
    </w:p>
    <w:p w14:paraId="54F9FD73"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Person Centred</w:t>
      </w:r>
    </w:p>
    <w:p w14:paraId="157CF793" w14:textId="77777777" w:rsidR="00000694" w:rsidRPr="00000694" w:rsidRDefault="00000694" w:rsidP="00000694">
      <w:pPr>
        <w:autoSpaceDE w:val="0"/>
        <w:autoSpaceDN w:val="0"/>
        <w:adjustRightInd w:val="0"/>
        <w:spacing w:before="40" w:after="40" w:line="276" w:lineRule="auto"/>
        <w:ind w:left="720"/>
        <w:rPr>
          <w:rFonts w:cs="Arial"/>
          <w:b/>
          <w:bCs/>
          <w:spacing w:val="0"/>
          <w:szCs w:val="24"/>
          <w:lang w:eastAsia="en-GB"/>
        </w:rPr>
      </w:pPr>
    </w:p>
    <w:p w14:paraId="76329139" w14:textId="77777777" w:rsidR="00000694" w:rsidRPr="00000694" w:rsidRDefault="00000694" w:rsidP="00000694">
      <w:pPr>
        <w:autoSpaceDE w:val="0"/>
        <w:autoSpaceDN w:val="0"/>
        <w:adjustRightInd w:val="0"/>
        <w:spacing w:before="40" w:after="40" w:line="276" w:lineRule="auto"/>
        <w:ind w:left="720"/>
        <w:rPr>
          <w:rFonts w:cs="Arial"/>
          <w:b/>
          <w:bCs/>
          <w:spacing w:val="0"/>
          <w:szCs w:val="24"/>
          <w:lang w:eastAsia="en-GB"/>
        </w:rPr>
      </w:pPr>
      <w:r w:rsidRPr="00000694">
        <w:rPr>
          <w:rFonts w:cs="Arial"/>
          <w:b/>
          <w:bCs/>
          <w:spacing w:val="0"/>
          <w:szCs w:val="24"/>
          <w:lang w:eastAsia="en-GB"/>
        </w:rPr>
        <w:t>This aligns to the following NHSGJ Corporate Objectives:</w:t>
      </w:r>
    </w:p>
    <w:p w14:paraId="0CFA3B36" w14:textId="77777777" w:rsidR="00000694" w:rsidRPr="00000694" w:rsidRDefault="00000694" w:rsidP="008A5B73">
      <w:pPr>
        <w:pStyle w:val="ListParagraph"/>
        <w:numPr>
          <w:ilvl w:val="0"/>
          <w:numId w:val="2"/>
        </w:numPr>
        <w:autoSpaceDE w:val="0"/>
        <w:autoSpaceDN w:val="0"/>
        <w:adjustRightInd w:val="0"/>
        <w:spacing w:before="40" w:after="40" w:line="276" w:lineRule="auto"/>
        <w:ind w:left="1080"/>
        <w:rPr>
          <w:rFonts w:ascii="Arial" w:eastAsia="Times New Roman" w:hAnsi="Arial" w:cs="Arial"/>
          <w:bCs/>
          <w:sz w:val="24"/>
          <w:szCs w:val="24"/>
        </w:rPr>
      </w:pPr>
      <w:r w:rsidRPr="00000694">
        <w:rPr>
          <w:rFonts w:ascii="Arial" w:eastAsia="Times New Roman" w:hAnsi="Arial" w:cs="Arial"/>
          <w:bCs/>
          <w:sz w:val="24"/>
          <w:szCs w:val="24"/>
        </w:rPr>
        <w:t>Leadership, Strategy &amp; Risk</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1B27CF0C" w14:textId="409F04DE" w:rsidR="00430C09" w:rsidRPr="005B29F4" w:rsidRDefault="00C94BF7" w:rsidP="005B29F4">
      <w:pPr>
        <w:pStyle w:val="Heading2"/>
      </w:pPr>
      <w:r>
        <w:t>2</w:t>
      </w:r>
      <w:r w:rsidR="00BF3AF0">
        <w:t>.1</w:t>
      </w:r>
      <w:r w:rsidR="00BF3AF0">
        <w:tab/>
      </w:r>
      <w:r w:rsidR="00430C09" w:rsidRPr="00DA354A">
        <w:t>Situation</w:t>
      </w:r>
    </w:p>
    <w:p w14:paraId="3CEA3CFE" w14:textId="362B3F08" w:rsidR="00000694" w:rsidRDefault="002E48F8" w:rsidP="00994996">
      <w:pPr>
        <w:spacing w:before="40" w:after="40" w:line="276" w:lineRule="auto"/>
        <w:ind w:left="716"/>
        <w:rPr>
          <w:rFonts w:cs="Arial"/>
          <w:color w:val="000000"/>
          <w:szCs w:val="24"/>
        </w:rPr>
      </w:pPr>
      <w:r>
        <w:rPr>
          <w:rFonts w:cs="Arial"/>
          <w:color w:val="000000"/>
          <w:szCs w:val="24"/>
        </w:rPr>
        <w:t>R</w:t>
      </w:r>
      <w:r w:rsidRPr="00F8105B">
        <w:rPr>
          <w:rFonts w:cs="Arial"/>
          <w:color w:val="000000"/>
          <w:szCs w:val="24"/>
        </w:rPr>
        <w:t>eport</w:t>
      </w:r>
      <w:r>
        <w:rPr>
          <w:rFonts w:cs="Arial"/>
          <w:color w:val="000000"/>
          <w:szCs w:val="24"/>
        </w:rPr>
        <w:t xml:space="preserve">s are </w:t>
      </w:r>
      <w:r w:rsidRPr="00F8105B">
        <w:rPr>
          <w:rFonts w:cs="Arial"/>
          <w:color w:val="000000"/>
          <w:szCs w:val="24"/>
        </w:rPr>
        <w:t xml:space="preserve">provided on a </w:t>
      </w:r>
      <w:r>
        <w:rPr>
          <w:rFonts w:cs="Arial"/>
          <w:color w:val="000000"/>
          <w:szCs w:val="24"/>
        </w:rPr>
        <w:t>quarterly</w:t>
      </w:r>
      <w:r w:rsidRPr="00F8105B">
        <w:rPr>
          <w:rFonts w:cs="Arial"/>
          <w:color w:val="000000"/>
          <w:szCs w:val="24"/>
        </w:rPr>
        <w:t xml:space="preserve"> basis to </w:t>
      </w:r>
      <w:r>
        <w:rPr>
          <w:rFonts w:cs="Arial"/>
          <w:color w:val="000000"/>
          <w:szCs w:val="24"/>
        </w:rPr>
        <w:t xml:space="preserve">Health </w:t>
      </w:r>
      <w:r w:rsidR="00994996">
        <w:rPr>
          <w:rFonts w:cs="Arial"/>
          <w:color w:val="000000"/>
          <w:szCs w:val="24"/>
        </w:rPr>
        <w:t xml:space="preserve">and </w:t>
      </w:r>
      <w:r>
        <w:rPr>
          <w:rFonts w:cs="Arial"/>
          <w:color w:val="000000"/>
          <w:szCs w:val="24"/>
        </w:rPr>
        <w:t>Safety Forums, Health</w:t>
      </w:r>
      <w:r w:rsidR="00994996">
        <w:rPr>
          <w:rFonts w:cs="Arial"/>
          <w:color w:val="000000"/>
          <w:szCs w:val="24"/>
        </w:rPr>
        <w:t xml:space="preserve"> and </w:t>
      </w:r>
      <w:r>
        <w:rPr>
          <w:rFonts w:cs="Arial"/>
          <w:color w:val="000000"/>
          <w:szCs w:val="24"/>
        </w:rPr>
        <w:t xml:space="preserve">Safety Committee and </w:t>
      </w:r>
      <w:r w:rsidRPr="00F8105B">
        <w:rPr>
          <w:rFonts w:cs="Arial"/>
          <w:szCs w:val="24"/>
        </w:rPr>
        <w:t xml:space="preserve">Staff Governance </w:t>
      </w:r>
      <w:r w:rsidR="00994996">
        <w:rPr>
          <w:rFonts w:cs="Arial"/>
          <w:szCs w:val="24"/>
        </w:rPr>
        <w:t>and</w:t>
      </w:r>
      <w:r w:rsidRPr="00F8105B">
        <w:rPr>
          <w:rFonts w:cs="Arial"/>
          <w:szCs w:val="24"/>
        </w:rPr>
        <w:t xml:space="preserve"> Person Centred Committee</w:t>
      </w:r>
      <w:r w:rsidR="005B29F4">
        <w:rPr>
          <w:rFonts w:cs="Arial"/>
          <w:color w:val="000000"/>
          <w:szCs w:val="24"/>
        </w:rPr>
        <w:t xml:space="preserve"> which </w:t>
      </w:r>
      <w:r>
        <w:rPr>
          <w:rFonts w:cs="Arial"/>
          <w:color w:val="000000"/>
          <w:szCs w:val="24"/>
        </w:rPr>
        <w:t>relate</w:t>
      </w:r>
      <w:r w:rsidRPr="00F8105B">
        <w:rPr>
          <w:rFonts w:cs="Arial"/>
          <w:color w:val="000000"/>
          <w:szCs w:val="24"/>
        </w:rPr>
        <w:t xml:space="preserve"> to </w:t>
      </w:r>
      <w:r>
        <w:rPr>
          <w:rFonts w:cs="Arial"/>
          <w:color w:val="000000"/>
          <w:szCs w:val="24"/>
        </w:rPr>
        <w:t>Health and Safety</w:t>
      </w:r>
      <w:r w:rsidRPr="00F8105B">
        <w:rPr>
          <w:rFonts w:cs="Arial"/>
          <w:color w:val="000000"/>
          <w:szCs w:val="24"/>
        </w:rPr>
        <w:t xml:space="preserve"> </w:t>
      </w:r>
      <w:r w:rsidR="00994996">
        <w:rPr>
          <w:rFonts w:cs="Arial"/>
          <w:color w:val="000000"/>
          <w:szCs w:val="24"/>
        </w:rPr>
        <w:t>a</w:t>
      </w:r>
      <w:r w:rsidRPr="00F8105B">
        <w:rPr>
          <w:rFonts w:cs="Arial"/>
          <w:color w:val="000000"/>
          <w:szCs w:val="24"/>
        </w:rPr>
        <w:t>ctivity across NHS Golden Jubilee.</w:t>
      </w:r>
      <w:r>
        <w:rPr>
          <w:rFonts w:cs="Arial"/>
          <w:color w:val="000000"/>
          <w:szCs w:val="24"/>
        </w:rPr>
        <w:t xml:space="preserve"> </w:t>
      </w:r>
      <w:r w:rsidRPr="00F8105B">
        <w:rPr>
          <w:rFonts w:cs="Arial"/>
          <w:color w:val="000000"/>
          <w:szCs w:val="24"/>
        </w:rPr>
        <w:t>This report summarises Health</w:t>
      </w:r>
      <w:r>
        <w:rPr>
          <w:rFonts w:cs="Arial"/>
          <w:color w:val="000000"/>
          <w:szCs w:val="24"/>
        </w:rPr>
        <w:t xml:space="preserve"> and Safety</w:t>
      </w:r>
      <w:r w:rsidRPr="00F8105B">
        <w:rPr>
          <w:rFonts w:cs="Arial"/>
          <w:color w:val="000000"/>
          <w:szCs w:val="24"/>
        </w:rPr>
        <w:t xml:space="preserve"> </w:t>
      </w:r>
      <w:r>
        <w:rPr>
          <w:rFonts w:cs="Arial"/>
          <w:color w:val="000000"/>
          <w:szCs w:val="24"/>
        </w:rPr>
        <w:t xml:space="preserve">activity for Quarter 1 </w:t>
      </w:r>
      <w:r w:rsidR="00994996">
        <w:rPr>
          <w:rFonts w:cs="Arial"/>
          <w:color w:val="000000"/>
          <w:szCs w:val="24"/>
        </w:rPr>
        <w:t xml:space="preserve">for </w:t>
      </w:r>
      <w:r>
        <w:rPr>
          <w:rFonts w:cs="Arial"/>
          <w:color w:val="000000"/>
          <w:szCs w:val="24"/>
        </w:rPr>
        <w:t>2025/26.</w:t>
      </w:r>
    </w:p>
    <w:p w14:paraId="7865621E" w14:textId="77777777" w:rsidR="00E33F9B" w:rsidRPr="00E33F9B" w:rsidRDefault="00E33F9B" w:rsidP="00E33F9B">
      <w:pPr>
        <w:spacing w:before="40" w:after="40" w:line="276" w:lineRule="auto"/>
        <w:ind w:firstLine="686"/>
        <w:rPr>
          <w:rFonts w:cs="Arial"/>
          <w:color w:val="000000"/>
          <w:szCs w:val="24"/>
        </w:rPr>
      </w:pPr>
    </w:p>
    <w:p w14:paraId="52755B26" w14:textId="40DCFAAF" w:rsidR="002E48F8" w:rsidRPr="005B29F4" w:rsidRDefault="00CF4E6A" w:rsidP="005B29F4">
      <w:pPr>
        <w:pStyle w:val="Heading2"/>
        <w:numPr>
          <w:ilvl w:val="1"/>
          <w:numId w:val="6"/>
        </w:numPr>
      </w:pPr>
      <w:r>
        <w:tab/>
      </w:r>
      <w:r w:rsidR="00430C09">
        <w:t>Background</w:t>
      </w:r>
    </w:p>
    <w:p w14:paraId="775DB214" w14:textId="563CB4CE" w:rsidR="00000694" w:rsidRDefault="00000694" w:rsidP="00994996">
      <w:pPr>
        <w:ind w:left="720"/>
        <w:rPr>
          <w:rFonts w:cs="Arial"/>
          <w:color w:val="000000"/>
        </w:rPr>
      </w:pPr>
      <w:r w:rsidRPr="00A47A15">
        <w:rPr>
          <w:rFonts w:cs="Arial"/>
          <w:color w:val="000000"/>
        </w:rPr>
        <w:t>The Health and Safety at Work etc. Act 1974 is the primary legislation covering health and safety in the UK. Sections 2 (6) and 2 (7) of this Act requires employers to formally consult their employees on matters that affect their health and safety.</w:t>
      </w:r>
      <w:r>
        <w:rPr>
          <w:rFonts w:cs="Arial"/>
          <w:color w:val="000000"/>
        </w:rPr>
        <w:t xml:space="preserve"> NHS Golden Jubilee</w:t>
      </w:r>
      <w:r w:rsidRPr="00A47A15">
        <w:rPr>
          <w:rFonts w:cs="Arial"/>
          <w:color w:val="000000"/>
        </w:rPr>
        <w:t xml:space="preserve"> has decided that the most effective way to discharge these requirements </w:t>
      </w:r>
      <w:r w:rsidR="00994996">
        <w:rPr>
          <w:rFonts w:cs="Arial"/>
          <w:color w:val="000000"/>
        </w:rPr>
        <w:t>is</w:t>
      </w:r>
      <w:r w:rsidRPr="00A47A15">
        <w:rPr>
          <w:rFonts w:cs="Arial"/>
          <w:color w:val="000000"/>
        </w:rPr>
        <w:t xml:space="preserve"> through the formation of </w:t>
      </w:r>
      <w:r w:rsidR="002E48F8">
        <w:rPr>
          <w:rFonts w:cs="Arial"/>
          <w:color w:val="000000"/>
        </w:rPr>
        <w:t xml:space="preserve">Divisional Health </w:t>
      </w:r>
      <w:r w:rsidR="00994996">
        <w:rPr>
          <w:rFonts w:cs="Arial"/>
          <w:color w:val="000000"/>
        </w:rPr>
        <w:t>and</w:t>
      </w:r>
      <w:r>
        <w:rPr>
          <w:rFonts w:cs="Arial"/>
          <w:color w:val="000000"/>
        </w:rPr>
        <w:t xml:space="preserve"> Safety Forums and H</w:t>
      </w:r>
      <w:r w:rsidRPr="00A47A15">
        <w:rPr>
          <w:rFonts w:cs="Arial"/>
          <w:color w:val="000000"/>
        </w:rPr>
        <w:t xml:space="preserve">ealth </w:t>
      </w:r>
      <w:r w:rsidR="00994996">
        <w:rPr>
          <w:rFonts w:cs="Arial"/>
          <w:color w:val="000000"/>
        </w:rPr>
        <w:t>and</w:t>
      </w:r>
      <w:r>
        <w:rPr>
          <w:rFonts w:cs="Arial"/>
          <w:color w:val="000000"/>
        </w:rPr>
        <w:t xml:space="preserve"> Safety C</w:t>
      </w:r>
      <w:r w:rsidRPr="00A47A15">
        <w:rPr>
          <w:rFonts w:cs="Arial"/>
          <w:color w:val="000000"/>
        </w:rPr>
        <w:t>ommittee.</w:t>
      </w:r>
    </w:p>
    <w:p w14:paraId="3174EDFC" w14:textId="77777777" w:rsidR="00994996" w:rsidRPr="00A47A15" w:rsidRDefault="00994996" w:rsidP="00994996">
      <w:pPr>
        <w:ind w:left="720"/>
        <w:rPr>
          <w:rFonts w:cs="Arial"/>
          <w:color w:val="000000"/>
        </w:rPr>
      </w:pPr>
    </w:p>
    <w:p w14:paraId="6085989B" w14:textId="32BD2E6F" w:rsidR="00000694" w:rsidRPr="00A47A15" w:rsidRDefault="00000694" w:rsidP="00994996">
      <w:pPr>
        <w:tabs>
          <w:tab w:val="left" w:pos="-720"/>
        </w:tabs>
        <w:suppressAutoHyphens/>
        <w:ind w:left="720"/>
        <w:rPr>
          <w:rFonts w:cs="Arial"/>
          <w:color w:val="000000"/>
        </w:rPr>
      </w:pPr>
      <w:r w:rsidRPr="00A47A15">
        <w:rPr>
          <w:rFonts w:cs="Arial"/>
          <w:color w:val="000000"/>
        </w:rPr>
        <w:lastRenderedPageBreak/>
        <w:t xml:space="preserve">The main purpose of the </w:t>
      </w:r>
      <w:r w:rsidR="00994996">
        <w:rPr>
          <w:rFonts w:cs="Arial"/>
          <w:color w:val="000000"/>
        </w:rPr>
        <w:t>Health and Safety C</w:t>
      </w:r>
      <w:r w:rsidRPr="00A47A15">
        <w:rPr>
          <w:rFonts w:cs="Arial"/>
          <w:color w:val="000000"/>
        </w:rPr>
        <w:t>ommittee is to foster a culture whereby the promotion</w:t>
      </w:r>
      <w:r w:rsidR="00994996">
        <w:rPr>
          <w:rFonts w:cs="Arial"/>
          <w:color w:val="000000"/>
        </w:rPr>
        <w:t xml:space="preserve"> </w:t>
      </w:r>
      <w:r>
        <w:rPr>
          <w:rFonts w:cs="Arial"/>
          <w:color w:val="000000"/>
        </w:rPr>
        <w:t xml:space="preserve">of the health </w:t>
      </w:r>
      <w:r w:rsidRPr="00A47A15">
        <w:rPr>
          <w:rFonts w:cs="Arial"/>
          <w:color w:val="000000"/>
        </w:rPr>
        <w:t>and safety of employees, patients, visitors</w:t>
      </w:r>
      <w:r w:rsidR="00446589">
        <w:rPr>
          <w:rFonts w:cs="Arial"/>
          <w:color w:val="000000"/>
        </w:rPr>
        <w:t>,</w:t>
      </w:r>
      <w:r w:rsidR="00A00AF6">
        <w:rPr>
          <w:rFonts w:cs="Arial"/>
          <w:color w:val="000000"/>
        </w:rPr>
        <w:t xml:space="preserve"> </w:t>
      </w:r>
      <w:r w:rsidRPr="00A47A15">
        <w:rPr>
          <w:rFonts w:cs="Arial"/>
          <w:color w:val="000000"/>
        </w:rPr>
        <w:t xml:space="preserve">contractors </w:t>
      </w:r>
      <w:r w:rsidR="00446589">
        <w:rPr>
          <w:rFonts w:cs="Arial"/>
          <w:color w:val="000000"/>
        </w:rPr>
        <w:t>and</w:t>
      </w:r>
      <w:r w:rsidR="00994996">
        <w:rPr>
          <w:rFonts w:cs="Arial"/>
          <w:color w:val="000000"/>
        </w:rPr>
        <w:t xml:space="preserve"> </w:t>
      </w:r>
      <w:r w:rsidR="00446589">
        <w:rPr>
          <w:rFonts w:cs="Arial"/>
          <w:color w:val="000000"/>
        </w:rPr>
        <w:t>suppliers</w:t>
      </w:r>
      <w:r w:rsidR="00A00AF6">
        <w:rPr>
          <w:rFonts w:cs="Arial"/>
          <w:color w:val="000000"/>
        </w:rPr>
        <w:t xml:space="preserve"> </w:t>
      </w:r>
      <w:r w:rsidRPr="00A47A15">
        <w:rPr>
          <w:rFonts w:cs="Arial"/>
          <w:color w:val="000000"/>
        </w:rPr>
        <w:t>becomes an integral part of our organisation’s activities.</w:t>
      </w:r>
    </w:p>
    <w:p w14:paraId="003C6F85" w14:textId="77777777" w:rsidR="00000694" w:rsidRPr="00A47A15" w:rsidRDefault="00000694" w:rsidP="00994996">
      <w:pPr>
        <w:tabs>
          <w:tab w:val="left" w:pos="-720"/>
        </w:tabs>
        <w:suppressAutoHyphens/>
        <w:jc w:val="both"/>
        <w:rPr>
          <w:rFonts w:cs="Arial"/>
          <w:color w:val="000000"/>
        </w:rPr>
      </w:pPr>
    </w:p>
    <w:p w14:paraId="298EE270" w14:textId="55142BB1" w:rsidR="00000694" w:rsidRDefault="00000694" w:rsidP="00994996">
      <w:pPr>
        <w:rPr>
          <w:rFonts w:cs="Arial"/>
          <w:color w:val="000000"/>
        </w:rPr>
      </w:pPr>
      <w:r>
        <w:rPr>
          <w:rFonts w:cs="Arial"/>
          <w:color w:val="000000"/>
        </w:rPr>
        <w:tab/>
      </w:r>
      <w:r w:rsidRPr="00A47A15">
        <w:rPr>
          <w:rFonts w:cs="Arial"/>
          <w:color w:val="000000"/>
        </w:rPr>
        <w:t xml:space="preserve">The </w:t>
      </w:r>
      <w:r w:rsidR="00994996">
        <w:rPr>
          <w:rFonts w:cs="Arial"/>
          <w:color w:val="000000"/>
        </w:rPr>
        <w:t>C</w:t>
      </w:r>
      <w:r w:rsidRPr="00A47A15">
        <w:rPr>
          <w:rFonts w:cs="Arial"/>
          <w:color w:val="000000"/>
        </w:rPr>
        <w:t xml:space="preserve">ommittee </w:t>
      </w:r>
      <w:r w:rsidR="00994996">
        <w:rPr>
          <w:rFonts w:cs="Arial"/>
          <w:color w:val="000000"/>
        </w:rPr>
        <w:t>T</w:t>
      </w:r>
      <w:r w:rsidR="00446589">
        <w:rPr>
          <w:rFonts w:cs="Arial"/>
          <w:color w:val="000000"/>
        </w:rPr>
        <w:t xml:space="preserve">erms of </w:t>
      </w:r>
      <w:r w:rsidR="00994996">
        <w:rPr>
          <w:rFonts w:cs="Arial"/>
          <w:color w:val="000000"/>
        </w:rPr>
        <w:t>R</w:t>
      </w:r>
      <w:r w:rsidR="00446589">
        <w:rPr>
          <w:rFonts w:cs="Arial"/>
          <w:color w:val="000000"/>
        </w:rPr>
        <w:t>eference</w:t>
      </w:r>
      <w:r w:rsidRPr="00A47A15">
        <w:rPr>
          <w:rFonts w:cs="Arial"/>
          <w:color w:val="000000"/>
        </w:rPr>
        <w:t xml:space="preserve"> sets out a number of aims and these are </w:t>
      </w:r>
      <w:r>
        <w:rPr>
          <w:rFonts w:cs="Arial"/>
          <w:color w:val="000000"/>
        </w:rPr>
        <w:tab/>
      </w:r>
      <w:r w:rsidRPr="00A47A15">
        <w:rPr>
          <w:rFonts w:cs="Arial"/>
          <w:color w:val="000000"/>
        </w:rPr>
        <w:t>summarised below:</w:t>
      </w:r>
    </w:p>
    <w:p w14:paraId="77E7A46A" w14:textId="77777777" w:rsidR="00994996" w:rsidRDefault="00994996" w:rsidP="00994996">
      <w:pPr>
        <w:rPr>
          <w:rFonts w:cs="Arial"/>
          <w:color w:val="000000"/>
        </w:rPr>
      </w:pPr>
    </w:p>
    <w:p w14:paraId="6991A11A" w14:textId="77777777" w:rsidR="00000694" w:rsidRDefault="00000694" w:rsidP="00994996">
      <w:pPr>
        <w:pStyle w:val="ListParagraph"/>
        <w:numPr>
          <w:ilvl w:val="0"/>
          <w:numId w:val="2"/>
        </w:numPr>
        <w:autoSpaceDE w:val="0"/>
        <w:autoSpaceDN w:val="0"/>
        <w:adjustRightInd w:val="0"/>
        <w:ind w:left="1080"/>
        <w:rPr>
          <w:rFonts w:ascii="Arial" w:hAnsi="Arial" w:cs="Arial"/>
          <w:color w:val="000000"/>
          <w:sz w:val="24"/>
          <w:szCs w:val="24"/>
        </w:rPr>
      </w:pPr>
      <w:r>
        <w:rPr>
          <w:rFonts w:ascii="Arial" w:hAnsi="Arial" w:cs="Arial"/>
          <w:color w:val="000000"/>
          <w:sz w:val="24"/>
          <w:szCs w:val="24"/>
        </w:rPr>
        <w:t>To</w:t>
      </w:r>
      <w:r w:rsidRPr="00A47A15">
        <w:rPr>
          <w:rFonts w:ascii="Arial" w:hAnsi="Arial" w:cs="Arial"/>
          <w:color w:val="000000"/>
          <w:sz w:val="24"/>
          <w:szCs w:val="24"/>
        </w:rPr>
        <w:t xml:space="preserve"> encourage safe working practices and safeguards for all staff and others in line with health and safety legislation.</w:t>
      </w:r>
    </w:p>
    <w:p w14:paraId="12DE5670" w14:textId="77777777" w:rsidR="00000694" w:rsidRPr="00A47A15" w:rsidRDefault="00000694" w:rsidP="00994996">
      <w:pPr>
        <w:pStyle w:val="ListParagraph"/>
        <w:numPr>
          <w:ilvl w:val="0"/>
          <w:numId w:val="2"/>
        </w:numPr>
        <w:autoSpaceDE w:val="0"/>
        <w:autoSpaceDN w:val="0"/>
        <w:adjustRightInd w:val="0"/>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promote safety consciousness within staff at every level in order to effect a reduction in the level of accidents</w:t>
      </w:r>
      <w:r>
        <w:rPr>
          <w:rFonts w:ascii="Arial" w:hAnsi="Arial" w:cs="Arial"/>
          <w:color w:val="000000"/>
          <w:sz w:val="24"/>
          <w:szCs w:val="24"/>
        </w:rPr>
        <w:t>.</w:t>
      </w:r>
    </w:p>
    <w:p w14:paraId="76A6C10E" w14:textId="77777777" w:rsidR="00000694" w:rsidRPr="00A47A15" w:rsidRDefault="00000694" w:rsidP="00994996">
      <w:pPr>
        <w:pStyle w:val="ListParagraph"/>
        <w:numPr>
          <w:ilvl w:val="0"/>
          <w:numId w:val="2"/>
        </w:numPr>
        <w:autoSpaceDE w:val="0"/>
        <w:autoSpaceDN w:val="0"/>
        <w:adjustRightInd w:val="0"/>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promote appropriate courses of training in health and safety for all staff</w:t>
      </w:r>
      <w:r>
        <w:rPr>
          <w:rFonts w:ascii="Arial" w:hAnsi="Arial" w:cs="Arial"/>
          <w:color w:val="000000"/>
          <w:sz w:val="24"/>
          <w:szCs w:val="24"/>
        </w:rPr>
        <w:t>.</w:t>
      </w:r>
    </w:p>
    <w:p w14:paraId="76492307" w14:textId="77777777" w:rsidR="00000694" w:rsidRPr="00A47A15" w:rsidRDefault="00000694" w:rsidP="00994996">
      <w:pPr>
        <w:pStyle w:val="ListParagraph"/>
        <w:numPr>
          <w:ilvl w:val="0"/>
          <w:numId w:val="2"/>
        </w:numPr>
        <w:autoSpaceDE w:val="0"/>
        <w:autoSpaceDN w:val="0"/>
        <w:adjustRightInd w:val="0"/>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consider concerns expressed by management and staff in relation to health and safety matters</w:t>
      </w:r>
      <w:r>
        <w:rPr>
          <w:rFonts w:ascii="Arial" w:hAnsi="Arial" w:cs="Arial"/>
          <w:color w:val="000000"/>
          <w:sz w:val="24"/>
          <w:szCs w:val="24"/>
        </w:rPr>
        <w:t>.</w:t>
      </w:r>
    </w:p>
    <w:p w14:paraId="6ED1C7F0" w14:textId="7F975639" w:rsidR="00000694" w:rsidRPr="00A47A15" w:rsidRDefault="00000694" w:rsidP="00994996">
      <w:pPr>
        <w:pStyle w:val="ListParagraph"/>
        <w:numPr>
          <w:ilvl w:val="0"/>
          <w:numId w:val="2"/>
        </w:numPr>
        <w:autoSpaceDE w:val="0"/>
        <w:autoSpaceDN w:val="0"/>
        <w:adjustRightInd w:val="0"/>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agree a program of workplace inspections, receive reports and make recommendations on action required</w:t>
      </w:r>
      <w:r w:rsidR="00373C97">
        <w:rPr>
          <w:rFonts w:ascii="Arial" w:hAnsi="Arial" w:cs="Arial"/>
          <w:color w:val="000000"/>
          <w:sz w:val="24"/>
          <w:szCs w:val="24"/>
        </w:rPr>
        <w:t>.</w:t>
      </w:r>
    </w:p>
    <w:p w14:paraId="0BF3AE99" w14:textId="24E1707F" w:rsidR="00E33F9B" w:rsidRPr="00E33F9B" w:rsidRDefault="00000694" w:rsidP="00994996">
      <w:pPr>
        <w:pStyle w:val="ListParagraph"/>
        <w:numPr>
          <w:ilvl w:val="0"/>
          <w:numId w:val="2"/>
        </w:numPr>
        <w:autoSpaceDE w:val="0"/>
        <w:autoSpaceDN w:val="0"/>
        <w:adjustRightInd w:val="0"/>
        <w:ind w:left="1080"/>
        <w:rPr>
          <w:rFonts w:ascii="Arial" w:hAnsi="Arial" w:cs="Arial"/>
          <w:color w:val="000000"/>
        </w:rPr>
      </w:pPr>
      <w:r>
        <w:rPr>
          <w:rFonts w:ascii="Arial" w:hAnsi="Arial" w:cs="Arial"/>
          <w:color w:val="000000"/>
          <w:sz w:val="24"/>
          <w:szCs w:val="24"/>
        </w:rPr>
        <w:t>To</w:t>
      </w:r>
      <w:r w:rsidRPr="00A47A15">
        <w:rPr>
          <w:rFonts w:ascii="Arial" w:hAnsi="Arial" w:cs="Arial"/>
          <w:color w:val="000000"/>
          <w:sz w:val="24"/>
          <w:szCs w:val="24"/>
        </w:rPr>
        <w:t xml:space="preserve"> monitor progress again</w:t>
      </w:r>
      <w:r w:rsidR="002E48F8">
        <w:rPr>
          <w:rFonts w:ascii="Arial" w:hAnsi="Arial" w:cs="Arial"/>
          <w:color w:val="000000"/>
          <w:sz w:val="24"/>
          <w:szCs w:val="24"/>
        </w:rPr>
        <w:t>st health and safety action plan.</w:t>
      </w:r>
    </w:p>
    <w:p w14:paraId="25FCEA45" w14:textId="77777777" w:rsidR="003315A9" w:rsidRDefault="00E33F9B" w:rsidP="00994996">
      <w:pPr>
        <w:tabs>
          <w:tab w:val="left" w:pos="997"/>
        </w:tabs>
        <w:rPr>
          <w:lang w:eastAsia="en-GB"/>
        </w:rPr>
      </w:pPr>
      <w:r>
        <w:rPr>
          <w:lang w:eastAsia="en-GB"/>
        </w:rPr>
        <w:tab/>
      </w:r>
    </w:p>
    <w:p w14:paraId="725ED779" w14:textId="77777777" w:rsidR="00994996" w:rsidRDefault="00994996" w:rsidP="00994996">
      <w:pPr>
        <w:tabs>
          <w:tab w:val="left" w:pos="997"/>
        </w:tabs>
        <w:rPr>
          <w:lang w:eastAsia="en-GB"/>
        </w:rPr>
      </w:pPr>
    </w:p>
    <w:p w14:paraId="3245821D" w14:textId="400FDAB7" w:rsidR="00F3337D" w:rsidRDefault="00C87B62" w:rsidP="00BF3AF0">
      <w:pPr>
        <w:pStyle w:val="Heading2"/>
      </w:pPr>
      <w:r>
        <w:t>2</w:t>
      </w:r>
      <w:r w:rsidR="00BF3AF0">
        <w:t>.3</w:t>
      </w:r>
      <w:r w:rsidR="00BF3AF0">
        <w:tab/>
      </w:r>
      <w:r w:rsidR="00F3337D">
        <w:t>Assessment</w:t>
      </w:r>
    </w:p>
    <w:p w14:paraId="149EFE6A" w14:textId="0238E917" w:rsidR="000B4423" w:rsidRPr="00353184" w:rsidRDefault="000B4423" w:rsidP="000B4423">
      <w:pPr>
        <w:ind w:left="720"/>
        <w:rPr>
          <w:rFonts w:cs="Arial"/>
          <w:b/>
          <w:bCs/>
          <w:color w:val="FF0000"/>
        </w:rPr>
      </w:pPr>
      <w:r w:rsidRPr="00353184">
        <w:rPr>
          <w:rFonts w:cs="Arial"/>
        </w:rPr>
        <w:t xml:space="preserve">Appendix 1 </w:t>
      </w:r>
      <w:r>
        <w:rPr>
          <w:rFonts w:cs="Arial"/>
        </w:rPr>
        <w:t xml:space="preserve">contains </w:t>
      </w:r>
      <w:r w:rsidR="00994996">
        <w:rPr>
          <w:rFonts w:cs="Arial"/>
        </w:rPr>
        <w:t xml:space="preserve">the </w:t>
      </w:r>
      <w:r>
        <w:rPr>
          <w:rFonts w:cs="Arial"/>
        </w:rPr>
        <w:t xml:space="preserve">Health </w:t>
      </w:r>
      <w:r w:rsidR="00994996">
        <w:rPr>
          <w:rFonts w:cs="Arial"/>
        </w:rPr>
        <w:t>and</w:t>
      </w:r>
      <w:r>
        <w:rPr>
          <w:rFonts w:cs="Arial"/>
        </w:rPr>
        <w:t xml:space="preserve"> Safety</w:t>
      </w:r>
      <w:r w:rsidR="00493CFC">
        <w:rPr>
          <w:rFonts w:cs="Arial"/>
        </w:rPr>
        <w:t xml:space="preserve"> </w:t>
      </w:r>
      <w:r w:rsidR="0096075E">
        <w:rPr>
          <w:rFonts w:cs="Arial"/>
        </w:rPr>
        <w:t>Quarter</w:t>
      </w:r>
      <w:r w:rsidR="00994996">
        <w:rPr>
          <w:rFonts w:cs="Arial"/>
        </w:rPr>
        <w:t xml:space="preserve"> One</w:t>
      </w:r>
      <w:r>
        <w:rPr>
          <w:rFonts w:cs="Arial"/>
        </w:rPr>
        <w:t xml:space="preserve"> Report for</w:t>
      </w:r>
      <w:r w:rsidR="00994996">
        <w:rPr>
          <w:rFonts w:cs="Arial"/>
        </w:rPr>
        <w:t xml:space="preserve"> 20</w:t>
      </w:r>
      <w:r w:rsidR="003F5E80">
        <w:rPr>
          <w:rFonts w:cs="Arial"/>
        </w:rPr>
        <w:t>2</w:t>
      </w:r>
      <w:r w:rsidR="006874E3">
        <w:rPr>
          <w:rFonts w:cs="Arial"/>
        </w:rPr>
        <w:t>5</w:t>
      </w:r>
      <w:r w:rsidR="003F5E80">
        <w:rPr>
          <w:rFonts w:cs="Arial"/>
        </w:rPr>
        <w:t>/</w:t>
      </w:r>
      <w:r w:rsidR="00994996">
        <w:rPr>
          <w:rFonts w:cs="Arial"/>
        </w:rPr>
        <w:t>20</w:t>
      </w:r>
      <w:r w:rsidR="003F5E80">
        <w:rPr>
          <w:rFonts w:cs="Arial"/>
        </w:rPr>
        <w:t>2</w:t>
      </w:r>
      <w:r w:rsidR="006874E3">
        <w:rPr>
          <w:rFonts w:cs="Arial"/>
        </w:rPr>
        <w:t>6</w:t>
      </w:r>
      <w:r w:rsidR="00994996">
        <w:rPr>
          <w:rFonts w:cs="Arial"/>
        </w:rPr>
        <w:t>.</w:t>
      </w:r>
    </w:p>
    <w:p w14:paraId="432009E5" w14:textId="13260AA0"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655551C" w14:textId="0DC61D7B" w:rsidR="00716E7D" w:rsidRDefault="00716E7D" w:rsidP="00716E7D">
      <w:pPr>
        <w:spacing w:before="40" w:after="40" w:line="276" w:lineRule="auto"/>
        <w:ind w:left="720"/>
        <w:rPr>
          <w:rFonts w:cs="Arial"/>
          <w:color w:val="000000"/>
          <w:szCs w:val="24"/>
        </w:rPr>
      </w:pPr>
      <w:r>
        <w:rPr>
          <w:rFonts w:cs="Arial"/>
          <w:color w:val="000000"/>
          <w:szCs w:val="24"/>
        </w:rPr>
        <w:t>Ensuring we deliver safe patient care</w:t>
      </w:r>
      <w:r w:rsidR="00373C97">
        <w:rPr>
          <w:rFonts w:cs="Arial"/>
          <w:color w:val="000000"/>
          <w:szCs w:val="24"/>
        </w:rPr>
        <w:t>.</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E510C17" w14:textId="45703770" w:rsidR="00F3337D" w:rsidRDefault="00716E7D" w:rsidP="00AA77F7">
      <w:r>
        <w:rPr>
          <w:rFonts w:cs="Arial"/>
          <w:color w:val="000000"/>
          <w:szCs w:val="24"/>
        </w:rPr>
        <w:tab/>
      </w:r>
      <w:r>
        <w:t xml:space="preserve">Ensures we provide staff a safe working environment in accordance with NHS Staff </w:t>
      </w:r>
      <w:r>
        <w:tab/>
        <w:t>Governance Standards.</w:t>
      </w:r>
    </w:p>
    <w:p w14:paraId="7D0B9C66" w14:textId="77777777" w:rsidR="00716E7D" w:rsidRPr="00AA77F7" w:rsidRDefault="00716E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32AA3C72" w14:textId="4D373D7F" w:rsidR="00716E7D" w:rsidRPr="00611AA4" w:rsidRDefault="00716E7D" w:rsidP="00716E7D">
      <w:pPr>
        <w:spacing w:before="40" w:after="40" w:line="276" w:lineRule="auto"/>
        <w:ind w:left="720"/>
        <w:rPr>
          <w:rFonts w:cs="Arial"/>
          <w:color w:val="000000"/>
          <w:szCs w:val="24"/>
        </w:rPr>
      </w:pPr>
      <w:r>
        <w:rPr>
          <w:rFonts w:cs="Arial"/>
          <w:color w:val="000000"/>
          <w:szCs w:val="24"/>
        </w:rPr>
        <w:t>In accordance with SFIs and existing resources.</w:t>
      </w:r>
    </w:p>
    <w:p w14:paraId="5508479E" w14:textId="672589B5"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4C1EC623" w14:textId="76145619" w:rsidR="009F4B70" w:rsidRDefault="009F4B70" w:rsidP="00BF3AF0">
      <w:pPr>
        <w:spacing w:before="40" w:after="40" w:line="276" w:lineRule="auto"/>
        <w:rPr>
          <w:rFonts w:cs="Arial"/>
          <w:color w:val="000000"/>
          <w:szCs w:val="24"/>
        </w:rPr>
      </w:pPr>
      <w:r>
        <w:rPr>
          <w:rFonts w:cs="Arial"/>
          <w:color w:val="000000"/>
          <w:szCs w:val="24"/>
        </w:rPr>
        <w:tab/>
      </w:r>
      <w:r w:rsidR="002E48F8">
        <w:rPr>
          <w:rFonts w:cs="Arial"/>
          <w:color w:val="000000"/>
          <w:szCs w:val="24"/>
        </w:rPr>
        <w:t>Any k</w:t>
      </w:r>
      <w:r>
        <w:rPr>
          <w:rFonts w:cs="Arial"/>
          <w:color w:val="000000"/>
          <w:szCs w:val="24"/>
        </w:rPr>
        <w:t xml:space="preserve">ey risks </w:t>
      </w:r>
      <w:r w:rsidR="002E48F8">
        <w:rPr>
          <w:rFonts w:cs="Arial"/>
          <w:color w:val="000000"/>
          <w:szCs w:val="24"/>
        </w:rPr>
        <w:t xml:space="preserve">are </w:t>
      </w:r>
      <w:r>
        <w:rPr>
          <w:rFonts w:cs="Arial"/>
          <w:color w:val="000000"/>
          <w:szCs w:val="24"/>
        </w:rPr>
        <w:t>highlighted within Appendix 1.</w:t>
      </w:r>
      <w:r w:rsidR="002E48F8">
        <w:rPr>
          <w:rFonts w:cs="Arial"/>
          <w:color w:val="000000"/>
          <w:szCs w:val="24"/>
        </w:rPr>
        <w:t xml:space="preserve"> New and emerging risks will remain as </w:t>
      </w:r>
      <w:r w:rsidR="002E48F8">
        <w:rPr>
          <w:rFonts w:cs="Arial"/>
          <w:color w:val="000000"/>
          <w:szCs w:val="24"/>
        </w:rPr>
        <w:tab/>
        <w:t xml:space="preserve">standard agenda item at Health and Safety Committee meetings in order to provide a </w:t>
      </w:r>
      <w:r w:rsidR="002E48F8">
        <w:rPr>
          <w:rFonts w:cs="Arial"/>
          <w:color w:val="000000"/>
          <w:szCs w:val="24"/>
        </w:rPr>
        <w:tab/>
        <w:t>focused attention on risk management.</w:t>
      </w:r>
    </w:p>
    <w:p w14:paraId="46FDCAB4" w14:textId="7E81942F" w:rsidR="00F3337D" w:rsidRPr="00BF3AF0" w:rsidRDefault="009F4B70" w:rsidP="00BF3AF0">
      <w:pPr>
        <w:spacing w:before="40" w:after="40" w:line="276" w:lineRule="auto"/>
        <w:rPr>
          <w:rFonts w:cs="Arial"/>
          <w:color w:val="000000"/>
          <w:szCs w:val="24"/>
        </w:rPr>
      </w:pPr>
      <w:r>
        <w:rPr>
          <w:rFonts w:cs="Arial"/>
          <w:color w:val="000000"/>
          <w:szCs w:val="24"/>
        </w:rPr>
        <w:t xml:space="preserve"> </w:t>
      </w:r>
    </w:p>
    <w:p w14:paraId="11562A85" w14:textId="2D4B3743" w:rsidR="00F3337D" w:rsidRDefault="00C87B62" w:rsidP="00F3337D">
      <w:pPr>
        <w:pStyle w:val="Heading3"/>
        <w:spacing w:line="276" w:lineRule="auto"/>
      </w:pPr>
      <w:r>
        <w:t>2</w:t>
      </w:r>
      <w:r w:rsidR="00BF3AF0">
        <w:t>.3.5</w:t>
      </w:r>
      <w:r w:rsidR="00BF3AF0">
        <w:tab/>
      </w:r>
      <w:r w:rsidR="00F3337D">
        <w:t>Equality and Diversity, including health inequalities</w:t>
      </w:r>
    </w:p>
    <w:p w14:paraId="53C92CC6" w14:textId="7DD590B6" w:rsidR="00A00AF6" w:rsidRPr="00A00AF6" w:rsidRDefault="004902DB" w:rsidP="00A00AF6">
      <w:r>
        <w:tab/>
      </w:r>
      <w:r w:rsidR="00A00AF6">
        <w:t>Not applicable (N/A)</w:t>
      </w:r>
      <w:r w:rsidR="00373C97">
        <w:t>.</w:t>
      </w:r>
      <w:r w:rsidR="002E48F8">
        <w:t xml:space="preserve"> Any policies that are reviewed or developed as noted in this quarterly </w:t>
      </w:r>
      <w:r w:rsidR="002E48F8">
        <w:tab/>
        <w:t>report will be subject to equality impact assessment where identified as being required.</w:t>
      </w:r>
    </w:p>
    <w:p w14:paraId="6BBF90C2" w14:textId="77777777" w:rsidR="0073796E" w:rsidRDefault="0073796E" w:rsidP="00F012CE">
      <w:pPr>
        <w:spacing w:before="40" w:after="40" w:line="276" w:lineRule="auto"/>
        <w:ind w:left="720"/>
        <w:rPr>
          <w:rFonts w:cs="Arial"/>
          <w:color w:val="000000"/>
          <w:szCs w:val="24"/>
          <w:highlight w:val="lightGray"/>
        </w:rPr>
      </w:pPr>
    </w:p>
    <w:p w14:paraId="032E2865" w14:textId="2C3A0EEA" w:rsidR="00446219" w:rsidRPr="00DA354A" w:rsidRDefault="00C87B62" w:rsidP="00446219">
      <w:pPr>
        <w:pStyle w:val="Heading3"/>
      </w:pPr>
      <w:r>
        <w:t>2</w:t>
      </w:r>
      <w:r w:rsidR="00BF3AF0">
        <w:t>.3.6</w:t>
      </w:r>
      <w:r w:rsidR="00BF3AF0">
        <w:tab/>
      </w:r>
      <w:r w:rsidR="00670A50">
        <w:t xml:space="preserve">Climate Emergency and Sustainability </w:t>
      </w:r>
    </w:p>
    <w:p w14:paraId="09D34C56" w14:textId="21E54238" w:rsidR="00A00AF6" w:rsidRPr="004902DB" w:rsidRDefault="004902DB" w:rsidP="004902DB">
      <w:pPr>
        <w:rPr>
          <w:rFonts w:cs="Arial"/>
          <w:color w:val="000000"/>
          <w:szCs w:val="24"/>
        </w:rPr>
      </w:pPr>
      <w:r>
        <w:rPr>
          <w:rFonts w:eastAsia="Calibri" w:cs="Arial"/>
          <w:color w:val="000000"/>
          <w:spacing w:val="0"/>
          <w:szCs w:val="24"/>
          <w:lang w:eastAsia="en-GB"/>
        </w:rPr>
        <w:tab/>
      </w:r>
      <w:r w:rsidR="00670A50">
        <w:rPr>
          <w:rFonts w:cs="Arial"/>
          <w:color w:val="000000"/>
          <w:szCs w:val="24"/>
        </w:rPr>
        <w:t xml:space="preserve">This paper supports NHS GJ Net Zero target and aspirations to reduce energy and carbon </w:t>
      </w:r>
      <w:r w:rsidR="00670A50">
        <w:rPr>
          <w:rFonts w:cs="Arial"/>
          <w:color w:val="000000"/>
          <w:szCs w:val="24"/>
        </w:rPr>
        <w:tab/>
        <w:t>year on year.</w:t>
      </w:r>
    </w:p>
    <w:p w14:paraId="4FFA192E" w14:textId="77777777" w:rsidR="00A00AF6" w:rsidRPr="00F3337D" w:rsidRDefault="00A00AF6" w:rsidP="00F3337D">
      <w:pPr>
        <w:pStyle w:val="ListParagraph"/>
        <w:rPr>
          <w:rFonts w:ascii="Arial" w:hAnsi="Arial" w:cs="Arial"/>
          <w:color w:val="000000"/>
          <w:sz w:val="24"/>
          <w:szCs w:val="24"/>
        </w:rPr>
      </w:pPr>
    </w:p>
    <w:p w14:paraId="36782091" w14:textId="77777777" w:rsidR="00446219" w:rsidRDefault="00446219" w:rsidP="008A5B73">
      <w:pPr>
        <w:pStyle w:val="Heading3"/>
        <w:numPr>
          <w:ilvl w:val="2"/>
          <w:numId w:val="3"/>
        </w:numPr>
        <w:rPr>
          <w:rFonts w:eastAsia="Times New Roman"/>
        </w:rPr>
      </w:pPr>
      <w:r>
        <w:rPr>
          <w:rFonts w:eastAsia="Times New Roman"/>
        </w:rPr>
        <w:lastRenderedPageBreak/>
        <w:t>Communication, involvement, engagement and consultation</w:t>
      </w:r>
    </w:p>
    <w:p w14:paraId="6E42B0D8" w14:textId="01221819" w:rsidR="00493CFC" w:rsidRDefault="004902DB" w:rsidP="00AC4BEB">
      <w:pPr>
        <w:spacing w:before="40" w:after="40" w:line="276" w:lineRule="auto"/>
        <w:rPr>
          <w:rFonts w:cs="Arial"/>
          <w:color w:val="000000"/>
          <w:szCs w:val="24"/>
        </w:rPr>
      </w:pPr>
      <w:r>
        <w:rPr>
          <w:rFonts w:eastAsia="Calibri" w:cs="Arial"/>
          <w:color w:val="000000"/>
          <w:spacing w:val="0"/>
          <w:szCs w:val="24"/>
          <w:lang w:eastAsia="en-GB"/>
        </w:rPr>
        <w:tab/>
      </w:r>
      <w:r w:rsidR="00446219" w:rsidRPr="00BF3AF0">
        <w:rPr>
          <w:rFonts w:cs="Arial"/>
          <w:color w:val="000000"/>
          <w:szCs w:val="24"/>
        </w:rPr>
        <w:t xml:space="preserve">The Board has carried out its duties to involve and engage </w:t>
      </w:r>
      <w:r w:rsidR="00AF0530">
        <w:rPr>
          <w:rFonts w:cs="Arial"/>
          <w:color w:val="000000"/>
          <w:szCs w:val="24"/>
        </w:rPr>
        <w:t xml:space="preserve">external </w:t>
      </w:r>
      <w:r w:rsidR="00446219" w:rsidRPr="00BF3AF0">
        <w:rPr>
          <w:rFonts w:cs="Arial"/>
          <w:color w:val="000000"/>
          <w:szCs w:val="24"/>
        </w:rPr>
        <w:t>stakeholders</w:t>
      </w:r>
      <w:r w:rsidR="00AF0530">
        <w:rPr>
          <w:rFonts w:cs="Arial"/>
          <w:color w:val="000000"/>
          <w:szCs w:val="24"/>
        </w:rPr>
        <w:t xml:space="preserve"> where </w:t>
      </w:r>
      <w:r>
        <w:rPr>
          <w:rFonts w:cs="Arial"/>
          <w:color w:val="000000"/>
          <w:szCs w:val="24"/>
        </w:rPr>
        <w:tab/>
      </w:r>
      <w:r w:rsidR="00AF0530">
        <w:rPr>
          <w:rFonts w:cs="Arial"/>
          <w:color w:val="000000"/>
          <w:szCs w:val="24"/>
        </w:rPr>
        <w:t>appropriate</w:t>
      </w:r>
      <w:r w:rsidR="00AC4BEB">
        <w:rPr>
          <w:rFonts w:cs="Arial"/>
          <w:color w:val="000000"/>
          <w:szCs w:val="24"/>
        </w:rPr>
        <w:t xml:space="preserve">. </w:t>
      </w:r>
      <w:r w:rsidR="00493CFC">
        <w:rPr>
          <w:rFonts w:cs="Arial"/>
          <w:color w:val="000000"/>
          <w:szCs w:val="24"/>
        </w:rPr>
        <w:t>The purpose of this report is a means for communication</w:t>
      </w:r>
      <w:r w:rsidR="00AC4BEB">
        <w:rPr>
          <w:rFonts w:cs="Arial"/>
          <w:color w:val="000000"/>
          <w:szCs w:val="24"/>
        </w:rPr>
        <w:t xml:space="preserve">, engagement and </w:t>
      </w:r>
      <w:r w:rsidR="00AC4BEB">
        <w:rPr>
          <w:rFonts w:cs="Arial"/>
          <w:color w:val="000000"/>
          <w:szCs w:val="24"/>
        </w:rPr>
        <w:tab/>
        <w:t xml:space="preserve">consultation. </w:t>
      </w:r>
      <w:r w:rsidR="00493CFC">
        <w:rPr>
          <w:rFonts w:cs="Arial"/>
          <w:color w:val="000000"/>
          <w:szCs w:val="24"/>
        </w:rPr>
        <w:t xml:space="preserve"> </w:t>
      </w:r>
    </w:p>
    <w:p w14:paraId="6FD42804" w14:textId="192370F0" w:rsidR="00493CFC" w:rsidRPr="0077435C" w:rsidRDefault="00670A50" w:rsidP="0077435C">
      <w:pPr>
        <w:spacing w:before="40" w:after="40" w:line="276" w:lineRule="auto"/>
        <w:rPr>
          <w:rFonts w:cs="Arial"/>
          <w:color w:val="000000"/>
          <w:szCs w:val="24"/>
        </w:rPr>
      </w:pPr>
      <w:r>
        <w:rPr>
          <w:rFonts w:cs="Arial"/>
          <w:color w:val="000000"/>
          <w:szCs w:val="24"/>
        </w:rPr>
        <w:tab/>
      </w:r>
    </w:p>
    <w:p w14:paraId="27D02D6F" w14:textId="77777777" w:rsidR="00446219" w:rsidRDefault="00446219" w:rsidP="008A5B73">
      <w:pPr>
        <w:pStyle w:val="Heading3"/>
        <w:numPr>
          <w:ilvl w:val="2"/>
          <w:numId w:val="3"/>
        </w:numPr>
      </w:pPr>
      <w:r>
        <w:t>Route to the Meeting</w:t>
      </w:r>
    </w:p>
    <w:p w14:paraId="21664290" w14:textId="19C52924" w:rsidR="0077435C" w:rsidRDefault="00670A50" w:rsidP="0077435C">
      <w:pPr>
        <w:spacing w:before="40" w:after="40" w:line="276" w:lineRule="auto"/>
        <w:ind w:left="720"/>
        <w:rPr>
          <w:rFonts w:cs="Arial"/>
          <w:szCs w:val="24"/>
        </w:rPr>
      </w:pPr>
      <w:r>
        <w:rPr>
          <w:rFonts w:cs="Arial"/>
          <w:szCs w:val="24"/>
        </w:rPr>
        <w:t>This has been previously considered by the following groups as part of its development. The have either supported the content, or their feedback has informed the development of the content presented in this report:</w:t>
      </w:r>
    </w:p>
    <w:p w14:paraId="0E9D1AFD" w14:textId="55F82457" w:rsidR="00670A50" w:rsidRPr="0077435C" w:rsidRDefault="0077435C" w:rsidP="00670A50">
      <w:pPr>
        <w:pStyle w:val="ListParagraph"/>
        <w:numPr>
          <w:ilvl w:val="0"/>
          <w:numId w:val="49"/>
        </w:numPr>
        <w:spacing w:before="40" w:after="40" w:line="276" w:lineRule="auto"/>
        <w:rPr>
          <w:rFonts w:ascii="Arial" w:eastAsia="Times New Roman" w:hAnsi="Arial" w:cs="Arial"/>
          <w:spacing w:val="-3"/>
          <w:sz w:val="24"/>
          <w:szCs w:val="24"/>
          <w:lang w:eastAsia="en-US"/>
        </w:rPr>
      </w:pPr>
      <w:r w:rsidRPr="0077435C">
        <w:rPr>
          <w:rFonts w:ascii="Arial" w:eastAsia="Times New Roman" w:hAnsi="Arial" w:cs="Arial"/>
          <w:spacing w:val="-3"/>
          <w:sz w:val="24"/>
          <w:szCs w:val="24"/>
          <w:lang w:eastAsia="en-US"/>
        </w:rPr>
        <w:t>Corporate Health and Safety Forum, 23 June 2025</w:t>
      </w:r>
    </w:p>
    <w:p w14:paraId="7DDBC367" w14:textId="7F7B7914" w:rsidR="0077435C" w:rsidRDefault="0077435C" w:rsidP="00670A50">
      <w:pPr>
        <w:pStyle w:val="ListParagraph"/>
        <w:numPr>
          <w:ilvl w:val="0"/>
          <w:numId w:val="49"/>
        </w:numPr>
        <w:spacing w:before="40" w:after="40" w:line="276" w:lineRule="auto"/>
        <w:rPr>
          <w:rFonts w:ascii="Arial" w:eastAsia="Times New Roman" w:hAnsi="Arial" w:cs="Arial"/>
          <w:spacing w:val="-3"/>
          <w:sz w:val="24"/>
          <w:szCs w:val="24"/>
          <w:lang w:eastAsia="en-US"/>
        </w:rPr>
      </w:pPr>
      <w:r w:rsidRPr="0077435C">
        <w:rPr>
          <w:rFonts w:ascii="Arial" w:eastAsia="Times New Roman" w:hAnsi="Arial" w:cs="Arial"/>
          <w:spacing w:val="-3"/>
          <w:sz w:val="24"/>
          <w:szCs w:val="24"/>
          <w:lang w:eastAsia="en-US"/>
        </w:rPr>
        <w:t>Clinical Health and Safety Forum, 24 June 2025</w:t>
      </w:r>
    </w:p>
    <w:p w14:paraId="500091E6" w14:textId="2E42246A" w:rsidR="00994996" w:rsidRDefault="00994996" w:rsidP="003C21BE">
      <w:pPr>
        <w:pStyle w:val="ListParagraph"/>
        <w:numPr>
          <w:ilvl w:val="0"/>
          <w:numId w:val="49"/>
        </w:numPr>
        <w:spacing w:before="40" w:after="40" w:line="276" w:lineRule="auto"/>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Health and Safety Committee, 15 July 2025</w:t>
      </w:r>
    </w:p>
    <w:p w14:paraId="3A7BC7CE" w14:textId="3DAF9D56" w:rsidR="00401400" w:rsidRPr="003C21BE" w:rsidRDefault="00401400" w:rsidP="003C21BE">
      <w:pPr>
        <w:pStyle w:val="ListParagraph"/>
        <w:numPr>
          <w:ilvl w:val="0"/>
          <w:numId w:val="49"/>
        </w:numPr>
        <w:spacing w:before="40" w:after="40" w:line="276" w:lineRule="auto"/>
        <w:rPr>
          <w:rFonts w:ascii="Arial" w:eastAsia="Times New Roman" w:hAnsi="Arial" w:cs="Arial"/>
          <w:spacing w:val="-3"/>
          <w:sz w:val="24"/>
          <w:szCs w:val="24"/>
          <w:lang w:eastAsia="en-US"/>
        </w:rPr>
      </w:pPr>
      <w:r>
        <w:rPr>
          <w:rFonts w:ascii="Arial" w:eastAsia="Times New Roman" w:hAnsi="Arial" w:cs="Arial"/>
          <w:spacing w:val="-3"/>
          <w:sz w:val="24"/>
          <w:szCs w:val="24"/>
          <w:lang w:eastAsia="en-US"/>
        </w:rPr>
        <w:t>Staff Governance and Person Centred Committee, 12 August 2025</w:t>
      </w:r>
    </w:p>
    <w:p w14:paraId="73B2F63F" w14:textId="77777777" w:rsidR="00514A18" w:rsidRPr="00716E7D" w:rsidRDefault="00514A18" w:rsidP="000B4423">
      <w:pPr>
        <w:spacing w:before="40" w:after="40" w:line="276" w:lineRule="auto"/>
        <w:rPr>
          <w:rFonts w:cs="Arial"/>
          <w:color w:val="000000"/>
          <w:szCs w:val="24"/>
        </w:rPr>
      </w:pPr>
    </w:p>
    <w:p w14:paraId="4DB15FCC" w14:textId="60EFDC94" w:rsidR="00BF3AF0" w:rsidRDefault="00BF3AF0" w:rsidP="00F53291">
      <w:pPr>
        <w:pStyle w:val="Heading2"/>
        <w:numPr>
          <w:ilvl w:val="1"/>
          <w:numId w:val="3"/>
        </w:numPr>
      </w:pPr>
      <w:r>
        <w:t>Recommendation</w:t>
      </w:r>
    </w:p>
    <w:p w14:paraId="56125154" w14:textId="72A8385C" w:rsidR="00A82C33" w:rsidRDefault="00A42D2D" w:rsidP="00A42D2D">
      <w:pPr>
        <w:spacing w:before="40" w:after="40" w:line="276" w:lineRule="auto"/>
        <w:ind w:left="525"/>
        <w:rPr>
          <w:rFonts w:cs="Arial"/>
          <w:color w:val="000000"/>
          <w:szCs w:val="24"/>
        </w:rPr>
      </w:pPr>
      <w:r>
        <w:rPr>
          <w:rFonts w:cs="Arial"/>
          <w:color w:val="000000"/>
          <w:szCs w:val="24"/>
        </w:rPr>
        <w:t xml:space="preserve">The Board </w:t>
      </w:r>
      <w:r w:rsidR="00F53291">
        <w:rPr>
          <w:rFonts w:cs="Arial"/>
          <w:color w:val="000000"/>
          <w:szCs w:val="24"/>
        </w:rPr>
        <w:t>are asked to approve the Health and Safety Q</w:t>
      </w:r>
      <w:r w:rsidR="003C21BE">
        <w:rPr>
          <w:rFonts w:cs="Arial"/>
          <w:color w:val="000000"/>
          <w:szCs w:val="24"/>
        </w:rPr>
        <w:t xml:space="preserve">uarter </w:t>
      </w:r>
      <w:r w:rsidR="00F53291">
        <w:rPr>
          <w:rFonts w:cs="Arial"/>
          <w:color w:val="000000"/>
          <w:szCs w:val="24"/>
        </w:rPr>
        <w:t>1 Report for 2025/26</w:t>
      </w:r>
      <w:r w:rsidR="00373C97" w:rsidRPr="00F53291">
        <w:rPr>
          <w:rFonts w:cs="Arial"/>
          <w:color w:val="000000"/>
          <w:szCs w:val="24"/>
        </w:rPr>
        <w:t>.</w:t>
      </w:r>
    </w:p>
    <w:p w14:paraId="011368C8" w14:textId="2EE33247" w:rsidR="00716E7D" w:rsidRDefault="00716E7D" w:rsidP="00C87B62">
      <w:pPr>
        <w:spacing w:before="40" w:after="40" w:line="276" w:lineRule="auto"/>
        <w:rPr>
          <w:rFonts w:cs="Arial"/>
          <w:szCs w:val="24"/>
        </w:rPr>
      </w:pPr>
    </w:p>
    <w:p w14:paraId="0BB8A6AC" w14:textId="77777777" w:rsidR="00C87B62" w:rsidRDefault="00C87B62" w:rsidP="008A5B73">
      <w:pPr>
        <w:pStyle w:val="Heading2"/>
        <w:numPr>
          <w:ilvl w:val="0"/>
          <w:numId w:val="3"/>
        </w:numPr>
        <w:spacing w:line="276" w:lineRule="auto"/>
      </w:pPr>
      <w:r>
        <w:t>List of appendices</w:t>
      </w:r>
    </w:p>
    <w:p w14:paraId="0D81E75D" w14:textId="79672445" w:rsidR="00C87B62" w:rsidRPr="00BF3AF0" w:rsidRDefault="004902DB" w:rsidP="004902DB">
      <w:pPr>
        <w:spacing w:before="40" w:after="40" w:line="276" w:lineRule="auto"/>
        <w:rPr>
          <w:rFonts w:cs="Arial"/>
          <w:color w:val="000000"/>
          <w:szCs w:val="24"/>
        </w:rPr>
      </w:pPr>
      <w:r>
        <w:rPr>
          <w:rFonts w:cs="Arial"/>
          <w:color w:val="000000" w:themeColor="text1"/>
          <w:szCs w:val="24"/>
        </w:rPr>
        <w:tab/>
      </w:r>
      <w:r w:rsidR="00C87B62"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00C87B62" w:rsidRPr="00BF3AF0">
        <w:rPr>
          <w:rFonts w:cs="Arial"/>
          <w:color w:val="000000" w:themeColor="text1"/>
          <w:szCs w:val="24"/>
        </w:rPr>
        <w:t>:</w:t>
      </w:r>
    </w:p>
    <w:p w14:paraId="398C4FD9" w14:textId="65D87CC3" w:rsidR="000B4423" w:rsidRDefault="003C21BE" w:rsidP="008A5B73">
      <w:pPr>
        <w:pStyle w:val="ListParagraph"/>
        <w:numPr>
          <w:ilvl w:val="0"/>
          <w:numId w:val="4"/>
        </w:numPr>
        <w:spacing w:before="40" w:after="40" w:line="276" w:lineRule="auto"/>
        <w:ind w:left="993" w:hanging="284"/>
        <w:rPr>
          <w:rFonts w:ascii="Arial" w:hAnsi="Arial" w:cs="Arial"/>
          <w:sz w:val="24"/>
          <w:szCs w:val="24"/>
        </w:rPr>
      </w:pPr>
      <w:r>
        <w:rPr>
          <w:rFonts w:ascii="Arial" w:hAnsi="Arial" w:cs="Arial"/>
          <w:sz w:val="24"/>
          <w:szCs w:val="24"/>
        </w:rPr>
        <w:t xml:space="preserve">Appendix 1 - </w:t>
      </w:r>
      <w:r w:rsidR="000B4423">
        <w:rPr>
          <w:rFonts w:ascii="Arial" w:hAnsi="Arial" w:cs="Arial"/>
          <w:sz w:val="24"/>
          <w:szCs w:val="24"/>
        </w:rPr>
        <w:t>Health and Safety</w:t>
      </w:r>
      <w:r w:rsidR="00493CFC">
        <w:rPr>
          <w:rFonts w:ascii="Arial" w:hAnsi="Arial" w:cs="Arial"/>
          <w:sz w:val="24"/>
          <w:szCs w:val="24"/>
        </w:rPr>
        <w:t xml:space="preserve"> </w:t>
      </w:r>
      <w:r w:rsidR="00A020AD">
        <w:rPr>
          <w:rFonts w:ascii="Arial" w:hAnsi="Arial" w:cs="Arial"/>
          <w:sz w:val="24"/>
          <w:szCs w:val="24"/>
        </w:rPr>
        <w:t>Q</w:t>
      </w:r>
      <w:r w:rsidR="00994996">
        <w:rPr>
          <w:rFonts w:ascii="Arial" w:hAnsi="Arial" w:cs="Arial"/>
          <w:sz w:val="24"/>
          <w:szCs w:val="24"/>
        </w:rPr>
        <w:t>1</w:t>
      </w:r>
      <w:r w:rsidR="00493CFC">
        <w:rPr>
          <w:rFonts w:ascii="Arial" w:hAnsi="Arial" w:cs="Arial"/>
          <w:sz w:val="24"/>
          <w:szCs w:val="24"/>
        </w:rPr>
        <w:t xml:space="preserve"> Report </w:t>
      </w:r>
      <w:r w:rsidR="00994996">
        <w:rPr>
          <w:rFonts w:ascii="Arial" w:hAnsi="Arial" w:cs="Arial"/>
          <w:sz w:val="24"/>
          <w:szCs w:val="24"/>
        </w:rPr>
        <w:t>for</w:t>
      </w:r>
      <w:r w:rsidR="002E0836">
        <w:rPr>
          <w:rFonts w:ascii="Arial" w:hAnsi="Arial" w:cs="Arial"/>
          <w:sz w:val="24"/>
          <w:szCs w:val="24"/>
        </w:rPr>
        <w:t xml:space="preserve"> </w:t>
      </w:r>
      <w:r w:rsidR="00994996">
        <w:rPr>
          <w:rFonts w:ascii="Arial" w:hAnsi="Arial" w:cs="Arial"/>
          <w:sz w:val="24"/>
          <w:szCs w:val="24"/>
        </w:rPr>
        <w:t>20</w:t>
      </w:r>
      <w:r w:rsidR="002E0836">
        <w:rPr>
          <w:rFonts w:ascii="Arial" w:hAnsi="Arial" w:cs="Arial"/>
          <w:sz w:val="24"/>
          <w:szCs w:val="24"/>
        </w:rPr>
        <w:t>2</w:t>
      </w:r>
      <w:r w:rsidR="006874E3">
        <w:rPr>
          <w:rFonts w:ascii="Arial" w:hAnsi="Arial" w:cs="Arial"/>
          <w:sz w:val="24"/>
          <w:szCs w:val="24"/>
        </w:rPr>
        <w:t>5</w:t>
      </w:r>
      <w:r w:rsidR="00A020AD">
        <w:rPr>
          <w:rFonts w:ascii="Arial" w:hAnsi="Arial" w:cs="Arial"/>
          <w:sz w:val="24"/>
          <w:szCs w:val="24"/>
        </w:rPr>
        <w:t>/</w:t>
      </w:r>
      <w:r w:rsidR="00994996">
        <w:rPr>
          <w:rFonts w:ascii="Arial" w:hAnsi="Arial" w:cs="Arial"/>
          <w:sz w:val="24"/>
          <w:szCs w:val="24"/>
        </w:rPr>
        <w:t>20</w:t>
      </w:r>
      <w:r w:rsidR="002E0836">
        <w:rPr>
          <w:rFonts w:ascii="Arial" w:hAnsi="Arial" w:cs="Arial"/>
          <w:sz w:val="24"/>
          <w:szCs w:val="24"/>
        </w:rPr>
        <w:t>2</w:t>
      </w:r>
      <w:r w:rsidR="006874E3">
        <w:rPr>
          <w:rFonts w:ascii="Arial" w:hAnsi="Arial" w:cs="Arial"/>
          <w:sz w:val="24"/>
          <w:szCs w:val="24"/>
        </w:rPr>
        <w:t>6</w:t>
      </w:r>
      <w:r w:rsidR="00493CFC">
        <w:rPr>
          <w:rFonts w:ascii="Arial" w:hAnsi="Arial" w:cs="Arial"/>
          <w:sz w:val="24"/>
          <w:szCs w:val="24"/>
        </w:rPr>
        <w:t>.</w:t>
      </w:r>
    </w:p>
    <w:p w14:paraId="7B004CFA" w14:textId="4BB1DC09" w:rsidR="00333FCF" w:rsidRDefault="00333FCF" w:rsidP="008A5B73">
      <w:pPr>
        <w:pStyle w:val="ListParagraph"/>
        <w:numPr>
          <w:ilvl w:val="0"/>
          <w:numId w:val="4"/>
        </w:numPr>
        <w:spacing w:before="40" w:after="40" w:line="276" w:lineRule="auto"/>
        <w:ind w:left="993" w:hanging="284"/>
        <w:rPr>
          <w:rFonts w:ascii="Arial" w:hAnsi="Arial" w:cs="Arial"/>
          <w:sz w:val="24"/>
          <w:szCs w:val="24"/>
        </w:rPr>
      </w:pPr>
      <w:r>
        <w:rPr>
          <w:rFonts w:ascii="Arial" w:hAnsi="Arial" w:cs="Arial"/>
          <w:sz w:val="24"/>
          <w:szCs w:val="24"/>
        </w:rPr>
        <w:t>Appendix 2 – Adverse Event Listing Reports</w:t>
      </w:r>
    </w:p>
    <w:p w14:paraId="00C2F983" w14:textId="15DF12D4" w:rsidR="000B4423" w:rsidRPr="00AC4BEB" w:rsidRDefault="000B4423" w:rsidP="00AC4BEB">
      <w:pPr>
        <w:spacing w:after="160" w:line="259" w:lineRule="auto"/>
        <w:rPr>
          <w:rFonts w:eastAsia="Calibri" w:cs="Arial"/>
          <w:spacing w:val="0"/>
          <w:szCs w:val="24"/>
          <w:lang w:eastAsia="en-GB"/>
        </w:rPr>
      </w:pPr>
    </w:p>
    <w:p w14:paraId="35C6CD9D" w14:textId="2B4780B8" w:rsidR="00514A18" w:rsidRDefault="00514A18" w:rsidP="000B4423">
      <w:pPr>
        <w:spacing w:before="100" w:beforeAutospacing="1" w:after="100" w:afterAutospacing="1"/>
        <w:rPr>
          <w:rFonts w:eastAsia="Calibri" w:cs="Arial"/>
          <w:b/>
          <w:spacing w:val="0"/>
          <w:szCs w:val="24"/>
          <w:lang w:eastAsia="en-GB"/>
        </w:rPr>
      </w:pPr>
    </w:p>
    <w:p w14:paraId="5AD65438" w14:textId="571C814D" w:rsidR="0077435C" w:rsidRDefault="0077435C">
      <w:pPr>
        <w:spacing w:after="160" w:line="259" w:lineRule="auto"/>
        <w:rPr>
          <w:rFonts w:eastAsia="Calibri" w:cs="Arial"/>
          <w:b/>
          <w:spacing w:val="0"/>
          <w:szCs w:val="24"/>
          <w:lang w:eastAsia="en-GB"/>
        </w:rPr>
      </w:pPr>
      <w:r>
        <w:rPr>
          <w:rFonts w:eastAsia="Calibri" w:cs="Arial"/>
          <w:b/>
          <w:spacing w:val="0"/>
          <w:szCs w:val="24"/>
          <w:lang w:eastAsia="en-GB"/>
        </w:rPr>
        <w:br w:type="page"/>
      </w:r>
    </w:p>
    <w:p w14:paraId="5FC51637" w14:textId="29E21839" w:rsidR="00446589" w:rsidRPr="00C967D6" w:rsidRDefault="00191B18" w:rsidP="000B4423">
      <w:pPr>
        <w:spacing w:before="100" w:beforeAutospacing="1" w:after="100" w:afterAutospacing="1"/>
        <w:rPr>
          <w:rFonts w:eastAsia="Calibri" w:cs="Arial"/>
          <w:b/>
          <w:spacing w:val="0"/>
          <w:szCs w:val="24"/>
          <w:lang w:eastAsia="en-GB"/>
        </w:rPr>
      </w:pPr>
      <w:r>
        <w:rPr>
          <w:noProof/>
          <w:lang w:eastAsia="en-GB"/>
        </w:rPr>
        <w:lastRenderedPageBreak/>
        <w:drawing>
          <wp:anchor distT="0" distB="0" distL="114300" distR="114300" simplePos="0" relativeHeight="251659264" behindDoc="0" locked="0" layoutInCell="1" allowOverlap="1" wp14:anchorId="68083B9C" wp14:editId="5F4D14DA">
            <wp:simplePos x="0" y="0"/>
            <wp:positionH relativeFrom="column">
              <wp:posOffset>5219700</wp:posOffset>
            </wp:positionH>
            <wp:positionV relativeFrom="paragraph">
              <wp:posOffset>-316230</wp:posOffset>
            </wp:positionV>
            <wp:extent cx="1270000" cy="876300"/>
            <wp:effectExtent l="0" t="0" r="0" b="0"/>
            <wp:wrapNone/>
            <wp:docPr id="2" name="Picture 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HS GJ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6589" w:rsidRPr="00C967D6">
        <w:rPr>
          <w:rFonts w:eastAsia="Calibri" w:cs="Arial"/>
          <w:b/>
          <w:spacing w:val="0"/>
          <w:szCs w:val="24"/>
          <w:lang w:eastAsia="en-GB"/>
        </w:rPr>
        <w:t>APPENDIX 1</w:t>
      </w:r>
    </w:p>
    <w:p w14:paraId="53F256CB" w14:textId="21A0E5EA" w:rsidR="000B4423" w:rsidRPr="00C967D6" w:rsidRDefault="009F7FB2" w:rsidP="000B4423">
      <w:pPr>
        <w:spacing w:before="100" w:beforeAutospacing="1" w:after="100" w:afterAutospacing="1"/>
        <w:rPr>
          <w:rFonts w:eastAsia="Calibri" w:cs="Arial"/>
          <w:b/>
          <w:spacing w:val="0"/>
          <w:szCs w:val="24"/>
          <w:lang w:eastAsia="en-GB"/>
        </w:rPr>
      </w:pPr>
      <w:r w:rsidRPr="00C967D6">
        <w:rPr>
          <w:rFonts w:eastAsia="Calibri" w:cs="Arial"/>
          <w:b/>
          <w:spacing w:val="0"/>
          <w:szCs w:val="24"/>
          <w:lang w:eastAsia="en-GB"/>
        </w:rPr>
        <w:t>HEALTH &amp;</w:t>
      </w:r>
      <w:r w:rsidR="000B4423" w:rsidRPr="00C967D6">
        <w:rPr>
          <w:rFonts w:eastAsia="Calibri" w:cs="Arial"/>
          <w:b/>
          <w:spacing w:val="0"/>
          <w:szCs w:val="24"/>
          <w:lang w:eastAsia="en-GB"/>
        </w:rPr>
        <w:t xml:space="preserve"> SAFETY</w:t>
      </w:r>
      <w:r w:rsidR="00F94419">
        <w:rPr>
          <w:rFonts w:eastAsia="Calibri" w:cs="Arial"/>
          <w:b/>
          <w:spacing w:val="0"/>
          <w:szCs w:val="24"/>
          <w:lang w:eastAsia="en-GB"/>
        </w:rPr>
        <w:t xml:space="preserve"> COMMITTEE</w:t>
      </w:r>
      <w:r w:rsidR="009F4B70" w:rsidRPr="00C967D6">
        <w:rPr>
          <w:rFonts w:eastAsia="Calibri" w:cs="Arial"/>
          <w:b/>
          <w:spacing w:val="0"/>
          <w:szCs w:val="24"/>
          <w:lang w:eastAsia="en-GB"/>
        </w:rPr>
        <w:t xml:space="preserve"> </w:t>
      </w:r>
      <w:r w:rsidR="0096075E" w:rsidRPr="00C967D6">
        <w:rPr>
          <w:rFonts w:eastAsia="Calibri" w:cs="Arial"/>
          <w:b/>
          <w:spacing w:val="0"/>
          <w:szCs w:val="24"/>
          <w:lang w:eastAsia="en-GB"/>
        </w:rPr>
        <w:t>Q</w:t>
      </w:r>
      <w:r w:rsidR="00514A18">
        <w:rPr>
          <w:rFonts w:eastAsia="Calibri" w:cs="Arial"/>
          <w:b/>
          <w:spacing w:val="0"/>
          <w:szCs w:val="24"/>
          <w:lang w:eastAsia="en-GB"/>
        </w:rPr>
        <w:t>UARTERLY</w:t>
      </w:r>
      <w:r w:rsidR="000B4423" w:rsidRPr="00C967D6">
        <w:rPr>
          <w:rFonts w:eastAsia="Calibri" w:cs="Arial"/>
          <w:b/>
          <w:spacing w:val="0"/>
          <w:szCs w:val="24"/>
          <w:lang w:eastAsia="en-GB"/>
        </w:rPr>
        <w:t xml:space="preserve"> REPORT</w:t>
      </w:r>
    </w:p>
    <w:p w14:paraId="21987712" w14:textId="26C8E4E4" w:rsidR="000B4423" w:rsidRDefault="00F94419" w:rsidP="000B4423">
      <w:pPr>
        <w:spacing w:before="100" w:beforeAutospacing="1" w:after="100" w:afterAutospacing="1"/>
        <w:rPr>
          <w:rFonts w:eastAsia="Calibri" w:cs="Arial"/>
          <w:b/>
          <w:spacing w:val="0"/>
          <w:szCs w:val="24"/>
          <w:lang w:eastAsia="en-GB"/>
        </w:rPr>
      </w:pPr>
      <w:r>
        <w:rPr>
          <w:rFonts w:eastAsia="Calibri" w:cs="Arial"/>
          <w:b/>
          <w:spacing w:val="0"/>
          <w:szCs w:val="24"/>
          <w:lang w:eastAsia="en-GB"/>
        </w:rPr>
        <w:t>Q</w:t>
      </w:r>
      <w:r w:rsidR="006874E3">
        <w:rPr>
          <w:rFonts w:eastAsia="Calibri" w:cs="Arial"/>
          <w:b/>
          <w:spacing w:val="0"/>
          <w:szCs w:val="24"/>
          <w:lang w:eastAsia="en-GB"/>
        </w:rPr>
        <w:t>1</w:t>
      </w:r>
      <w:r w:rsidR="00514A18">
        <w:rPr>
          <w:rFonts w:eastAsia="Calibri" w:cs="Arial"/>
          <w:b/>
          <w:spacing w:val="0"/>
          <w:szCs w:val="24"/>
          <w:lang w:eastAsia="en-GB"/>
        </w:rPr>
        <w:t xml:space="preserve"> 202</w:t>
      </w:r>
      <w:r w:rsidR="006874E3">
        <w:rPr>
          <w:rFonts w:eastAsia="Calibri" w:cs="Arial"/>
          <w:b/>
          <w:spacing w:val="0"/>
          <w:szCs w:val="24"/>
          <w:lang w:eastAsia="en-GB"/>
        </w:rPr>
        <w:t>5</w:t>
      </w:r>
      <w:r w:rsidR="00514A18">
        <w:rPr>
          <w:rFonts w:eastAsia="Calibri" w:cs="Arial"/>
          <w:b/>
          <w:spacing w:val="0"/>
          <w:szCs w:val="24"/>
          <w:lang w:eastAsia="en-GB"/>
        </w:rPr>
        <w:t>/2</w:t>
      </w:r>
      <w:r w:rsidR="006874E3">
        <w:rPr>
          <w:rFonts w:eastAsia="Calibri" w:cs="Arial"/>
          <w:b/>
          <w:spacing w:val="0"/>
          <w:szCs w:val="24"/>
          <w:lang w:eastAsia="en-GB"/>
        </w:rPr>
        <w:t>6</w:t>
      </w:r>
      <w:r w:rsidR="002E0836">
        <w:rPr>
          <w:rFonts w:eastAsia="Calibri" w:cs="Arial"/>
          <w:b/>
          <w:spacing w:val="0"/>
          <w:szCs w:val="24"/>
          <w:lang w:eastAsia="en-GB"/>
        </w:rPr>
        <w:t xml:space="preserve"> (1</w:t>
      </w:r>
      <w:r w:rsidR="002E0836" w:rsidRPr="002E0836">
        <w:rPr>
          <w:rFonts w:eastAsia="Calibri" w:cs="Arial"/>
          <w:b/>
          <w:spacing w:val="0"/>
          <w:szCs w:val="24"/>
          <w:vertAlign w:val="superscript"/>
          <w:lang w:eastAsia="en-GB"/>
        </w:rPr>
        <w:t>st</w:t>
      </w:r>
      <w:r w:rsidR="002E0836">
        <w:rPr>
          <w:rFonts w:eastAsia="Calibri" w:cs="Arial"/>
          <w:b/>
          <w:spacing w:val="0"/>
          <w:szCs w:val="24"/>
          <w:lang w:eastAsia="en-GB"/>
        </w:rPr>
        <w:t xml:space="preserve"> </w:t>
      </w:r>
      <w:r w:rsidR="006874E3">
        <w:rPr>
          <w:rFonts w:eastAsia="Calibri" w:cs="Arial"/>
          <w:b/>
          <w:spacing w:val="0"/>
          <w:szCs w:val="24"/>
          <w:lang w:eastAsia="en-GB"/>
        </w:rPr>
        <w:t>April</w:t>
      </w:r>
      <w:r w:rsidR="002E0836">
        <w:rPr>
          <w:rFonts w:eastAsia="Calibri" w:cs="Arial"/>
          <w:b/>
          <w:spacing w:val="0"/>
          <w:szCs w:val="24"/>
          <w:lang w:eastAsia="en-GB"/>
        </w:rPr>
        <w:t xml:space="preserve"> – </w:t>
      </w:r>
      <w:r w:rsidR="004E0F86">
        <w:rPr>
          <w:rFonts w:eastAsia="Calibri" w:cs="Arial"/>
          <w:b/>
          <w:spacing w:val="0"/>
          <w:szCs w:val="24"/>
          <w:lang w:eastAsia="en-GB"/>
        </w:rPr>
        <w:t>9</w:t>
      </w:r>
      <w:r w:rsidR="006874E3" w:rsidRPr="006874E3">
        <w:rPr>
          <w:rFonts w:eastAsia="Calibri" w:cs="Arial"/>
          <w:b/>
          <w:spacing w:val="0"/>
          <w:szCs w:val="24"/>
          <w:vertAlign w:val="superscript"/>
          <w:lang w:eastAsia="en-GB"/>
        </w:rPr>
        <w:t>th</w:t>
      </w:r>
      <w:r w:rsidR="006874E3">
        <w:rPr>
          <w:rFonts w:eastAsia="Calibri" w:cs="Arial"/>
          <w:b/>
          <w:spacing w:val="0"/>
          <w:szCs w:val="24"/>
          <w:lang w:eastAsia="en-GB"/>
        </w:rPr>
        <w:t xml:space="preserve"> June</w:t>
      </w:r>
      <w:r w:rsidR="00D6021F">
        <w:rPr>
          <w:rFonts w:eastAsia="Calibri" w:cs="Arial"/>
          <w:b/>
          <w:spacing w:val="0"/>
          <w:szCs w:val="24"/>
          <w:lang w:eastAsia="en-GB"/>
        </w:rPr>
        <w:t xml:space="preserve"> 2025</w:t>
      </w:r>
      <w:r w:rsidR="002E0836">
        <w:rPr>
          <w:rFonts w:eastAsia="Calibri" w:cs="Arial"/>
          <w:b/>
          <w:spacing w:val="0"/>
          <w:szCs w:val="24"/>
          <w:lang w:eastAsia="en-GB"/>
        </w:rPr>
        <w:t>)</w:t>
      </w:r>
    </w:p>
    <w:p w14:paraId="09280FF4" w14:textId="0EBB4993" w:rsidR="00484E5A" w:rsidRPr="008A3E78" w:rsidRDefault="008A3E78" w:rsidP="008A3E78">
      <w:pPr>
        <w:spacing w:before="100" w:beforeAutospacing="1" w:after="100" w:afterAutospacing="1"/>
        <w:rPr>
          <w:rFonts w:eastAsia="Calibri" w:cs="Arial"/>
          <w:b/>
          <w:spacing w:val="0"/>
          <w:szCs w:val="24"/>
          <w:lang w:eastAsia="en-GB"/>
        </w:rPr>
      </w:pPr>
      <w:r>
        <w:rPr>
          <w:rFonts w:eastAsia="Calibri" w:cs="Arial"/>
          <w:b/>
          <w:spacing w:val="0"/>
          <w:szCs w:val="24"/>
          <w:lang w:eastAsia="en-GB"/>
        </w:rPr>
        <w:t>Section 1: We said, we did</w:t>
      </w:r>
    </w:p>
    <w:tbl>
      <w:tblPr>
        <w:tblStyle w:val="TableGrid"/>
        <w:tblW w:w="0" w:type="auto"/>
        <w:tblInd w:w="-5" w:type="dxa"/>
        <w:tblLook w:val="04A0" w:firstRow="1" w:lastRow="0" w:firstColumn="1" w:lastColumn="0" w:noHBand="0" w:noVBand="1"/>
      </w:tblPr>
      <w:tblGrid>
        <w:gridCol w:w="5577"/>
        <w:gridCol w:w="4482"/>
      </w:tblGrid>
      <w:tr w:rsidR="008D3DF0" w14:paraId="6D4E9451" w14:textId="77777777" w:rsidTr="008A3E78">
        <w:tc>
          <w:tcPr>
            <w:tcW w:w="5577" w:type="dxa"/>
          </w:tcPr>
          <w:p w14:paraId="2281E5EA" w14:textId="4F7A013B" w:rsidR="008D3DF0" w:rsidRPr="006D41FA" w:rsidRDefault="008D3DF0" w:rsidP="008D3DF0">
            <w:pPr>
              <w:pStyle w:val="ListParagraph"/>
              <w:spacing w:before="100" w:beforeAutospacing="1" w:after="100" w:afterAutospacing="1"/>
              <w:ind w:left="0"/>
              <w:rPr>
                <w:rFonts w:ascii="Arial" w:hAnsi="Arial" w:cs="Arial"/>
                <w:b/>
                <w:sz w:val="24"/>
                <w:szCs w:val="24"/>
              </w:rPr>
            </w:pPr>
            <w:r w:rsidRPr="006D41FA">
              <w:rPr>
                <w:rFonts w:ascii="Arial" w:hAnsi="Arial" w:cs="Arial"/>
                <w:b/>
                <w:sz w:val="24"/>
                <w:szCs w:val="24"/>
              </w:rPr>
              <w:t>What we said we would do</w:t>
            </w:r>
          </w:p>
        </w:tc>
        <w:tc>
          <w:tcPr>
            <w:tcW w:w="4482" w:type="dxa"/>
          </w:tcPr>
          <w:p w14:paraId="6C5E00B8" w14:textId="68BAB537" w:rsidR="008D3DF0" w:rsidRPr="006D41FA" w:rsidRDefault="008A3E78" w:rsidP="008D3DF0">
            <w:pPr>
              <w:pStyle w:val="ListParagraph"/>
              <w:spacing w:before="100" w:beforeAutospacing="1" w:after="100" w:afterAutospacing="1"/>
              <w:ind w:left="0"/>
              <w:rPr>
                <w:rFonts w:ascii="Arial" w:hAnsi="Arial" w:cs="Arial"/>
                <w:b/>
                <w:sz w:val="24"/>
                <w:szCs w:val="24"/>
              </w:rPr>
            </w:pPr>
            <w:r w:rsidRPr="006D41FA">
              <w:rPr>
                <w:rFonts w:ascii="Arial" w:hAnsi="Arial" w:cs="Arial"/>
                <w:b/>
                <w:sz w:val="24"/>
                <w:szCs w:val="24"/>
              </w:rPr>
              <w:t>What we did</w:t>
            </w:r>
          </w:p>
        </w:tc>
      </w:tr>
      <w:tr w:rsidR="008D3DF0" w14:paraId="568FAE3A" w14:textId="77777777" w:rsidTr="008A3E78">
        <w:tc>
          <w:tcPr>
            <w:tcW w:w="5577" w:type="dxa"/>
          </w:tcPr>
          <w:p w14:paraId="4FB1971B" w14:textId="49A40D8D" w:rsidR="00776BF4" w:rsidRDefault="008A3E78" w:rsidP="008A3E78">
            <w:pPr>
              <w:spacing w:before="100" w:beforeAutospacing="1" w:after="100" w:afterAutospacing="1"/>
              <w:rPr>
                <w:rFonts w:cs="Arial"/>
                <w:szCs w:val="24"/>
              </w:rPr>
            </w:pPr>
            <w:r w:rsidRPr="008A3E78">
              <w:rPr>
                <w:rFonts w:cs="Arial"/>
                <w:szCs w:val="24"/>
              </w:rPr>
              <w:t xml:space="preserve">Develop and publish monthly matters covering Stress Awareness; Control of Substances Hazardous to Health (COSHH); and Terrorism (Protection of Premises) Act 2025. </w:t>
            </w:r>
          </w:p>
          <w:p w14:paraId="7A9CE2D4" w14:textId="0CFFE2EF" w:rsidR="00E33F9B" w:rsidRDefault="00E33F9B" w:rsidP="008A3E78">
            <w:pPr>
              <w:spacing w:before="100" w:beforeAutospacing="1" w:after="100" w:afterAutospacing="1"/>
              <w:rPr>
                <w:rFonts w:cs="Arial"/>
                <w:szCs w:val="24"/>
              </w:rPr>
            </w:pPr>
          </w:p>
        </w:tc>
        <w:tc>
          <w:tcPr>
            <w:tcW w:w="4482" w:type="dxa"/>
          </w:tcPr>
          <w:p w14:paraId="6FB6E582" w14:textId="1364BD8A" w:rsidR="008D3DF0" w:rsidRPr="008A3E78" w:rsidRDefault="008A3E78" w:rsidP="008A3E78">
            <w:pPr>
              <w:spacing w:before="100" w:beforeAutospacing="1" w:after="100" w:afterAutospacing="1"/>
              <w:rPr>
                <w:rFonts w:cs="Arial"/>
                <w:color w:val="000000"/>
              </w:rPr>
            </w:pPr>
            <w:r w:rsidRPr="008A3E78">
              <w:rPr>
                <w:rFonts w:cs="Arial"/>
                <w:color w:val="000000"/>
              </w:rPr>
              <w:t xml:space="preserve">Developed and published Monthly matters articles on </w:t>
            </w:r>
            <w:r w:rsidRPr="008A3E78">
              <w:rPr>
                <w:rFonts w:cs="Arial"/>
                <w:szCs w:val="24"/>
              </w:rPr>
              <w:t xml:space="preserve">Stress Awareness; COSHH; </w:t>
            </w:r>
            <w:r w:rsidR="00E33F9B">
              <w:rPr>
                <w:rFonts w:cs="Arial"/>
                <w:szCs w:val="24"/>
              </w:rPr>
              <w:t>and Terrorism (Protection of Pre</w:t>
            </w:r>
            <w:r w:rsidRPr="008A3E78">
              <w:rPr>
                <w:rFonts w:cs="Arial"/>
                <w:szCs w:val="24"/>
              </w:rPr>
              <w:t>mises) Act 2025.</w:t>
            </w:r>
          </w:p>
        </w:tc>
      </w:tr>
      <w:tr w:rsidR="008D3DF0" w14:paraId="49C97881" w14:textId="77777777" w:rsidTr="008A3E78">
        <w:tc>
          <w:tcPr>
            <w:tcW w:w="5577" w:type="dxa"/>
          </w:tcPr>
          <w:p w14:paraId="611BC69A" w14:textId="739F2D44" w:rsidR="008D3DF0" w:rsidRDefault="008A3E78" w:rsidP="008A3E78">
            <w:pPr>
              <w:spacing w:before="100" w:beforeAutospacing="1" w:after="100" w:afterAutospacing="1"/>
              <w:rPr>
                <w:rFonts w:cs="Arial"/>
                <w:szCs w:val="24"/>
              </w:rPr>
            </w:pPr>
            <w:r w:rsidRPr="008A3E78">
              <w:rPr>
                <w:rFonts w:cs="Arial"/>
                <w:szCs w:val="24"/>
              </w:rPr>
              <w:t>Review the following policies: Control of Noise at Work; Sharps Safety Devices; Reducing the Risks Associated with falls from Height &amp; Windows Policy</w:t>
            </w:r>
          </w:p>
        </w:tc>
        <w:tc>
          <w:tcPr>
            <w:tcW w:w="4482" w:type="dxa"/>
          </w:tcPr>
          <w:p w14:paraId="7156B864" w14:textId="77777777" w:rsidR="00776BF4" w:rsidRDefault="008A3E78" w:rsidP="008A3E78">
            <w:pPr>
              <w:spacing w:before="100" w:beforeAutospacing="1" w:after="100" w:afterAutospacing="1"/>
              <w:rPr>
                <w:rFonts w:cs="Arial"/>
                <w:color w:val="000000"/>
              </w:rPr>
            </w:pPr>
            <w:r w:rsidRPr="008A3E78">
              <w:rPr>
                <w:rFonts w:cs="Arial"/>
                <w:color w:val="000000"/>
              </w:rPr>
              <w:t xml:space="preserve">Reviewed the following policies and have submitted to Forums for initial review prior to elevation to Health and Safety Committee. </w:t>
            </w:r>
          </w:p>
          <w:p w14:paraId="019EF27E" w14:textId="2D2EA402" w:rsidR="00E33F9B" w:rsidRPr="008A3E78" w:rsidRDefault="00E33F9B" w:rsidP="008A3E78">
            <w:pPr>
              <w:spacing w:before="100" w:beforeAutospacing="1" w:after="100" w:afterAutospacing="1"/>
              <w:rPr>
                <w:rFonts w:cs="Arial"/>
                <w:color w:val="000000"/>
              </w:rPr>
            </w:pPr>
          </w:p>
        </w:tc>
      </w:tr>
      <w:tr w:rsidR="008D3DF0" w14:paraId="6D2A51D0" w14:textId="77777777" w:rsidTr="008A3E78">
        <w:tc>
          <w:tcPr>
            <w:tcW w:w="5577" w:type="dxa"/>
          </w:tcPr>
          <w:p w14:paraId="783948E3" w14:textId="77777777" w:rsidR="008D3DF0" w:rsidRDefault="008A3E78" w:rsidP="008A3E78">
            <w:pPr>
              <w:spacing w:before="100" w:beforeAutospacing="1" w:after="100" w:afterAutospacing="1"/>
              <w:rPr>
                <w:rFonts w:cs="Arial"/>
                <w:szCs w:val="24"/>
              </w:rPr>
            </w:pPr>
            <w:r w:rsidRPr="008A3E78">
              <w:rPr>
                <w:rFonts w:cs="Arial"/>
                <w:szCs w:val="24"/>
              </w:rPr>
              <w:t>Launch awareness</w:t>
            </w:r>
            <w:r>
              <w:rPr>
                <w:rFonts w:cs="Arial"/>
                <w:szCs w:val="24"/>
              </w:rPr>
              <w:t xml:space="preserve"> campaign</w:t>
            </w:r>
            <w:r w:rsidRPr="008A3E78">
              <w:rPr>
                <w:rFonts w:cs="Arial"/>
                <w:szCs w:val="24"/>
              </w:rPr>
              <w:t xml:space="preserve"> to support Stress Awareness Month for April 2025.</w:t>
            </w:r>
          </w:p>
          <w:p w14:paraId="5120D790" w14:textId="492DAC56" w:rsidR="00776BF4" w:rsidRDefault="00776BF4" w:rsidP="008A3E78">
            <w:pPr>
              <w:spacing w:before="100" w:beforeAutospacing="1" w:after="100" w:afterAutospacing="1"/>
              <w:rPr>
                <w:rFonts w:cs="Arial"/>
                <w:szCs w:val="24"/>
              </w:rPr>
            </w:pPr>
          </w:p>
        </w:tc>
        <w:tc>
          <w:tcPr>
            <w:tcW w:w="4482" w:type="dxa"/>
          </w:tcPr>
          <w:p w14:paraId="52A390AE" w14:textId="77777777" w:rsidR="008D3DF0" w:rsidRDefault="004E0F86" w:rsidP="008D3DF0">
            <w:pPr>
              <w:pStyle w:val="ListParagraph"/>
              <w:spacing w:before="100" w:beforeAutospacing="1" w:after="100" w:afterAutospacing="1"/>
              <w:ind w:left="0"/>
              <w:rPr>
                <w:rFonts w:ascii="Arial" w:eastAsia="Times New Roman" w:hAnsi="Arial" w:cs="Arial"/>
                <w:color w:val="000000"/>
                <w:spacing w:val="-3"/>
                <w:sz w:val="24"/>
                <w:szCs w:val="20"/>
                <w:lang w:eastAsia="en-US"/>
              </w:rPr>
            </w:pPr>
            <w:r w:rsidRPr="004E0F86">
              <w:rPr>
                <w:rFonts w:ascii="Arial" w:eastAsia="Times New Roman" w:hAnsi="Arial" w:cs="Arial"/>
                <w:color w:val="000000"/>
                <w:spacing w:val="-3"/>
                <w:sz w:val="24"/>
                <w:szCs w:val="20"/>
                <w:lang w:eastAsia="en-US"/>
              </w:rPr>
              <w:t>Launched month long awareness raising campaign focusing on Stress</w:t>
            </w:r>
            <w:r>
              <w:rPr>
                <w:rFonts w:ascii="Arial" w:eastAsia="Times New Roman" w:hAnsi="Arial" w:cs="Arial"/>
                <w:color w:val="000000"/>
                <w:spacing w:val="-3"/>
                <w:sz w:val="24"/>
                <w:szCs w:val="20"/>
                <w:lang w:eastAsia="en-US"/>
              </w:rPr>
              <w:t xml:space="preserve"> in the Workplace</w:t>
            </w:r>
            <w:r w:rsidRPr="004E0F86">
              <w:rPr>
                <w:rFonts w:ascii="Arial" w:eastAsia="Times New Roman" w:hAnsi="Arial" w:cs="Arial"/>
                <w:color w:val="000000"/>
                <w:spacing w:val="-3"/>
                <w:sz w:val="24"/>
                <w:szCs w:val="20"/>
                <w:lang w:eastAsia="en-US"/>
              </w:rPr>
              <w:t xml:space="preserve"> in collaboration with key teams within GJ</w:t>
            </w:r>
            <w:r>
              <w:rPr>
                <w:rFonts w:ascii="Arial" w:eastAsia="Times New Roman" w:hAnsi="Arial" w:cs="Arial"/>
                <w:color w:val="000000"/>
                <w:spacing w:val="-3"/>
                <w:sz w:val="24"/>
                <w:szCs w:val="20"/>
                <w:lang w:eastAsia="en-US"/>
              </w:rPr>
              <w:t>.</w:t>
            </w:r>
          </w:p>
          <w:p w14:paraId="73FA876D" w14:textId="4651FEAA" w:rsidR="00E33F9B" w:rsidRDefault="00E33F9B" w:rsidP="008D3DF0">
            <w:pPr>
              <w:pStyle w:val="ListParagraph"/>
              <w:spacing w:before="100" w:beforeAutospacing="1" w:after="100" w:afterAutospacing="1"/>
              <w:ind w:left="0"/>
              <w:rPr>
                <w:rFonts w:cs="Arial"/>
                <w:szCs w:val="24"/>
              </w:rPr>
            </w:pPr>
          </w:p>
        </w:tc>
      </w:tr>
      <w:tr w:rsidR="008D3DF0" w14:paraId="5342E8D0" w14:textId="77777777" w:rsidTr="008A3E78">
        <w:tc>
          <w:tcPr>
            <w:tcW w:w="5577" w:type="dxa"/>
          </w:tcPr>
          <w:p w14:paraId="0B918417" w14:textId="3696B8D7" w:rsidR="008D3DF0" w:rsidRDefault="008A3E78" w:rsidP="008A3E78">
            <w:pPr>
              <w:spacing w:before="100" w:beforeAutospacing="1" w:after="100" w:afterAutospacing="1"/>
              <w:rPr>
                <w:rFonts w:cs="Arial"/>
                <w:szCs w:val="24"/>
              </w:rPr>
            </w:pPr>
            <w:r w:rsidRPr="008A3E78">
              <w:rPr>
                <w:rFonts w:cs="Arial"/>
                <w:szCs w:val="24"/>
              </w:rPr>
              <w:t>Prepare a position paper on our preparedness for the Terrorism (protection of Premises) Act 2025</w:t>
            </w:r>
          </w:p>
        </w:tc>
        <w:tc>
          <w:tcPr>
            <w:tcW w:w="4482" w:type="dxa"/>
          </w:tcPr>
          <w:p w14:paraId="67E6019A" w14:textId="77777777" w:rsidR="00776BF4" w:rsidRDefault="008A3E78" w:rsidP="008A3E78">
            <w:pPr>
              <w:spacing w:before="100" w:beforeAutospacing="1" w:after="100" w:afterAutospacing="1"/>
              <w:rPr>
                <w:rFonts w:cs="Arial"/>
                <w:color w:val="000000"/>
              </w:rPr>
            </w:pPr>
            <w:r w:rsidRPr="008A3E78">
              <w:rPr>
                <w:rFonts w:cs="Arial"/>
                <w:color w:val="000000"/>
              </w:rPr>
              <w:t>Paper on Terrorism (protection of premises) Act 2025 submitted to Forums and onward to Health and Safety Committee.</w:t>
            </w:r>
          </w:p>
          <w:p w14:paraId="68850CA4" w14:textId="59BDF828" w:rsidR="00E33F9B" w:rsidRPr="008A3E78" w:rsidRDefault="00E33F9B" w:rsidP="008A3E78">
            <w:pPr>
              <w:spacing w:before="100" w:beforeAutospacing="1" w:after="100" w:afterAutospacing="1"/>
              <w:rPr>
                <w:rFonts w:cs="Arial"/>
                <w:color w:val="000000"/>
              </w:rPr>
            </w:pPr>
          </w:p>
        </w:tc>
      </w:tr>
      <w:tr w:rsidR="008D3DF0" w14:paraId="10EF07A7" w14:textId="77777777" w:rsidTr="008A3E78">
        <w:tc>
          <w:tcPr>
            <w:tcW w:w="5577" w:type="dxa"/>
          </w:tcPr>
          <w:p w14:paraId="48EA495B" w14:textId="0E4ECADD" w:rsidR="008D3DF0" w:rsidRDefault="008A3E78" w:rsidP="008A3E78">
            <w:pPr>
              <w:spacing w:before="100" w:beforeAutospacing="1" w:after="100" w:afterAutospacing="1"/>
              <w:rPr>
                <w:rFonts w:cs="Arial"/>
                <w:szCs w:val="24"/>
              </w:rPr>
            </w:pPr>
            <w:r w:rsidRPr="008A3E78">
              <w:rPr>
                <w:rFonts w:cs="Arial"/>
                <w:szCs w:val="24"/>
              </w:rPr>
              <w:t>Focus on sharps injury prevention and improved investigation of sharps datix investigations.</w:t>
            </w:r>
          </w:p>
        </w:tc>
        <w:tc>
          <w:tcPr>
            <w:tcW w:w="4482" w:type="dxa"/>
          </w:tcPr>
          <w:p w14:paraId="64B85126" w14:textId="505F3A1F" w:rsidR="006D41FA" w:rsidRDefault="008A3E78" w:rsidP="006D41FA">
            <w:pPr>
              <w:spacing w:before="100" w:beforeAutospacing="1" w:after="100" w:afterAutospacing="1"/>
              <w:rPr>
                <w:rFonts w:cs="Arial"/>
                <w:color w:val="000000"/>
              </w:rPr>
            </w:pPr>
            <w:r w:rsidRPr="008A3E78">
              <w:rPr>
                <w:rFonts w:cs="Arial"/>
                <w:color w:val="000000"/>
              </w:rPr>
              <w:t xml:space="preserve">Within investigation questions within datix, </w:t>
            </w:r>
            <w:r w:rsidR="002F24A3">
              <w:rPr>
                <w:rFonts w:cs="Arial"/>
                <w:color w:val="000000"/>
              </w:rPr>
              <w:t>additional</w:t>
            </w:r>
            <w:r w:rsidRPr="008A3E78">
              <w:rPr>
                <w:rFonts w:cs="Arial"/>
                <w:color w:val="000000"/>
              </w:rPr>
              <w:t xml:space="preserve"> questions have now been mandated. The questions are: </w:t>
            </w:r>
          </w:p>
          <w:p w14:paraId="033A6708" w14:textId="61195DA1" w:rsidR="006D41FA" w:rsidRDefault="0054398B" w:rsidP="00381D28">
            <w:pPr>
              <w:pStyle w:val="ListParagraph"/>
              <w:numPr>
                <w:ilvl w:val="0"/>
                <w:numId w:val="4"/>
              </w:numPr>
              <w:spacing w:before="100" w:beforeAutospacing="1" w:after="100" w:afterAutospacing="1"/>
              <w:ind w:left="412"/>
              <w:rPr>
                <w:rFonts w:ascii="Arial" w:eastAsia="Times New Roman" w:hAnsi="Arial" w:cs="Arial"/>
                <w:color w:val="000000"/>
                <w:spacing w:val="-3"/>
                <w:sz w:val="24"/>
                <w:szCs w:val="20"/>
                <w:lang w:eastAsia="en-US"/>
              </w:rPr>
            </w:pPr>
            <w:r w:rsidRPr="0054398B">
              <w:rPr>
                <w:rFonts w:ascii="Arial" w:eastAsia="Times New Roman" w:hAnsi="Arial" w:cs="Arial"/>
                <w:color w:val="000000"/>
                <w:spacing w:val="-3"/>
                <w:sz w:val="24"/>
                <w:szCs w:val="20"/>
                <w:lang w:eastAsia="en-US"/>
              </w:rPr>
              <w:t>Did the device have a safety mechanism to protect from sharps injury</w:t>
            </w:r>
          </w:p>
          <w:p w14:paraId="2529E113" w14:textId="608F98AC" w:rsidR="0054398B" w:rsidRPr="0054398B" w:rsidRDefault="0054398B" w:rsidP="00381D28">
            <w:pPr>
              <w:pStyle w:val="ListParagraph"/>
              <w:numPr>
                <w:ilvl w:val="0"/>
                <w:numId w:val="4"/>
              </w:numPr>
              <w:spacing w:before="100" w:beforeAutospacing="1" w:after="100" w:afterAutospacing="1"/>
              <w:ind w:left="412"/>
              <w:rPr>
                <w:rFonts w:ascii="Arial" w:eastAsia="Times New Roman" w:hAnsi="Arial" w:cs="Arial"/>
                <w:color w:val="000000"/>
                <w:spacing w:val="-3"/>
                <w:sz w:val="24"/>
                <w:szCs w:val="20"/>
                <w:lang w:eastAsia="en-US"/>
              </w:rPr>
            </w:pPr>
            <w:r>
              <w:rPr>
                <w:rFonts w:ascii="Arial" w:eastAsia="Times New Roman" w:hAnsi="Arial" w:cs="Arial"/>
                <w:color w:val="000000"/>
                <w:spacing w:val="-3"/>
                <w:sz w:val="24"/>
                <w:szCs w:val="20"/>
                <w:lang w:eastAsia="en-US"/>
              </w:rPr>
              <w:t>Do you have an opinion that any other engineering, administrative or workplace control could have prevented the injury?</w:t>
            </w:r>
          </w:p>
          <w:p w14:paraId="5F0D0112" w14:textId="0095B7BD" w:rsidR="00E33F9B" w:rsidRPr="006D41FA" w:rsidRDefault="008A3E78" w:rsidP="006D41FA">
            <w:pPr>
              <w:spacing w:before="100" w:beforeAutospacing="1" w:after="100" w:afterAutospacing="1"/>
              <w:rPr>
                <w:rFonts w:cs="Arial"/>
                <w:color w:val="000000"/>
              </w:rPr>
            </w:pPr>
            <w:r w:rsidRPr="006D41FA">
              <w:rPr>
                <w:rFonts w:cs="Arial"/>
                <w:color w:val="000000"/>
              </w:rPr>
              <w:t xml:space="preserve">The </w:t>
            </w:r>
            <w:proofErr w:type="spellStart"/>
            <w:r w:rsidRPr="006D41FA">
              <w:rPr>
                <w:rFonts w:cs="Arial"/>
                <w:color w:val="000000"/>
              </w:rPr>
              <w:t>datix</w:t>
            </w:r>
            <w:proofErr w:type="spellEnd"/>
            <w:r w:rsidRPr="006D41FA">
              <w:rPr>
                <w:rFonts w:cs="Arial"/>
                <w:color w:val="000000"/>
              </w:rPr>
              <w:t xml:space="preserve"> cannot be approved until these questions have been answered. This will encourage improved inv</w:t>
            </w:r>
            <w:bookmarkStart w:id="0" w:name="_GoBack"/>
            <w:bookmarkEnd w:id="0"/>
            <w:r w:rsidRPr="006D41FA">
              <w:rPr>
                <w:rFonts w:cs="Arial"/>
                <w:color w:val="000000"/>
              </w:rPr>
              <w:t>estigations into root causes of sharps events.</w:t>
            </w:r>
          </w:p>
        </w:tc>
      </w:tr>
      <w:tr w:rsidR="008D3DF0" w14:paraId="6C8D2469" w14:textId="77777777" w:rsidTr="008A3E78">
        <w:tc>
          <w:tcPr>
            <w:tcW w:w="5577" w:type="dxa"/>
          </w:tcPr>
          <w:p w14:paraId="72C56596" w14:textId="77777777" w:rsidR="008A3E78" w:rsidRPr="008A3E78" w:rsidRDefault="008A3E78" w:rsidP="008A3E78">
            <w:pPr>
              <w:spacing w:before="100" w:beforeAutospacing="1" w:after="100" w:afterAutospacing="1"/>
              <w:rPr>
                <w:rFonts w:cs="Arial"/>
                <w:szCs w:val="24"/>
              </w:rPr>
            </w:pPr>
            <w:r w:rsidRPr="008A3E78">
              <w:rPr>
                <w:rFonts w:cs="Arial"/>
                <w:szCs w:val="24"/>
              </w:rPr>
              <w:t>Start the health and safety annual audit programme.</w:t>
            </w:r>
          </w:p>
          <w:p w14:paraId="3D054BAA" w14:textId="77777777" w:rsidR="008D3DF0" w:rsidRDefault="008D3DF0" w:rsidP="008D3DF0">
            <w:pPr>
              <w:pStyle w:val="ListParagraph"/>
              <w:spacing w:before="100" w:beforeAutospacing="1" w:after="100" w:afterAutospacing="1"/>
              <w:ind w:left="0"/>
              <w:rPr>
                <w:rFonts w:cs="Arial"/>
                <w:szCs w:val="24"/>
              </w:rPr>
            </w:pPr>
          </w:p>
        </w:tc>
        <w:tc>
          <w:tcPr>
            <w:tcW w:w="4482" w:type="dxa"/>
          </w:tcPr>
          <w:p w14:paraId="0F3482DD" w14:textId="3E551C1F" w:rsidR="008D3DF0" w:rsidRPr="008A3E78" w:rsidRDefault="008A3E78" w:rsidP="008A3E78">
            <w:pPr>
              <w:spacing w:before="100" w:beforeAutospacing="1" w:after="100" w:afterAutospacing="1"/>
              <w:rPr>
                <w:rFonts w:cs="Arial"/>
                <w:color w:val="000000"/>
              </w:rPr>
            </w:pPr>
            <w:r w:rsidRPr="008A3E78">
              <w:rPr>
                <w:rFonts w:cs="Arial"/>
                <w:color w:val="000000"/>
              </w:rPr>
              <w:t>Health and safety audit programme bookable slots advertised from 5</w:t>
            </w:r>
            <w:r w:rsidRPr="008A3E78">
              <w:rPr>
                <w:rFonts w:cs="Arial"/>
                <w:color w:val="000000"/>
                <w:vertAlign w:val="superscript"/>
              </w:rPr>
              <w:t>th</w:t>
            </w:r>
            <w:r w:rsidRPr="008A3E78">
              <w:rPr>
                <w:rFonts w:cs="Arial"/>
                <w:color w:val="000000"/>
              </w:rPr>
              <w:t xml:space="preserve"> June. Slots available from 30</w:t>
            </w:r>
            <w:r w:rsidRPr="008A3E78">
              <w:rPr>
                <w:rFonts w:cs="Arial"/>
                <w:color w:val="000000"/>
                <w:vertAlign w:val="superscript"/>
              </w:rPr>
              <w:t>th</w:t>
            </w:r>
            <w:r w:rsidRPr="008A3E78">
              <w:rPr>
                <w:rFonts w:cs="Arial"/>
                <w:color w:val="000000"/>
              </w:rPr>
              <w:t xml:space="preserve"> June onwards.</w:t>
            </w:r>
          </w:p>
        </w:tc>
      </w:tr>
    </w:tbl>
    <w:p w14:paraId="4E55C93C" w14:textId="03C6D643" w:rsidR="008D3DF0" w:rsidRPr="008A3E78" w:rsidRDefault="00E33F9B" w:rsidP="008A3E78">
      <w:pPr>
        <w:spacing w:before="100" w:beforeAutospacing="1" w:after="100" w:afterAutospacing="1"/>
        <w:rPr>
          <w:rFonts w:cs="Arial"/>
          <w:b/>
          <w:szCs w:val="24"/>
        </w:rPr>
      </w:pPr>
      <w:r>
        <w:rPr>
          <w:rFonts w:cs="Arial"/>
          <w:b/>
          <w:szCs w:val="24"/>
        </w:rPr>
        <w:lastRenderedPageBreak/>
        <w:t>S</w:t>
      </w:r>
      <w:r w:rsidR="008A3E78" w:rsidRPr="008A3E78">
        <w:rPr>
          <w:rFonts w:cs="Arial"/>
          <w:b/>
          <w:szCs w:val="24"/>
        </w:rPr>
        <w:t>ection 2: What we’ll do next</w:t>
      </w:r>
    </w:p>
    <w:tbl>
      <w:tblPr>
        <w:tblStyle w:val="TableGrid"/>
        <w:tblW w:w="0" w:type="auto"/>
        <w:tblLook w:val="04A0" w:firstRow="1" w:lastRow="0" w:firstColumn="1" w:lastColumn="0" w:noHBand="0" w:noVBand="1"/>
      </w:tblPr>
      <w:tblGrid>
        <w:gridCol w:w="10054"/>
      </w:tblGrid>
      <w:tr w:rsidR="008A3E78" w14:paraId="1EA184DC" w14:textId="77777777" w:rsidTr="008A3E78">
        <w:tc>
          <w:tcPr>
            <w:tcW w:w="10054" w:type="dxa"/>
          </w:tcPr>
          <w:p w14:paraId="14B6612A" w14:textId="58A281DE" w:rsidR="00DB7FE6" w:rsidRPr="00DB7FE6" w:rsidRDefault="008A3E78" w:rsidP="00DB7FE6">
            <w:pPr>
              <w:spacing w:before="100" w:beforeAutospacing="1" w:after="100" w:afterAutospacing="1"/>
              <w:rPr>
                <w:rFonts w:cs="Arial"/>
                <w:color w:val="000000"/>
              </w:rPr>
            </w:pPr>
            <w:r w:rsidRPr="008A3E78">
              <w:rPr>
                <w:rFonts w:cs="Arial"/>
                <w:color w:val="000000"/>
              </w:rPr>
              <w:t>Develop and publish monthly matters articles on</w:t>
            </w:r>
            <w:r w:rsidR="00DB7FE6">
              <w:rPr>
                <w:rFonts w:cs="Arial"/>
                <w:color w:val="000000"/>
              </w:rPr>
              <w:t>:</w:t>
            </w:r>
          </w:p>
          <w:p w14:paraId="55424748" w14:textId="77777777" w:rsidR="00DB7FE6" w:rsidRPr="00DB7FE6" w:rsidRDefault="008A3E78" w:rsidP="00DB7FE6">
            <w:pPr>
              <w:pStyle w:val="ListParagraph"/>
              <w:numPr>
                <w:ilvl w:val="0"/>
                <w:numId w:val="4"/>
              </w:numPr>
              <w:spacing w:before="100" w:beforeAutospacing="1" w:after="100" w:afterAutospacing="1"/>
              <w:rPr>
                <w:rFonts w:ascii="Arial" w:eastAsia="Times New Roman" w:hAnsi="Arial" w:cs="Arial"/>
                <w:color w:val="000000"/>
                <w:spacing w:val="-3"/>
                <w:sz w:val="24"/>
                <w:szCs w:val="20"/>
                <w:lang w:eastAsia="en-US"/>
              </w:rPr>
            </w:pPr>
            <w:r w:rsidRPr="00DB7FE6">
              <w:rPr>
                <w:rFonts w:ascii="Arial" w:eastAsia="Times New Roman" w:hAnsi="Arial" w:cs="Arial"/>
                <w:color w:val="000000"/>
                <w:spacing w:val="-3"/>
                <w:sz w:val="24"/>
                <w:szCs w:val="20"/>
                <w:lang w:eastAsia="en-US"/>
              </w:rPr>
              <w:t>Sharps Injury Prevention (</w:t>
            </w:r>
            <w:r w:rsidR="00DB7FE6" w:rsidRPr="00DB7FE6">
              <w:rPr>
                <w:rFonts w:ascii="Arial" w:eastAsia="Times New Roman" w:hAnsi="Arial" w:cs="Arial"/>
                <w:color w:val="000000"/>
                <w:spacing w:val="-3"/>
                <w:sz w:val="24"/>
                <w:szCs w:val="20"/>
                <w:lang w:eastAsia="en-US"/>
              </w:rPr>
              <w:t>July</w:t>
            </w:r>
            <w:r w:rsidRPr="00DB7FE6">
              <w:rPr>
                <w:rFonts w:ascii="Arial" w:eastAsia="Times New Roman" w:hAnsi="Arial" w:cs="Arial"/>
                <w:color w:val="000000"/>
                <w:spacing w:val="-3"/>
                <w:sz w:val="24"/>
                <w:szCs w:val="20"/>
                <w:lang w:eastAsia="en-US"/>
              </w:rPr>
              <w:t>);</w:t>
            </w:r>
          </w:p>
          <w:p w14:paraId="6A694BA9" w14:textId="2C9D1560" w:rsidR="00DB7FE6" w:rsidRPr="00DB7FE6" w:rsidRDefault="00DB7FE6" w:rsidP="00DB7FE6">
            <w:pPr>
              <w:pStyle w:val="ListParagraph"/>
              <w:numPr>
                <w:ilvl w:val="0"/>
                <w:numId w:val="4"/>
              </w:numPr>
              <w:spacing w:before="100" w:beforeAutospacing="1" w:after="100" w:afterAutospacing="1"/>
              <w:rPr>
                <w:rFonts w:cs="Arial"/>
                <w:color w:val="000000"/>
                <w:szCs w:val="20"/>
              </w:rPr>
            </w:pPr>
            <w:r w:rsidRPr="00DB7FE6">
              <w:rPr>
                <w:rFonts w:ascii="Arial" w:eastAsia="Times New Roman" w:hAnsi="Arial" w:cs="Arial"/>
                <w:color w:val="000000"/>
                <w:spacing w:val="-3"/>
                <w:sz w:val="24"/>
                <w:szCs w:val="20"/>
                <w:lang w:eastAsia="en-US"/>
              </w:rPr>
              <w:t>Violence and Aggression (August);</w:t>
            </w:r>
          </w:p>
          <w:p w14:paraId="30C8B3AB" w14:textId="257FDE56" w:rsidR="008A3E78" w:rsidRPr="00DB7FE6" w:rsidRDefault="008A3E78" w:rsidP="00DB7FE6">
            <w:pPr>
              <w:pStyle w:val="ListParagraph"/>
              <w:numPr>
                <w:ilvl w:val="0"/>
                <w:numId w:val="4"/>
              </w:numPr>
              <w:spacing w:before="100" w:beforeAutospacing="1" w:after="100" w:afterAutospacing="1"/>
              <w:rPr>
                <w:rFonts w:cs="Arial"/>
                <w:color w:val="000000"/>
                <w:szCs w:val="20"/>
              </w:rPr>
            </w:pPr>
            <w:r w:rsidRPr="00DB7FE6">
              <w:rPr>
                <w:rFonts w:ascii="Arial" w:eastAsia="Times New Roman" w:hAnsi="Arial" w:cs="Arial"/>
                <w:color w:val="000000"/>
                <w:spacing w:val="-3"/>
                <w:sz w:val="24"/>
                <w:szCs w:val="20"/>
                <w:lang w:eastAsia="en-US"/>
              </w:rPr>
              <w:t>Skin Health (September)</w:t>
            </w:r>
          </w:p>
        </w:tc>
      </w:tr>
      <w:tr w:rsidR="008A3E78" w14:paraId="0AAFEE57" w14:textId="77777777" w:rsidTr="008A3E78">
        <w:tc>
          <w:tcPr>
            <w:tcW w:w="10054" w:type="dxa"/>
          </w:tcPr>
          <w:p w14:paraId="641371A8" w14:textId="6344FEDF" w:rsidR="00DB7FE6" w:rsidRPr="00DB7FE6" w:rsidRDefault="008A3E78" w:rsidP="00DB7FE6">
            <w:pPr>
              <w:spacing w:before="100" w:beforeAutospacing="1" w:after="100" w:afterAutospacing="1"/>
              <w:rPr>
                <w:rFonts w:cs="Arial"/>
                <w:color w:val="000000"/>
              </w:rPr>
            </w:pPr>
            <w:r w:rsidRPr="008A3E78">
              <w:rPr>
                <w:rFonts w:cs="Arial"/>
                <w:color w:val="000000"/>
              </w:rPr>
              <w:t>Review the following policies:</w:t>
            </w:r>
          </w:p>
          <w:p w14:paraId="0E01B7D2" w14:textId="77777777" w:rsidR="00DB7FE6" w:rsidRPr="00DB7FE6" w:rsidRDefault="008A3E78" w:rsidP="00DB7FE6">
            <w:pPr>
              <w:pStyle w:val="ListParagraph"/>
              <w:numPr>
                <w:ilvl w:val="0"/>
                <w:numId w:val="47"/>
              </w:numPr>
              <w:spacing w:before="100" w:beforeAutospacing="1" w:after="100" w:afterAutospacing="1"/>
              <w:rPr>
                <w:rFonts w:cs="Arial"/>
                <w:color w:val="000000"/>
                <w:szCs w:val="20"/>
              </w:rPr>
            </w:pPr>
            <w:r w:rsidRPr="00DB7FE6">
              <w:rPr>
                <w:rFonts w:ascii="Arial" w:eastAsia="Times New Roman" w:hAnsi="Arial" w:cs="Arial"/>
                <w:color w:val="000000"/>
                <w:spacing w:val="-3"/>
                <w:sz w:val="24"/>
                <w:szCs w:val="20"/>
                <w:lang w:eastAsia="en-US"/>
              </w:rPr>
              <w:t>Smoking &amp; Vaping</w:t>
            </w:r>
            <w:r w:rsidR="006D41FA" w:rsidRPr="00DB7FE6">
              <w:rPr>
                <w:rFonts w:ascii="Arial" w:eastAsia="Times New Roman" w:hAnsi="Arial" w:cs="Arial"/>
                <w:color w:val="000000"/>
                <w:spacing w:val="-3"/>
                <w:sz w:val="24"/>
                <w:szCs w:val="20"/>
                <w:lang w:eastAsia="en-US"/>
              </w:rPr>
              <w:t>;</w:t>
            </w:r>
            <w:r w:rsidR="002F5A9B" w:rsidRPr="00DB7FE6">
              <w:rPr>
                <w:rFonts w:ascii="Arial" w:eastAsia="Times New Roman" w:hAnsi="Arial" w:cs="Arial"/>
                <w:color w:val="000000"/>
                <w:spacing w:val="-3"/>
                <w:sz w:val="24"/>
                <w:szCs w:val="20"/>
                <w:lang w:eastAsia="en-US"/>
              </w:rPr>
              <w:t xml:space="preserve"> </w:t>
            </w:r>
          </w:p>
          <w:p w14:paraId="48C0BB9B" w14:textId="371DFB74" w:rsidR="00DB7FE6" w:rsidRPr="00DB7FE6" w:rsidRDefault="00872FE0" w:rsidP="00DB7FE6">
            <w:pPr>
              <w:pStyle w:val="ListParagraph"/>
              <w:numPr>
                <w:ilvl w:val="0"/>
                <w:numId w:val="47"/>
              </w:numPr>
              <w:spacing w:before="100" w:beforeAutospacing="1" w:after="100" w:afterAutospacing="1"/>
              <w:rPr>
                <w:rFonts w:cs="Arial"/>
                <w:color w:val="000000"/>
                <w:szCs w:val="20"/>
              </w:rPr>
            </w:pPr>
            <w:r w:rsidRPr="00DB7FE6">
              <w:rPr>
                <w:rFonts w:ascii="Arial" w:eastAsia="Times New Roman" w:hAnsi="Arial" w:cs="Arial"/>
                <w:color w:val="000000"/>
                <w:spacing w:val="-3"/>
                <w:sz w:val="24"/>
                <w:szCs w:val="20"/>
                <w:lang w:eastAsia="en-US"/>
              </w:rPr>
              <w:t>Personal Protective Equipment (PPE)</w:t>
            </w:r>
            <w:r w:rsidR="00DB7FE6">
              <w:rPr>
                <w:rFonts w:ascii="Arial" w:eastAsia="Times New Roman" w:hAnsi="Arial" w:cs="Arial"/>
                <w:color w:val="000000"/>
                <w:spacing w:val="-3"/>
                <w:sz w:val="24"/>
                <w:szCs w:val="20"/>
                <w:lang w:eastAsia="en-US"/>
              </w:rPr>
              <w:t>;</w:t>
            </w:r>
          </w:p>
          <w:p w14:paraId="3572A851" w14:textId="3FED490B" w:rsidR="008A3E78" w:rsidRPr="00DB7FE6" w:rsidRDefault="00872FE0" w:rsidP="00DB7FE6">
            <w:pPr>
              <w:pStyle w:val="ListParagraph"/>
              <w:numPr>
                <w:ilvl w:val="0"/>
                <w:numId w:val="47"/>
              </w:numPr>
              <w:spacing w:before="100" w:beforeAutospacing="1" w:after="100" w:afterAutospacing="1"/>
              <w:rPr>
                <w:rFonts w:cs="Arial"/>
                <w:color w:val="000000"/>
                <w:szCs w:val="20"/>
              </w:rPr>
            </w:pPr>
            <w:r w:rsidRPr="00DB7FE6">
              <w:rPr>
                <w:rFonts w:ascii="Arial" w:eastAsia="Times New Roman" w:hAnsi="Arial" w:cs="Arial"/>
                <w:color w:val="000000"/>
                <w:spacing w:val="-3"/>
                <w:sz w:val="24"/>
                <w:szCs w:val="20"/>
                <w:lang w:eastAsia="en-US"/>
              </w:rPr>
              <w:t>First Aid at Work</w:t>
            </w:r>
            <w:r w:rsidR="00DB7FE6" w:rsidRPr="00DB7FE6">
              <w:rPr>
                <w:rFonts w:ascii="Arial" w:eastAsia="Times New Roman" w:hAnsi="Arial" w:cs="Arial"/>
                <w:color w:val="000000"/>
                <w:spacing w:val="-3"/>
                <w:sz w:val="24"/>
                <w:szCs w:val="20"/>
                <w:lang w:eastAsia="en-US"/>
              </w:rPr>
              <w:t>.</w:t>
            </w:r>
          </w:p>
        </w:tc>
      </w:tr>
      <w:tr w:rsidR="008A3E78" w14:paraId="1F7D50B9" w14:textId="77777777" w:rsidTr="008A3E78">
        <w:tc>
          <w:tcPr>
            <w:tcW w:w="10054" w:type="dxa"/>
          </w:tcPr>
          <w:p w14:paraId="01252953" w14:textId="77777777" w:rsidR="004E0F86" w:rsidRDefault="002F5A9B" w:rsidP="008A3E78">
            <w:pPr>
              <w:spacing w:before="100" w:beforeAutospacing="1" w:after="100" w:afterAutospacing="1"/>
              <w:rPr>
                <w:rFonts w:cs="Arial"/>
                <w:color w:val="000000"/>
              </w:rPr>
            </w:pPr>
            <w:r>
              <w:rPr>
                <w:rFonts w:cs="Arial"/>
                <w:color w:val="000000"/>
              </w:rPr>
              <w:t>Provide</w:t>
            </w:r>
            <w:r w:rsidR="008A3E78" w:rsidRPr="008A3E78">
              <w:rPr>
                <w:rFonts w:cs="Arial"/>
                <w:color w:val="000000"/>
              </w:rPr>
              <w:t xml:space="preserve"> update report on V&amp;A SLWG progress</w:t>
            </w:r>
          </w:p>
          <w:p w14:paraId="1A573AF4" w14:textId="033AC85C" w:rsidR="00E33F9B" w:rsidRPr="008A3E78" w:rsidRDefault="00E33F9B" w:rsidP="008A3E78">
            <w:pPr>
              <w:spacing w:before="100" w:beforeAutospacing="1" w:after="100" w:afterAutospacing="1"/>
              <w:rPr>
                <w:rFonts w:cs="Arial"/>
                <w:color w:val="000000"/>
              </w:rPr>
            </w:pPr>
          </w:p>
        </w:tc>
      </w:tr>
      <w:tr w:rsidR="008A3E78" w14:paraId="6A65884C" w14:textId="77777777" w:rsidTr="008A3E78">
        <w:tc>
          <w:tcPr>
            <w:tcW w:w="10054" w:type="dxa"/>
          </w:tcPr>
          <w:p w14:paraId="3EC72B79" w14:textId="77777777" w:rsidR="004E0F86" w:rsidRDefault="00E33F9B" w:rsidP="008A3E78">
            <w:pPr>
              <w:spacing w:before="100" w:beforeAutospacing="1" w:after="100" w:afterAutospacing="1"/>
              <w:rPr>
                <w:rFonts w:cs="Arial"/>
                <w:szCs w:val="24"/>
              </w:rPr>
            </w:pPr>
            <w:r>
              <w:rPr>
                <w:rFonts w:cs="Arial"/>
                <w:szCs w:val="24"/>
              </w:rPr>
              <w:t>Provi</w:t>
            </w:r>
            <w:r w:rsidR="00DB7FE6">
              <w:rPr>
                <w:rFonts w:cs="Arial"/>
                <w:szCs w:val="24"/>
              </w:rPr>
              <w:t>de early feedback on progress with H&amp;S Audit programme</w:t>
            </w:r>
          </w:p>
          <w:p w14:paraId="258E97E2" w14:textId="3A03CC73" w:rsidR="00E33F9B" w:rsidRDefault="00E33F9B" w:rsidP="008A3E78">
            <w:pPr>
              <w:spacing w:before="100" w:beforeAutospacing="1" w:after="100" w:afterAutospacing="1"/>
              <w:rPr>
                <w:rFonts w:cs="Arial"/>
                <w:szCs w:val="24"/>
              </w:rPr>
            </w:pPr>
          </w:p>
        </w:tc>
      </w:tr>
      <w:tr w:rsidR="00E33F9B" w14:paraId="46497B96" w14:textId="77777777" w:rsidTr="008A3E78">
        <w:tc>
          <w:tcPr>
            <w:tcW w:w="10054" w:type="dxa"/>
          </w:tcPr>
          <w:p w14:paraId="3A0D2CCB" w14:textId="77777777" w:rsidR="00E33F9B" w:rsidRDefault="00E33F9B" w:rsidP="008A3E78">
            <w:pPr>
              <w:spacing w:before="100" w:beforeAutospacing="1" w:after="100" w:afterAutospacing="1"/>
              <w:rPr>
                <w:rFonts w:cs="Arial"/>
                <w:szCs w:val="24"/>
              </w:rPr>
            </w:pPr>
            <w:r>
              <w:rPr>
                <w:rFonts w:cs="Arial"/>
                <w:szCs w:val="24"/>
              </w:rPr>
              <w:t>Launch Sharps Awareness Month for August 2025</w:t>
            </w:r>
          </w:p>
          <w:p w14:paraId="084B27FB" w14:textId="0DF98FC5" w:rsidR="00E33F9B" w:rsidRDefault="00E33F9B" w:rsidP="008A3E78">
            <w:pPr>
              <w:spacing w:before="100" w:beforeAutospacing="1" w:after="100" w:afterAutospacing="1"/>
              <w:rPr>
                <w:rFonts w:cs="Arial"/>
                <w:szCs w:val="24"/>
              </w:rPr>
            </w:pPr>
          </w:p>
        </w:tc>
      </w:tr>
    </w:tbl>
    <w:p w14:paraId="18777769" w14:textId="77777777" w:rsidR="00E33F9B" w:rsidRDefault="00E33F9B" w:rsidP="00E2168C">
      <w:pPr>
        <w:spacing w:before="100" w:beforeAutospacing="1" w:after="100" w:afterAutospacing="1"/>
        <w:rPr>
          <w:rFonts w:cs="Arial"/>
          <w:b/>
          <w:szCs w:val="24"/>
        </w:rPr>
      </w:pPr>
    </w:p>
    <w:p w14:paraId="20CD5353" w14:textId="77777777" w:rsidR="003C21BE" w:rsidRDefault="003C21BE">
      <w:pPr>
        <w:spacing w:after="160" w:line="259" w:lineRule="auto"/>
        <w:rPr>
          <w:rFonts w:cs="Arial"/>
          <w:b/>
          <w:szCs w:val="24"/>
        </w:rPr>
      </w:pPr>
      <w:r>
        <w:rPr>
          <w:rFonts w:cs="Arial"/>
          <w:b/>
          <w:szCs w:val="24"/>
        </w:rPr>
        <w:br w:type="page"/>
      </w:r>
    </w:p>
    <w:p w14:paraId="0B6E59C5" w14:textId="15F63148" w:rsidR="000B4423" w:rsidRDefault="00484E5A" w:rsidP="00E2168C">
      <w:pPr>
        <w:spacing w:before="100" w:beforeAutospacing="1" w:after="100" w:afterAutospacing="1"/>
        <w:rPr>
          <w:rFonts w:cs="Arial"/>
          <w:b/>
          <w:szCs w:val="24"/>
        </w:rPr>
      </w:pPr>
      <w:r>
        <w:rPr>
          <w:rFonts w:cs="Arial"/>
          <w:b/>
          <w:szCs w:val="24"/>
        </w:rPr>
        <w:lastRenderedPageBreak/>
        <w:t xml:space="preserve">Section </w:t>
      </w:r>
      <w:r w:rsidR="008A3E78">
        <w:rPr>
          <w:rFonts w:cs="Arial"/>
          <w:b/>
          <w:szCs w:val="24"/>
        </w:rPr>
        <w:t>3</w:t>
      </w:r>
      <w:r>
        <w:rPr>
          <w:rFonts w:cs="Arial"/>
          <w:b/>
          <w:szCs w:val="24"/>
        </w:rPr>
        <w:t xml:space="preserve">: </w:t>
      </w:r>
      <w:r w:rsidR="003C2A86">
        <w:rPr>
          <w:rFonts w:cs="Arial"/>
          <w:b/>
          <w:szCs w:val="24"/>
        </w:rPr>
        <w:t xml:space="preserve"> </w:t>
      </w:r>
      <w:r w:rsidR="00DF39E8">
        <w:rPr>
          <w:rFonts w:cs="Arial"/>
          <w:b/>
          <w:szCs w:val="24"/>
        </w:rPr>
        <w:t>Adverse Event Reporting</w:t>
      </w:r>
    </w:p>
    <w:p w14:paraId="26DEC1F6" w14:textId="0B474119" w:rsidR="00DD6FC0" w:rsidRDefault="00DD6FC0" w:rsidP="00E2168C">
      <w:pPr>
        <w:spacing w:before="100" w:beforeAutospacing="1" w:after="100" w:afterAutospacing="1"/>
        <w:rPr>
          <w:rFonts w:cs="Arial"/>
          <w:b/>
          <w:szCs w:val="24"/>
        </w:rPr>
      </w:pPr>
      <w:r>
        <w:rPr>
          <w:rFonts w:cs="Arial"/>
          <w:b/>
          <w:szCs w:val="24"/>
        </w:rPr>
        <w:t>This section provides an overview of health and safety related adverse incidents in Q1 25/26.</w:t>
      </w:r>
    </w:p>
    <w:p w14:paraId="2682595D" w14:textId="0B25AF9D" w:rsidR="00770000" w:rsidRPr="006636B5" w:rsidRDefault="00E33F9B" w:rsidP="00E2168C">
      <w:pPr>
        <w:spacing w:before="100" w:beforeAutospacing="1" w:after="100" w:afterAutospacing="1"/>
        <w:rPr>
          <w:rFonts w:cs="Arial"/>
          <w:b/>
          <w:szCs w:val="24"/>
        </w:rPr>
      </w:pPr>
      <w:r w:rsidRPr="00E33F9B">
        <w:rPr>
          <w:rFonts w:cs="Arial"/>
          <w:b/>
          <w:noProof/>
          <w:szCs w:val="24"/>
          <w:lang w:eastAsia="en-GB"/>
        </w:rPr>
        <w:drawing>
          <wp:inline distT="0" distB="0" distL="0" distR="0" wp14:anchorId="170F1FCA" wp14:editId="038F6FEF">
            <wp:extent cx="6390640" cy="3666752"/>
            <wp:effectExtent l="0" t="0" r="0" b="0"/>
            <wp:docPr id="23" name="Picture 23" descr="C:\Users\wilsond\Desktop\Capture 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sond\Desktop\Capture 12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640" cy="3666752"/>
                    </a:xfrm>
                    <a:prstGeom prst="rect">
                      <a:avLst/>
                    </a:prstGeom>
                    <a:noFill/>
                    <a:ln>
                      <a:noFill/>
                    </a:ln>
                  </pic:spPr>
                </pic:pic>
              </a:graphicData>
            </a:graphic>
          </wp:inline>
        </w:drawing>
      </w:r>
    </w:p>
    <w:p w14:paraId="337268E6" w14:textId="37745E7D" w:rsidR="00B03C00" w:rsidRDefault="00CD3707" w:rsidP="007D4EEA">
      <w:pPr>
        <w:spacing w:before="100" w:beforeAutospacing="1" w:after="100" w:afterAutospacing="1"/>
        <w:rPr>
          <w:rFonts w:cs="Arial"/>
          <w:szCs w:val="24"/>
        </w:rPr>
      </w:pPr>
      <w:r>
        <w:rPr>
          <w:noProof/>
          <w:lang w:eastAsia="en-GB"/>
        </w:rPr>
        <w:drawing>
          <wp:inline distT="0" distB="0" distL="0" distR="0" wp14:anchorId="239C5DCA" wp14:editId="725BE292">
            <wp:extent cx="6295292" cy="2948305"/>
            <wp:effectExtent l="0" t="0" r="10795"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041D57" w14:textId="112EEACB" w:rsidR="004E65BB" w:rsidRDefault="00B0696C" w:rsidP="00B0696C">
      <w:pPr>
        <w:rPr>
          <w:rFonts w:cs="Arial"/>
          <w:szCs w:val="24"/>
        </w:rPr>
      </w:pPr>
      <w:r>
        <w:rPr>
          <w:rFonts w:cs="Arial"/>
          <w:szCs w:val="24"/>
        </w:rPr>
        <w:t xml:space="preserve">These top 5 sub categories have been consistent </w:t>
      </w:r>
      <w:r w:rsidR="00177EC1">
        <w:rPr>
          <w:rFonts w:cs="Arial"/>
          <w:szCs w:val="24"/>
        </w:rPr>
        <w:t>in comparison to previous quarter</w:t>
      </w:r>
      <w:r w:rsidR="00333FCF">
        <w:rPr>
          <w:rFonts w:cs="Arial"/>
          <w:szCs w:val="24"/>
        </w:rPr>
        <w:t xml:space="preserve"> as shown in the bar chart below</w:t>
      </w:r>
      <w:r w:rsidR="00177EC1">
        <w:rPr>
          <w:rFonts w:cs="Arial"/>
          <w:szCs w:val="24"/>
        </w:rPr>
        <w:t xml:space="preserve">, although a spike is evident in collision/contact incidents. </w:t>
      </w:r>
      <w:r w:rsidR="00333FCF">
        <w:rPr>
          <w:rFonts w:cs="Arial"/>
          <w:szCs w:val="24"/>
        </w:rPr>
        <w:t>Upon review, there does not appear to be any contributory factor in the spike in collision/contact incidents. There are a number of unconnected incidents which are shown in the</w:t>
      </w:r>
      <w:r w:rsidR="00177EC1">
        <w:rPr>
          <w:rFonts w:cs="Arial"/>
          <w:szCs w:val="24"/>
        </w:rPr>
        <w:t xml:space="preserve"> full listing report </w:t>
      </w:r>
      <w:r w:rsidR="00333FCF">
        <w:rPr>
          <w:rFonts w:cs="Arial"/>
          <w:szCs w:val="24"/>
        </w:rPr>
        <w:t>within appendix 2.</w:t>
      </w:r>
    </w:p>
    <w:p w14:paraId="261E064A" w14:textId="283D52C4" w:rsidR="00770000" w:rsidRDefault="00770000" w:rsidP="00B0696C">
      <w:pPr>
        <w:rPr>
          <w:rFonts w:cs="Arial"/>
          <w:szCs w:val="24"/>
        </w:rPr>
      </w:pPr>
    </w:p>
    <w:p w14:paraId="539CE080" w14:textId="43329E0D" w:rsidR="00177EC1" w:rsidRDefault="008870EC" w:rsidP="00B0696C">
      <w:pPr>
        <w:rPr>
          <w:rFonts w:cs="Arial"/>
          <w:szCs w:val="24"/>
        </w:rPr>
      </w:pPr>
      <w:r>
        <w:rPr>
          <w:noProof/>
          <w:lang w:eastAsia="en-GB"/>
        </w:rPr>
        <w:lastRenderedPageBreak/>
        <w:drawing>
          <wp:inline distT="0" distB="0" distL="0" distR="0" wp14:anchorId="07E62694" wp14:editId="2F30E786">
            <wp:extent cx="6390640" cy="3120390"/>
            <wp:effectExtent l="0" t="0" r="1016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B23EF6" w14:textId="77777777" w:rsidR="00177EC1" w:rsidRDefault="00177EC1" w:rsidP="00B0696C">
      <w:pPr>
        <w:rPr>
          <w:rFonts w:cs="Arial"/>
          <w:szCs w:val="24"/>
        </w:rPr>
      </w:pPr>
    </w:p>
    <w:p w14:paraId="3B327E17" w14:textId="2CCC56D5" w:rsidR="0048655E" w:rsidRDefault="00B675F9" w:rsidP="00B0696C">
      <w:pPr>
        <w:rPr>
          <w:rFonts w:cs="Arial"/>
          <w:szCs w:val="24"/>
        </w:rPr>
      </w:pPr>
      <w:r>
        <w:rPr>
          <w:rFonts w:cs="Arial"/>
          <w:szCs w:val="24"/>
        </w:rPr>
        <w:t xml:space="preserve">Within the category of </w:t>
      </w:r>
      <w:r w:rsidR="0048655E">
        <w:rPr>
          <w:rFonts w:cs="Arial"/>
          <w:szCs w:val="24"/>
        </w:rPr>
        <w:t xml:space="preserve">Exposure to </w:t>
      </w:r>
      <w:r>
        <w:rPr>
          <w:rFonts w:cs="Arial"/>
          <w:szCs w:val="24"/>
        </w:rPr>
        <w:t xml:space="preserve">Unsafe Environmental Conditions’ there is a variety of </w:t>
      </w:r>
      <w:r w:rsidR="0048655E">
        <w:rPr>
          <w:rFonts w:cs="Arial"/>
          <w:szCs w:val="24"/>
        </w:rPr>
        <w:t>different type</w:t>
      </w:r>
      <w:r w:rsidR="00333FCF">
        <w:rPr>
          <w:rFonts w:cs="Arial"/>
          <w:szCs w:val="24"/>
        </w:rPr>
        <w:t>s</w:t>
      </w:r>
      <w:r w:rsidR="0048655E">
        <w:rPr>
          <w:rFonts w:cs="Arial"/>
          <w:szCs w:val="24"/>
        </w:rPr>
        <w:t xml:space="preserve"> of events</w:t>
      </w:r>
      <w:r w:rsidR="00EC5AB8">
        <w:rPr>
          <w:rFonts w:cs="Arial"/>
          <w:szCs w:val="24"/>
        </w:rPr>
        <w:t>. The detail of this is shown in the listing report in appendix 2.</w:t>
      </w:r>
    </w:p>
    <w:p w14:paraId="40AD762B" w14:textId="5DBB05B9" w:rsidR="0048655E" w:rsidRDefault="0048655E" w:rsidP="00B0696C">
      <w:pPr>
        <w:rPr>
          <w:rFonts w:cs="Arial"/>
          <w:szCs w:val="24"/>
        </w:rPr>
      </w:pPr>
    </w:p>
    <w:p w14:paraId="1E9F9838" w14:textId="77777777" w:rsidR="0048655E" w:rsidRPr="00B0696C" w:rsidRDefault="0048655E" w:rsidP="00B0696C">
      <w:pPr>
        <w:rPr>
          <w:rFonts w:cs="Arial"/>
          <w:szCs w:val="24"/>
        </w:rPr>
      </w:pPr>
    </w:p>
    <w:p w14:paraId="7E89A2B4" w14:textId="70DC0853" w:rsidR="00071016" w:rsidRPr="0048655E" w:rsidRDefault="00071016" w:rsidP="00770000">
      <w:pPr>
        <w:spacing w:before="100" w:beforeAutospacing="1" w:after="100" w:afterAutospacing="1"/>
        <w:rPr>
          <w:rFonts w:cs="Arial"/>
          <w:szCs w:val="24"/>
        </w:rPr>
      </w:pPr>
      <w:r w:rsidRPr="0048655E">
        <w:rPr>
          <w:rFonts w:cs="Arial"/>
          <w:noProof/>
          <w:szCs w:val="24"/>
          <w:lang w:eastAsia="en-GB"/>
        </w:rPr>
        <w:drawing>
          <wp:anchor distT="0" distB="0" distL="114300" distR="114300" simplePos="0" relativeHeight="251660288" behindDoc="0" locked="0" layoutInCell="1" allowOverlap="1" wp14:anchorId="10CAC2DB" wp14:editId="3658463E">
            <wp:simplePos x="0" y="0"/>
            <wp:positionH relativeFrom="margin">
              <wp:align>left</wp:align>
            </wp:positionH>
            <wp:positionV relativeFrom="paragraph">
              <wp:align>top</wp:align>
            </wp:positionV>
            <wp:extent cx="3045460" cy="2186940"/>
            <wp:effectExtent l="0" t="0" r="2540" b="381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70000" w:rsidRPr="0048655E">
        <w:rPr>
          <w:rFonts w:cs="Arial"/>
          <w:szCs w:val="24"/>
        </w:rPr>
        <w:t>From the incidents that have been risk rated on datix, the vast majority are either minor or less. The moderate rated incidents are shown in the listing report below.</w:t>
      </w:r>
    </w:p>
    <w:p w14:paraId="7FA548EF" w14:textId="2E2B1B03" w:rsidR="00071016" w:rsidRPr="0048655E" w:rsidRDefault="00071016" w:rsidP="00071016">
      <w:pPr>
        <w:tabs>
          <w:tab w:val="left" w:pos="1351"/>
        </w:tabs>
        <w:spacing w:before="100" w:beforeAutospacing="1" w:after="100" w:afterAutospacing="1"/>
        <w:rPr>
          <w:rFonts w:cs="Arial"/>
          <w:szCs w:val="24"/>
        </w:rPr>
      </w:pPr>
      <w:r w:rsidRPr="0048655E">
        <w:rPr>
          <w:rFonts w:cs="Arial"/>
          <w:szCs w:val="24"/>
        </w:rPr>
        <w:tab/>
        <w:t>32% negligible</w:t>
      </w:r>
      <w:r w:rsidR="007A7E19" w:rsidRPr="0048655E">
        <w:rPr>
          <w:rFonts w:cs="Arial"/>
          <w:szCs w:val="24"/>
        </w:rPr>
        <w:t xml:space="preserve"> </w:t>
      </w:r>
      <w:r w:rsidR="00EC5AB8">
        <w:rPr>
          <w:rFonts w:cs="Arial"/>
          <w:szCs w:val="24"/>
        </w:rPr>
        <w:t>(23)</w:t>
      </w:r>
    </w:p>
    <w:p w14:paraId="384492C6" w14:textId="00B1D512" w:rsidR="00071016" w:rsidRPr="0048655E" w:rsidRDefault="00071016" w:rsidP="00071016">
      <w:pPr>
        <w:tabs>
          <w:tab w:val="left" w:pos="1351"/>
        </w:tabs>
        <w:spacing w:before="100" w:beforeAutospacing="1" w:after="100" w:afterAutospacing="1"/>
        <w:rPr>
          <w:rFonts w:cs="Arial"/>
          <w:szCs w:val="24"/>
        </w:rPr>
      </w:pPr>
      <w:r w:rsidRPr="0048655E">
        <w:rPr>
          <w:rFonts w:cs="Arial"/>
          <w:szCs w:val="24"/>
        </w:rPr>
        <w:tab/>
        <w:t>61% minor</w:t>
      </w:r>
      <w:r w:rsidR="007A7E19" w:rsidRPr="0048655E">
        <w:rPr>
          <w:rFonts w:cs="Arial"/>
          <w:szCs w:val="24"/>
        </w:rPr>
        <w:t xml:space="preserve"> </w:t>
      </w:r>
      <w:r w:rsidR="00EC5AB8">
        <w:rPr>
          <w:rFonts w:cs="Arial"/>
          <w:szCs w:val="24"/>
        </w:rPr>
        <w:t>(44)</w:t>
      </w:r>
    </w:p>
    <w:p w14:paraId="7B8B67D6" w14:textId="737A55F2" w:rsidR="00B675F9" w:rsidRDefault="00071016" w:rsidP="00071016">
      <w:pPr>
        <w:tabs>
          <w:tab w:val="left" w:pos="1351"/>
        </w:tabs>
        <w:spacing w:before="100" w:beforeAutospacing="1" w:after="100" w:afterAutospacing="1"/>
        <w:rPr>
          <w:rFonts w:cs="Arial"/>
          <w:b/>
          <w:szCs w:val="24"/>
        </w:rPr>
      </w:pPr>
      <w:r w:rsidRPr="0048655E">
        <w:rPr>
          <w:rFonts w:cs="Arial"/>
          <w:szCs w:val="24"/>
        </w:rPr>
        <w:tab/>
        <w:t>7% moderate</w:t>
      </w:r>
      <w:r w:rsidR="00EC5AB8">
        <w:rPr>
          <w:rFonts w:cs="Arial"/>
          <w:szCs w:val="24"/>
        </w:rPr>
        <w:t xml:space="preserve"> (5)</w:t>
      </w:r>
      <w:r>
        <w:rPr>
          <w:rFonts w:cs="Arial"/>
          <w:b/>
          <w:szCs w:val="24"/>
        </w:rPr>
        <w:br w:type="textWrapping" w:clear="all"/>
      </w:r>
    </w:p>
    <w:p w14:paraId="505C74D6" w14:textId="04A06042" w:rsidR="006B06C8" w:rsidRPr="006B06C8" w:rsidRDefault="006B06C8" w:rsidP="00071016">
      <w:pPr>
        <w:tabs>
          <w:tab w:val="left" w:pos="1351"/>
        </w:tabs>
        <w:spacing w:before="100" w:beforeAutospacing="1" w:after="100" w:afterAutospacing="1"/>
        <w:rPr>
          <w:rFonts w:cs="Arial"/>
          <w:szCs w:val="24"/>
        </w:rPr>
      </w:pPr>
      <w:r w:rsidRPr="006B06C8">
        <w:rPr>
          <w:rFonts w:cs="Arial"/>
          <w:szCs w:val="24"/>
        </w:rPr>
        <w:t xml:space="preserve">Details of the </w:t>
      </w:r>
      <w:r w:rsidR="00487695">
        <w:rPr>
          <w:rFonts w:cs="Arial"/>
          <w:szCs w:val="24"/>
        </w:rPr>
        <w:t xml:space="preserve">5 </w:t>
      </w:r>
      <w:r w:rsidRPr="006B06C8">
        <w:rPr>
          <w:rFonts w:cs="Arial"/>
          <w:szCs w:val="24"/>
        </w:rPr>
        <w:t>moderate risk rated events are shown in appendix 2.</w:t>
      </w:r>
    </w:p>
    <w:p w14:paraId="4A47DCA0" w14:textId="77777777" w:rsidR="006B06C8" w:rsidRDefault="006B06C8" w:rsidP="00071016">
      <w:pPr>
        <w:tabs>
          <w:tab w:val="left" w:pos="1351"/>
        </w:tabs>
        <w:spacing w:before="100" w:beforeAutospacing="1" w:after="100" w:afterAutospacing="1"/>
        <w:rPr>
          <w:rFonts w:cs="Arial"/>
          <w:b/>
          <w:szCs w:val="24"/>
        </w:rPr>
      </w:pPr>
    </w:p>
    <w:p w14:paraId="245D61F0" w14:textId="72D00D20" w:rsidR="007A7E19" w:rsidRDefault="007A7E19" w:rsidP="00071016">
      <w:pPr>
        <w:tabs>
          <w:tab w:val="left" w:pos="1351"/>
        </w:tabs>
        <w:spacing w:before="100" w:beforeAutospacing="1" w:after="100" w:afterAutospacing="1"/>
        <w:rPr>
          <w:rFonts w:cs="Arial"/>
          <w:b/>
          <w:szCs w:val="24"/>
        </w:rPr>
      </w:pPr>
    </w:p>
    <w:p w14:paraId="622135AD" w14:textId="4638C8B1" w:rsidR="0048655E" w:rsidRDefault="0048655E" w:rsidP="00883BCC">
      <w:pPr>
        <w:pStyle w:val="Default"/>
        <w:spacing w:line="360" w:lineRule="auto"/>
        <w:rPr>
          <w:rFonts w:eastAsia="Times New Roman"/>
          <w:color w:val="auto"/>
          <w:lang w:eastAsia="en-GB"/>
        </w:rPr>
      </w:pPr>
    </w:p>
    <w:p w14:paraId="6E6B4AA1" w14:textId="77777777" w:rsidR="00333FCF" w:rsidRDefault="00333FCF" w:rsidP="00883BCC">
      <w:pPr>
        <w:pStyle w:val="Default"/>
        <w:spacing w:line="360" w:lineRule="auto"/>
        <w:rPr>
          <w:rFonts w:eastAsia="Times New Roman"/>
          <w:color w:val="auto"/>
          <w:lang w:eastAsia="en-GB"/>
        </w:rPr>
      </w:pPr>
    </w:p>
    <w:p w14:paraId="437D1C39" w14:textId="77777777" w:rsidR="00333FCF" w:rsidRDefault="00333FCF" w:rsidP="00883BCC">
      <w:pPr>
        <w:pStyle w:val="Default"/>
        <w:spacing w:line="360" w:lineRule="auto"/>
        <w:rPr>
          <w:rFonts w:eastAsia="Times New Roman"/>
          <w:color w:val="auto"/>
          <w:lang w:eastAsia="en-GB"/>
        </w:rPr>
      </w:pPr>
    </w:p>
    <w:p w14:paraId="5D53C229" w14:textId="77777777" w:rsidR="00333FCF" w:rsidRDefault="00333FCF" w:rsidP="00883BCC">
      <w:pPr>
        <w:pStyle w:val="Default"/>
        <w:spacing w:line="360" w:lineRule="auto"/>
        <w:rPr>
          <w:rFonts w:eastAsia="Times New Roman"/>
          <w:color w:val="auto"/>
          <w:lang w:eastAsia="en-GB"/>
        </w:rPr>
      </w:pPr>
    </w:p>
    <w:p w14:paraId="39626F53" w14:textId="10B02F81" w:rsidR="00EC5AB8" w:rsidRDefault="00EC5AB8">
      <w:pPr>
        <w:spacing w:after="160" w:line="259" w:lineRule="auto"/>
        <w:rPr>
          <w:rFonts w:cs="Arial"/>
          <w:b/>
          <w:spacing w:val="0"/>
          <w:szCs w:val="24"/>
          <w:lang w:eastAsia="en-GB"/>
        </w:rPr>
      </w:pPr>
    </w:p>
    <w:p w14:paraId="296263DB" w14:textId="77777777" w:rsidR="00B3607E" w:rsidRDefault="00B3607E" w:rsidP="00883BCC">
      <w:pPr>
        <w:pStyle w:val="Default"/>
        <w:spacing w:line="360" w:lineRule="auto"/>
        <w:rPr>
          <w:rFonts w:eastAsia="Times New Roman"/>
          <w:b/>
          <w:color w:val="auto"/>
          <w:lang w:eastAsia="en-GB"/>
        </w:rPr>
      </w:pPr>
    </w:p>
    <w:p w14:paraId="3D8FD168" w14:textId="77777777" w:rsidR="006636B5" w:rsidRDefault="006636B5" w:rsidP="00883BCC">
      <w:pPr>
        <w:pStyle w:val="Default"/>
        <w:spacing w:line="360" w:lineRule="auto"/>
        <w:rPr>
          <w:rFonts w:eastAsia="Times New Roman"/>
          <w:b/>
          <w:color w:val="auto"/>
          <w:lang w:eastAsia="en-GB"/>
        </w:rPr>
      </w:pPr>
    </w:p>
    <w:p w14:paraId="3F94209F" w14:textId="7DB255BB" w:rsidR="00333FCF" w:rsidRDefault="00333FCF" w:rsidP="00883BCC">
      <w:pPr>
        <w:pStyle w:val="Default"/>
        <w:spacing w:line="360" w:lineRule="auto"/>
        <w:rPr>
          <w:rFonts w:eastAsia="Times New Roman"/>
          <w:color w:val="auto"/>
          <w:lang w:eastAsia="en-GB"/>
        </w:rPr>
      </w:pPr>
      <w:r w:rsidRPr="00333FCF">
        <w:rPr>
          <w:rFonts w:eastAsia="Times New Roman"/>
          <w:b/>
          <w:color w:val="auto"/>
          <w:lang w:eastAsia="en-GB"/>
        </w:rPr>
        <w:lastRenderedPageBreak/>
        <w:t>Appendix 2: Adverse Incidents Listing Report</w:t>
      </w:r>
      <w:r>
        <w:rPr>
          <w:rFonts w:eastAsia="Times New Roman"/>
          <w:color w:val="auto"/>
          <w:lang w:eastAsia="en-GB"/>
        </w:rPr>
        <w:t>:</w:t>
      </w:r>
    </w:p>
    <w:p w14:paraId="3F53F17F" w14:textId="26778A66" w:rsidR="00333FCF" w:rsidRDefault="00333FCF" w:rsidP="00333FCF">
      <w:pPr>
        <w:rPr>
          <w:rFonts w:cs="Arial"/>
          <w:szCs w:val="24"/>
        </w:rPr>
      </w:pPr>
      <w:r>
        <w:rPr>
          <w:rFonts w:cs="Arial"/>
          <w:szCs w:val="24"/>
        </w:rPr>
        <w:t>Listing report for ‘contact/collision’ incidents:</w:t>
      </w:r>
    </w:p>
    <w:p w14:paraId="53054438" w14:textId="77777777" w:rsidR="00333FCF" w:rsidRPr="00333FCF" w:rsidRDefault="00333FCF" w:rsidP="00333FCF">
      <w:pPr>
        <w:rPr>
          <w:rFonts w:cs="Arial"/>
          <w:szCs w:val="24"/>
        </w:rPr>
      </w:pPr>
    </w:p>
    <w:p w14:paraId="3D652E06" w14:textId="0137D419" w:rsidR="00333FCF" w:rsidRPr="00333FCF" w:rsidRDefault="00333FCF" w:rsidP="00333FCF">
      <w:pPr>
        <w:pStyle w:val="Default"/>
        <w:spacing w:line="360" w:lineRule="auto"/>
        <w:rPr>
          <w:rFonts w:eastAsia="Times New Roman"/>
          <w:color w:val="auto"/>
          <w:lang w:eastAsia="en-GB"/>
        </w:rPr>
      </w:pPr>
      <w:r w:rsidRPr="007A7E19">
        <w:rPr>
          <w:b/>
          <w:noProof/>
          <w:lang w:eastAsia="en-GB"/>
        </w:rPr>
        <w:drawing>
          <wp:inline distT="0" distB="0" distL="0" distR="0" wp14:anchorId="11F8F8A6" wp14:editId="7FCA7215">
            <wp:extent cx="6390640" cy="3655695"/>
            <wp:effectExtent l="0" t="0" r="0" b="1905"/>
            <wp:docPr id="10" name="Picture 10" descr="C:\Users\wilsond\Desktop\Capt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sond\Desktop\Capture 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0640" cy="3655695"/>
                    </a:xfrm>
                    <a:prstGeom prst="rect">
                      <a:avLst/>
                    </a:prstGeom>
                    <a:noFill/>
                    <a:ln>
                      <a:noFill/>
                    </a:ln>
                  </pic:spPr>
                </pic:pic>
              </a:graphicData>
            </a:graphic>
          </wp:inline>
        </w:drawing>
      </w:r>
    </w:p>
    <w:p w14:paraId="735D13AA" w14:textId="47EDE0AE" w:rsidR="00333FCF" w:rsidRDefault="00333FCF" w:rsidP="00333FCF">
      <w:pPr>
        <w:rPr>
          <w:lang w:eastAsia="en-GB"/>
        </w:rPr>
      </w:pPr>
      <w:r w:rsidRPr="007A7E19">
        <w:rPr>
          <w:rFonts w:cs="Arial"/>
          <w:b/>
          <w:noProof/>
          <w:szCs w:val="24"/>
          <w:lang w:eastAsia="en-GB"/>
        </w:rPr>
        <w:drawing>
          <wp:inline distT="0" distB="0" distL="0" distR="0" wp14:anchorId="3027731C" wp14:editId="7A0C5EDB">
            <wp:extent cx="6390640" cy="3714115"/>
            <wp:effectExtent l="0" t="0" r="0" b="635"/>
            <wp:docPr id="11" name="Picture 11" descr="C:\Users\wilsond\Desktop\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sond\Desktop\Capture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0640" cy="3714115"/>
                    </a:xfrm>
                    <a:prstGeom prst="rect">
                      <a:avLst/>
                    </a:prstGeom>
                    <a:noFill/>
                    <a:ln>
                      <a:noFill/>
                    </a:ln>
                  </pic:spPr>
                </pic:pic>
              </a:graphicData>
            </a:graphic>
          </wp:inline>
        </w:drawing>
      </w:r>
    </w:p>
    <w:p w14:paraId="02D2356F" w14:textId="77777777" w:rsidR="00333FCF" w:rsidRPr="00333FCF" w:rsidRDefault="00333FCF" w:rsidP="00333FCF">
      <w:pPr>
        <w:rPr>
          <w:lang w:eastAsia="en-GB"/>
        </w:rPr>
      </w:pPr>
    </w:p>
    <w:p w14:paraId="3F878BB6" w14:textId="77777777" w:rsidR="00333FCF" w:rsidRPr="00333FCF" w:rsidRDefault="00333FCF" w:rsidP="00333FCF">
      <w:pPr>
        <w:rPr>
          <w:lang w:eastAsia="en-GB"/>
        </w:rPr>
      </w:pPr>
    </w:p>
    <w:p w14:paraId="563A0B63" w14:textId="77777777" w:rsidR="00EC5AB8" w:rsidRDefault="00EC5AB8" w:rsidP="00EC5AB8">
      <w:pPr>
        <w:spacing w:after="160" w:line="259" w:lineRule="auto"/>
        <w:rPr>
          <w:rFonts w:cs="Arial"/>
          <w:b/>
          <w:szCs w:val="24"/>
        </w:rPr>
      </w:pPr>
    </w:p>
    <w:p w14:paraId="2CEAB339" w14:textId="77777777" w:rsidR="00EC5AB8" w:rsidRDefault="00EC5AB8" w:rsidP="00EC5AB8">
      <w:pPr>
        <w:spacing w:after="160" w:line="259" w:lineRule="auto"/>
        <w:rPr>
          <w:rFonts w:cs="Arial"/>
          <w:b/>
          <w:szCs w:val="24"/>
        </w:rPr>
      </w:pPr>
    </w:p>
    <w:p w14:paraId="3341E2BC" w14:textId="77777777" w:rsidR="00EC5AB8" w:rsidRDefault="00EC5AB8" w:rsidP="00EC5AB8">
      <w:pPr>
        <w:spacing w:after="160" w:line="259" w:lineRule="auto"/>
        <w:rPr>
          <w:rFonts w:cs="Arial"/>
          <w:b/>
          <w:szCs w:val="24"/>
        </w:rPr>
      </w:pPr>
    </w:p>
    <w:p w14:paraId="17F25280" w14:textId="5640C0C4" w:rsidR="00EC5AB8" w:rsidRPr="00487695" w:rsidRDefault="00EC5AB8" w:rsidP="00EC5AB8">
      <w:pPr>
        <w:spacing w:after="160" w:line="259" w:lineRule="auto"/>
        <w:rPr>
          <w:lang w:eastAsia="en-GB"/>
        </w:rPr>
      </w:pPr>
      <w:r w:rsidRPr="00487695">
        <w:rPr>
          <w:rFonts w:cs="Arial"/>
          <w:szCs w:val="24"/>
        </w:rPr>
        <w:lastRenderedPageBreak/>
        <w:t>Listing Report for ‘Exposure to Unsafe Environmental Conditions’</w:t>
      </w:r>
      <w:r w:rsidR="00487695">
        <w:rPr>
          <w:rFonts w:cs="Arial"/>
          <w:szCs w:val="24"/>
        </w:rPr>
        <w:t>:</w:t>
      </w:r>
    </w:p>
    <w:p w14:paraId="054C3D4C" w14:textId="4C84E48F" w:rsidR="00EC5AB8" w:rsidRDefault="00EC5AB8" w:rsidP="00EC5AB8">
      <w:pPr>
        <w:tabs>
          <w:tab w:val="left" w:pos="1872"/>
        </w:tabs>
        <w:rPr>
          <w:lang w:eastAsia="en-GB"/>
        </w:rPr>
      </w:pPr>
      <w:r w:rsidRPr="007A7E19">
        <w:rPr>
          <w:rFonts w:cs="Arial"/>
          <w:b/>
          <w:noProof/>
          <w:szCs w:val="24"/>
          <w:lang w:eastAsia="en-GB"/>
        </w:rPr>
        <w:drawing>
          <wp:inline distT="0" distB="0" distL="0" distR="0" wp14:anchorId="5174464E" wp14:editId="406147CC">
            <wp:extent cx="6390640" cy="3728085"/>
            <wp:effectExtent l="0" t="0" r="0" b="5715"/>
            <wp:docPr id="13" name="Picture 13" descr="C:\Users\wilsond\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sond\Desktop\Captur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0640" cy="3728085"/>
                    </a:xfrm>
                    <a:prstGeom prst="rect">
                      <a:avLst/>
                    </a:prstGeom>
                    <a:noFill/>
                    <a:ln>
                      <a:noFill/>
                    </a:ln>
                  </pic:spPr>
                </pic:pic>
              </a:graphicData>
            </a:graphic>
          </wp:inline>
        </w:drawing>
      </w:r>
    </w:p>
    <w:p w14:paraId="530DF046" w14:textId="0494CCF3" w:rsidR="006B06C8" w:rsidRDefault="00EC5AB8" w:rsidP="00EC5AB8">
      <w:pPr>
        <w:rPr>
          <w:lang w:eastAsia="en-GB"/>
        </w:rPr>
      </w:pPr>
      <w:r>
        <w:rPr>
          <w:noProof/>
          <w:lang w:eastAsia="en-GB"/>
        </w:rPr>
        <w:drawing>
          <wp:inline distT="0" distB="0" distL="0" distR="0" wp14:anchorId="171136C2" wp14:editId="435C019D">
            <wp:extent cx="6390640" cy="15068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90640" cy="1506855"/>
                    </a:xfrm>
                    <a:prstGeom prst="rect">
                      <a:avLst/>
                    </a:prstGeom>
                  </pic:spPr>
                </pic:pic>
              </a:graphicData>
            </a:graphic>
          </wp:inline>
        </w:drawing>
      </w:r>
    </w:p>
    <w:p w14:paraId="4E1875BB" w14:textId="77777777" w:rsidR="006B06C8" w:rsidRPr="006B06C8" w:rsidRDefault="006B06C8" w:rsidP="006B06C8">
      <w:pPr>
        <w:rPr>
          <w:lang w:eastAsia="en-GB"/>
        </w:rPr>
      </w:pPr>
    </w:p>
    <w:p w14:paraId="66F9FB42" w14:textId="641E4ADD" w:rsidR="006B06C8" w:rsidRPr="00487695" w:rsidRDefault="006B06C8" w:rsidP="006B06C8">
      <w:pPr>
        <w:tabs>
          <w:tab w:val="left" w:pos="1351"/>
        </w:tabs>
        <w:spacing w:before="100" w:beforeAutospacing="1" w:after="100" w:afterAutospacing="1"/>
        <w:rPr>
          <w:rFonts w:cs="Arial"/>
          <w:szCs w:val="24"/>
        </w:rPr>
      </w:pPr>
      <w:r w:rsidRPr="00487695">
        <w:rPr>
          <w:rFonts w:cs="Arial"/>
          <w:szCs w:val="24"/>
        </w:rPr>
        <w:t>Listing Report for moderate risk rated events</w:t>
      </w:r>
      <w:r w:rsidR="00487695" w:rsidRPr="00487695">
        <w:rPr>
          <w:rFonts w:cs="Arial"/>
          <w:szCs w:val="24"/>
        </w:rPr>
        <w:t>:</w:t>
      </w:r>
    </w:p>
    <w:p w14:paraId="3B08C080" w14:textId="09A54E53" w:rsidR="00333FCF" w:rsidRPr="006B06C8" w:rsidRDefault="006B06C8" w:rsidP="006B06C8">
      <w:pPr>
        <w:rPr>
          <w:lang w:eastAsia="en-GB"/>
        </w:rPr>
      </w:pPr>
      <w:r w:rsidRPr="00B0696C">
        <w:rPr>
          <w:rFonts w:cs="Arial"/>
          <w:b/>
          <w:noProof/>
          <w:szCs w:val="24"/>
          <w:lang w:eastAsia="en-GB"/>
        </w:rPr>
        <w:drawing>
          <wp:inline distT="0" distB="0" distL="0" distR="0" wp14:anchorId="25BA7309" wp14:editId="49DA398A">
            <wp:extent cx="6390640" cy="2733675"/>
            <wp:effectExtent l="0" t="0" r="0" b="9525"/>
            <wp:docPr id="14" name="Picture 14" descr="C:\Users\wilsond\Desktop\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sond\Desktop\Capture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0640" cy="2733675"/>
                    </a:xfrm>
                    <a:prstGeom prst="rect">
                      <a:avLst/>
                    </a:prstGeom>
                    <a:noFill/>
                    <a:ln>
                      <a:noFill/>
                    </a:ln>
                  </pic:spPr>
                </pic:pic>
              </a:graphicData>
            </a:graphic>
          </wp:inline>
        </w:drawing>
      </w:r>
    </w:p>
    <w:sectPr w:rsidR="00333FCF" w:rsidRPr="006B06C8" w:rsidSect="003F7F61">
      <w:headerReference w:type="default" r:id="rId19"/>
      <w:footerReference w:type="default" r:id="rId2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76F76" w14:textId="77777777" w:rsidR="00BA6707" w:rsidRDefault="00BA6707">
      <w:r>
        <w:separator/>
      </w:r>
    </w:p>
  </w:endnote>
  <w:endnote w:type="continuationSeparator" w:id="0">
    <w:p w14:paraId="2EC7263F" w14:textId="77777777" w:rsidR="00BA6707" w:rsidRDefault="00BA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C812CB" w:rsidRDefault="00C812CB" w:rsidP="003F7F61">
    <w:pPr>
      <w:pStyle w:val="Footer"/>
      <w:jc w:val="center"/>
      <w:rPr>
        <w:rFonts w:cs="Arial"/>
        <w:sz w:val="16"/>
        <w:szCs w:val="16"/>
      </w:rPr>
    </w:pPr>
  </w:p>
  <w:p w14:paraId="10749F22" w14:textId="192C97FE" w:rsidR="00C812CB" w:rsidRPr="00C35168" w:rsidRDefault="00C812CB"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81D28">
      <w:rPr>
        <w:rFonts w:cs="Arial"/>
        <w:noProof/>
        <w:sz w:val="16"/>
        <w:szCs w:val="16"/>
      </w:rPr>
      <w:t>9</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81D28">
      <w:rPr>
        <w:rFonts w:cs="Arial"/>
        <w:noProof/>
        <w:sz w:val="16"/>
        <w:szCs w:val="16"/>
      </w:rPr>
      <w:t>9</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6E086" w14:textId="77777777" w:rsidR="00BA6707" w:rsidRDefault="00BA6707">
      <w:r>
        <w:separator/>
      </w:r>
    </w:p>
  </w:footnote>
  <w:footnote w:type="continuationSeparator" w:id="0">
    <w:p w14:paraId="040229B5" w14:textId="77777777" w:rsidR="00BA6707" w:rsidRDefault="00BA6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A6907F9" w:rsidR="00C812CB" w:rsidRPr="00125A9E" w:rsidRDefault="00401400"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7E07"/>
    <w:multiLevelType w:val="hybridMultilevel"/>
    <w:tmpl w:val="443E6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BA5031"/>
    <w:multiLevelType w:val="multilevel"/>
    <w:tmpl w:val="40F448DA"/>
    <w:lvl w:ilvl="0">
      <w:start w:val="1"/>
      <w:numFmt w:val="decimal"/>
      <w:lvlText w:val="%1."/>
      <w:lvlJc w:val="left"/>
      <w:pPr>
        <w:ind w:left="644" w:hanging="360"/>
      </w:pPr>
      <w:rPr>
        <w:rFonts w:hint="default"/>
      </w:rPr>
    </w:lvl>
    <w:lvl w:ilvl="1">
      <w:start w:val="1"/>
      <w:numFmt w:val="decimal"/>
      <w:isLgl/>
      <w:lvlText w:val="%1.%2"/>
      <w:lvlJc w:val="left"/>
      <w:pPr>
        <w:ind w:left="760" w:hanging="360"/>
      </w:pPr>
      <w:rPr>
        <w:rFonts w:ascii="Calibri" w:hAnsi="Calibri" w:hint="default"/>
        <w:b/>
        <w:sz w:val="22"/>
      </w:rPr>
    </w:lvl>
    <w:lvl w:ilvl="2">
      <w:start w:val="1"/>
      <w:numFmt w:val="decimal"/>
      <w:isLgl/>
      <w:lvlText w:val="%1.%2.%3"/>
      <w:lvlJc w:val="left"/>
      <w:pPr>
        <w:ind w:left="1160" w:hanging="720"/>
      </w:pPr>
      <w:rPr>
        <w:rFonts w:ascii="Calibri" w:hAnsi="Calibri" w:hint="default"/>
        <w:b/>
        <w:sz w:val="22"/>
      </w:rPr>
    </w:lvl>
    <w:lvl w:ilvl="3">
      <w:start w:val="1"/>
      <w:numFmt w:val="decimal"/>
      <w:isLgl/>
      <w:lvlText w:val="%1.%2.%3.%4"/>
      <w:lvlJc w:val="left"/>
      <w:pPr>
        <w:ind w:left="1560" w:hanging="1080"/>
      </w:pPr>
      <w:rPr>
        <w:rFonts w:ascii="Calibri" w:hAnsi="Calibri" w:hint="default"/>
        <w:b/>
        <w:sz w:val="22"/>
      </w:rPr>
    </w:lvl>
    <w:lvl w:ilvl="4">
      <w:start w:val="1"/>
      <w:numFmt w:val="decimal"/>
      <w:isLgl/>
      <w:lvlText w:val="%1.%2.%3.%4.%5"/>
      <w:lvlJc w:val="left"/>
      <w:pPr>
        <w:ind w:left="1600" w:hanging="1080"/>
      </w:pPr>
      <w:rPr>
        <w:rFonts w:ascii="Calibri" w:hAnsi="Calibri" w:hint="default"/>
        <w:b/>
        <w:sz w:val="22"/>
      </w:rPr>
    </w:lvl>
    <w:lvl w:ilvl="5">
      <w:start w:val="1"/>
      <w:numFmt w:val="decimal"/>
      <w:isLgl/>
      <w:lvlText w:val="%1.%2.%3.%4.%5.%6"/>
      <w:lvlJc w:val="left"/>
      <w:pPr>
        <w:ind w:left="2000" w:hanging="1440"/>
      </w:pPr>
      <w:rPr>
        <w:rFonts w:ascii="Calibri" w:hAnsi="Calibri" w:hint="default"/>
        <w:b/>
        <w:sz w:val="22"/>
      </w:rPr>
    </w:lvl>
    <w:lvl w:ilvl="6">
      <w:start w:val="1"/>
      <w:numFmt w:val="decimal"/>
      <w:isLgl/>
      <w:lvlText w:val="%1.%2.%3.%4.%5.%6.%7"/>
      <w:lvlJc w:val="left"/>
      <w:pPr>
        <w:ind w:left="2040" w:hanging="1440"/>
      </w:pPr>
      <w:rPr>
        <w:rFonts w:ascii="Calibri" w:hAnsi="Calibri" w:hint="default"/>
        <w:b/>
        <w:sz w:val="22"/>
      </w:rPr>
    </w:lvl>
    <w:lvl w:ilvl="7">
      <w:start w:val="1"/>
      <w:numFmt w:val="decimal"/>
      <w:isLgl/>
      <w:lvlText w:val="%1.%2.%3.%4.%5.%6.%7.%8"/>
      <w:lvlJc w:val="left"/>
      <w:pPr>
        <w:ind w:left="2440" w:hanging="1800"/>
      </w:pPr>
      <w:rPr>
        <w:rFonts w:ascii="Calibri" w:hAnsi="Calibri" w:hint="default"/>
        <w:b/>
        <w:sz w:val="22"/>
      </w:rPr>
    </w:lvl>
    <w:lvl w:ilvl="8">
      <w:start w:val="1"/>
      <w:numFmt w:val="decimal"/>
      <w:isLgl/>
      <w:lvlText w:val="%1.%2.%3.%4.%5.%6.%7.%8.%9"/>
      <w:lvlJc w:val="left"/>
      <w:pPr>
        <w:ind w:left="2480" w:hanging="1800"/>
      </w:pPr>
      <w:rPr>
        <w:rFonts w:ascii="Calibri" w:hAnsi="Calibri" w:hint="default"/>
        <w:b/>
        <w:sz w:val="22"/>
      </w:rPr>
    </w:lvl>
  </w:abstractNum>
  <w:abstractNum w:abstractNumId="2" w15:restartNumberingAfterBreak="0">
    <w:nsid w:val="10C21CA6"/>
    <w:multiLevelType w:val="multilevel"/>
    <w:tmpl w:val="40F448DA"/>
    <w:lvl w:ilvl="0">
      <w:start w:val="1"/>
      <w:numFmt w:val="decimal"/>
      <w:lvlText w:val="%1."/>
      <w:lvlJc w:val="left"/>
      <w:pPr>
        <w:ind w:left="644" w:hanging="360"/>
      </w:pPr>
      <w:rPr>
        <w:rFonts w:hint="default"/>
      </w:rPr>
    </w:lvl>
    <w:lvl w:ilvl="1">
      <w:start w:val="1"/>
      <w:numFmt w:val="decimal"/>
      <w:isLgl/>
      <w:lvlText w:val="%1.%2"/>
      <w:lvlJc w:val="left"/>
      <w:pPr>
        <w:ind w:left="760" w:hanging="360"/>
      </w:pPr>
      <w:rPr>
        <w:rFonts w:ascii="Calibri" w:hAnsi="Calibri" w:hint="default"/>
        <w:b/>
        <w:sz w:val="22"/>
      </w:rPr>
    </w:lvl>
    <w:lvl w:ilvl="2">
      <w:start w:val="1"/>
      <w:numFmt w:val="decimal"/>
      <w:isLgl/>
      <w:lvlText w:val="%1.%2.%3"/>
      <w:lvlJc w:val="left"/>
      <w:pPr>
        <w:ind w:left="1160" w:hanging="720"/>
      </w:pPr>
      <w:rPr>
        <w:rFonts w:ascii="Calibri" w:hAnsi="Calibri" w:hint="default"/>
        <w:b/>
        <w:sz w:val="22"/>
      </w:rPr>
    </w:lvl>
    <w:lvl w:ilvl="3">
      <w:start w:val="1"/>
      <w:numFmt w:val="decimal"/>
      <w:isLgl/>
      <w:lvlText w:val="%1.%2.%3.%4"/>
      <w:lvlJc w:val="left"/>
      <w:pPr>
        <w:ind w:left="1560" w:hanging="1080"/>
      </w:pPr>
      <w:rPr>
        <w:rFonts w:ascii="Calibri" w:hAnsi="Calibri" w:hint="default"/>
        <w:b/>
        <w:sz w:val="22"/>
      </w:rPr>
    </w:lvl>
    <w:lvl w:ilvl="4">
      <w:start w:val="1"/>
      <w:numFmt w:val="decimal"/>
      <w:isLgl/>
      <w:lvlText w:val="%1.%2.%3.%4.%5"/>
      <w:lvlJc w:val="left"/>
      <w:pPr>
        <w:ind w:left="1600" w:hanging="1080"/>
      </w:pPr>
      <w:rPr>
        <w:rFonts w:ascii="Calibri" w:hAnsi="Calibri" w:hint="default"/>
        <w:b/>
        <w:sz w:val="22"/>
      </w:rPr>
    </w:lvl>
    <w:lvl w:ilvl="5">
      <w:start w:val="1"/>
      <w:numFmt w:val="decimal"/>
      <w:isLgl/>
      <w:lvlText w:val="%1.%2.%3.%4.%5.%6"/>
      <w:lvlJc w:val="left"/>
      <w:pPr>
        <w:ind w:left="2000" w:hanging="1440"/>
      </w:pPr>
      <w:rPr>
        <w:rFonts w:ascii="Calibri" w:hAnsi="Calibri" w:hint="default"/>
        <w:b/>
        <w:sz w:val="22"/>
      </w:rPr>
    </w:lvl>
    <w:lvl w:ilvl="6">
      <w:start w:val="1"/>
      <w:numFmt w:val="decimal"/>
      <w:isLgl/>
      <w:lvlText w:val="%1.%2.%3.%4.%5.%6.%7"/>
      <w:lvlJc w:val="left"/>
      <w:pPr>
        <w:ind w:left="2040" w:hanging="1440"/>
      </w:pPr>
      <w:rPr>
        <w:rFonts w:ascii="Calibri" w:hAnsi="Calibri" w:hint="default"/>
        <w:b/>
        <w:sz w:val="22"/>
      </w:rPr>
    </w:lvl>
    <w:lvl w:ilvl="7">
      <w:start w:val="1"/>
      <w:numFmt w:val="decimal"/>
      <w:isLgl/>
      <w:lvlText w:val="%1.%2.%3.%4.%5.%6.%7.%8"/>
      <w:lvlJc w:val="left"/>
      <w:pPr>
        <w:ind w:left="2440" w:hanging="1800"/>
      </w:pPr>
      <w:rPr>
        <w:rFonts w:ascii="Calibri" w:hAnsi="Calibri" w:hint="default"/>
        <w:b/>
        <w:sz w:val="22"/>
      </w:rPr>
    </w:lvl>
    <w:lvl w:ilvl="8">
      <w:start w:val="1"/>
      <w:numFmt w:val="decimal"/>
      <w:isLgl/>
      <w:lvlText w:val="%1.%2.%3.%4.%5.%6.%7.%8.%9"/>
      <w:lvlJc w:val="left"/>
      <w:pPr>
        <w:ind w:left="2480" w:hanging="1800"/>
      </w:pPr>
      <w:rPr>
        <w:rFonts w:ascii="Calibri" w:hAnsi="Calibri" w:hint="default"/>
        <w:b/>
        <w:sz w:val="22"/>
      </w:rPr>
    </w:lvl>
  </w:abstractNum>
  <w:abstractNum w:abstractNumId="3" w15:restartNumberingAfterBreak="0">
    <w:nsid w:val="1847095D"/>
    <w:multiLevelType w:val="multilevel"/>
    <w:tmpl w:val="40F448DA"/>
    <w:lvl w:ilvl="0">
      <w:start w:val="1"/>
      <w:numFmt w:val="decimal"/>
      <w:lvlText w:val="%1."/>
      <w:lvlJc w:val="left"/>
      <w:pPr>
        <w:ind w:left="644" w:hanging="360"/>
      </w:pPr>
      <w:rPr>
        <w:rFonts w:hint="default"/>
      </w:rPr>
    </w:lvl>
    <w:lvl w:ilvl="1">
      <w:start w:val="1"/>
      <w:numFmt w:val="decimal"/>
      <w:isLgl/>
      <w:lvlText w:val="%1.%2"/>
      <w:lvlJc w:val="left"/>
      <w:pPr>
        <w:ind w:left="760" w:hanging="360"/>
      </w:pPr>
      <w:rPr>
        <w:rFonts w:ascii="Calibri" w:hAnsi="Calibri" w:hint="default"/>
        <w:b/>
        <w:sz w:val="22"/>
      </w:rPr>
    </w:lvl>
    <w:lvl w:ilvl="2">
      <w:start w:val="1"/>
      <w:numFmt w:val="decimal"/>
      <w:isLgl/>
      <w:lvlText w:val="%1.%2.%3"/>
      <w:lvlJc w:val="left"/>
      <w:pPr>
        <w:ind w:left="1160" w:hanging="720"/>
      </w:pPr>
      <w:rPr>
        <w:rFonts w:ascii="Calibri" w:hAnsi="Calibri" w:hint="default"/>
        <w:b/>
        <w:sz w:val="22"/>
      </w:rPr>
    </w:lvl>
    <w:lvl w:ilvl="3">
      <w:start w:val="1"/>
      <w:numFmt w:val="decimal"/>
      <w:isLgl/>
      <w:lvlText w:val="%1.%2.%3.%4"/>
      <w:lvlJc w:val="left"/>
      <w:pPr>
        <w:ind w:left="1560" w:hanging="1080"/>
      </w:pPr>
      <w:rPr>
        <w:rFonts w:ascii="Calibri" w:hAnsi="Calibri" w:hint="default"/>
        <w:b/>
        <w:sz w:val="22"/>
      </w:rPr>
    </w:lvl>
    <w:lvl w:ilvl="4">
      <w:start w:val="1"/>
      <w:numFmt w:val="decimal"/>
      <w:isLgl/>
      <w:lvlText w:val="%1.%2.%3.%4.%5"/>
      <w:lvlJc w:val="left"/>
      <w:pPr>
        <w:ind w:left="1600" w:hanging="1080"/>
      </w:pPr>
      <w:rPr>
        <w:rFonts w:ascii="Calibri" w:hAnsi="Calibri" w:hint="default"/>
        <w:b/>
        <w:sz w:val="22"/>
      </w:rPr>
    </w:lvl>
    <w:lvl w:ilvl="5">
      <w:start w:val="1"/>
      <w:numFmt w:val="decimal"/>
      <w:isLgl/>
      <w:lvlText w:val="%1.%2.%3.%4.%5.%6"/>
      <w:lvlJc w:val="left"/>
      <w:pPr>
        <w:ind w:left="2000" w:hanging="1440"/>
      </w:pPr>
      <w:rPr>
        <w:rFonts w:ascii="Calibri" w:hAnsi="Calibri" w:hint="default"/>
        <w:b/>
        <w:sz w:val="22"/>
      </w:rPr>
    </w:lvl>
    <w:lvl w:ilvl="6">
      <w:start w:val="1"/>
      <w:numFmt w:val="decimal"/>
      <w:isLgl/>
      <w:lvlText w:val="%1.%2.%3.%4.%5.%6.%7"/>
      <w:lvlJc w:val="left"/>
      <w:pPr>
        <w:ind w:left="2040" w:hanging="1440"/>
      </w:pPr>
      <w:rPr>
        <w:rFonts w:ascii="Calibri" w:hAnsi="Calibri" w:hint="default"/>
        <w:b/>
        <w:sz w:val="22"/>
      </w:rPr>
    </w:lvl>
    <w:lvl w:ilvl="7">
      <w:start w:val="1"/>
      <w:numFmt w:val="decimal"/>
      <w:isLgl/>
      <w:lvlText w:val="%1.%2.%3.%4.%5.%6.%7.%8"/>
      <w:lvlJc w:val="left"/>
      <w:pPr>
        <w:ind w:left="2440" w:hanging="1800"/>
      </w:pPr>
      <w:rPr>
        <w:rFonts w:ascii="Calibri" w:hAnsi="Calibri" w:hint="default"/>
        <w:b/>
        <w:sz w:val="22"/>
      </w:rPr>
    </w:lvl>
    <w:lvl w:ilvl="8">
      <w:start w:val="1"/>
      <w:numFmt w:val="decimal"/>
      <w:isLgl/>
      <w:lvlText w:val="%1.%2.%3.%4.%5.%6.%7.%8.%9"/>
      <w:lvlJc w:val="left"/>
      <w:pPr>
        <w:ind w:left="2480" w:hanging="1800"/>
      </w:pPr>
      <w:rPr>
        <w:rFonts w:ascii="Calibri" w:hAnsi="Calibri" w:hint="default"/>
        <w:b/>
        <w:sz w:val="22"/>
      </w:rPr>
    </w:lvl>
  </w:abstractNum>
  <w:abstractNum w:abstractNumId="4" w15:restartNumberingAfterBreak="0">
    <w:nsid w:val="18DA0964"/>
    <w:multiLevelType w:val="hybridMultilevel"/>
    <w:tmpl w:val="33CC6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66D62"/>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F70FA1"/>
    <w:multiLevelType w:val="hybridMultilevel"/>
    <w:tmpl w:val="A6B2A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6E563F"/>
    <w:multiLevelType w:val="hybridMultilevel"/>
    <w:tmpl w:val="563CD2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23D3F4B"/>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E14689"/>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80F7A"/>
    <w:multiLevelType w:val="hybridMultilevel"/>
    <w:tmpl w:val="D99E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B1704"/>
    <w:multiLevelType w:val="hybridMultilevel"/>
    <w:tmpl w:val="648CA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031630"/>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0B2D13"/>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751419"/>
    <w:multiLevelType w:val="hybridMultilevel"/>
    <w:tmpl w:val="FDA8BF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6F81FC1"/>
    <w:multiLevelType w:val="hybridMultilevel"/>
    <w:tmpl w:val="E68C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5B2BCB"/>
    <w:multiLevelType w:val="hybridMultilevel"/>
    <w:tmpl w:val="8D80C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48D0D9"/>
    <w:multiLevelType w:val="hybridMultilevel"/>
    <w:tmpl w:val="C16CCE9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2CC94F33"/>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0992415"/>
    <w:multiLevelType w:val="multilevel"/>
    <w:tmpl w:val="EAF2E6C2"/>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B351A6"/>
    <w:multiLevelType w:val="hybridMultilevel"/>
    <w:tmpl w:val="71289600"/>
    <w:lvl w:ilvl="0" w:tplc="6E42677C">
      <w:start w:val="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320C296F"/>
    <w:multiLevelType w:val="hybridMultilevel"/>
    <w:tmpl w:val="7F1E3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C42AAF"/>
    <w:multiLevelType w:val="hybridMultilevel"/>
    <w:tmpl w:val="6CA45426"/>
    <w:lvl w:ilvl="0" w:tplc="08090001">
      <w:start w:val="1"/>
      <w:numFmt w:val="bullet"/>
      <w:lvlText w:val=""/>
      <w:lvlJc w:val="left"/>
      <w:pPr>
        <w:ind w:left="1796" w:hanging="360"/>
      </w:pPr>
      <w:rPr>
        <w:rFonts w:ascii="Symbol" w:hAnsi="Symbol" w:hint="default"/>
      </w:rPr>
    </w:lvl>
    <w:lvl w:ilvl="1" w:tplc="08090003" w:tentative="1">
      <w:start w:val="1"/>
      <w:numFmt w:val="bullet"/>
      <w:lvlText w:val="o"/>
      <w:lvlJc w:val="left"/>
      <w:pPr>
        <w:ind w:left="2516" w:hanging="360"/>
      </w:pPr>
      <w:rPr>
        <w:rFonts w:ascii="Courier New" w:hAnsi="Courier New" w:cs="Courier New" w:hint="default"/>
      </w:rPr>
    </w:lvl>
    <w:lvl w:ilvl="2" w:tplc="08090005" w:tentative="1">
      <w:start w:val="1"/>
      <w:numFmt w:val="bullet"/>
      <w:lvlText w:val=""/>
      <w:lvlJc w:val="left"/>
      <w:pPr>
        <w:ind w:left="3236" w:hanging="360"/>
      </w:pPr>
      <w:rPr>
        <w:rFonts w:ascii="Wingdings" w:hAnsi="Wingdings" w:hint="default"/>
      </w:rPr>
    </w:lvl>
    <w:lvl w:ilvl="3" w:tplc="08090001" w:tentative="1">
      <w:start w:val="1"/>
      <w:numFmt w:val="bullet"/>
      <w:lvlText w:val=""/>
      <w:lvlJc w:val="left"/>
      <w:pPr>
        <w:ind w:left="3956" w:hanging="360"/>
      </w:pPr>
      <w:rPr>
        <w:rFonts w:ascii="Symbol" w:hAnsi="Symbol" w:hint="default"/>
      </w:rPr>
    </w:lvl>
    <w:lvl w:ilvl="4" w:tplc="08090003" w:tentative="1">
      <w:start w:val="1"/>
      <w:numFmt w:val="bullet"/>
      <w:lvlText w:val="o"/>
      <w:lvlJc w:val="left"/>
      <w:pPr>
        <w:ind w:left="4676" w:hanging="360"/>
      </w:pPr>
      <w:rPr>
        <w:rFonts w:ascii="Courier New" w:hAnsi="Courier New" w:cs="Courier New" w:hint="default"/>
      </w:rPr>
    </w:lvl>
    <w:lvl w:ilvl="5" w:tplc="08090005" w:tentative="1">
      <w:start w:val="1"/>
      <w:numFmt w:val="bullet"/>
      <w:lvlText w:val=""/>
      <w:lvlJc w:val="left"/>
      <w:pPr>
        <w:ind w:left="5396" w:hanging="360"/>
      </w:pPr>
      <w:rPr>
        <w:rFonts w:ascii="Wingdings" w:hAnsi="Wingdings" w:hint="default"/>
      </w:rPr>
    </w:lvl>
    <w:lvl w:ilvl="6" w:tplc="08090001" w:tentative="1">
      <w:start w:val="1"/>
      <w:numFmt w:val="bullet"/>
      <w:lvlText w:val=""/>
      <w:lvlJc w:val="left"/>
      <w:pPr>
        <w:ind w:left="6116" w:hanging="360"/>
      </w:pPr>
      <w:rPr>
        <w:rFonts w:ascii="Symbol" w:hAnsi="Symbol" w:hint="default"/>
      </w:rPr>
    </w:lvl>
    <w:lvl w:ilvl="7" w:tplc="08090003" w:tentative="1">
      <w:start w:val="1"/>
      <w:numFmt w:val="bullet"/>
      <w:lvlText w:val="o"/>
      <w:lvlJc w:val="left"/>
      <w:pPr>
        <w:ind w:left="6836" w:hanging="360"/>
      </w:pPr>
      <w:rPr>
        <w:rFonts w:ascii="Courier New" w:hAnsi="Courier New" w:cs="Courier New" w:hint="default"/>
      </w:rPr>
    </w:lvl>
    <w:lvl w:ilvl="8" w:tplc="08090005" w:tentative="1">
      <w:start w:val="1"/>
      <w:numFmt w:val="bullet"/>
      <w:lvlText w:val=""/>
      <w:lvlJc w:val="left"/>
      <w:pPr>
        <w:ind w:left="7556" w:hanging="360"/>
      </w:pPr>
      <w:rPr>
        <w:rFonts w:ascii="Wingdings" w:hAnsi="Wingdings" w:hint="default"/>
      </w:rPr>
    </w:lvl>
  </w:abstractNum>
  <w:abstractNum w:abstractNumId="24" w15:restartNumberingAfterBreak="0">
    <w:nsid w:val="39360757"/>
    <w:multiLevelType w:val="multilevel"/>
    <w:tmpl w:val="6B643F2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3EF73BCF"/>
    <w:multiLevelType w:val="hybridMultilevel"/>
    <w:tmpl w:val="4D9CC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AE032E"/>
    <w:multiLevelType w:val="hybridMultilevel"/>
    <w:tmpl w:val="6A6AEA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1604587"/>
    <w:multiLevelType w:val="hybridMultilevel"/>
    <w:tmpl w:val="3112FF6E"/>
    <w:lvl w:ilvl="0" w:tplc="5BBA5E2A">
      <w:start w:val="2"/>
      <w:numFmt w:val="bullet"/>
      <w:lvlText w:val="-"/>
      <w:lvlJc w:val="left"/>
      <w:pPr>
        <w:ind w:left="1076" w:hanging="360"/>
      </w:pPr>
      <w:rPr>
        <w:rFonts w:ascii="Arial" w:eastAsia="Times New Roman" w:hAnsi="Arial" w:cs="Aria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28" w15:restartNumberingAfterBreak="0">
    <w:nsid w:val="445662A8"/>
    <w:multiLevelType w:val="hybridMultilevel"/>
    <w:tmpl w:val="5B809E28"/>
    <w:lvl w:ilvl="0" w:tplc="079430B0">
      <w:start w:val="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8F32DF0C"/>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CD41AE1"/>
    <w:multiLevelType w:val="hybridMultilevel"/>
    <w:tmpl w:val="C600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4B08A5"/>
    <w:multiLevelType w:val="multilevel"/>
    <w:tmpl w:val="BE40428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53385F79"/>
    <w:multiLevelType w:val="hybridMultilevel"/>
    <w:tmpl w:val="E61A22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4E2278E"/>
    <w:multiLevelType w:val="hybridMultilevel"/>
    <w:tmpl w:val="6B2AB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F39B0"/>
    <w:multiLevelType w:val="hybridMultilevel"/>
    <w:tmpl w:val="CC7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3341DE"/>
    <w:multiLevelType w:val="hybridMultilevel"/>
    <w:tmpl w:val="293A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FD70CA"/>
    <w:multiLevelType w:val="multilevel"/>
    <w:tmpl w:val="8BBE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E66433"/>
    <w:multiLevelType w:val="hybridMultilevel"/>
    <w:tmpl w:val="6C3499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FC77632"/>
    <w:multiLevelType w:val="hybridMultilevel"/>
    <w:tmpl w:val="590EE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01C6F"/>
    <w:multiLevelType w:val="hybridMultilevel"/>
    <w:tmpl w:val="15104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1426B7"/>
    <w:multiLevelType w:val="multilevel"/>
    <w:tmpl w:val="3FD40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ADE60E6"/>
    <w:multiLevelType w:val="hybridMultilevel"/>
    <w:tmpl w:val="59987C06"/>
    <w:lvl w:ilvl="0" w:tplc="08090001">
      <w:start w:val="1"/>
      <w:numFmt w:val="bullet"/>
      <w:lvlText w:val=""/>
      <w:lvlJc w:val="left"/>
      <w:pPr>
        <w:ind w:left="1436" w:hanging="360"/>
      </w:pPr>
      <w:rPr>
        <w:rFonts w:ascii="Symbol" w:hAnsi="Symbol"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43" w15:restartNumberingAfterBreak="0">
    <w:nsid w:val="7B844AEA"/>
    <w:multiLevelType w:val="hybridMultilevel"/>
    <w:tmpl w:val="3A70349A"/>
    <w:lvl w:ilvl="0" w:tplc="E7BA6F16">
      <w:start w:val="1"/>
      <w:numFmt w:val="decimal"/>
      <w:lvlText w:val="%1."/>
      <w:lvlJc w:val="left"/>
      <w:pPr>
        <w:ind w:left="1605" w:hanging="360"/>
      </w:pPr>
      <w:rPr>
        <w:rFonts w:hint="default"/>
      </w:rPr>
    </w:lvl>
    <w:lvl w:ilvl="1" w:tplc="08090019" w:tentative="1">
      <w:start w:val="1"/>
      <w:numFmt w:val="lowerLetter"/>
      <w:lvlText w:val="%2."/>
      <w:lvlJc w:val="left"/>
      <w:pPr>
        <w:ind w:left="2325" w:hanging="360"/>
      </w:pPr>
    </w:lvl>
    <w:lvl w:ilvl="2" w:tplc="0809001B" w:tentative="1">
      <w:start w:val="1"/>
      <w:numFmt w:val="lowerRoman"/>
      <w:lvlText w:val="%3."/>
      <w:lvlJc w:val="right"/>
      <w:pPr>
        <w:ind w:left="3045" w:hanging="180"/>
      </w:pPr>
    </w:lvl>
    <w:lvl w:ilvl="3" w:tplc="0809000F" w:tentative="1">
      <w:start w:val="1"/>
      <w:numFmt w:val="decimal"/>
      <w:lvlText w:val="%4."/>
      <w:lvlJc w:val="left"/>
      <w:pPr>
        <w:ind w:left="3765" w:hanging="360"/>
      </w:pPr>
    </w:lvl>
    <w:lvl w:ilvl="4" w:tplc="08090019" w:tentative="1">
      <w:start w:val="1"/>
      <w:numFmt w:val="lowerLetter"/>
      <w:lvlText w:val="%5."/>
      <w:lvlJc w:val="left"/>
      <w:pPr>
        <w:ind w:left="4485" w:hanging="360"/>
      </w:pPr>
    </w:lvl>
    <w:lvl w:ilvl="5" w:tplc="0809001B" w:tentative="1">
      <w:start w:val="1"/>
      <w:numFmt w:val="lowerRoman"/>
      <w:lvlText w:val="%6."/>
      <w:lvlJc w:val="right"/>
      <w:pPr>
        <w:ind w:left="5205" w:hanging="180"/>
      </w:pPr>
    </w:lvl>
    <w:lvl w:ilvl="6" w:tplc="0809000F" w:tentative="1">
      <w:start w:val="1"/>
      <w:numFmt w:val="decimal"/>
      <w:lvlText w:val="%7."/>
      <w:lvlJc w:val="left"/>
      <w:pPr>
        <w:ind w:left="5925" w:hanging="360"/>
      </w:pPr>
    </w:lvl>
    <w:lvl w:ilvl="7" w:tplc="08090019" w:tentative="1">
      <w:start w:val="1"/>
      <w:numFmt w:val="lowerLetter"/>
      <w:lvlText w:val="%8."/>
      <w:lvlJc w:val="left"/>
      <w:pPr>
        <w:ind w:left="6645" w:hanging="360"/>
      </w:pPr>
    </w:lvl>
    <w:lvl w:ilvl="8" w:tplc="0809001B" w:tentative="1">
      <w:start w:val="1"/>
      <w:numFmt w:val="lowerRoman"/>
      <w:lvlText w:val="%9."/>
      <w:lvlJc w:val="right"/>
      <w:pPr>
        <w:ind w:left="7365" w:hanging="180"/>
      </w:pPr>
    </w:lvl>
  </w:abstractNum>
  <w:abstractNum w:abstractNumId="44" w15:restartNumberingAfterBreak="0">
    <w:nsid w:val="7C1B765E"/>
    <w:multiLevelType w:val="hybridMultilevel"/>
    <w:tmpl w:val="5F8AB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F271E9"/>
    <w:multiLevelType w:val="multilevel"/>
    <w:tmpl w:val="8CA038F4"/>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11"/>
  </w:num>
  <w:num w:numId="3">
    <w:abstractNumId w:val="16"/>
  </w:num>
  <w:num w:numId="4">
    <w:abstractNumId w:val="30"/>
  </w:num>
  <w:num w:numId="5">
    <w:abstractNumId w:val="27"/>
  </w:num>
  <w:num w:numId="6">
    <w:abstractNumId w:val="20"/>
  </w:num>
  <w:num w:numId="7">
    <w:abstractNumId w:val="7"/>
  </w:num>
  <w:num w:numId="8">
    <w:abstractNumId w:val="4"/>
  </w:num>
  <w:num w:numId="9">
    <w:abstractNumId w:val="34"/>
  </w:num>
  <w:num w:numId="10">
    <w:abstractNumId w:val="25"/>
  </w:num>
  <w:num w:numId="11">
    <w:abstractNumId w:val="45"/>
  </w:num>
  <w:num w:numId="12">
    <w:abstractNumId w:val="2"/>
  </w:num>
  <w:num w:numId="13">
    <w:abstractNumId w:val="38"/>
  </w:num>
  <w:num w:numId="14">
    <w:abstractNumId w:val="14"/>
  </w:num>
  <w:num w:numId="15">
    <w:abstractNumId w:val="7"/>
  </w:num>
  <w:num w:numId="16">
    <w:abstractNumId w:val="6"/>
  </w:num>
  <w:num w:numId="17">
    <w:abstractNumId w:val="39"/>
  </w:num>
  <w:num w:numId="18">
    <w:abstractNumId w:val="37"/>
  </w:num>
  <w:num w:numId="19">
    <w:abstractNumId w:val="21"/>
  </w:num>
  <w:num w:numId="20">
    <w:abstractNumId w:val="26"/>
  </w:num>
  <w:num w:numId="21">
    <w:abstractNumId w:val="0"/>
  </w:num>
  <w:num w:numId="22">
    <w:abstractNumId w:val="0"/>
  </w:num>
  <w:num w:numId="23">
    <w:abstractNumId w:val="42"/>
  </w:num>
  <w:num w:numId="24">
    <w:abstractNumId w:val="40"/>
  </w:num>
  <w:num w:numId="25">
    <w:abstractNumId w:val="23"/>
  </w:num>
  <w:num w:numId="26">
    <w:abstractNumId w:val="36"/>
  </w:num>
  <w:num w:numId="27">
    <w:abstractNumId w:val="3"/>
  </w:num>
  <w:num w:numId="28">
    <w:abstractNumId w:val="1"/>
  </w:num>
  <w:num w:numId="29">
    <w:abstractNumId w:val="28"/>
  </w:num>
  <w:num w:numId="30">
    <w:abstractNumId w:val="18"/>
  </w:num>
  <w:num w:numId="31">
    <w:abstractNumId w:val="10"/>
  </w:num>
  <w:num w:numId="32">
    <w:abstractNumId w:val="18"/>
  </w:num>
  <w:num w:numId="33">
    <w:abstractNumId w:val="17"/>
  </w:num>
  <w:num w:numId="34">
    <w:abstractNumId w:val="35"/>
  </w:num>
  <w:num w:numId="35">
    <w:abstractNumId w:val="22"/>
  </w:num>
  <w:num w:numId="36">
    <w:abstractNumId w:val="43"/>
  </w:num>
  <w:num w:numId="37">
    <w:abstractNumId w:val="19"/>
  </w:num>
  <w:num w:numId="38">
    <w:abstractNumId w:val="32"/>
  </w:num>
  <w:num w:numId="39">
    <w:abstractNumId w:val="24"/>
  </w:num>
  <w:num w:numId="40">
    <w:abstractNumId w:val="8"/>
  </w:num>
  <w:num w:numId="41">
    <w:abstractNumId w:val="9"/>
  </w:num>
  <w:num w:numId="42">
    <w:abstractNumId w:val="13"/>
  </w:num>
  <w:num w:numId="43">
    <w:abstractNumId w:val="12"/>
  </w:num>
  <w:num w:numId="44">
    <w:abstractNumId w:val="41"/>
  </w:num>
  <w:num w:numId="45">
    <w:abstractNumId w:val="5"/>
  </w:num>
  <w:num w:numId="46">
    <w:abstractNumId w:val="44"/>
  </w:num>
  <w:num w:numId="47">
    <w:abstractNumId w:val="15"/>
  </w:num>
  <w:num w:numId="48">
    <w:abstractNumId w:val="31"/>
  </w:num>
  <w:num w:numId="49">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0694"/>
    <w:rsid w:val="000007F9"/>
    <w:rsid w:val="00002A60"/>
    <w:rsid w:val="00010DA6"/>
    <w:rsid w:val="00014FA3"/>
    <w:rsid w:val="00016512"/>
    <w:rsid w:val="00022E72"/>
    <w:rsid w:val="000236D4"/>
    <w:rsid w:val="0002419D"/>
    <w:rsid w:val="0003098A"/>
    <w:rsid w:val="000320AB"/>
    <w:rsid w:val="00034050"/>
    <w:rsid w:val="00046BEC"/>
    <w:rsid w:val="00047714"/>
    <w:rsid w:val="00063B3D"/>
    <w:rsid w:val="00066D88"/>
    <w:rsid w:val="00071016"/>
    <w:rsid w:val="00075D29"/>
    <w:rsid w:val="00080F26"/>
    <w:rsid w:val="00085864"/>
    <w:rsid w:val="00091974"/>
    <w:rsid w:val="000945DB"/>
    <w:rsid w:val="000A0538"/>
    <w:rsid w:val="000A1D43"/>
    <w:rsid w:val="000B053E"/>
    <w:rsid w:val="000B0878"/>
    <w:rsid w:val="000B4423"/>
    <w:rsid w:val="000C04B5"/>
    <w:rsid w:val="000C2D67"/>
    <w:rsid w:val="000C4DE8"/>
    <w:rsid w:val="000D0583"/>
    <w:rsid w:val="000D0793"/>
    <w:rsid w:val="000D2AD7"/>
    <w:rsid w:val="000D3169"/>
    <w:rsid w:val="000D3B7B"/>
    <w:rsid w:val="000E385D"/>
    <w:rsid w:val="000E595F"/>
    <w:rsid w:val="000E63F8"/>
    <w:rsid w:val="000E6FCF"/>
    <w:rsid w:val="000E7576"/>
    <w:rsid w:val="000F7706"/>
    <w:rsid w:val="00107E12"/>
    <w:rsid w:val="00111BB4"/>
    <w:rsid w:val="00112DFB"/>
    <w:rsid w:val="00122126"/>
    <w:rsid w:val="0012430A"/>
    <w:rsid w:val="00125A9E"/>
    <w:rsid w:val="001270CC"/>
    <w:rsid w:val="00127DF9"/>
    <w:rsid w:val="00131002"/>
    <w:rsid w:val="00135566"/>
    <w:rsid w:val="0013596B"/>
    <w:rsid w:val="001376E7"/>
    <w:rsid w:val="0014041C"/>
    <w:rsid w:val="00140DB3"/>
    <w:rsid w:val="0016157E"/>
    <w:rsid w:val="00165342"/>
    <w:rsid w:val="0016585C"/>
    <w:rsid w:val="00165AC2"/>
    <w:rsid w:val="00177EC1"/>
    <w:rsid w:val="00191294"/>
    <w:rsid w:val="00191B18"/>
    <w:rsid w:val="001971EF"/>
    <w:rsid w:val="001A12EF"/>
    <w:rsid w:val="001A5F11"/>
    <w:rsid w:val="001C12CA"/>
    <w:rsid w:val="001C1ABD"/>
    <w:rsid w:val="001C5704"/>
    <w:rsid w:val="001D110F"/>
    <w:rsid w:val="001D4870"/>
    <w:rsid w:val="001D4ADD"/>
    <w:rsid w:val="001E099D"/>
    <w:rsid w:val="001E12C4"/>
    <w:rsid w:val="001E1CAA"/>
    <w:rsid w:val="001E5F77"/>
    <w:rsid w:val="001E744F"/>
    <w:rsid w:val="001F4261"/>
    <w:rsid w:val="002009A4"/>
    <w:rsid w:val="00206063"/>
    <w:rsid w:val="00206765"/>
    <w:rsid w:val="00210BF4"/>
    <w:rsid w:val="00214F15"/>
    <w:rsid w:val="00226DEB"/>
    <w:rsid w:val="00233B7F"/>
    <w:rsid w:val="0023473B"/>
    <w:rsid w:val="002414A4"/>
    <w:rsid w:val="00242A41"/>
    <w:rsid w:val="00253F78"/>
    <w:rsid w:val="002561CA"/>
    <w:rsid w:val="00256E68"/>
    <w:rsid w:val="00263876"/>
    <w:rsid w:val="002658DA"/>
    <w:rsid w:val="00266889"/>
    <w:rsid w:val="00270E57"/>
    <w:rsid w:val="00280A75"/>
    <w:rsid w:val="00286319"/>
    <w:rsid w:val="002903E4"/>
    <w:rsid w:val="0029113E"/>
    <w:rsid w:val="00295382"/>
    <w:rsid w:val="002A6E89"/>
    <w:rsid w:val="002B0EE5"/>
    <w:rsid w:val="002B3687"/>
    <w:rsid w:val="002B4CA3"/>
    <w:rsid w:val="002B7CCA"/>
    <w:rsid w:val="002C3139"/>
    <w:rsid w:val="002C3A36"/>
    <w:rsid w:val="002D6AB2"/>
    <w:rsid w:val="002E015D"/>
    <w:rsid w:val="002E0836"/>
    <w:rsid w:val="002E395A"/>
    <w:rsid w:val="002E48F8"/>
    <w:rsid w:val="002F013E"/>
    <w:rsid w:val="002F24A3"/>
    <w:rsid w:val="002F5A9B"/>
    <w:rsid w:val="00306867"/>
    <w:rsid w:val="00311C33"/>
    <w:rsid w:val="003315A9"/>
    <w:rsid w:val="00331629"/>
    <w:rsid w:val="00332623"/>
    <w:rsid w:val="00333FCF"/>
    <w:rsid w:val="0033653B"/>
    <w:rsid w:val="00336C89"/>
    <w:rsid w:val="0033790B"/>
    <w:rsid w:val="003404CC"/>
    <w:rsid w:val="00343D03"/>
    <w:rsid w:val="0037322F"/>
    <w:rsid w:val="00373C97"/>
    <w:rsid w:val="003746F5"/>
    <w:rsid w:val="00381D28"/>
    <w:rsid w:val="00391665"/>
    <w:rsid w:val="00393185"/>
    <w:rsid w:val="00396882"/>
    <w:rsid w:val="003A197D"/>
    <w:rsid w:val="003A7E12"/>
    <w:rsid w:val="003B00E8"/>
    <w:rsid w:val="003B3952"/>
    <w:rsid w:val="003C21BE"/>
    <w:rsid w:val="003C2A86"/>
    <w:rsid w:val="003C40ED"/>
    <w:rsid w:val="003C6952"/>
    <w:rsid w:val="003D1871"/>
    <w:rsid w:val="003D7C9A"/>
    <w:rsid w:val="003F0B19"/>
    <w:rsid w:val="003F4E0B"/>
    <w:rsid w:val="003F5E80"/>
    <w:rsid w:val="003F7B53"/>
    <w:rsid w:val="003F7C4B"/>
    <w:rsid w:val="003F7F61"/>
    <w:rsid w:val="00401400"/>
    <w:rsid w:val="00403527"/>
    <w:rsid w:val="00407689"/>
    <w:rsid w:val="00413347"/>
    <w:rsid w:val="00413632"/>
    <w:rsid w:val="00415917"/>
    <w:rsid w:val="00430C09"/>
    <w:rsid w:val="0043119A"/>
    <w:rsid w:val="00431D14"/>
    <w:rsid w:val="00435A5E"/>
    <w:rsid w:val="00446219"/>
    <w:rsid w:val="00446589"/>
    <w:rsid w:val="00447ED2"/>
    <w:rsid w:val="00456BD6"/>
    <w:rsid w:val="00466692"/>
    <w:rsid w:val="00467142"/>
    <w:rsid w:val="00467E06"/>
    <w:rsid w:val="00471CEB"/>
    <w:rsid w:val="0047433E"/>
    <w:rsid w:val="0048179C"/>
    <w:rsid w:val="00482B27"/>
    <w:rsid w:val="004843FE"/>
    <w:rsid w:val="00484E5A"/>
    <w:rsid w:val="0048552A"/>
    <w:rsid w:val="0048655E"/>
    <w:rsid w:val="00487695"/>
    <w:rsid w:val="004877BC"/>
    <w:rsid w:val="004902DB"/>
    <w:rsid w:val="004907A8"/>
    <w:rsid w:val="004909C8"/>
    <w:rsid w:val="0049117C"/>
    <w:rsid w:val="00493CFC"/>
    <w:rsid w:val="00495B36"/>
    <w:rsid w:val="004970BE"/>
    <w:rsid w:val="004A1153"/>
    <w:rsid w:val="004A642E"/>
    <w:rsid w:val="004C01AA"/>
    <w:rsid w:val="004C01B2"/>
    <w:rsid w:val="004C14EC"/>
    <w:rsid w:val="004C24DE"/>
    <w:rsid w:val="004C3E0F"/>
    <w:rsid w:val="004C43CF"/>
    <w:rsid w:val="004D49AA"/>
    <w:rsid w:val="004D7317"/>
    <w:rsid w:val="004E0F86"/>
    <w:rsid w:val="004E1677"/>
    <w:rsid w:val="004E32E6"/>
    <w:rsid w:val="004E65BB"/>
    <w:rsid w:val="004E6BB9"/>
    <w:rsid w:val="004E7CAA"/>
    <w:rsid w:val="004F3292"/>
    <w:rsid w:val="005053D1"/>
    <w:rsid w:val="005122F5"/>
    <w:rsid w:val="00512F45"/>
    <w:rsid w:val="00514A18"/>
    <w:rsid w:val="00523BD1"/>
    <w:rsid w:val="005306B0"/>
    <w:rsid w:val="00531083"/>
    <w:rsid w:val="00534536"/>
    <w:rsid w:val="0053665A"/>
    <w:rsid w:val="00542498"/>
    <w:rsid w:val="0054398B"/>
    <w:rsid w:val="00545A57"/>
    <w:rsid w:val="0055120A"/>
    <w:rsid w:val="005519BB"/>
    <w:rsid w:val="00552A7F"/>
    <w:rsid w:val="0055666A"/>
    <w:rsid w:val="005725F6"/>
    <w:rsid w:val="005757C3"/>
    <w:rsid w:val="00582C3E"/>
    <w:rsid w:val="0058668E"/>
    <w:rsid w:val="00591C18"/>
    <w:rsid w:val="005A3216"/>
    <w:rsid w:val="005A430D"/>
    <w:rsid w:val="005A4A36"/>
    <w:rsid w:val="005A7D30"/>
    <w:rsid w:val="005B29F4"/>
    <w:rsid w:val="005C2404"/>
    <w:rsid w:val="005C306C"/>
    <w:rsid w:val="005C3425"/>
    <w:rsid w:val="005C7483"/>
    <w:rsid w:val="005D3255"/>
    <w:rsid w:val="005E0F21"/>
    <w:rsid w:val="005E2FCE"/>
    <w:rsid w:val="005E48F0"/>
    <w:rsid w:val="005E4962"/>
    <w:rsid w:val="005F1E02"/>
    <w:rsid w:val="005F747B"/>
    <w:rsid w:val="006003FA"/>
    <w:rsid w:val="00601C54"/>
    <w:rsid w:val="00610728"/>
    <w:rsid w:val="006110DE"/>
    <w:rsid w:val="00612F04"/>
    <w:rsid w:val="0061505B"/>
    <w:rsid w:val="006173A9"/>
    <w:rsid w:val="00622260"/>
    <w:rsid w:val="00626BF0"/>
    <w:rsid w:val="0063329E"/>
    <w:rsid w:val="006332A3"/>
    <w:rsid w:val="00635936"/>
    <w:rsid w:val="006363DD"/>
    <w:rsid w:val="00643459"/>
    <w:rsid w:val="006454BC"/>
    <w:rsid w:val="006456D0"/>
    <w:rsid w:val="0064794D"/>
    <w:rsid w:val="00650E0F"/>
    <w:rsid w:val="00653169"/>
    <w:rsid w:val="00653217"/>
    <w:rsid w:val="006636B5"/>
    <w:rsid w:val="0066436C"/>
    <w:rsid w:val="006643F7"/>
    <w:rsid w:val="00667A65"/>
    <w:rsid w:val="00670A50"/>
    <w:rsid w:val="0067320B"/>
    <w:rsid w:val="006765DF"/>
    <w:rsid w:val="006805EB"/>
    <w:rsid w:val="00684E30"/>
    <w:rsid w:val="006865DD"/>
    <w:rsid w:val="006874E3"/>
    <w:rsid w:val="00692E59"/>
    <w:rsid w:val="00694368"/>
    <w:rsid w:val="00697343"/>
    <w:rsid w:val="006A7024"/>
    <w:rsid w:val="006B06C8"/>
    <w:rsid w:val="006B18AF"/>
    <w:rsid w:val="006D0D6A"/>
    <w:rsid w:val="006D1343"/>
    <w:rsid w:val="006D41FA"/>
    <w:rsid w:val="006E1873"/>
    <w:rsid w:val="006E1AAC"/>
    <w:rsid w:val="006F5761"/>
    <w:rsid w:val="006F7273"/>
    <w:rsid w:val="00700004"/>
    <w:rsid w:val="00703A97"/>
    <w:rsid w:val="00703CA1"/>
    <w:rsid w:val="00710E5E"/>
    <w:rsid w:val="00711592"/>
    <w:rsid w:val="0071508E"/>
    <w:rsid w:val="00716E7D"/>
    <w:rsid w:val="007314E2"/>
    <w:rsid w:val="007341D0"/>
    <w:rsid w:val="00734B62"/>
    <w:rsid w:val="0073796E"/>
    <w:rsid w:val="00742556"/>
    <w:rsid w:val="00743FAD"/>
    <w:rsid w:val="00751969"/>
    <w:rsid w:val="00752FE5"/>
    <w:rsid w:val="00755C3A"/>
    <w:rsid w:val="0076228A"/>
    <w:rsid w:val="0076338E"/>
    <w:rsid w:val="007660E0"/>
    <w:rsid w:val="00767845"/>
    <w:rsid w:val="00767913"/>
    <w:rsid w:val="00770000"/>
    <w:rsid w:val="0077435C"/>
    <w:rsid w:val="00776BF4"/>
    <w:rsid w:val="00782471"/>
    <w:rsid w:val="007869EC"/>
    <w:rsid w:val="0079157D"/>
    <w:rsid w:val="007A0A69"/>
    <w:rsid w:val="007A0AB7"/>
    <w:rsid w:val="007A7E19"/>
    <w:rsid w:val="007B06CA"/>
    <w:rsid w:val="007B26E8"/>
    <w:rsid w:val="007B7D8A"/>
    <w:rsid w:val="007C2B9A"/>
    <w:rsid w:val="007D3C47"/>
    <w:rsid w:val="007D4EEA"/>
    <w:rsid w:val="007D7125"/>
    <w:rsid w:val="007E1058"/>
    <w:rsid w:val="007E197F"/>
    <w:rsid w:val="007E3992"/>
    <w:rsid w:val="007E5AC3"/>
    <w:rsid w:val="007F0741"/>
    <w:rsid w:val="007F0FC3"/>
    <w:rsid w:val="007F2F43"/>
    <w:rsid w:val="007F32CF"/>
    <w:rsid w:val="007F37CC"/>
    <w:rsid w:val="007F75AA"/>
    <w:rsid w:val="008033D2"/>
    <w:rsid w:val="00806BE7"/>
    <w:rsid w:val="008075E5"/>
    <w:rsid w:val="00810D96"/>
    <w:rsid w:val="00810E9C"/>
    <w:rsid w:val="00816E22"/>
    <w:rsid w:val="00822B20"/>
    <w:rsid w:val="00824DE5"/>
    <w:rsid w:val="00830999"/>
    <w:rsid w:val="00835A56"/>
    <w:rsid w:val="00840E0A"/>
    <w:rsid w:val="0084552B"/>
    <w:rsid w:val="00852F4D"/>
    <w:rsid w:val="00853DBA"/>
    <w:rsid w:val="00856B8C"/>
    <w:rsid w:val="008573F3"/>
    <w:rsid w:val="008635CF"/>
    <w:rsid w:val="00864521"/>
    <w:rsid w:val="00870D89"/>
    <w:rsid w:val="008712F9"/>
    <w:rsid w:val="00872FE0"/>
    <w:rsid w:val="008824BC"/>
    <w:rsid w:val="00883BCC"/>
    <w:rsid w:val="008870EC"/>
    <w:rsid w:val="008A3B48"/>
    <w:rsid w:val="008A3E78"/>
    <w:rsid w:val="008A5B73"/>
    <w:rsid w:val="008C77A9"/>
    <w:rsid w:val="008C7A05"/>
    <w:rsid w:val="008D2C76"/>
    <w:rsid w:val="008D37C1"/>
    <w:rsid w:val="008D3DF0"/>
    <w:rsid w:val="008D6F9D"/>
    <w:rsid w:val="008E1D2F"/>
    <w:rsid w:val="008E2933"/>
    <w:rsid w:val="008F187E"/>
    <w:rsid w:val="008F7C1C"/>
    <w:rsid w:val="009024E9"/>
    <w:rsid w:val="00904D2D"/>
    <w:rsid w:val="009103F8"/>
    <w:rsid w:val="00914B4E"/>
    <w:rsid w:val="00916BA0"/>
    <w:rsid w:val="00924662"/>
    <w:rsid w:val="009260E6"/>
    <w:rsid w:val="00927C6C"/>
    <w:rsid w:val="009321C0"/>
    <w:rsid w:val="00944362"/>
    <w:rsid w:val="00946B03"/>
    <w:rsid w:val="00955F34"/>
    <w:rsid w:val="00957256"/>
    <w:rsid w:val="0096075E"/>
    <w:rsid w:val="00960CC1"/>
    <w:rsid w:val="00965CFE"/>
    <w:rsid w:val="00972BED"/>
    <w:rsid w:val="00973DC4"/>
    <w:rsid w:val="0097589B"/>
    <w:rsid w:val="009807B4"/>
    <w:rsid w:val="00980CC8"/>
    <w:rsid w:val="00981126"/>
    <w:rsid w:val="00981776"/>
    <w:rsid w:val="009829C1"/>
    <w:rsid w:val="00987B16"/>
    <w:rsid w:val="00990902"/>
    <w:rsid w:val="009910F7"/>
    <w:rsid w:val="00993E70"/>
    <w:rsid w:val="00994996"/>
    <w:rsid w:val="009A0EA4"/>
    <w:rsid w:val="009A1557"/>
    <w:rsid w:val="009A2F5E"/>
    <w:rsid w:val="009B3CAD"/>
    <w:rsid w:val="009C27B0"/>
    <w:rsid w:val="009C2E17"/>
    <w:rsid w:val="009C46CE"/>
    <w:rsid w:val="009C5F2E"/>
    <w:rsid w:val="009D0353"/>
    <w:rsid w:val="009D1AC0"/>
    <w:rsid w:val="009D255F"/>
    <w:rsid w:val="009D28C9"/>
    <w:rsid w:val="009D41D6"/>
    <w:rsid w:val="009E1102"/>
    <w:rsid w:val="009E43CC"/>
    <w:rsid w:val="009F03E3"/>
    <w:rsid w:val="009F3286"/>
    <w:rsid w:val="009F4B70"/>
    <w:rsid w:val="009F7FB2"/>
    <w:rsid w:val="00A00AF6"/>
    <w:rsid w:val="00A020AD"/>
    <w:rsid w:val="00A0356C"/>
    <w:rsid w:val="00A07406"/>
    <w:rsid w:val="00A12E49"/>
    <w:rsid w:val="00A23377"/>
    <w:rsid w:val="00A23C24"/>
    <w:rsid w:val="00A2680C"/>
    <w:rsid w:val="00A3200A"/>
    <w:rsid w:val="00A41595"/>
    <w:rsid w:val="00A4276D"/>
    <w:rsid w:val="00A42C30"/>
    <w:rsid w:val="00A42D2D"/>
    <w:rsid w:val="00A43090"/>
    <w:rsid w:val="00A479DD"/>
    <w:rsid w:val="00A51B85"/>
    <w:rsid w:val="00A54B81"/>
    <w:rsid w:val="00A5541C"/>
    <w:rsid w:val="00A57F88"/>
    <w:rsid w:val="00A62B58"/>
    <w:rsid w:val="00A670CB"/>
    <w:rsid w:val="00A7318C"/>
    <w:rsid w:val="00A75319"/>
    <w:rsid w:val="00A754B5"/>
    <w:rsid w:val="00A80FCA"/>
    <w:rsid w:val="00A82C33"/>
    <w:rsid w:val="00A84C97"/>
    <w:rsid w:val="00A87EDE"/>
    <w:rsid w:val="00A90539"/>
    <w:rsid w:val="00AA0B7C"/>
    <w:rsid w:val="00AA5FE0"/>
    <w:rsid w:val="00AA76DA"/>
    <w:rsid w:val="00AA77F7"/>
    <w:rsid w:val="00AB0306"/>
    <w:rsid w:val="00AB3189"/>
    <w:rsid w:val="00AB497E"/>
    <w:rsid w:val="00AB5EFB"/>
    <w:rsid w:val="00AC4BEB"/>
    <w:rsid w:val="00AD1270"/>
    <w:rsid w:val="00AD28C4"/>
    <w:rsid w:val="00AD29F4"/>
    <w:rsid w:val="00AD62B6"/>
    <w:rsid w:val="00AE19DC"/>
    <w:rsid w:val="00AE32A4"/>
    <w:rsid w:val="00AE522B"/>
    <w:rsid w:val="00AF0530"/>
    <w:rsid w:val="00AF356A"/>
    <w:rsid w:val="00AF42E5"/>
    <w:rsid w:val="00AF791C"/>
    <w:rsid w:val="00B01FAA"/>
    <w:rsid w:val="00B03C00"/>
    <w:rsid w:val="00B060FE"/>
    <w:rsid w:val="00B0696C"/>
    <w:rsid w:val="00B15C9F"/>
    <w:rsid w:val="00B178D4"/>
    <w:rsid w:val="00B310C5"/>
    <w:rsid w:val="00B33E2D"/>
    <w:rsid w:val="00B3607E"/>
    <w:rsid w:val="00B43605"/>
    <w:rsid w:val="00B43DF1"/>
    <w:rsid w:val="00B46C71"/>
    <w:rsid w:val="00B5130B"/>
    <w:rsid w:val="00B52C65"/>
    <w:rsid w:val="00B546C8"/>
    <w:rsid w:val="00B560F7"/>
    <w:rsid w:val="00B562FA"/>
    <w:rsid w:val="00B6182F"/>
    <w:rsid w:val="00B62E37"/>
    <w:rsid w:val="00B675F9"/>
    <w:rsid w:val="00B67B63"/>
    <w:rsid w:val="00B72B0B"/>
    <w:rsid w:val="00B7445F"/>
    <w:rsid w:val="00B75A9F"/>
    <w:rsid w:val="00B77902"/>
    <w:rsid w:val="00B815B1"/>
    <w:rsid w:val="00B82A28"/>
    <w:rsid w:val="00B851FC"/>
    <w:rsid w:val="00B85C76"/>
    <w:rsid w:val="00B91E34"/>
    <w:rsid w:val="00B9246A"/>
    <w:rsid w:val="00BA1BBF"/>
    <w:rsid w:val="00BA6180"/>
    <w:rsid w:val="00BA6707"/>
    <w:rsid w:val="00BA6C68"/>
    <w:rsid w:val="00BB13D4"/>
    <w:rsid w:val="00BB155D"/>
    <w:rsid w:val="00BB3365"/>
    <w:rsid w:val="00BC077A"/>
    <w:rsid w:val="00BC68C3"/>
    <w:rsid w:val="00BC6F58"/>
    <w:rsid w:val="00BD4B0C"/>
    <w:rsid w:val="00BE0309"/>
    <w:rsid w:val="00BE270B"/>
    <w:rsid w:val="00BE29B3"/>
    <w:rsid w:val="00BE3134"/>
    <w:rsid w:val="00BF3AF0"/>
    <w:rsid w:val="00BF4201"/>
    <w:rsid w:val="00BF6C27"/>
    <w:rsid w:val="00C057A4"/>
    <w:rsid w:val="00C07A4C"/>
    <w:rsid w:val="00C20E44"/>
    <w:rsid w:val="00C220CF"/>
    <w:rsid w:val="00C25630"/>
    <w:rsid w:val="00C30C5B"/>
    <w:rsid w:val="00C33881"/>
    <w:rsid w:val="00C34EE7"/>
    <w:rsid w:val="00C36970"/>
    <w:rsid w:val="00C45147"/>
    <w:rsid w:val="00C50AAE"/>
    <w:rsid w:val="00C61BE8"/>
    <w:rsid w:val="00C64E58"/>
    <w:rsid w:val="00C75F35"/>
    <w:rsid w:val="00C77B47"/>
    <w:rsid w:val="00C8128B"/>
    <w:rsid w:val="00C812CB"/>
    <w:rsid w:val="00C81BBC"/>
    <w:rsid w:val="00C83E31"/>
    <w:rsid w:val="00C85868"/>
    <w:rsid w:val="00C8635D"/>
    <w:rsid w:val="00C86A75"/>
    <w:rsid w:val="00C87B62"/>
    <w:rsid w:val="00C94BF7"/>
    <w:rsid w:val="00C967D6"/>
    <w:rsid w:val="00CA46E0"/>
    <w:rsid w:val="00CB465B"/>
    <w:rsid w:val="00CB4E6A"/>
    <w:rsid w:val="00CB54DA"/>
    <w:rsid w:val="00CB604F"/>
    <w:rsid w:val="00CD0040"/>
    <w:rsid w:val="00CD3707"/>
    <w:rsid w:val="00CE18DD"/>
    <w:rsid w:val="00CF4E6A"/>
    <w:rsid w:val="00CF582C"/>
    <w:rsid w:val="00CF6240"/>
    <w:rsid w:val="00CF7432"/>
    <w:rsid w:val="00D02C78"/>
    <w:rsid w:val="00D151F6"/>
    <w:rsid w:val="00D24DE1"/>
    <w:rsid w:val="00D268E0"/>
    <w:rsid w:val="00D345DA"/>
    <w:rsid w:val="00D36AB1"/>
    <w:rsid w:val="00D3717B"/>
    <w:rsid w:val="00D37E8D"/>
    <w:rsid w:val="00D40E95"/>
    <w:rsid w:val="00D415A8"/>
    <w:rsid w:val="00D44AB6"/>
    <w:rsid w:val="00D44E43"/>
    <w:rsid w:val="00D510E4"/>
    <w:rsid w:val="00D51704"/>
    <w:rsid w:val="00D54D58"/>
    <w:rsid w:val="00D6021F"/>
    <w:rsid w:val="00D648DC"/>
    <w:rsid w:val="00D64D23"/>
    <w:rsid w:val="00D70B9D"/>
    <w:rsid w:val="00D81CE2"/>
    <w:rsid w:val="00D923ED"/>
    <w:rsid w:val="00D96685"/>
    <w:rsid w:val="00DA0667"/>
    <w:rsid w:val="00DA1219"/>
    <w:rsid w:val="00DB2974"/>
    <w:rsid w:val="00DB319E"/>
    <w:rsid w:val="00DB58F0"/>
    <w:rsid w:val="00DB7FE6"/>
    <w:rsid w:val="00DC069F"/>
    <w:rsid w:val="00DC5751"/>
    <w:rsid w:val="00DD2D3D"/>
    <w:rsid w:val="00DD51CF"/>
    <w:rsid w:val="00DD6252"/>
    <w:rsid w:val="00DD6FC0"/>
    <w:rsid w:val="00DF1BE0"/>
    <w:rsid w:val="00DF1D58"/>
    <w:rsid w:val="00DF39E8"/>
    <w:rsid w:val="00DF464D"/>
    <w:rsid w:val="00DF7AC6"/>
    <w:rsid w:val="00E05BB3"/>
    <w:rsid w:val="00E142EB"/>
    <w:rsid w:val="00E209FB"/>
    <w:rsid w:val="00E2168C"/>
    <w:rsid w:val="00E33F9B"/>
    <w:rsid w:val="00E43A93"/>
    <w:rsid w:val="00E44DE2"/>
    <w:rsid w:val="00E51EA5"/>
    <w:rsid w:val="00E55905"/>
    <w:rsid w:val="00E666DA"/>
    <w:rsid w:val="00E71CD2"/>
    <w:rsid w:val="00E74B8D"/>
    <w:rsid w:val="00E75AD6"/>
    <w:rsid w:val="00E770CB"/>
    <w:rsid w:val="00E80522"/>
    <w:rsid w:val="00E81827"/>
    <w:rsid w:val="00E827F7"/>
    <w:rsid w:val="00E84373"/>
    <w:rsid w:val="00E847E4"/>
    <w:rsid w:val="00E9234D"/>
    <w:rsid w:val="00E925F8"/>
    <w:rsid w:val="00E92654"/>
    <w:rsid w:val="00E9268C"/>
    <w:rsid w:val="00EA22F1"/>
    <w:rsid w:val="00EA614A"/>
    <w:rsid w:val="00EA74AE"/>
    <w:rsid w:val="00EB58CB"/>
    <w:rsid w:val="00EB656C"/>
    <w:rsid w:val="00EB6C0D"/>
    <w:rsid w:val="00EC5AB8"/>
    <w:rsid w:val="00ED117A"/>
    <w:rsid w:val="00EE4E73"/>
    <w:rsid w:val="00EF45E1"/>
    <w:rsid w:val="00EF49A7"/>
    <w:rsid w:val="00EF5D49"/>
    <w:rsid w:val="00EF684B"/>
    <w:rsid w:val="00EF7AAB"/>
    <w:rsid w:val="00F012CE"/>
    <w:rsid w:val="00F10918"/>
    <w:rsid w:val="00F11368"/>
    <w:rsid w:val="00F11883"/>
    <w:rsid w:val="00F126B8"/>
    <w:rsid w:val="00F15B7D"/>
    <w:rsid w:val="00F16F22"/>
    <w:rsid w:val="00F208C6"/>
    <w:rsid w:val="00F263E1"/>
    <w:rsid w:val="00F3337D"/>
    <w:rsid w:val="00F47B67"/>
    <w:rsid w:val="00F53291"/>
    <w:rsid w:val="00F536FE"/>
    <w:rsid w:val="00F54776"/>
    <w:rsid w:val="00F6679F"/>
    <w:rsid w:val="00F67C79"/>
    <w:rsid w:val="00F73525"/>
    <w:rsid w:val="00F80657"/>
    <w:rsid w:val="00F907C8"/>
    <w:rsid w:val="00F90BD7"/>
    <w:rsid w:val="00F94419"/>
    <w:rsid w:val="00F97A6C"/>
    <w:rsid w:val="00FB6BAE"/>
    <w:rsid w:val="00FC592A"/>
    <w:rsid w:val="00FC7096"/>
    <w:rsid w:val="00FC74CD"/>
    <w:rsid w:val="00FC74EA"/>
    <w:rsid w:val="00FD6699"/>
    <w:rsid w:val="00FD7F22"/>
    <w:rsid w:val="00FE0AE7"/>
    <w:rsid w:val="00FE3123"/>
    <w:rsid w:val="00FF5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3315A9"/>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F16F22"/>
    <w:rPr>
      <w:color w:val="0563C1" w:themeColor="hyperlink"/>
      <w:u w:val="single"/>
    </w:rPr>
  </w:style>
  <w:style w:type="character" w:styleId="FollowedHyperlink">
    <w:name w:val="FollowedHyperlink"/>
    <w:basedOn w:val="DefaultParagraphFont"/>
    <w:uiPriority w:val="99"/>
    <w:semiHidden/>
    <w:unhideWhenUsed/>
    <w:rsid w:val="00F16F22"/>
    <w:rPr>
      <w:color w:val="954F72" w:themeColor="followedHyperlink"/>
      <w:u w:val="single"/>
    </w:rPr>
  </w:style>
  <w:style w:type="table" w:styleId="TableGrid">
    <w:name w:val="Table Grid"/>
    <w:basedOn w:val="TableNormal"/>
    <w:uiPriority w:val="39"/>
    <w:rsid w:val="00960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A0EA4"/>
    <w:rPr>
      <w:rFonts w:ascii="Calibri" w:eastAsia="Calibri" w:hAnsi="Calibri" w:cs="Times New Roman"/>
      <w:sz w:val="22"/>
      <w:szCs w:val="22"/>
      <w:lang w:eastAsia="en-GB"/>
    </w:rPr>
  </w:style>
  <w:style w:type="paragraph" w:customStyle="1" w:styleId="mcepastedcontent1">
    <w:name w:val="mcepastedcontent1"/>
    <w:basedOn w:val="Normal"/>
    <w:rsid w:val="00391665"/>
    <w:pPr>
      <w:spacing w:line="360" w:lineRule="auto"/>
    </w:pPr>
    <w:rPr>
      <w:rFonts w:ascii="Helvetica" w:eastAsiaTheme="minorHAnsi" w:hAnsi="Helvetica"/>
      <w:color w:val="000000"/>
      <w:spacing w:val="0"/>
      <w:szCs w:val="24"/>
      <w:lang w:eastAsia="en-GB"/>
    </w:rPr>
  </w:style>
  <w:style w:type="paragraph" w:styleId="NormalWeb">
    <w:name w:val="Normal (Web)"/>
    <w:basedOn w:val="Normal"/>
    <w:uiPriority w:val="99"/>
    <w:unhideWhenUsed/>
    <w:rsid w:val="00080F26"/>
    <w:pPr>
      <w:spacing w:before="100" w:beforeAutospacing="1" w:after="100" w:afterAutospacing="1"/>
    </w:pPr>
    <w:rPr>
      <w:rFonts w:ascii="Times New Roman" w:eastAsiaTheme="minorHAnsi" w:hAnsi="Times New Roman"/>
      <w:spacing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7992">
      <w:bodyDiv w:val="1"/>
      <w:marLeft w:val="0"/>
      <w:marRight w:val="0"/>
      <w:marTop w:val="0"/>
      <w:marBottom w:val="0"/>
      <w:divBdr>
        <w:top w:val="none" w:sz="0" w:space="0" w:color="auto"/>
        <w:left w:val="none" w:sz="0" w:space="0" w:color="auto"/>
        <w:bottom w:val="none" w:sz="0" w:space="0" w:color="auto"/>
        <w:right w:val="none" w:sz="0" w:space="0" w:color="auto"/>
      </w:divBdr>
    </w:div>
    <w:div w:id="90667979">
      <w:bodyDiv w:val="1"/>
      <w:marLeft w:val="0"/>
      <w:marRight w:val="0"/>
      <w:marTop w:val="0"/>
      <w:marBottom w:val="0"/>
      <w:divBdr>
        <w:top w:val="none" w:sz="0" w:space="0" w:color="auto"/>
        <w:left w:val="none" w:sz="0" w:space="0" w:color="auto"/>
        <w:bottom w:val="none" w:sz="0" w:space="0" w:color="auto"/>
        <w:right w:val="none" w:sz="0" w:space="0" w:color="auto"/>
      </w:divBdr>
    </w:div>
    <w:div w:id="137461107">
      <w:bodyDiv w:val="1"/>
      <w:marLeft w:val="0"/>
      <w:marRight w:val="0"/>
      <w:marTop w:val="0"/>
      <w:marBottom w:val="0"/>
      <w:divBdr>
        <w:top w:val="none" w:sz="0" w:space="0" w:color="auto"/>
        <w:left w:val="none" w:sz="0" w:space="0" w:color="auto"/>
        <w:bottom w:val="none" w:sz="0" w:space="0" w:color="auto"/>
        <w:right w:val="none" w:sz="0" w:space="0" w:color="auto"/>
      </w:divBdr>
    </w:div>
    <w:div w:id="147793364">
      <w:bodyDiv w:val="1"/>
      <w:marLeft w:val="0"/>
      <w:marRight w:val="0"/>
      <w:marTop w:val="0"/>
      <w:marBottom w:val="0"/>
      <w:divBdr>
        <w:top w:val="none" w:sz="0" w:space="0" w:color="auto"/>
        <w:left w:val="none" w:sz="0" w:space="0" w:color="auto"/>
        <w:bottom w:val="none" w:sz="0" w:space="0" w:color="auto"/>
        <w:right w:val="none" w:sz="0" w:space="0" w:color="auto"/>
      </w:divBdr>
    </w:div>
    <w:div w:id="216671186">
      <w:bodyDiv w:val="1"/>
      <w:marLeft w:val="0"/>
      <w:marRight w:val="0"/>
      <w:marTop w:val="0"/>
      <w:marBottom w:val="0"/>
      <w:divBdr>
        <w:top w:val="none" w:sz="0" w:space="0" w:color="auto"/>
        <w:left w:val="none" w:sz="0" w:space="0" w:color="auto"/>
        <w:bottom w:val="none" w:sz="0" w:space="0" w:color="auto"/>
        <w:right w:val="none" w:sz="0" w:space="0" w:color="auto"/>
      </w:divBdr>
    </w:div>
    <w:div w:id="273245702">
      <w:bodyDiv w:val="1"/>
      <w:marLeft w:val="0"/>
      <w:marRight w:val="0"/>
      <w:marTop w:val="0"/>
      <w:marBottom w:val="0"/>
      <w:divBdr>
        <w:top w:val="none" w:sz="0" w:space="0" w:color="auto"/>
        <w:left w:val="none" w:sz="0" w:space="0" w:color="auto"/>
        <w:bottom w:val="none" w:sz="0" w:space="0" w:color="auto"/>
        <w:right w:val="none" w:sz="0" w:space="0" w:color="auto"/>
      </w:divBdr>
    </w:div>
    <w:div w:id="299965330">
      <w:bodyDiv w:val="1"/>
      <w:marLeft w:val="0"/>
      <w:marRight w:val="0"/>
      <w:marTop w:val="0"/>
      <w:marBottom w:val="0"/>
      <w:divBdr>
        <w:top w:val="none" w:sz="0" w:space="0" w:color="auto"/>
        <w:left w:val="none" w:sz="0" w:space="0" w:color="auto"/>
        <w:bottom w:val="none" w:sz="0" w:space="0" w:color="auto"/>
        <w:right w:val="none" w:sz="0" w:space="0" w:color="auto"/>
      </w:divBdr>
    </w:div>
    <w:div w:id="345597565">
      <w:bodyDiv w:val="1"/>
      <w:marLeft w:val="0"/>
      <w:marRight w:val="0"/>
      <w:marTop w:val="0"/>
      <w:marBottom w:val="0"/>
      <w:divBdr>
        <w:top w:val="none" w:sz="0" w:space="0" w:color="auto"/>
        <w:left w:val="none" w:sz="0" w:space="0" w:color="auto"/>
        <w:bottom w:val="none" w:sz="0" w:space="0" w:color="auto"/>
        <w:right w:val="none" w:sz="0" w:space="0" w:color="auto"/>
      </w:divBdr>
    </w:div>
    <w:div w:id="362636028">
      <w:bodyDiv w:val="1"/>
      <w:marLeft w:val="0"/>
      <w:marRight w:val="0"/>
      <w:marTop w:val="0"/>
      <w:marBottom w:val="0"/>
      <w:divBdr>
        <w:top w:val="none" w:sz="0" w:space="0" w:color="auto"/>
        <w:left w:val="none" w:sz="0" w:space="0" w:color="auto"/>
        <w:bottom w:val="none" w:sz="0" w:space="0" w:color="auto"/>
        <w:right w:val="none" w:sz="0" w:space="0" w:color="auto"/>
      </w:divBdr>
    </w:div>
    <w:div w:id="629478530">
      <w:bodyDiv w:val="1"/>
      <w:marLeft w:val="0"/>
      <w:marRight w:val="0"/>
      <w:marTop w:val="0"/>
      <w:marBottom w:val="0"/>
      <w:divBdr>
        <w:top w:val="none" w:sz="0" w:space="0" w:color="auto"/>
        <w:left w:val="none" w:sz="0" w:space="0" w:color="auto"/>
        <w:bottom w:val="none" w:sz="0" w:space="0" w:color="auto"/>
        <w:right w:val="none" w:sz="0" w:space="0" w:color="auto"/>
      </w:divBdr>
    </w:div>
    <w:div w:id="697773900">
      <w:bodyDiv w:val="1"/>
      <w:marLeft w:val="0"/>
      <w:marRight w:val="0"/>
      <w:marTop w:val="0"/>
      <w:marBottom w:val="0"/>
      <w:divBdr>
        <w:top w:val="none" w:sz="0" w:space="0" w:color="auto"/>
        <w:left w:val="none" w:sz="0" w:space="0" w:color="auto"/>
        <w:bottom w:val="none" w:sz="0" w:space="0" w:color="auto"/>
        <w:right w:val="none" w:sz="0" w:space="0" w:color="auto"/>
      </w:divBdr>
    </w:div>
    <w:div w:id="702175077">
      <w:bodyDiv w:val="1"/>
      <w:marLeft w:val="0"/>
      <w:marRight w:val="0"/>
      <w:marTop w:val="0"/>
      <w:marBottom w:val="0"/>
      <w:divBdr>
        <w:top w:val="none" w:sz="0" w:space="0" w:color="auto"/>
        <w:left w:val="none" w:sz="0" w:space="0" w:color="auto"/>
        <w:bottom w:val="none" w:sz="0" w:space="0" w:color="auto"/>
        <w:right w:val="none" w:sz="0" w:space="0" w:color="auto"/>
      </w:divBdr>
    </w:div>
    <w:div w:id="709575489">
      <w:bodyDiv w:val="1"/>
      <w:marLeft w:val="0"/>
      <w:marRight w:val="0"/>
      <w:marTop w:val="0"/>
      <w:marBottom w:val="0"/>
      <w:divBdr>
        <w:top w:val="none" w:sz="0" w:space="0" w:color="auto"/>
        <w:left w:val="none" w:sz="0" w:space="0" w:color="auto"/>
        <w:bottom w:val="none" w:sz="0" w:space="0" w:color="auto"/>
        <w:right w:val="none" w:sz="0" w:space="0" w:color="auto"/>
      </w:divBdr>
    </w:div>
    <w:div w:id="801266621">
      <w:bodyDiv w:val="1"/>
      <w:marLeft w:val="0"/>
      <w:marRight w:val="0"/>
      <w:marTop w:val="0"/>
      <w:marBottom w:val="0"/>
      <w:divBdr>
        <w:top w:val="none" w:sz="0" w:space="0" w:color="auto"/>
        <w:left w:val="none" w:sz="0" w:space="0" w:color="auto"/>
        <w:bottom w:val="none" w:sz="0" w:space="0" w:color="auto"/>
        <w:right w:val="none" w:sz="0" w:space="0" w:color="auto"/>
      </w:divBdr>
    </w:div>
    <w:div w:id="854660010">
      <w:bodyDiv w:val="1"/>
      <w:marLeft w:val="0"/>
      <w:marRight w:val="0"/>
      <w:marTop w:val="0"/>
      <w:marBottom w:val="0"/>
      <w:divBdr>
        <w:top w:val="none" w:sz="0" w:space="0" w:color="auto"/>
        <w:left w:val="none" w:sz="0" w:space="0" w:color="auto"/>
        <w:bottom w:val="none" w:sz="0" w:space="0" w:color="auto"/>
        <w:right w:val="none" w:sz="0" w:space="0" w:color="auto"/>
      </w:divBdr>
    </w:div>
    <w:div w:id="892892400">
      <w:bodyDiv w:val="1"/>
      <w:marLeft w:val="0"/>
      <w:marRight w:val="0"/>
      <w:marTop w:val="0"/>
      <w:marBottom w:val="0"/>
      <w:divBdr>
        <w:top w:val="none" w:sz="0" w:space="0" w:color="auto"/>
        <w:left w:val="none" w:sz="0" w:space="0" w:color="auto"/>
        <w:bottom w:val="none" w:sz="0" w:space="0" w:color="auto"/>
        <w:right w:val="none" w:sz="0" w:space="0" w:color="auto"/>
      </w:divBdr>
    </w:div>
    <w:div w:id="960308846">
      <w:bodyDiv w:val="1"/>
      <w:marLeft w:val="0"/>
      <w:marRight w:val="0"/>
      <w:marTop w:val="0"/>
      <w:marBottom w:val="0"/>
      <w:divBdr>
        <w:top w:val="none" w:sz="0" w:space="0" w:color="auto"/>
        <w:left w:val="none" w:sz="0" w:space="0" w:color="auto"/>
        <w:bottom w:val="none" w:sz="0" w:space="0" w:color="auto"/>
        <w:right w:val="none" w:sz="0" w:space="0" w:color="auto"/>
      </w:divBdr>
    </w:div>
    <w:div w:id="1023507822">
      <w:bodyDiv w:val="1"/>
      <w:marLeft w:val="0"/>
      <w:marRight w:val="0"/>
      <w:marTop w:val="0"/>
      <w:marBottom w:val="0"/>
      <w:divBdr>
        <w:top w:val="none" w:sz="0" w:space="0" w:color="auto"/>
        <w:left w:val="none" w:sz="0" w:space="0" w:color="auto"/>
        <w:bottom w:val="none" w:sz="0" w:space="0" w:color="auto"/>
        <w:right w:val="none" w:sz="0" w:space="0" w:color="auto"/>
      </w:divBdr>
    </w:div>
    <w:div w:id="1052076876">
      <w:bodyDiv w:val="1"/>
      <w:marLeft w:val="0"/>
      <w:marRight w:val="0"/>
      <w:marTop w:val="0"/>
      <w:marBottom w:val="0"/>
      <w:divBdr>
        <w:top w:val="none" w:sz="0" w:space="0" w:color="auto"/>
        <w:left w:val="none" w:sz="0" w:space="0" w:color="auto"/>
        <w:bottom w:val="none" w:sz="0" w:space="0" w:color="auto"/>
        <w:right w:val="none" w:sz="0" w:space="0" w:color="auto"/>
      </w:divBdr>
    </w:div>
    <w:div w:id="1054156400">
      <w:bodyDiv w:val="1"/>
      <w:marLeft w:val="0"/>
      <w:marRight w:val="0"/>
      <w:marTop w:val="0"/>
      <w:marBottom w:val="0"/>
      <w:divBdr>
        <w:top w:val="none" w:sz="0" w:space="0" w:color="auto"/>
        <w:left w:val="none" w:sz="0" w:space="0" w:color="auto"/>
        <w:bottom w:val="none" w:sz="0" w:space="0" w:color="auto"/>
        <w:right w:val="none" w:sz="0" w:space="0" w:color="auto"/>
      </w:divBdr>
    </w:div>
    <w:div w:id="1057362666">
      <w:bodyDiv w:val="1"/>
      <w:marLeft w:val="0"/>
      <w:marRight w:val="0"/>
      <w:marTop w:val="0"/>
      <w:marBottom w:val="0"/>
      <w:divBdr>
        <w:top w:val="none" w:sz="0" w:space="0" w:color="auto"/>
        <w:left w:val="none" w:sz="0" w:space="0" w:color="auto"/>
        <w:bottom w:val="none" w:sz="0" w:space="0" w:color="auto"/>
        <w:right w:val="none" w:sz="0" w:space="0" w:color="auto"/>
      </w:divBdr>
    </w:div>
    <w:div w:id="1061169717">
      <w:bodyDiv w:val="1"/>
      <w:marLeft w:val="0"/>
      <w:marRight w:val="0"/>
      <w:marTop w:val="0"/>
      <w:marBottom w:val="0"/>
      <w:divBdr>
        <w:top w:val="none" w:sz="0" w:space="0" w:color="auto"/>
        <w:left w:val="none" w:sz="0" w:space="0" w:color="auto"/>
        <w:bottom w:val="none" w:sz="0" w:space="0" w:color="auto"/>
        <w:right w:val="none" w:sz="0" w:space="0" w:color="auto"/>
      </w:divBdr>
    </w:div>
    <w:div w:id="1190489227">
      <w:bodyDiv w:val="1"/>
      <w:marLeft w:val="0"/>
      <w:marRight w:val="0"/>
      <w:marTop w:val="0"/>
      <w:marBottom w:val="0"/>
      <w:divBdr>
        <w:top w:val="none" w:sz="0" w:space="0" w:color="auto"/>
        <w:left w:val="none" w:sz="0" w:space="0" w:color="auto"/>
        <w:bottom w:val="none" w:sz="0" w:space="0" w:color="auto"/>
        <w:right w:val="none" w:sz="0" w:space="0" w:color="auto"/>
      </w:divBdr>
    </w:div>
    <w:div w:id="1314094381">
      <w:bodyDiv w:val="1"/>
      <w:marLeft w:val="0"/>
      <w:marRight w:val="0"/>
      <w:marTop w:val="0"/>
      <w:marBottom w:val="0"/>
      <w:divBdr>
        <w:top w:val="none" w:sz="0" w:space="0" w:color="auto"/>
        <w:left w:val="none" w:sz="0" w:space="0" w:color="auto"/>
        <w:bottom w:val="none" w:sz="0" w:space="0" w:color="auto"/>
        <w:right w:val="none" w:sz="0" w:space="0" w:color="auto"/>
      </w:divBdr>
    </w:div>
    <w:div w:id="1559126519">
      <w:bodyDiv w:val="1"/>
      <w:marLeft w:val="0"/>
      <w:marRight w:val="0"/>
      <w:marTop w:val="0"/>
      <w:marBottom w:val="0"/>
      <w:divBdr>
        <w:top w:val="none" w:sz="0" w:space="0" w:color="auto"/>
        <w:left w:val="none" w:sz="0" w:space="0" w:color="auto"/>
        <w:bottom w:val="none" w:sz="0" w:space="0" w:color="auto"/>
        <w:right w:val="none" w:sz="0" w:space="0" w:color="auto"/>
      </w:divBdr>
    </w:div>
    <w:div w:id="1579825127">
      <w:bodyDiv w:val="1"/>
      <w:marLeft w:val="0"/>
      <w:marRight w:val="0"/>
      <w:marTop w:val="0"/>
      <w:marBottom w:val="0"/>
      <w:divBdr>
        <w:top w:val="none" w:sz="0" w:space="0" w:color="auto"/>
        <w:left w:val="none" w:sz="0" w:space="0" w:color="auto"/>
        <w:bottom w:val="none" w:sz="0" w:space="0" w:color="auto"/>
        <w:right w:val="none" w:sz="0" w:space="0" w:color="auto"/>
      </w:divBdr>
    </w:div>
    <w:div w:id="1600943778">
      <w:bodyDiv w:val="1"/>
      <w:marLeft w:val="0"/>
      <w:marRight w:val="0"/>
      <w:marTop w:val="0"/>
      <w:marBottom w:val="0"/>
      <w:divBdr>
        <w:top w:val="none" w:sz="0" w:space="0" w:color="auto"/>
        <w:left w:val="none" w:sz="0" w:space="0" w:color="auto"/>
        <w:bottom w:val="none" w:sz="0" w:space="0" w:color="auto"/>
        <w:right w:val="none" w:sz="0" w:space="0" w:color="auto"/>
      </w:divBdr>
    </w:div>
    <w:div w:id="1641763019">
      <w:bodyDiv w:val="1"/>
      <w:marLeft w:val="0"/>
      <w:marRight w:val="0"/>
      <w:marTop w:val="0"/>
      <w:marBottom w:val="0"/>
      <w:divBdr>
        <w:top w:val="none" w:sz="0" w:space="0" w:color="auto"/>
        <w:left w:val="none" w:sz="0" w:space="0" w:color="auto"/>
        <w:bottom w:val="none" w:sz="0" w:space="0" w:color="auto"/>
        <w:right w:val="none" w:sz="0" w:space="0" w:color="auto"/>
      </w:divBdr>
    </w:div>
    <w:div w:id="1709179866">
      <w:bodyDiv w:val="1"/>
      <w:marLeft w:val="0"/>
      <w:marRight w:val="0"/>
      <w:marTop w:val="0"/>
      <w:marBottom w:val="0"/>
      <w:divBdr>
        <w:top w:val="none" w:sz="0" w:space="0" w:color="auto"/>
        <w:left w:val="none" w:sz="0" w:space="0" w:color="auto"/>
        <w:bottom w:val="none" w:sz="0" w:space="0" w:color="auto"/>
        <w:right w:val="none" w:sz="0" w:space="0" w:color="auto"/>
      </w:divBdr>
    </w:div>
    <w:div w:id="2026594525">
      <w:bodyDiv w:val="1"/>
      <w:marLeft w:val="0"/>
      <w:marRight w:val="0"/>
      <w:marTop w:val="0"/>
      <w:marBottom w:val="0"/>
      <w:divBdr>
        <w:top w:val="none" w:sz="0" w:space="0" w:color="auto"/>
        <w:left w:val="none" w:sz="0" w:space="0" w:color="auto"/>
        <w:bottom w:val="none" w:sz="0" w:space="0" w:color="auto"/>
        <w:right w:val="none" w:sz="0" w:space="0" w:color="auto"/>
      </w:divBdr>
    </w:div>
    <w:div w:id="2092963620">
      <w:bodyDiv w:val="1"/>
      <w:marLeft w:val="0"/>
      <w:marRight w:val="0"/>
      <w:marTop w:val="0"/>
      <w:marBottom w:val="0"/>
      <w:divBdr>
        <w:top w:val="none" w:sz="0" w:space="0" w:color="auto"/>
        <w:left w:val="none" w:sz="0" w:space="0" w:color="auto"/>
        <w:bottom w:val="none" w:sz="0" w:space="0" w:color="auto"/>
        <w:right w:val="none" w:sz="0" w:space="0" w:color="auto"/>
      </w:divBdr>
    </w:div>
    <w:div w:id="21162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GB"/>
              <a:t>Top 5 sub category</a:t>
            </a:r>
          </a:p>
        </c:rich>
      </c:tx>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'Incident Category'!$B$1</c:f>
              <c:strCache>
                <c:ptCount val="1"/>
                <c:pt idx="0">
                  <c:v>2023/2024</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'Incident Category'!$A$2:$A$6</c:f>
              <c:strCache>
                <c:ptCount val="5"/>
                <c:pt idx="0">
                  <c:v>Contact / Collision</c:v>
                </c:pt>
                <c:pt idx="1">
                  <c:v>Sharps</c:v>
                </c:pt>
                <c:pt idx="2">
                  <c:v>Exposure to Environmental Hazards</c:v>
                </c:pt>
                <c:pt idx="3">
                  <c:v>Slips/trips/falls</c:v>
                </c:pt>
                <c:pt idx="4">
                  <c:v>Inapproriate/aggressive behaviours</c:v>
                </c:pt>
              </c:strCache>
            </c:strRef>
          </c:cat>
          <c:val>
            <c:numRef>
              <c:f>'Incident Category'!$B$2:$B$6</c:f>
              <c:numCache>
                <c:formatCode>General</c:formatCode>
                <c:ptCount val="5"/>
                <c:pt idx="0">
                  <c:v>20</c:v>
                </c:pt>
                <c:pt idx="1">
                  <c:v>11</c:v>
                </c:pt>
                <c:pt idx="2">
                  <c:v>11</c:v>
                </c:pt>
                <c:pt idx="3">
                  <c:v>11</c:v>
                </c:pt>
                <c:pt idx="4">
                  <c:v>6</c:v>
                </c:pt>
              </c:numCache>
            </c:numRef>
          </c:val>
          <c:extLst>
            <c:ext xmlns:c16="http://schemas.microsoft.com/office/drawing/2014/chart" uri="{C3380CC4-5D6E-409C-BE32-E72D297353CC}">
              <c16:uniqueId val="{00000000-4454-4FAA-BD95-06F4B76F5064}"/>
            </c:ext>
          </c:extLst>
        </c:ser>
        <c:dLbls>
          <c:dLblPos val="inEnd"/>
          <c:showLegendKey val="0"/>
          <c:showVal val="1"/>
          <c:showCatName val="0"/>
          <c:showSerName val="0"/>
          <c:showPercent val="0"/>
          <c:showBubbleSize val="0"/>
        </c:dLbls>
        <c:gapWidth val="41"/>
        <c:axId val="502370192"/>
        <c:axId val="502370520"/>
      </c:barChart>
      <c:catAx>
        <c:axId val="5023701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GB"/>
                  <a:t>Category</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502370520"/>
        <c:crosses val="autoZero"/>
        <c:auto val="1"/>
        <c:lblAlgn val="ctr"/>
        <c:lblOffset val="100"/>
        <c:noMultiLvlLbl val="0"/>
      </c:catAx>
      <c:valAx>
        <c:axId val="502370520"/>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GB"/>
                  <a:t>Number of Incidents</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50237019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GJNH Incident Comparison</a:t>
            </a:r>
          </a:p>
          <a:p>
            <a:pPr>
              <a:defRPr/>
            </a:pPr>
            <a:r>
              <a:rPr lang="en-GB"/>
              <a:t>Q4. 2024/2025 - Q1 2025/2026</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'Incident Category'!$B$1</c:f>
              <c:strCache>
                <c:ptCount val="1"/>
                <c:pt idx="0">
                  <c:v>Q4. 24/25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'Incident Category'!$A$2:$A$6</c:f>
              <c:strCache>
                <c:ptCount val="5"/>
                <c:pt idx="0">
                  <c:v>Sharps</c:v>
                </c:pt>
                <c:pt idx="1">
                  <c:v>Collision/contact incidents</c:v>
                </c:pt>
                <c:pt idx="2">
                  <c:v>Exposure to Environmental Hazards</c:v>
                </c:pt>
                <c:pt idx="3">
                  <c:v>Inappropriate behaviours/aggression</c:v>
                </c:pt>
                <c:pt idx="4">
                  <c:v>Slips/trips/falls</c:v>
                </c:pt>
              </c:strCache>
            </c:strRef>
          </c:cat>
          <c:val>
            <c:numRef>
              <c:f>'Incident Category'!$B$2:$B$6</c:f>
              <c:numCache>
                <c:formatCode>General</c:formatCode>
                <c:ptCount val="5"/>
                <c:pt idx="0">
                  <c:v>14</c:v>
                </c:pt>
                <c:pt idx="1">
                  <c:v>7</c:v>
                </c:pt>
                <c:pt idx="2">
                  <c:v>8</c:v>
                </c:pt>
                <c:pt idx="3">
                  <c:v>4</c:v>
                </c:pt>
                <c:pt idx="4">
                  <c:v>0</c:v>
                </c:pt>
              </c:numCache>
            </c:numRef>
          </c:val>
          <c:extLst>
            <c:ext xmlns:c16="http://schemas.microsoft.com/office/drawing/2014/chart" uri="{C3380CC4-5D6E-409C-BE32-E72D297353CC}">
              <c16:uniqueId val="{00000000-EE7C-4005-804F-217CA33A7E98}"/>
            </c:ext>
          </c:extLst>
        </c:ser>
        <c:ser>
          <c:idx val="1"/>
          <c:order val="1"/>
          <c:tx>
            <c:strRef>
              <c:f>'Incident Category'!$C$1</c:f>
              <c:strCache>
                <c:ptCount val="1"/>
                <c:pt idx="0">
                  <c:v>Q1. 25/26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'Incident Category'!$A$2:$A$6</c:f>
              <c:strCache>
                <c:ptCount val="5"/>
                <c:pt idx="0">
                  <c:v>Sharps</c:v>
                </c:pt>
                <c:pt idx="1">
                  <c:v>Collision/contact incidents</c:v>
                </c:pt>
                <c:pt idx="2">
                  <c:v>Exposure to Environmental Hazards</c:v>
                </c:pt>
                <c:pt idx="3">
                  <c:v>Inappropriate behaviours/aggression</c:v>
                </c:pt>
                <c:pt idx="4">
                  <c:v>Slips/trips/falls</c:v>
                </c:pt>
              </c:strCache>
            </c:strRef>
          </c:cat>
          <c:val>
            <c:numRef>
              <c:f>'Incident Category'!$C$2:$C$6</c:f>
              <c:numCache>
                <c:formatCode>General</c:formatCode>
                <c:ptCount val="5"/>
                <c:pt idx="0">
                  <c:v>11</c:v>
                </c:pt>
                <c:pt idx="1">
                  <c:v>20</c:v>
                </c:pt>
                <c:pt idx="2">
                  <c:v>11</c:v>
                </c:pt>
                <c:pt idx="3">
                  <c:v>6</c:v>
                </c:pt>
                <c:pt idx="4">
                  <c:v>11</c:v>
                </c:pt>
              </c:numCache>
            </c:numRef>
          </c:val>
          <c:extLst>
            <c:ext xmlns:c16="http://schemas.microsoft.com/office/drawing/2014/chart" uri="{C3380CC4-5D6E-409C-BE32-E72D297353CC}">
              <c16:uniqueId val="{00000001-EE7C-4005-804F-217CA33A7E98}"/>
            </c:ext>
          </c:extLst>
        </c:ser>
        <c:dLbls>
          <c:dLblPos val="inEnd"/>
          <c:showLegendKey val="0"/>
          <c:showVal val="1"/>
          <c:showCatName val="0"/>
          <c:showSerName val="0"/>
          <c:showPercent val="0"/>
          <c:showBubbleSize val="0"/>
        </c:dLbls>
        <c:gapWidth val="219"/>
        <c:overlap val="-27"/>
        <c:axId val="502370192"/>
        <c:axId val="502370520"/>
      </c:barChart>
      <c:catAx>
        <c:axId val="502370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Category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370520"/>
        <c:crosses val="autoZero"/>
        <c:auto val="1"/>
        <c:lblAlgn val="ctr"/>
        <c:lblOffset val="100"/>
        <c:noMultiLvlLbl val="0"/>
      </c:catAx>
      <c:valAx>
        <c:axId val="502370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Incidents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370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GB" b="0" i="0" u="none" strike="noStrike">
                <a:latin typeface="Calibri"/>
              </a:rPr>
              <a:t>Incident</a:t>
            </a:r>
            <a:r>
              <a:rPr lang="en-GB" b="0" i="0" u="none" strike="noStrike" baseline="0">
                <a:latin typeface="Calibri"/>
              </a:rPr>
              <a:t> Harm Outcome</a:t>
            </a:r>
            <a:endParaRPr lang="en-GB" b="0" i="0" u="none" strike="noStrike">
              <a:latin typeface="Calibri"/>
            </a:endParaRPr>
          </a:p>
        </c:rich>
      </c:tx>
      <c:layout/>
      <c:overlay val="0"/>
    </c:title>
    <c:autoTitleDeleted val="0"/>
    <c:plotArea>
      <c:layout/>
      <c:pieChart>
        <c:varyColors val="1"/>
        <c:ser>
          <c:idx val="0"/>
          <c:order val="0"/>
          <c:tx>
            <c:strRef>
              <c:f>Data!$A$1</c:f>
              <c:strCache>
                <c:ptCount val="1"/>
                <c:pt idx="0">
                  <c:v>X-axis</c:v>
                </c:pt>
              </c:strCache>
            </c:strRef>
          </c:tx>
          <c:dPt>
            <c:idx val="3"/>
            <c:bubble3D val="0"/>
            <c:spPr>
              <a:solidFill>
                <a:srgbClr val="FF9900"/>
              </a:solidFill>
            </c:spPr>
            <c:extLst>
              <c:ext xmlns:c16="http://schemas.microsoft.com/office/drawing/2014/chart" uri="{C3380CC4-5D6E-409C-BE32-E72D297353CC}">
                <c16:uniqueId val="{00000001-E8A4-47D3-B1B5-0D7770105A9B}"/>
              </c:ext>
            </c:extLst>
          </c:dPt>
          <c:dLbls>
            <c:spPr>
              <a:noFill/>
              <a:ln>
                <a:noFill/>
              </a:ln>
              <a:effectLst/>
            </c:spPr>
            <c:showLegendKey val="0"/>
            <c:showVal val="0"/>
            <c:showCatName val="1"/>
            <c:showSerName val="0"/>
            <c:showPercent val="0"/>
            <c:showBubbleSize val="0"/>
            <c:showLeaderLines val="0"/>
            <c:extLst>
              <c:ext xmlns:c15="http://schemas.microsoft.com/office/drawing/2012/chart" uri="{CE6537A1-D6FC-4f65-9D91-7224C49458BB}">
                <c15:layout/>
              </c:ext>
            </c:extLst>
          </c:dLbls>
          <c:cat>
            <c:strRef>
              <c:f>Data!$A$2:$A$4</c:f>
              <c:strCache>
                <c:ptCount val="3"/>
                <c:pt idx="0">
                  <c:v>Negligible</c:v>
                </c:pt>
                <c:pt idx="1">
                  <c:v>Minor</c:v>
                </c:pt>
                <c:pt idx="2">
                  <c:v>Moderate</c:v>
                </c:pt>
              </c:strCache>
            </c:strRef>
          </c:cat>
          <c:val>
            <c:numRef>
              <c:f>Data!$B$2:$B$4</c:f>
              <c:numCache>
                <c:formatCode>General</c:formatCode>
                <c:ptCount val="3"/>
                <c:pt idx="0">
                  <c:v>23</c:v>
                </c:pt>
                <c:pt idx="1">
                  <c:v>44</c:v>
                </c:pt>
                <c:pt idx="2">
                  <c:v>5</c:v>
                </c:pt>
              </c:numCache>
            </c:numRef>
          </c:val>
          <c:extLst>
            <c:ext xmlns:c16="http://schemas.microsoft.com/office/drawing/2014/chart" uri="{C3380CC4-5D6E-409C-BE32-E72D297353CC}">
              <c16:uniqueId val="{00000002-E8A4-47D3-B1B5-0D7770105A9B}"/>
            </c:ext>
          </c:extLst>
        </c:ser>
        <c:dLbls>
          <c:showLegendKey val="0"/>
          <c:showVal val="0"/>
          <c:showCatName val="1"/>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D908D-5642-4A06-B026-23068498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7</cp:revision>
  <cp:lastPrinted>2019-10-07T12:25:00Z</cp:lastPrinted>
  <dcterms:created xsi:type="dcterms:W3CDTF">2025-07-29T12:37:00Z</dcterms:created>
  <dcterms:modified xsi:type="dcterms:W3CDTF">2025-08-21T08:38:00Z</dcterms:modified>
</cp:coreProperties>
</file>