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1B" w:rsidRPr="00797FBC" w:rsidRDefault="00720B1B" w:rsidP="00720B1B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D8DDCE6">
        <w:rPr>
          <w:rFonts w:ascii="Arial" w:hAnsi="Arial" w:cs="Arial"/>
          <w:b/>
          <w:bCs/>
          <w:sz w:val="24"/>
          <w:szCs w:val="24"/>
        </w:rPr>
        <w:t xml:space="preserve">Appendix 1: </w:t>
      </w:r>
      <w:r>
        <w:tab/>
      </w:r>
      <w:r w:rsidRPr="0D8DDCE6">
        <w:rPr>
          <w:rFonts w:ascii="Arial" w:hAnsi="Arial" w:cs="Arial"/>
          <w:b/>
          <w:bCs/>
          <w:sz w:val="24"/>
          <w:szCs w:val="24"/>
        </w:rPr>
        <w:t xml:space="preserve">NHS Golden Jubilee reported level of </w:t>
      </w:r>
      <w:bookmarkStart w:id="0" w:name="_GoBack"/>
      <w:bookmarkEnd w:id="0"/>
      <w:r w:rsidRPr="0D8DDCE6">
        <w:rPr>
          <w:rFonts w:ascii="Arial" w:hAnsi="Arial" w:cs="Arial"/>
          <w:b/>
          <w:bCs/>
          <w:sz w:val="24"/>
          <w:szCs w:val="24"/>
        </w:rPr>
        <w:t xml:space="preserve">assurance with each duty </w:t>
      </w:r>
    </w:p>
    <w:p w:rsidR="00720B1B" w:rsidRPr="00797FBC" w:rsidRDefault="00720B1B" w:rsidP="00720B1B">
      <w:pPr>
        <w:rPr>
          <w:rFonts w:ascii="Arial" w:hAnsi="Arial" w:cs="Arial"/>
          <w:i/>
          <w:iCs/>
          <w:sz w:val="24"/>
          <w:szCs w:val="24"/>
        </w:rPr>
      </w:pPr>
      <w:r w:rsidRPr="76FBC816">
        <w:rPr>
          <w:rFonts w:ascii="Arial" w:eastAsia="Arial" w:hAnsi="Arial" w:cs="Arial"/>
          <w:i/>
          <w:iCs/>
          <w:sz w:val="24"/>
          <w:szCs w:val="24"/>
        </w:rPr>
        <w:t xml:space="preserve">13 clinical professions at NHS Golden Jubilee that Safe Staffing legislation is relevant to. Returns on progress received from </w:t>
      </w:r>
      <w:r w:rsidRPr="76FBC816">
        <w:rPr>
          <w:rFonts w:ascii="Arial" w:eastAsia="Arial" w:hAnsi="Arial" w:cs="Arial"/>
          <w:b/>
          <w:bCs/>
          <w:i/>
          <w:iCs/>
          <w:sz w:val="24"/>
          <w:szCs w:val="24"/>
        </w:rPr>
        <w:t>13</w:t>
      </w:r>
      <w:r w:rsidRPr="76FBC816">
        <w:rPr>
          <w:rFonts w:ascii="Arial" w:eastAsia="Arial" w:hAnsi="Arial" w:cs="Arial"/>
          <w:i/>
          <w:iCs/>
          <w:sz w:val="24"/>
          <w:szCs w:val="24"/>
        </w:rPr>
        <w:t xml:space="preserve"> clinical professions. </w:t>
      </w:r>
    </w:p>
    <w:tbl>
      <w:tblPr>
        <w:tblStyle w:val="TableGrid"/>
        <w:tblW w:w="1497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28"/>
        <w:gridCol w:w="1438"/>
        <w:gridCol w:w="882"/>
        <w:gridCol w:w="922"/>
        <w:gridCol w:w="814"/>
        <w:gridCol w:w="827"/>
        <w:gridCol w:w="1380"/>
        <w:gridCol w:w="1395"/>
        <w:gridCol w:w="6585"/>
      </w:tblGrid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duty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topic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Comp % (Q1 24/5)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Comp%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(Q2 24/5)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Comp % (Q3 24/5)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Comp % (Q4 24/5)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 xml:space="preserve">Compliance Q1 25/6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 xml:space="preserve">Assurance Level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Evidence </w:t>
            </w: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12IA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 xml:space="preserve">Ensure appropriate staffing 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Workforce planning/ development;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Recruitment/ retention initiatives;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53"/>
              <w:rPr>
                <w:rFonts w:eastAsia="Arial"/>
                <w:sz w:val="22"/>
                <w:szCs w:val="22"/>
              </w:rPr>
            </w:pPr>
            <w:r w:rsidRPr="0D8DDCE6">
              <w:rPr>
                <w:rFonts w:eastAsia="Arial"/>
                <w:sz w:val="20"/>
                <w:szCs w:val="20"/>
              </w:rPr>
              <w:t>Real time staffing (RTS)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53"/>
              <w:rPr>
                <w:rFonts w:eastAsia="Arial"/>
                <w:sz w:val="22"/>
                <w:szCs w:val="22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Escalation processes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5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Quality/safety metrics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5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Patient/staff feedback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5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Effective roster management/ job planning.</w:t>
            </w: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12IC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Real time staffing in place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6AE3AF9E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0D8DDCE6">
              <w:rPr>
                <w:rFonts w:eastAsia="Arial"/>
                <w:sz w:val="20"/>
                <w:szCs w:val="20"/>
              </w:rPr>
              <w:t>Identify/communicate risks in relation to staffing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Mitigation/escalation - huddle/decision support/processes 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Route for risks that cannot be mitigated – Datix/escalation processes 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Generic RTS – CC areas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92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Severe and / or recurrent risks via Datix </w:t>
            </w:r>
            <w:r w:rsidRPr="0D8DDCE6">
              <w:rPr>
                <w:rFonts w:eastAsia="Arial"/>
                <w:sz w:val="20"/>
                <w:szCs w:val="20"/>
              </w:rPr>
              <w:lastRenderedPageBreak/>
              <w:t>at present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92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Adverse event reporting/review</w:t>
            </w:r>
          </w:p>
          <w:p w:rsidR="00720B1B" w:rsidRDefault="00720B1B" w:rsidP="000D095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eastAsia="Arial"/>
              </w:rPr>
            </w:pP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lastRenderedPageBreak/>
              <w:t>12ID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Pr="006E3101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Risk escalation process in place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Clinical advice currently recorded on escalation document </w:t>
            </w:r>
            <w:bookmarkStart w:id="1" w:name="_Int_oelDf6go"/>
            <w:r w:rsidRPr="0D8DDCE6">
              <w:rPr>
                <w:rFonts w:eastAsia="Arial"/>
                <w:sz w:val="20"/>
                <w:szCs w:val="20"/>
              </w:rPr>
              <w:t>when</w:t>
            </w:r>
            <w:bookmarkEnd w:id="1"/>
            <w:r w:rsidRPr="0D8DDCE6">
              <w:rPr>
                <w:rFonts w:eastAsia="Arial"/>
                <w:sz w:val="20"/>
                <w:szCs w:val="20"/>
              </w:rPr>
              <w:t xml:space="preserve"> used (used by exception)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Escalation doc can record feedback to individuals re decisions made/space to record disagreement </w:t>
            </w: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12IE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Arrangements to address severe and recurrent risks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ind w:right="1592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Severe and / or recurrent risks via Datix. And review (triumvirate)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92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RTS and adverse event process </w:t>
            </w: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12IF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Seek clinical advice on staffing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Clear communication re who can give clinical advice (clinical structures) 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Escalation processes – record – escalation doc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835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Record of any conflict - escalation doc 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Mitigation of risk 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Quarterly internal reports – submitted by lead professionals, submitted to the Board </w:t>
            </w:r>
          </w:p>
          <w:p w:rsidR="00720B1B" w:rsidRDefault="00720B1B" w:rsidP="000D095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eastAsia="Arial"/>
              </w:rPr>
            </w:pP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12IH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Adequate time given to clinical leaders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3BDB554C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Pr="00F521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ind w:right="1661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Lead clinical professional responsibility;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444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how is sufficient time determined via job planning/PDP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444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Identify any potential risks e.g. SCN taking case load – frequency of same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444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 Review of time/resource - annual job plan/PDP</w:t>
            </w: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12II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Appropriate training of staff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92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9AEBD9B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ind w:right="1746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Training strategy/ governance re those professions within the scope of the Act;</w:t>
            </w:r>
          </w:p>
          <w:p w:rsidR="00720B1B" w:rsidRDefault="00720B1B" w:rsidP="000D095A">
            <w:pPr>
              <w:pStyle w:val="ListParagraph"/>
              <w:spacing w:line="276" w:lineRule="auto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Monitoring cancellation / postponement of training (escalation doc, staffing level tool run)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18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Assurance re mandatory / essential training – L&amp;OD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90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PDPs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90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Record of training activity.</w:t>
            </w:r>
          </w:p>
          <w:p w:rsidR="00720B1B" w:rsidRDefault="00720B1B" w:rsidP="000D095A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20"/>
              <w:rPr>
                <w:rFonts w:eastAsia="Arial"/>
              </w:rPr>
            </w:pPr>
          </w:p>
        </w:tc>
      </w:tr>
      <w:tr w:rsidR="00720B1B" w:rsidTr="000D095A">
        <w:trPr>
          <w:trHeight w:val="3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12IJ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Follow common staffing method (nursing only)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Pr="1F9444E2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left w:w="108" w:type="dxa"/>
              <w:right w:w="108" w:type="dxa"/>
            </w:tcMar>
          </w:tcPr>
          <w:p w:rsidR="00720B1B" w:rsidRDefault="00720B1B" w:rsidP="000D095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3729B15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20B1B" w:rsidRDefault="00720B1B" w:rsidP="000D095A">
            <w:pPr>
              <w:pStyle w:val="ListParagraph"/>
              <w:spacing w:line="276" w:lineRule="auto"/>
              <w:ind w:right="234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Draft SOP for CSM under review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234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Digital process testing July 2025</w:t>
            </w:r>
          </w:p>
          <w:p w:rsidR="00720B1B" w:rsidRDefault="00720B1B" w:rsidP="000D095A">
            <w:pPr>
              <w:pStyle w:val="ListParagraph"/>
              <w:spacing w:line="276" w:lineRule="auto"/>
              <w:ind w:right="234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Reporting/governance via NWAG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234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>Governance via NWAG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03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Risk/mitigation/ escalation re Staffing requirements after CSM –draft SOP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15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Arrangements for seeking staff views/ feeding back to staff – SOP </w:t>
            </w:r>
          </w:p>
          <w:p w:rsidR="00720B1B" w:rsidRDefault="00720B1B" w:rsidP="000D095A">
            <w:pPr>
              <w:pStyle w:val="ListParagraph"/>
              <w:spacing w:line="276" w:lineRule="auto"/>
              <w:ind w:right="1515"/>
              <w:rPr>
                <w:rFonts w:eastAsia="Arial"/>
              </w:rPr>
            </w:pPr>
            <w:r w:rsidRPr="0D8DDCE6">
              <w:rPr>
                <w:rFonts w:eastAsia="Arial"/>
                <w:sz w:val="20"/>
                <w:szCs w:val="20"/>
              </w:rPr>
              <w:t xml:space="preserve">Time/training to apply the CSM (sessions commence 03/07/25) </w:t>
            </w:r>
          </w:p>
        </w:tc>
      </w:tr>
    </w:tbl>
    <w:p w:rsidR="00720B1B" w:rsidRDefault="00720B1B" w:rsidP="00720B1B">
      <w:pPr>
        <w:rPr>
          <w:rFonts w:eastAsia="Arial" w:cs="Arial"/>
        </w:rPr>
      </w:pPr>
    </w:p>
    <w:p w:rsidR="00720B1B" w:rsidRDefault="00720B1B" w:rsidP="00720B1B">
      <w:pPr>
        <w:rPr>
          <w:rFonts w:ascii="Arial" w:eastAsia="Arial" w:hAnsi="Arial" w:cs="Arial"/>
          <w:b/>
          <w:bCs/>
          <w:sz w:val="24"/>
          <w:szCs w:val="24"/>
        </w:rPr>
      </w:pPr>
    </w:p>
    <w:p w:rsidR="00C027FF" w:rsidRDefault="00C027FF"/>
    <w:sectPr w:rsidR="00C027FF" w:rsidSect="00720B1B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0C" w:rsidRDefault="0019580C" w:rsidP="0019580C">
      <w:pPr>
        <w:spacing w:after="0" w:line="240" w:lineRule="auto"/>
      </w:pPr>
      <w:r>
        <w:separator/>
      </w:r>
    </w:p>
  </w:endnote>
  <w:endnote w:type="continuationSeparator" w:id="0">
    <w:p w:rsidR="0019580C" w:rsidRDefault="0019580C" w:rsidP="0019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0C" w:rsidRDefault="0019580C" w:rsidP="0019580C">
      <w:pPr>
        <w:spacing w:after="0" w:line="240" w:lineRule="auto"/>
      </w:pPr>
      <w:r>
        <w:separator/>
      </w:r>
    </w:p>
  </w:footnote>
  <w:footnote w:type="continuationSeparator" w:id="0">
    <w:p w:rsidR="0019580C" w:rsidRDefault="0019580C" w:rsidP="0019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80C" w:rsidRDefault="0019580C">
    <w:pPr>
      <w:pStyle w:val="Header"/>
    </w:pPr>
    <w:r>
      <w:tab/>
    </w:r>
    <w:r w:rsidR="00FD1F70">
      <w:tab/>
    </w:r>
    <w:r w:rsidR="00FD1F70">
      <w:tab/>
    </w:r>
    <w:r w:rsidR="00FD1F70">
      <w:tab/>
    </w:r>
    <w:r w:rsidR="00FD1F70">
      <w:tab/>
      <w:t>Board Item 2.3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2E69"/>
    <w:multiLevelType w:val="hybridMultilevel"/>
    <w:tmpl w:val="3C866102"/>
    <w:lvl w:ilvl="0" w:tplc="FFFFFFFF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B1B"/>
    <w:rsid w:val="00030427"/>
    <w:rsid w:val="000520C0"/>
    <w:rsid w:val="00094A79"/>
    <w:rsid w:val="0010689F"/>
    <w:rsid w:val="00175ED8"/>
    <w:rsid w:val="00185ADF"/>
    <w:rsid w:val="0019580C"/>
    <w:rsid w:val="002555A1"/>
    <w:rsid w:val="002E7637"/>
    <w:rsid w:val="00350E8D"/>
    <w:rsid w:val="003607C5"/>
    <w:rsid w:val="00361FED"/>
    <w:rsid w:val="0042335B"/>
    <w:rsid w:val="00431EFA"/>
    <w:rsid w:val="004A4C48"/>
    <w:rsid w:val="0053638D"/>
    <w:rsid w:val="005F39E2"/>
    <w:rsid w:val="006000C4"/>
    <w:rsid w:val="006D262A"/>
    <w:rsid w:val="00707E9D"/>
    <w:rsid w:val="00720B1B"/>
    <w:rsid w:val="00720F17"/>
    <w:rsid w:val="0074390D"/>
    <w:rsid w:val="007C67A5"/>
    <w:rsid w:val="00814CFE"/>
    <w:rsid w:val="00873A92"/>
    <w:rsid w:val="00895C26"/>
    <w:rsid w:val="0090317B"/>
    <w:rsid w:val="00A372B0"/>
    <w:rsid w:val="00A96914"/>
    <w:rsid w:val="00AE4A05"/>
    <w:rsid w:val="00AE5009"/>
    <w:rsid w:val="00AE5079"/>
    <w:rsid w:val="00AF73F4"/>
    <w:rsid w:val="00B91327"/>
    <w:rsid w:val="00BD49EA"/>
    <w:rsid w:val="00C027FF"/>
    <w:rsid w:val="00C41942"/>
    <w:rsid w:val="00C46350"/>
    <w:rsid w:val="00C73030"/>
    <w:rsid w:val="00E77DFB"/>
    <w:rsid w:val="00E96BB5"/>
    <w:rsid w:val="00EB206F"/>
    <w:rsid w:val="00EB495A"/>
    <w:rsid w:val="00EB5ABE"/>
    <w:rsid w:val="00F84129"/>
    <w:rsid w:val="00FC36D7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80C6B"/>
  <w15:chartTrackingRefBased/>
  <w15:docId w15:val="{A75E37AC-43B2-4030-8EA5-92A9525A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720B1B"/>
    <w:pPr>
      <w:numPr>
        <w:numId w:val="1"/>
      </w:numPr>
      <w:spacing w:after="0" w:line="240" w:lineRule="auto"/>
      <w:ind w:left="1077" w:hanging="357"/>
    </w:pPr>
    <w:rPr>
      <w:rFonts w:ascii="Arial" w:eastAsia="Calibri" w:hAnsi="Arial" w:cs="Arial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rsid w:val="00720B1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720B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19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58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9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8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Cavanagh (NHS GOLDEN JUBILEE)</dc:creator>
  <cp:keywords/>
  <dc:description/>
  <cp:lastModifiedBy>Shannon Curran (NHS GOLDEN JUBILEE)</cp:lastModifiedBy>
  <cp:revision>5</cp:revision>
  <dcterms:created xsi:type="dcterms:W3CDTF">2025-07-29T08:34:00Z</dcterms:created>
  <dcterms:modified xsi:type="dcterms:W3CDTF">2025-08-19T11:50:00Z</dcterms:modified>
</cp:coreProperties>
</file>