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5F3F0DFB" w:rsidR="009807B4" w:rsidRDefault="0023473B" w:rsidP="00B77902">
      <w:pPr>
        <w:pStyle w:val="Heading3"/>
        <w:spacing w:line="360" w:lineRule="auto"/>
        <w:ind w:left="4536" w:hanging="4536"/>
        <w:rPr>
          <w:highlight w:val="lightGray"/>
        </w:rPr>
      </w:pPr>
      <w:r w:rsidRPr="461253FA">
        <w:rPr>
          <w:rStyle w:val="Heading3Char"/>
          <w:b/>
          <w:bCs/>
        </w:rPr>
        <w:t>Meeting:</w:t>
      </w:r>
      <w:r>
        <w:tab/>
      </w:r>
      <w:r w:rsidR="70C95A5E" w:rsidRPr="461253FA">
        <w:rPr>
          <w:rStyle w:val="Heading3Char"/>
          <w:b/>
          <w:bCs/>
        </w:rPr>
        <w:t>NHS Golden Jubilee</w:t>
      </w:r>
      <w:r w:rsidR="7D886CE5" w:rsidRPr="461253FA">
        <w:rPr>
          <w:rStyle w:val="Heading3Char"/>
          <w:b/>
          <w:bCs/>
        </w:rPr>
        <w:t xml:space="preserve"> Board</w:t>
      </w:r>
      <w:r w:rsidR="00BB1709">
        <w:rPr>
          <w:rStyle w:val="Heading3Char"/>
          <w:b/>
          <w:bCs/>
        </w:rPr>
        <w:t xml:space="preserve"> </w:t>
      </w:r>
    </w:p>
    <w:p w14:paraId="4C58DF73" w14:textId="5C143EB3" w:rsidR="00430C09" w:rsidRPr="00C047A8" w:rsidRDefault="00430C09" w:rsidP="00B77902">
      <w:pPr>
        <w:pStyle w:val="Heading3"/>
        <w:spacing w:line="360" w:lineRule="auto"/>
        <w:ind w:left="4536" w:hanging="4536"/>
      </w:pPr>
      <w:r w:rsidRPr="461253FA">
        <w:rPr>
          <w:rStyle w:val="Heading3Char"/>
          <w:b/>
          <w:bCs/>
        </w:rPr>
        <w:t>Meeting dat</w:t>
      </w:r>
      <w:r w:rsidR="0023473B" w:rsidRPr="461253FA">
        <w:rPr>
          <w:rStyle w:val="Heading3Char"/>
          <w:b/>
          <w:bCs/>
        </w:rPr>
        <w:t>e:</w:t>
      </w:r>
      <w:r>
        <w:tab/>
      </w:r>
      <w:r w:rsidR="66B0DBD6" w:rsidRPr="461253FA">
        <w:rPr>
          <w:rStyle w:val="Heading3Char"/>
          <w:b/>
          <w:bCs/>
        </w:rPr>
        <w:t>28</w:t>
      </w:r>
      <w:r w:rsidR="002A4E7E" w:rsidRPr="461253FA">
        <w:rPr>
          <w:rStyle w:val="Heading3Char"/>
          <w:b/>
          <w:bCs/>
        </w:rPr>
        <w:t xml:space="preserve"> August</w:t>
      </w:r>
      <w:r w:rsidR="00C047A8" w:rsidRPr="461253FA">
        <w:rPr>
          <w:rStyle w:val="Heading3Char"/>
          <w:b/>
          <w:bCs/>
        </w:rPr>
        <w:t xml:space="preserve"> 2025</w:t>
      </w:r>
    </w:p>
    <w:p w14:paraId="08812E0D" w14:textId="3E371EDE" w:rsidR="00B77902" w:rsidRDefault="00430C09" w:rsidP="00B77902">
      <w:pPr>
        <w:pStyle w:val="Heading3"/>
        <w:spacing w:line="360" w:lineRule="auto"/>
        <w:ind w:left="4536" w:hanging="4536"/>
      </w:pPr>
      <w:r w:rsidRPr="0D5C17BC">
        <w:rPr>
          <w:rStyle w:val="Heading3Char"/>
          <w:b/>
          <w:bCs/>
        </w:rPr>
        <w:t>Title</w:t>
      </w:r>
      <w:r w:rsidR="00AA77F7" w:rsidRPr="0D5C17BC">
        <w:rPr>
          <w:rStyle w:val="Heading3Char"/>
          <w:b/>
          <w:bCs/>
        </w:rPr>
        <w:t>:</w:t>
      </w:r>
      <w:r w:rsidR="2F1B888B" w:rsidRPr="0D5C17BC">
        <w:rPr>
          <w:rStyle w:val="Heading3Char"/>
          <w:b/>
          <w:bCs/>
        </w:rPr>
        <w:t xml:space="preserve"> </w:t>
      </w:r>
      <w:r>
        <w:tab/>
      </w:r>
      <w:r w:rsidR="00C047A8" w:rsidRPr="0D5C17BC">
        <w:rPr>
          <w:rStyle w:val="Heading3Char"/>
          <w:b/>
          <w:bCs/>
        </w:rPr>
        <w:t>Board Corporate Objectives</w:t>
      </w:r>
    </w:p>
    <w:p w14:paraId="5ED05215" w14:textId="38653773"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C047A8">
        <w:rPr>
          <w:rStyle w:val="Heading3Char"/>
          <w:b/>
        </w:rPr>
        <w:t xml:space="preserve">Carole Anderson, </w:t>
      </w:r>
      <w:r w:rsidR="000942C6">
        <w:rPr>
          <w:rStyle w:val="Heading3Char"/>
          <w:b/>
        </w:rPr>
        <w:t xml:space="preserve">Executive </w:t>
      </w:r>
      <w:r w:rsidR="00C047A8">
        <w:rPr>
          <w:rStyle w:val="Heading3Char"/>
          <w:b/>
        </w:rPr>
        <w:t>Director of Transformation, Strategy, Planning and Performance</w:t>
      </w:r>
    </w:p>
    <w:p w14:paraId="48BE7196" w14:textId="265D0767" w:rsidR="00C047A8" w:rsidRPr="00F3337D" w:rsidRDefault="00430C09" w:rsidP="0D5C17BC">
      <w:pPr>
        <w:pStyle w:val="Heading3"/>
        <w:spacing w:line="360" w:lineRule="auto"/>
        <w:ind w:left="4536" w:hanging="4536"/>
        <w:rPr>
          <w:rStyle w:val="Heading3Char"/>
          <w:b/>
          <w:bCs/>
        </w:rPr>
      </w:pPr>
      <w:r w:rsidRPr="0D5C17BC">
        <w:rPr>
          <w:rStyle w:val="Heading3Char"/>
          <w:b/>
          <w:bCs/>
        </w:rPr>
        <w:t>Report Author</w:t>
      </w:r>
      <w:r w:rsidR="0003098A" w:rsidRPr="0D5C17BC">
        <w:rPr>
          <w:rStyle w:val="Heading3Char"/>
          <w:b/>
          <w:bCs/>
        </w:rPr>
        <w:t>:</w:t>
      </w:r>
      <w:r w:rsidR="162CFCA9" w:rsidRPr="0D5C17BC">
        <w:rPr>
          <w:rStyle w:val="Heading3Char"/>
          <w:b/>
          <w:bCs/>
        </w:rPr>
        <w:t xml:space="preserve"> </w:t>
      </w:r>
      <w:r>
        <w:tab/>
      </w:r>
      <w:r w:rsidR="00C047A8" w:rsidRPr="0D5C17BC">
        <w:rPr>
          <w:rStyle w:val="Heading3Char"/>
          <w:b/>
          <w:bCs/>
        </w:rPr>
        <w:t>Carole Anderson, Director of Transformation, Strategy, Planning and Performance</w:t>
      </w:r>
    </w:p>
    <w:p w14:paraId="3D69C0AE" w14:textId="1018E01A" w:rsidR="00B77902" w:rsidRPr="00B77902" w:rsidRDefault="00B77902" w:rsidP="00B77902"/>
    <w:p w14:paraId="74404FA1" w14:textId="45FD7E20" w:rsidR="009807B4" w:rsidRPr="00BB1709" w:rsidRDefault="00BF3AF0" w:rsidP="00BB1709">
      <w:pPr>
        <w:pStyle w:val="Heading2"/>
        <w:spacing w:line="276" w:lineRule="auto"/>
      </w:pPr>
      <w:r>
        <w:t>1</w:t>
      </w:r>
      <w:r>
        <w:tab/>
      </w:r>
      <w:r w:rsidR="00430C09" w:rsidRPr="00F05C63">
        <w:t>Purpose</w:t>
      </w:r>
    </w:p>
    <w:p w14:paraId="5A413E75" w14:textId="6BA58FED" w:rsidR="009828B9" w:rsidRPr="00C047A8" w:rsidRDefault="00430C09" w:rsidP="2ADC5351">
      <w:pPr>
        <w:autoSpaceDE w:val="0"/>
        <w:autoSpaceDN w:val="0"/>
        <w:adjustRightInd w:val="0"/>
        <w:spacing w:before="40" w:after="40" w:line="276" w:lineRule="auto"/>
        <w:ind w:left="720"/>
        <w:rPr>
          <w:rFonts w:cs="Arial"/>
          <w:b/>
          <w:bCs/>
          <w:color w:val="000000"/>
          <w:lang w:eastAsia="en-GB"/>
        </w:rPr>
      </w:pPr>
      <w:r w:rsidRPr="461253FA">
        <w:rPr>
          <w:b/>
          <w:bCs/>
          <w:lang w:eastAsia="en-GB"/>
        </w:rPr>
        <w:t>This</w:t>
      </w:r>
      <w:r w:rsidR="00446219" w:rsidRPr="461253FA">
        <w:rPr>
          <w:b/>
          <w:bCs/>
          <w:lang w:eastAsia="en-GB"/>
        </w:rPr>
        <w:t xml:space="preserve"> is presented to </w:t>
      </w:r>
      <w:r w:rsidR="15BF2D07" w:rsidRPr="461253FA">
        <w:rPr>
          <w:b/>
          <w:bCs/>
          <w:lang w:eastAsia="en-GB"/>
        </w:rPr>
        <w:t xml:space="preserve">the </w:t>
      </w:r>
      <w:r w:rsidR="6899C6D3" w:rsidRPr="461253FA">
        <w:rPr>
          <w:b/>
          <w:bCs/>
          <w:lang w:eastAsia="en-GB"/>
        </w:rPr>
        <w:t>NHS G</w:t>
      </w:r>
      <w:r w:rsidR="5669254F" w:rsidRPr="461253FA">
        <w:rPr>
          <w:b/>
          <w:bCs/>
          <w:lang w:eastAsia="en-GB"/>
        </w:rPr>
        <w:t xml:space="preserve">olden </w:t>
      </w:r>
      <w:r w:rsidR="6899C6D3" w:rsidRPr="461253FA">
        <w:rPr>
          <w:b/>
          <w:bCs/>
          <w:lang w:eastAsia="en-GB"/>
        </w:rPr>
        <w:t>J</w:t>
      </w:r>
      <w:r w:rsidR="1422BAED" w:rsidRPr="461253FA">
        <w:rPr>
          <w:b/>
          <w:bCs/>
          <w:lang w:eastAsia="en-GB"/>
        </w:rPr>
        <w:t>ubilee</w:t>
      </w:r>
      <w:r w:rsidR="6899C6D3" w:rsidRPr="461253FA">
        <w:rPr>
          <w:b/>
          <w:bCs/>
          <w:lang w:eastAsia="en-GB"/>
        </w:rPr>
        <w:t xml:space="preserve"> Board</w:t>
      </w:r>
      <w:r w:rsidR="0086501F" w:rsidRPr="461253FA">
        <w:rPr>
          <w:b/>
          <w:bCs/>
          <w:lang w:eastAsia="en-GB"/>
        </w:rPr>
        <w:t xml:space="preserve"> </w:t>
      </w:r>
      <w:r w:rsidR="00446219" w:rsidRPr="461253FA">
        <w:rPr>
          <w:b/>
          <w:bCs/>
          <w:lang w:eastAsia="en-GB"/>
        </w:rPr>
        <w:t>for:</w:t>
      </w:r>
      <w:r w:rsidR="00446219" w:rsidRPr="461253FA">
        <w:rPr>
          <w:lang w:eastAsia="en-GB"/>
        </w:rPr>
        <w:t xml:space="preserve"> </w:t>
      </w:r>
    </w:p>
    <w:p w14:paraId="623BC4C7" w14:textId="2BFC3027" w:rsidR="009807B4" w:rsidRPr="00C047A8" w:rsidRDefault="009807B4" w:rsidP="00BF3AF0">
      <w:pPr>
        <w:pStyle w:val="Heading3"/>
        <w:spacing w:line="276" w:lineRule="auto"/>
        <w:ind w:left="720"/>
        <w:rPr>
          <w:lang w:eastAsia="en-GB"/>
        </w:rPr>
      </w:pPr>
    </w:p>
    <w:p w14:paraId="3642ADFD" w14:textId="74853448" w:rsidR="001D1DA3" w:rsidRDefault="001D1DA3" w:rsidP="2ADC5351">
      <w:pPr>
        <w:pStyle w:val="Heading3"/>
        <w:numPr>
          <w:ilvl w:val="0"/>
          <w:numId w:val="9"/>
        </w:numPr>
        <w:spacing w:line="276" w:lineRule="auto"/>
        <w:ind w:left="1080"/>
        <w:rPr>
          <w:bCs/>
          <w:lang w:eastAsia="en-GB"/>
        </w:rPr>
      </w:pPr>
      <w:r w:rsidRPr="2ADC5351">
        <w:rPr>
          <w:b w:val="0"/>
          <w:lang w:eastAsia="en-GB"/>
        </w:rPr>
        <w:t>D</w:t>
      </w:r>
      <w:r w:rsidR="0742FC12" w:rsidRPr="2ADC5351">
        <w:rPr>
          <w:b w:val="0"/>
          <w:lang w:eastAsia="en-GB"/>
        </w:rPr>
        <w:t>ecis</w:t>
      </w:r>
      <w:bookmarkStart w:id="0" w:name="_GoBack"/>
      <w:bookmarkEnd w:id="0"/>
      <w:r w:rsidR="0742FC12" w:rsidRPr="2ADC5351">
        <w:rPr>
          <w:b w:val="0"/>
          <w:lang w:eastAsia="en-GB"/>
        </w:rPr>
        <w:t>ion</w:t>
      </w:r>
    </w:p>
    <w:p w14:paraId="24F0EEC6" w14:textId="77777777" w:rsidR="00430C09" w:rsidRPr="00C047A8"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E5C401D" w:rsidR="00430C09" w:rsidRPr="00C047A8" w:rsidRDefault="00430C09" w:rsidP="00BF3AF0">
      <w:pPr>
        <w:pStyle w:val="Heading3"/>
        <w:ind w:left="720"/>
        <w:rPr>
          <w:lang w:eastAsia="en-GB"/>
        </w:rPr>
      </w:pPr>
      <w:r w:rsidRPr="00C047A8">
        <w:rPr>
          <w:lang w:eastAsia="en-GB"/>
        </w:rPr>
        <w:t>This report relates to</w:t>
      </w:r>
      <w:r w:rsidR="00AA77F7" w:rsidRPr="00C047A8">
        <w:rPr>
          <w:lang w:eastAsia="en-GB"/>
        </w:rPr>
        <w:t xml:space="preserve"> a</w:t>
      </w:r>
      <w:r w:rsidRPr="00C047A8">
        <w:rPr>
          <w:lang w:eastAsia="en-GB"/>
        </w:rPr>
        <w:t>:</w:t>
      </w:r>
      <w:r w:rsidR="009828B9" w:rsidRPr="00C047A8">
        <w:rPr>
          <w:lang w:eastAsia="en-GB"/>
        </w:rPr>
        <w:t xml:space="preserve"> </w:t>
      </w:r>
    </w:p>
    <w:p w14:paraId="397E25CB" w14:textId="07A788EA" w:rsidR="009807B4" w:rsidRPr="00C047A8"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D19F095">
        <w:rPr>
          <w:rFonts w:ascii="Arial" w:hAnsi="Arial" w:cs="Arial"/>
          <w:color w:val="000000" w:themeColor="text1"/>
          <w:sz w:val="24"/>
          <w:szCs w:val="24"/>
        </w:rPr>
        <w:t>Annual Operation</w:t>
      </w:r>
      <w:r w:rsidR="6BED070C" w:rsidRPr="0D19F095">
        <w:rPr>
          <w:rFonts w:ascii="Arial" w:hAnsi="Arial" w:cs="Arial"/>
          <w:color w:val="000000" w:themeColor="text1"/>
          <w:sz w:val="24"/>
          <w:szCs w:val="24"/>
        </w:rPr>
        <w:t>al</w:t>
      </w:r>
      <w:r w:rsidRPr="0D19F095">
        <w:rPr>
          <w:rFonts w:ascii="Arial" w:hAnsi="Arial" w:cs="Arial"/>
          <w:color w:val="000000" w:themeColor="text1"/>
          <w:sz w:val="24"/>
          <w:szCs w:val="24"/>
        </w:rPr>
        <w:t xml:space="preserve"> Plan</w:t>
      </w:r>
    </w:p>
    <w:p w14:paraId="6C7188CB" w14:textId="77777777" w:rsidR="009807B4" w:rsidRPr="00C047A8"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C047A8">
        <w:rPr>
          <w:rFonts w:ascii="Arial" w:hAnsi="Arial" w:cs="Arial"/>
          <w:color w:val="000000"/>
          <w:sz w:val="24"/>
          <w:szCs w:val="24"/>
        </w:rPr>
        <w:t>NHS Board/</w:t>
      </w:r>
      <w:r w:rsidR="003F7F61" w:rsidRPr="00C047A8">
        <w:rPr>
          <w:rFonts w:ascii="Arial" w:hAnsi="Arial" w:cs="Arial"/>
          <w:color w:val="000000"/>
          <w:sz w:val="24"/>
          <w:szCs w:val="24"/>
        </w:rPr>
        <w:t>Integration</w:t>
      </w:r>
      <w:r w:rsidR="00816E22" w:rsidRPr="00C047A8">
        <w:rPr>
          <w:rFonts w:ascii="Arial" w:hAnsi="Arial" w:cs="Arial"/>
          <w:color w:val="000000"/>
          <w:sz w:val="24"/>
          <w:szCs w:val="24"/>
        </w:rPr>
        <w:t xml:space="preserve"> </w:t>
      </w:r>
      <w:r w:rsidRPr="00C047A8">
        <w:rPr>
          <w:rFonts w:ascii="Arial" w:hAnsi="Arial" w:cs="Arial"/>
          <w:color w:val="000000"/>
          <w:sz w:val="24"/>
          <w:szCs w:val="24"/>
        </w:rPr>
        <w:t>Joint Board Strategy</w:t>
      </w:r>
      <w:r w:rsidR="003F7F61" w:rsidRPr="00C047A8">
        <w:rPr>
          <w:rFonts w:ascii="Arial" w:hAnsi="Arial" w:cs="Arial"/>
          <w:color w:val="000000"/>
          <w:sz w:val="24"/>
          <w:szCs w:val="24"/>
        </w:rPr>
        <w:t xml:space="preserve"> or Direction</w:t>
      </w:r>
    </w:p>
    <w:p w14:paraId="5A99CE54" w14:textId="77777777" w:rsidR="00430C09" w:rsidRPr="00C047A8" w:rsidRDefault="00430C09" w:rsidP="00BF3AF0">
      <w:pPr>
        <w:autoSpaceDE w:val="0"/>
        <w:autoSpaceDN w:val="0"/>
        <w:adjustRightInd w:val="0"/>
        <w:spacing w:before="40" w:after="40" w:line="276" w:lineRule="auto"/>
        <w:ind w:left="720"/>
        <w:rPr>
          <w:rFonts w:cs="Arial"/>
          <w:color w:val="000000"/>
          <w:szCs w:val="24"/>
          <w:lang w:eastAsia="en-GB"/>
        </w:rPr>
      </w:pPr>
    </w:p>
    <w:p w14:paraId="671E8926" w14:textId="69B8CEB9" w:rsidR="00C047A8" w:rsidRPr="00C047A8" w:rsidRDefault="00430C09" w:rsidP="00C047A8">
      <w:pPr>
        <w:pStyle w:val="Heading3"/>
        <w:ind w:left="720"/>
        <w:rPr>
          <w:lang w:eastAsia="en-GB"/>
        </w:rPr>
      </w:pPr>
      <w:r w:rsidRPr="00C047A8">
        <w:rPr>
          <w:lang w:eastAsia="en-GB"/>
        </w:rPr>
        <w:t>This aligns to the following</w:t>
      </w:r>
      <w:r w:rsidR="00047714" w:rsidRPr="00C047A8">
        <w:rPr>
          <w:lang w:eastAsia="en-GB"/>
        </w:rPr>
        <w:t xml:space="preserve"> </w:t>
      </w:r>
      <w:proofErr w:type="spellStart"/>
      <w:r w:rsidR="00047714" w:rsidRPr="00C047A8">
        <w:rPr>
          <w:lang w:eastAsia="en-GB"/>
        </w:rPr>
        <w:t>NHSScotland</w:t>
      </w:r>
      <w:proofErr w:type="spellEnd"/>
      <w:r w:rsidRPr="00C047A8">
        <w:rPr>
          <w:lang w:eastAsia="en-GB"/>
        </w:rPr>
        <w:t xml:space="preserve"> quality </w:t>
      </w:r>
      <w:r w:rsidR="009807B4" w:rsidRPr="00C047A8">
        <w:rPr>
          <w:lang w:eastAsia="en-GB"/>
        </w:rPr>
        <w:t>ambition(s)</w:t>
      </w:r>
      <w:r w:rsidRPr="00C047A8">
        <w:rPr>
          <w:lang w:eastAsia="en-GB"/>
        </w:rPr>
        <w:t>:</w:t>
      </w:r>
      <w:r w:rsidR="009828B9" w:rsidRPr="00C047A8">
        <w:rPr>
          <w:lang w:eastAsia="en-GB"/>
        </w:rPr>
        <w:t xml:space="preserve"> </w:t>
      </w:r>
    </w:p>
    <w:p w14:paraId="71DF8152" w14:textId="77777777" w:rsidR="00C047A8" w:rsidRPr="00C047A8" w:rsidRDefault="00C047A8" w:rsidP="00C047A8">
      <w:pPr>
        <w:rPr>
          <w:lang w:eastAsia="en-GB"/>
        </w:rPr>
      </w:pPr>
    </w:p>
    <w:p w14:paraId="1CC257DF" w14:textId="77777777" w:rsidR="003F7F61" w:rsidRPr="00C047A8"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C047A8">
        <w:rPr>
          <w:rFonts w:ascii="Arial" w:hAnsi="Arial" w:cs="Arial"/>
          <w:color w:val="000000"/>
          <w:sz w:val="24"/>
          <w:szCs w:val="24"/>
        </w:rPr>
        <w:t>Safe</w:t>
      </w:r>
    </w:p>
    <w:p w14:paraId="66B1B823" w14:textId="77777777" w:rsidR="009807B4" w:rsidRPr="00C047A8"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C047A8">
        <w:rPr>
          <w:rFonts w:ascii="Arial" w:hAnsi="Arial" w:cs="Arial"/>
          <w:color w:val="000000"/>
          <w:sz w:val="24"/>
          <w:szCs w:val="24"/>
        </w:rPr>
        <w:t>Effective</w:t>
      </w:r>
    </w:p>
    <w:p w14:paraId="4AF20469" w14:textId="362327B5" w:rsidR="009807B4" w:rsidRPr="00C047A8"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C047A8">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5090FD94" w:rsid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r w:rsidR="009828B9">
        <w:rPr>
          <w:rFonts w:cs="Arial"/>
          <w:b/>
          <w:color w:val="000000"/>
          <w:szCs w:val="24"/>
        </w:rPr>
        <w:t xml:space="preserve"> </w:t>
      </w:r>
    </w:p>
    <w:p w14:paraId="53F3AC91" w14:textId="77777777" w:rsidR="00FA455C" w:rsidRPr="00FA455C" w:rsidRDefault="00FA455C" w:rsidP="00FA455C">
      <w:pPr>
        <w:pStyle w:val="ListParagraph"/>
        <w:numPr>
          <w:ilvl w:val="0"/>
          <w:numId w:val="20"/>
        </w:numPr>
        <w:autoSpaceDE w:val="0"/>
        <w:autoSpaceDN w:val="0"/>
        <w:adjustRightInd w:val="0"/>
        <w:spacing w:before="40" w:after="40" w:line="276" w:lineRule="auto"/>
        <w:ind w:hanging="11"/>
        <w:rPr>
          <w:rFonts w:ascii="Arial" w:eastAsia="Times New Roman" w:hAnsi="Arial" w:cs="Arial"/>
          <w:b/>
          <w:color w:val="000000"/>
          <w:spacing w:val="-3"/>
          <w:sz w:val="24"/>
          <w:szCs w:val="24"/>
          <w:lang w:eastAsia="en-US"/>
        </w:rPr>
      </w:pPr>
      <w:r w:rsidRPr="00FA455C">
        <w:rPr>
          <w:rFonts w:ascii="Arial" w:hAnsi="Arial" w:cs="Arial"/>
          <w:color w:val="000000"/>
          <w:sz w:val="24"/>
          <w:szCs w:val="24"/>
        </w:rPr>
        <w:t>Better</w:t>
      </w:r>
      <w:r>
        <w:rPr>
          <w:rFonts w:ascii="Arial" w:eastAsia="Times New Roman" w:hAnsi="Arial" w:cs="Arial"/>
          <w:b/>
          <w:color w:val="000000"/>
          <w:spacing w:val="-3"/>
          <w:sz w:val="24"/>
          <w:szCs w:val="24"/>
          <w:lang w:eastAsia="en-US"/>
        </w:rPr>
        <w:t xml:space="preserve"> </w:t>
      </w:r>
      <w:r>
        <w:rPr>
          <w:rFonts w:ascii="Arial" w:eastAsia="Times New Roman" w:hAnsi="Arial" w:cs="Arial"/>
          <w:color w:val="000000"/>
          <w:spacing w:val="-3"/>
          <w:sz w:val="24"/>
          <w:szCs w:val="24"/>
          <w:lang w:eastAsia="en-US"/>
        </w:rPr>
        <w:t>Care</w:t>
      </w:r>
    </w:p>
    <w:p w14:paraId="0F9E3FD7" w14:textId="77777777" w:rsidR="00FA455C" w:rsidRPr="00FA455C" w:rsidRDefault="00FA455C" w:rsidP="00FA455C">
      <w:pPr>
        <w:pStyle w:val="ListParagraph"/>
        <w:numPr>
          <w:ilvl w:val="0"/>
          <w:numId w:val="20"/>
        </w:numPr>
        <w:autoSpaceDE w:val="0"/>
        <w:autoSpaceDN w:val="0"/>
        <w:adjustRightInd w:val="0"/>
        <w:spacing w:before="40" w:after="40" w:line="276" w:lineRule="auto"/>
        <w:ind w:hanging="11"/>
        <w:rPr>
          <w:rFonts w:ascii="Arial" w:eastAsia="Times New Roman" w:hAnsi="Arial" w:cs="Arial"/>
          <w:b/>
          <w:color w:val="000000"/>
          <w:spacing w:val="-3"/>
          <w:sz w:val="24"/>
          <w:szCs w:val="24"/>
          <w:lang w:eastAsia="en-US"/>
        </w:rPr>
      </w:pPr>
      <w:r>
        <w:rPr>
          <w:rFonts w:ascii="Arial" w:eastAsia="Times New Roman" w:hAnsi="Arial" w:cs="Arial"/>
          <w:color w:val="000000"/>
          <w:spacing w:val="-3"/>
          <w:sz w:val="24"/>
          <w:szCs w:val="24"/>
          <w:lang w:eastAsia="en-US"/>
        </w:rPr>
        <w:t>Better Collaboration</w:t>
      </w:r>
    </w:p>
    <w:p w14:paraId="6B7A6F4B" w14:textId="77777777" w:rsidR="00FA455C" w:rsidRPr="00FA455C" w:rsidRDefault="00FA455C" w:rsidP="00FA455C">
      <w:pPr>
        <w:pStyle w:val="ListParagraph"/>
        <w:numPr>
          <w:ilvl w:val="0"/>
          <w:numId w:val="20"/>
        </w:numPr>
        <w:autoSpaceDE w:val="0"/>
        <w:autoSpaceDN w:val="0"/>
        <w:adjustRightInd w:val="0"/>
        <w:spacing w:before="40" w:after="40" w:line="276" w:lineRule="auto"/>
        <w:ind w:hanging="11"/>
        <w:rPr>
          <w:rFonts w:ascii="Arial" w:eastAsia="Times New Roman" w:hAnsi="Arial" w:cs="Arial"/>
          <w:b/>
          <w:color w:val="000000"/>
          <w:spacing w:val="-3"/>
          <w:sz w:val="24"/>
          <w:szCs w:val="24"/>
          <w:lang w:eastAsia="en-US"/>
        </w:rPr>
      </w:pPr>
      <w:r>
        <w:rPr>
          <w:rFonts w:ascii="Arial" w:eastAsia="Times New Roman" w:hAnsi="Arial" w:cs="Arial"/>
          <w:color w:val="000000"/>
          <w:spacing w:val="-3"/>
          <w:sz w:val="24"/>
          <w:szCs w:val="24"/>
          <w:lang w:eastAsia="en-US"/>
        </w:rPr>
        <w:t>Better Workplace</w:t>
      </w:r>
    </w:p>
    <w:p w14:paraId="655CF1A7" w14:textId="400A0B4E" w:rsidR="00FA455C" w:rsidRPr="00FA455C" w:rsidRDefault="00FA455C" w:rsidP="00FA455C">
      <w:pPr>
        <w:pStyle w:val="ListParagraph"/>
        <w:numPr>
          <w:ilvl w:val="0"/>
          <w:numId w:val="20"/>
        </w:numPr>
        <w:autoSpaceDE w:val="0"/>
        <w:autoSpaceDN w:val="0"/>
        <w:adjustRightInd w:val="0"/>
        <w:spacing w:before="40" w:after="40" w:line="276" w:lineRule="auto"/>
        <w:ind w:hanging="11"/>
        <w:rPr>
          <w:rFonts w:ascii="Arial" w:eastAsia="Times New Roman" w:hAnsi="Arial" w:cs="Arial"/>
          <w:b/>
          <w:color w:val="000000"/>
          <w:spacing w:val="-3"/>
          <w:sz w:val="24"/>
          <w:szCs w:val="24"/>
          <w:lang w:eastAsia="en-US"/>
        </w:rPr>
      </w:pPr>
      <w:r>
        <w:rPr>
          <w:rFonts w:ascii="Arial" w:eastAsia="Times New Roman" w:hAnsi="Arial" w:cs="Arial"/>
          <w:color w:val="000000"/>
          <w:spacing w:val="-3"/>
          <w:sz w:val="24"/>
          <w:szCs w:val="24"/>
          <w:lang w:eastAsia="en-US"/>
        </w:rPr>
        <w:t>Better Value</w:t>
      </w:r>
      <w:r w:rsidRPr="00FA455C">
        <w:rPr>
          <w:rFonts w:ascii="Arial" w:eastAsia="Times New Roman" w:hAnsi="Arial" w:cs="Arial"/>
          <w:b/>
          <w:color w:val="000000"/>
          <w:spacing w:val="-3"/>
          <w:sz w:val="24"/>
          <w:szCs w:val="24"/>
          <w:lang w:eastAsia="en-US"/>
        </w:rPr>
        <w:t xml:space="preserve"> </w:t>
      </w:r>
    </w:p>
    <w:p w14:paraId="18E2BD94" w14:textId="77777777" w:rsidR="00C047A8" w:rsidRPr="00FA455C" w:rsidRDefault="00C047A8" w:rsidP="00FA455C">
      <w:pPr>
        <w:autoSpaceDE w:val="0"/>
        <w:autoSpaceDN w:val="0"/>
        <w:adjustRightInd w:val="0"/>
        <w:spacing w:before="40" w:after="40" w:line="276" w:lineRule="auto"/>
        <w:rPr>
          <w:rFonts w:cs="Arial"/>
          <w:b/>
          <w:color w:val="000000"/>
          <w:szCs w:val="24"/>
        </w:rPr>
      </w:pP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1B27CF0C" w14:textId="2102060C" w:rsidR="00430C09" w:rsidRDefault="00FA455C" w:rsidP="00FA455C">
      <w:pPr>
        <w:spacing w:before="40" w:after="40" w:line="276" w:lineRule="auto"/>
        <w:ind w:left="686" w:firstLine="34"/>
        <w:rPr>
          <w:rFonts w:cs="Arial"/>
          <w:color w:val="000000"/>
          <w:szCs w:val="24"/>
        </w:rPr>
      </w:pPr>
      <w:r>
        <w:rPr>
          <w:rFonts w:cs="Arial"/>
          <w:color w:val="000000"/>
          <w:szCs w:val="24"/>
        </w:rPr>
        <w:t>The Corporate Objectives are subject to annual review to define our key priorities for 2025/26.</w:t>
      </w:r>
    </w:p>
    <w:p w14:paraId="65AEBC38" w14:textId="77777777" w:rsidR="002A4E7E" w:rsidRDefault="002A4E7E" w:rsidP="00FA455C">
      <w:pPr>
        <w:spacing w:before="40" w:after="40" w:line="276" w:lineRule="auto"/>
        <w:ind w:left="686" w:firstLine="34"/>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58AB80A6" w14:textId="14A5A065" w:rsidR="00FA455C" w:rsidRDefault="00FA455C" w:rsidP="002A4E7E">
      <w:pPr>
        <w:spacing w:before="40" w:after="40" w:line="276" w:lineRule="auto"/>
        <w:ind w:left="686"/>
        <w:rPr>
          <w:rFonts w:cs="Arial"/>
          <w:color w:val="000000"/>
          <w:szCs w:val="24"/>
        </w:rPr>
      </w:pPr>
      <w:r>
        <w:rPr>
          <w:rFonts w:cs="Arial"/>
          <w:color w:val="000000"/>
          <w:szCs w:val="24"/>
        </w:rPr>
        <w:t xml:space="preserve">The Board Corporate Objectives have been </w:t>
      </w:r>
      <w:r w:rsidR="002A4E7E">
        <w:rPr>
          <w:rFonts w:cs="Arial"/>
          <w:color w:val="000000"/>
          <w:szCs w:val="24"/>
        </w:rPr>
        <w:t xml:space="preserve">developed and </w:t>
      </w:r>
      <w:r w:rsidR="0086501F">
        <w:rPr>
          <w:rFonts w:cs="Arial"/>
          <w:color w:val="000000"/>
          <w:szCs w:val="24"/>
        </w:rPr>
        <w:t>approved</w:t>
      </w:r>
      <w:r>
        <w:rPr>
          <w:rFonts w:cs="Arial"/>
          <w:color w:val="000000"/>
          <w:szCs w:val="24"/>
        </w:rPr>
        <w:t xml:space="preserve"> by the Executive Team</w:t>
      </w:r>
      <w:r w:rsidR="0086501F">
        <w:rPr>
          <w:rFonts w:cs="Arial"/>
          <w:color w:val="000000"/>
          <w:szCs w:val="24"/>
        </w:rPr>
        <w:t xml:space="preserve"> </w:t>
      </w:r>
      <w:r w:rsidR="002A4E7E">
        <w:rPr>
          <w:rFonts w:cs="Arial"/>
          <w:color w:val="000000"/>
          <w:szCs w:val="24"/>
        </w:rPr>
        <w:t xml:space="preserve">were supported by the Remuneration Committee on 18 </w:t>
      </w:r>
      <w:r w:rsidR="0086501F">
        <w:rPr>
          <w:rFonts w:cs="Arial"/>
          <w:color w:val="000000"/>
          <w:szCs w:val="24"/>
        </w:rPr>
        <w:t>July</w:t>
      </w:r>
      <w:r>
        <w:rPr>
          <w:rFonts w:cs="Arial"/>
          <w:color w:val="000000"/>
          <w:szCs w:val="24"/>
        </w:rPr>
        <w:t>. They are aligned to:</w:t>
      </w:r>
    </w:p>
    <w:p w14:paraId="7FAAF733" w14:textId="3E2D6A4F" w:rsidR="00FA455C" w:rsidRPr="00FA455C" w:rsidRDefault="00FA455C" w:rsidP="00FA455C">
      <w:pPr>
        <w:pStyle w:val="ListParagraph"/>
        <w:numPr>
          <w:ilvl w:val="0"/>
          <w:numId w:val="21"/>
        </w:numPr>
        <w:spacing w:before="40" w:after="40" w:line="276" w:lineRule="auto"/>
        <w:rPr>
          <w:rFonts w:ascii="Arial" w:hAnsi="Arial" w:cs="Arial"/>
          <w:color w:val="000000"/>
          <w:sz w:val="24"/>
          <w:szCs w:val="24"/>
        </w:rPr>
      </w:pPr>
      <w:r w:rsidRPr="00FA455C">
        <w:rPr>
          <w:rFonts w:ascii="Arial" w:hAnsi="Arial" w:cs="Arial"/>
          <w:color w:val="000000"/>
          <w:sz w:val="24"/>
          <w:szCs w:val="24"/>
        </w:rPr>
        <w:t>NHS Golden Jubilee Board Strategic Objectives</w:t>
      </w:r>
    </w:p>
    <w:p w14:paraId="6F543CBA" w14:textId="5E3FFE6A" w:rsidR="00FA455C" w:rsidRDefault="00FA455C" w:rsidP="00FA455C">
      <w:pPr>
        <w:pStyle w:val="ListParagraph"/>
        <w:numPr>
          <w:ilvl w:val="0"/>
          <w:numId w:val="21"/>
        </w:numPr>
        <w:spacing w:before="40" w:after="40" w:line="276" w:lineRule="auto"/>
        <w:rPr>
          <w:rFonts w:ascii="Arial" w:hAnsi="Arial" w:cs="Arial"/>
          <w:color w:val="000000"/>
          <w:sz w:val="24"/>
          <w:szCs w:val="24"/>
        </w:rPr>
      </w:pPr>
      <w:r w:rsidRPr="00FA455C">
        <w:rPr>
          <w:rFonts w:ascii="Arial" w:hAnsi="Arial" w:cs="Arial"/>
          <w:color w:val="000000"/>
          <w:sz w:val="24"/>
          <w:szCs w:val="24"/>
        </w:rPr>
        <w:t xml:space="preserve">Annual Delivery Plan </w:t>
      </w:r>
      <w:r>
        <w:rPr>
          <w:rFonts w:ascii="Arial" w:hAnsi="Arial" w:cs="Arial"/>
          <w:color w:val="000000"/>
          <w:sz w:val="24"/>
          <w:szCs w:val="24"/>
        </w:rPr>
        <w:t xml:space="preserve">and Financial Plan </w:t>
      </w:r>
      <w:r w:rsidRPr="00FA455C">
        <w:rPr>
          <w:rFonts w:ascii="Arial" w:hAnsi="Arial" w:cs="Arial"/>
          <w:color w:val="000000"/>
          <w:sz w:val="24"/>
          <w:szCs w:val="24"/>
        </w:rPr>
        <w:t>priorities for 2025/26</w:t>
      </w:r>
    </w:p>
    <w:p w14:paraId="0AC0EB89" w14:textId="4702939A" w:rsidR="00FA455C" w:rsidRDefault="00FA455C" w:rsidP="00FA455C">
      <w:pPr>
        <w:pStyle w:val="ListParagraph"/>
        <w:numPr>
          <w:ilvl w:val="0"/>
          <w:numId w:val="21"/>
        </w:numPr>
        <w:spacing w:before="40" w:after="40" w:line="276" w:lineRule="auto"/>
        <w:rPr>
          <w:rFonts w:ascii="Arial" w:hAnsi="Arial" w:cs="Arial"/>
          <w:color w:val="000000"/>
          <w:sz w:val="24"/>
          <w:szCs w:val="24"/>
        </w:rPr>
      </w:pPr>
      <w:r>
        <w:rPr>
          <w:rFonts w:ascii="Arial" w:hAnsi="Arial" w:cs="Arial"/>
          <w:color w:val="000000"/>
          <w:sz w:val="24"/>
          <w:szCs w:val="24"/>
        </w:rPr>
        <w:t>NHS Scotland priorities for transformation, reform and sustainable services</w:t>
      </w:r>
    </w:p>
    <w:p w14:paraId="48E54ABE" w14:textId="67474BAC" w:rsidR="00FA455C" w:rsidRDefault="00FA455C" w:rsidP="00FA455C">
      <w:pPr>
        <w:pStyle w:val="ListParagraph"/>
        <w:numPr>
          <w:ilvl w:val="0"/>
          <w:numId w:val="21"/>
        </w:numPr>
        <w:spacing w:before="40" w:after="40" w:line="276" w:lineRule="auto"/>
        <w:rPr>
          <w:rFonts w:ascii="Arial" w:hAnsi="Arial" w:cs="Arial"/>
          <w:color w:val="000000"/>
          <w:sz w:val="24"/>
          <w:szCs w:val="24"/>
        </w:rPr>
      </w:pPr>
      <w:r>
        <w:rPr>
          <w:rFonts w:ascii="Arial" w:hAnsi="Arial" w:cs="Arial"/>
          <w:color w:val="000000"/>
          <w:sz w:val="24"/>
          <w:szCs w:val="24"/>
        </w:rPr>
        <w:t>NHS Scotland Clinical Strategy</w:t>
      </w:r>
    </w:p>
    <w:p w14:paraId="352EEFE2" w14:textId="363B9276" w:rsidR="00FA455C" w:rsidRDefault="00FA455C" w:rsidP="00FA455C">
      <w:pPr>
        <w:pStyle w:val="ListParagraph"/>
        <w:numPr>
          <w:ilvl w:val="0"/>
          <w:numId w:val="21"/>
        </w:numPr>
        <w:spacing w:before="40" w:after="40" w:line="276" w:lineRule="auto"/>
        <w:rPr>
          <w:rFonts w:ascii="Arial" w:hAnsi="Arial" w:cs="Arial"/>
          <w:color w:val="000000"/>
          <w:sz w:val="24"/>
          <w:szCs w:val="24"/>
        </w:rPr>
      </w:pPr>
      <w:r>
        <w:rPr>
          <w:rFonts w:ascii="Arial" w:hAnsi="Arial" w:cs="Arial"/>
          <w:color w:val="000000"/>
          <w:sz w:val="24"/>
          <w:szCs w:val="24"/>
        </w:rPr>
        <w:t>NHS Scotland Staff Governance Standard</w:t>
      </w:r>
    </w:p>
    <w:p w14:paraId="266E975B" w14:textId="77777777" w:rsidR="002A4E7E" w:rsidRPr="00FA455C" w:rsidRDefault="002A4E7E" w:rsidP="002A4E7E">
      <w:pPr>
        <w:pStyle w:val="ListParagraph"/>
        <w:spacing w:before="40" w:after="40" w:line="276" w:lineRule="auto"/>
        <w:ind w:left="1440"/>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432009E5" w14:textId="156E9481" w:rsidR="00F3337D" w:rsidRDefault="00FA455C" w:rsidP="6BB66F5A">
      <w:pPr>
        <w:spacing w:before="40" w:after="40" w:line="276" w:lineRule="auto"/>
        <w:ind w:left="720"/>
        <w:rPr>
          <w:rFonts w:cs="Arial"/>
          <w:color w:val="000000"/>
        </w:rPr>
      </w:pPr>
      <w:r w:rsidRPr="563BD7D7">
        <w:rPr>
          <w:rFonts w:cs="Arial"/>
          <w:color w:val="000000" w:themeColor="text1"/>
        </w:rPr>
        <w:t xml:space="preserve">The new Corporate Objectives have been designed around four key thematic areas, which are consistent with those used across a range of NHS Boards. They have been framed to reflect the specific context of NHS GJ as a national organisation. Critically, the new Board Vision and Mission Statements appear at the heart of the objectives and in due course, the </w:t>
      </w:r>
      <w:r w:rsidR="0086501F" w:rsidRPr="563BD7D7">
        <w:rPr>
          <w:rFonts w:cs="Arial"/>
          <w:color w:val="000000" w:themeColor="text1"/>
        </w:rPr>
        <w:t xml:space="preserve">new </w:t>
      </w:r>
      <w:r w:rsidRPr="563BD7D7">
        <w:rPr>
          <w:rFonts w:cs="Arial"/>
          <w:color w:val="000000" w:themeColor="text1"/>
        </w:rPr>
        <w:t xml:space="preserve">Board values emerging from the Kindness Matters programme will be reflected in the </w:t>
      </w:r>
      <w:r w:rsidR="006004BF" w:rsidRPr="563BD7D7">
        <w:rPr>
          <w:rFonts w:cs="Arial"/>
          <w:color w:val="000000" w:themeColor="text1"/>
        </w:rPr>
        <w:t xml:space="preserve">document. Following </w:t>
      </w:r>
      <w:r w:rsidR="0086501F" w:rsidRPr="563BD7D7">
        <w:rPr>
          <w:rFonts w:cs="Arial"/>
          <w:color w:val="000000" w:themeColor="text1"/>
        </w:rPr>
        <w:t xml:space="preserve">Board </w:t>
      </w:r>
      <w:r w:rsidR="006004BF" w:rsidRPr="563BD7D7">
        <w:rPr>
          <w:rFonts w:cs="Arial"/>
          <w:color w:val="000000" w:themeColor="text1"/>
        </w:rPr>
        <w:t>approval of the Corporate Objectives, they will be cascaded across the Board, with the expectation that service/department, team and personal objectives will be aligned to support delivery of these objectives.</w:t>
      </w:r>
    </w:p>
    <w:p w14:paraId="39FE23D3" w14:textId="355B7A6F" w:rsidR="6BB66F5A" w:rsidRDefault="6BB66F5A" w:rsidP="6BB66F5A">
      <w:pPr>
        <w:spacing w:before="40" w:after="40" w:line="276" w:lineRule="auto"/>
        <w:ind w:left="720"/>
        <w:rPr>
          <w:rFonts w:cs="Arial"/>
          <w:color w:val="000000" w:themeColor="text1"/>
        </w:rPr>
      </w:pPr>
    </w:p>
    <w:p w14:paraId="3BFA37D0" w14:textId="20779352" w:rsidR="6C2B73DA" w:rsidRDefault="6C2B73DA" w:rsidP="563BD7D7">
      <w:pPr>
        <w:spacing w:before="40" w:after="40" w:line="276" w:lineRule="auto"/>
        <w:ind w:left="720"/>
        <w:rPr>
          <w:rFonts w:cs="Arial"/>
          <w:color w:val="000000" w:themeColor="text1"/>
          <w:lang w:val="en-US"/>
        </w:rPr>
      </w:pPr>
      <w:r w:rsidRPr="461253FA">
        <w:rPr>
          <w:rFonts w:cs="Arial"/>
          <w:color w:val="000000" w:themeColor="text1"/>
          <w:lang w:val="en-US"/>
        </w:rPr>
        <w:t xml:space="preserve">Our new corporate objectives are strategically aligned with the Scottish </w:t>
      </w:r>
      <w:r w:rsidR="00B64B9B" w:rsidRPr="461253FA">
        <w:rPr>
          <w:rFonts w:cs="Arial"/>
          <w:color w:val="000000" w:themeColor="text1"/>
          <w:lang w:val="en-US"/>
        </w:rPr>
        <w:t>G</w:t>
      </w:r>
      <w:r w:rsidRPr="461253FA">
        <w:rPr>
          <w:rFonts w:cs="Arial"/>
          <w:color w:val="000000" w:themeColor="text1"/>
          <w:lang w:val="en-US"/>
        </w:rPr>
        <w:t xml:space="preserve">overnment's 2025-2035 </w:t>
      </w:r>
      <w:r w:rsidR="0A606534" w:rsidRPr="461253FA">
        <w:rPr>
          <w:rFonts w:cs="Arial"/>
          <w:color w:val="000000" w:themeColor="text1"/>
          <w:lang w:val="en-US"/>
        </w:rPr>
        <w:t>H</w:t>
      </w:r>
      <w:r w:rsidRPr="461253FA">
        <w:rPr>
          <w:rFonts w:cs="Arial"/>
          <w:color w:val="000000" w:themeColor="text1"/>
          <w:lang w:val="en-US"/>
        </w:rPr>
        <w:t xml:space="preserve">ealth and </w:t>
      </w:r>
      <w:r w:rsidR="07F8D9EB" w:rsidRPr="461253FA">
        <w:rPr>
          <w:rFonts w:cs="Arial"/>
          <w:color w:val="000000" w:themeColor="text1"/>
          <w:lang w:val="en-US"/>
        </w:rPr>
        <w:t>R</w:t>
      </w:r>
      <w:r w:rsidRPr="461253FA">
        <w:rPr>
          <w:rFonts w:cs="Arial"/>
          <w:color w:val="000000" w:themeColor="text1"/>
          <w:lang w:val="en-US"/>
        </w:rPr>
        <w:t xml:space="preserve">eform </w:t>
      </w:r>
      <w:r w:rsidR="31632612" w:rsidRPr="461253FA">
        <w:rPr>
          <w:rFonts w:cs="Arial"/>
          <w:color w:val="000000" w:themeColor="text1"/>
          <w:lang w:val="en-US"/>
        </w:rPr>
        <w:t>F</w:t>
      </w:r>
      <w:r w:rsidRPr="461253FA">
        <w:rPr>
          <w:rFonts w:cs="Arial"/>
          <w:color w:val="000000" w:themeColor="text1"/>
          <w:lang w:val="en-US"/>
        </w:rPr>
        <w:t>rameworks</w:t>
      </w:r>
      <w:r w:rsidR="65E807A8" w:rsidRPr="461253FA">
        <w:rPr>
          <w:rFonts w:cs="Arial"/>
          <w:color w:val="000000" w:themeColor="text1"/>
          <w:lang w:val="en-US"/>
        </w:rPr>
        <w:t xml:space="preserve">: the Health and Social Care </w:t>
      </w:r>
      <w:r w:rsidR="28DD25FA" w:rsidRPr="461253FA">
        <w:rPr>
          <w:rFonts w:cs="Arial"/>
          <w:color w:val="000000" w:themeColor="text1"/>
          <w:lang w:val="en-US"/>
        </w:rPr>
        <w:t>S</w:t>
      </w:r>
      <w:r w:rsidR="65E807A8" w:rsidRPr="461253FA">
        <w:rPr>
          <w:rFonts w:cs="Arial"/>
          <w:color w:val="000000" w:themeColor="text1"/>
          <w:lang w:val="en-US"/>
        </w:rPr>
        <w:t xml:space="preserve">ervice </w:t>
      </w:r>
      <w:r w:rsidR="652C2786" w:rsidRPr="461253FA">
        <w:rPr>
          <w:rFonts w:cs="Arial"/>
          <w:color w:val="000000" w:themeColor="text1"/>
          <w:lang w:val="en-US"/>
        </w:rPr>
        <w:t>R</w:t>
      </w:r>
      <w:r w:rsidR="65E807A8" w:rsidRPr="461253FA">
        <w:rPr>
          <w:rFonts w:cs="Arial"/>
          <w:color w:val="000000" w:themeColor="text1"/>
          <w:lang w:val="en-US"/>
        </w:rPr>
        <w:t xml:space="preserve">enewal </w:t>
      </w:r>
      <w:r w:rsidR="4D148FB0" w:rsidRPr="461253FA">
        <w:rPr>
          <w:rFonts w:cs="Arial"/>
          <w:color w:val="000000" w:themeColor="text1"/>
          <w:lang w:val="en-US"/>
        </w:rPr>
        <w:t>F</w:t>
      </w:r>
      <w:r w:rsidR="65E807A8" w:rsidRPr="461253FA">
        <w:rPr>
          <w:rFonts w:cs="Arial"/>
          <w:color w:val="000000" w:themeColor="text1"/>
          <w:lang w:val="en-US"/>
        </w:rPr>
        <w:t xml:space="preserve">ramework 2025-2035 and Scotland’s </w:t>
      </w:r>
      <w:r w:rsidR="5AC0A3DF" w:rsidRPr="461253FA">
        <w:rPr>
          <w:rFonts w:cs="Arial"/>
          <w:color w:val="000000" w:themeColor="text1"/>
          <w:lang w:val="en-US"/>
        </w:rPr>
        <w:t>P</w:t>
      </w:r>
      <w:r w:rsidR="65E807A8" w:rsidRPr="461253FA">
        <w:rPr>
          <w:rFonts w:cs="Arial"/>
          <w:color w:val="000000" w:themeColor="text1"/>
          <w:lang w:val="en-US"/>
        </w:rPr>
        <w:t xml:space="preserve">opulation </w:t>
      </w:r>
      <w:r w:rsidR="37270594" w:rsidRPr="461253FA">
        <w:rPr>
          <w:rFonts w:cs="Arial"/>
          <w:color w:val="000000" w:themeColor="text1"/>
          <w:lang w:val="en-US"/>
        </w:rPr>
        <w:t>H</w:t>
      </w:r>
      <w:r w:rsidR="65E807A8" w:rsidRPr="461253FA">
        <w:rPr>
          <w:rFonts w:cs="Arial"/>
          <w:color w:val="000000" w:themeColor="text1"/>
          <w:lang w:val="en-US"/>
        </w:rPr>
        <w:t xml:space="preserve">ealth </w:t>
      </w:r>
      <w:r w:rsidR="2DC44650" w:rsidRPr="461253FA">
        <w:rPr>
          <w:rFonts w:cs="Arial"/>
          <w:color w:val="000000" w:themeColor="text1"/>
          <w:lang w:val="en-US"/>
        </w:rPr>
        <w:t>F</w:t>
      </w:r>
      <w:r w:rsidR="65E807A8" w:rsidRPr="461253FA">
        <w:rPr>
          <w:rFonts w:cs="Arial"/>
          <w:color w:val="000000" w:themeColor="text1"/>
          <w:lang w:val="en-US"/>
        </w:rPr>
        <w:t xml:space="preserve">ramework 2025-2035. </w:t>
      </w:r>
      <w:r w:rsidRPr="461253FA">
        <w:rPr>
          <w:rFonts w:cs="Arial"/>
          <w:color w:val="000000" w:themeColor="text1"/>
          <w:lang w:val="en-US"/>
        </w:rPr>
        <w:t xml:space="preserve">By focusing on better value and care, we are directly contributing to the </w:t>
      </w:r>
      <w:bookmarkStart w:id="1" w:name="_Int_QuYWfGFH"/>
      <w:r w:rsidRPr="461253FA">
        <w:rPr>
          <w:rFonts w:cs="Arial"/>
          <w:color w:val="000000" w:themeColor="text1"/>
          <w:lang w:val="en-US"/>
        </w:rPr>
        <w:t>framework</w:t>
      </w:r>
      <w:bookmarkEnd w:id="1"/>
      <w:r w:rsidRPr="461253FA">
        <w:rPr>
          <w:rFonts w:cs="Arial"/>
          <w:color w:val="000000" w:themeColor="text1"/>
          <w:lang w:val="en-US"/>
        </w:rPr>
        <w:t xml:space="preserve"> vision of a sustainable and people-centric health and social care system. Furthermore, our commitment to a better workplace and collaboration ensures that the NHS Golden Jubilee is a key partner in the national effort to improve our nation's health and reduce health inequalities. This alignment demonstrates that our strategic direction is fully integrated with the broader national health agenda</w:t>
      </w:r>
      <w:r w:rsidR="00270634">
        <w:rPr>
          <w:rFonts w:cs="Arial"/>
          <w:color w:val="000000" w:themeColor="text1"/>
          <w:lang w:val="en-US"/>
        </w:rPr>
        <w:t>.</w:t>
      </w:r>
    </w:p>
    <w:p w14:paraId="193E884A" w14:textId="32DC9BE6" w:rsidR="6BB66F5A" w:rsidRDefault="6BB66F5A" w:rsidP="563BD7D7">
      <w:pPr>
        <w:spacing w:before="40" w:after="40" w:line="276" w:lineRule="auto"/>
        <w:ind w:left="720"/>
        <w:rPr>
          <w:rFonts w:cs="Arial"/>
          <w:color w:val="000000" w:themeColor="text1"/>
        </w:rPr>
      </w:pPr>
    </w:p>
    <w:p w14:paraId="605151B0" w14:textId="1A82681A" w:rsidR="6FA9C498" w:rsidRDefault="6FA9C498" w:rsidP="563BD7D7">
      <w:pPr>
        <w:spacing w:before="40" w:after="40" w:line="276" w:lineRule="auto"/>
        <w:ind w:left="720"/>
        <w:rPr>
          <w:rFonts w:cs="Arial"/>
          <w:color w:val="000000" w:themeColor="text1"/>
        </w:rPr>
      </w:pPr>
    </w:p>
    <w:p w14:paraId="006D9B65" w14:textId="0ECD4AFE" w:rsidR="6FA9C498" w:rsidRDefault="6FA9C498" w:rsidP="005F0CC1">
      <w:pPr>
        <w:spacing w:before="40" w:after="40" w:line="276" w:lineRule="auto"/>
        <w:ind w:left="426"/>
        <w:rPr>
          <w:rFonts w:cs="Arial"/>
          <w:color w:val="000000" w:themeColor="text1"/>
        </w:rPr>
      </w:pPr>
    </w:p>
    <w:p w14:paraId="04D529DF" w14:textId="48D4E60D" w:rsidR="6FA9C498" w:rsidRDefault="6FA9C498" w:rsidP="563BD7D7">
      <w:pPr>
        <w:spacing w:before="40" w:after="40" w:line="276" w:lineRule="auto"/>
        <w:ind w:left="720"/>
        <w:rPr>
          <w:rFonts w:cs="Arial"/>
          <w:color w:val="000000" w:themeColor="text1"/>
        </w:rPr>
      </w:pPr>
    </w:p>
    <w:p w14:paraId="17F3676D" w14:textId="5B369DC7" w:rsidR="6FA9C498" w:rsidRDefault="6FA9C498" w:rsidP="563BD7D7">
      <w:pPr>
        <w:spacing w:before="40" w:after="40" w:line="276" w:lineRule="auto"/>
        <w:ind w:left="720"/>
        <w:rPr>
          <w:rFonts w:cs="Arial"/>
          <w:color w:val="000000" w:themeColor="text1"/>
        </w:rPr>
      </w:pPr>
    </w:p>
    <w:p w14:paraId="594FB0DC" w14:textId="11DC0674" w:rsidR="00B64B9B" w:rsidRDefault="00B64B9B" w:rsidP="563BD7D7">
      <w:pPr>
        <w:spacing w:before="40" w:after="40" w:line="276" w:lineRule="auto"/>
        <w:ind w:left="720"/>
        <w:rPr>
          <w:rFonts w:cs="Arial"/>
          <w:color w:val="000000" w:themeColor="text1"/>
        </w:rPr>
      </w:pPr>
    </w:p>
    <w:p w14:paraId="40F0396D" w14:textId="48607E62" w:rsidR="00B64B9B" w:rsidRDefault="00B64B9B" w:rsidP="563BD7D7">
      <w:pPr>
        <w:spacing w:before="40" w:after="40" w:line="276" w:lineRule="auto"/>
        <w:ind w:left="720"/>
        <w:rPr>
          <w:rFonts w:cs="Arial"/>
          <w:color w:val="000000" w:themeColor="text1"/>
        </w:rPr>
      </w:pPr>
    </w:p>
    <w:p w14:paraId="38DD6086" w14:textId="19BC2210" w:rsidR="00B64B9B" w:rsidRDefault="00B64B9B" w:rsidP="563BD7D7">
      <w:pPr>
        <w:spacing w:before="40" w:after="40" w:line="276" w:lineRule="auto"/>
        <w:ind w:left="720"/>
        <w:rPr>
          <w:rFonts w:cs="Arial"/>
          <w:color w:val="000000" w:themeColor="text1"/>
        </w:rPr>
      </w:pPr>
    </w:p>
    <w:p w14:paraId="61737CE1" w14:textId="77777777" w:rsidR="00B64B9B" w:rsidRDefault="00B64B9B" w:rsidP="563BD7D7">
      <w:pPr>
        <w:spacing w:before="40" w:after="40" w:line="276" w:lineRule="auto"/>
        <w:ind w:left="720"/>
        <w:rPr>
          <w:rFonts w:cs="Arial"/>
          <w:color w:val="000000" w:themeColor="text1"/>
        </w:rPr>
      </w:pPr>
    </w:p>
    <w:p w14:paraId="2EFFF531" w14:textId="55E377BE" w:rsidR="6C2B73DA" w:rsidRPr="006F6BAD" w:rsidRDefault="6C2B73DA" w:rsidP="563BD7D7">
      <w:pPr>
        <w:spacing w:before="40" w:after="40" w:line="276" w:lineRule="auto"/>
        <w:rPr>
          <w:rFonts w:cs="Arial"/>
          <w:color w:val="000000" w:themeColor="text1"/>
          <w:lang w:val="en-US"/>
        </w:rPr>
      </w:pPr>
      <w:r w:rsidRPr="006F6BAD">
        <w:rPr>
          <w:rFonts w:cs="Arial"/>
          <w:b/>
          <w:bCs/>
          <w:color w:val="000000" w:themeColor="text1"/>
          <w:lang w:val="en-US"/>
        </w:rPr>
        <w:lastRenderedPageBreak/>
        <w:t>Table: Alignment of Corporate Objectives with Scottish Government Frameworks</w:t>
      </w:r>
    </w:p>
    <w:tbl>
      <w:tblPr>
        <w:tblW w:w="10050" w:type="dxa"/>
        <w:tblLayout w:type="fixed"/>
        <w:tblLook w:val="06A0" w:firstRow="1" w:lastRow="0" w:firstColumn="1" w:lastColumn="0" w:noHBand="1" w:noVBand="1"/>
      </w:tblPr>
      <w:tblGrid>
        <w:gridCol w:w="2347"/>
        <w:gridCol w:w="2730"/>
        <w:gridCol w:w="4973"/>
      </w:tblGrid>
      <w:tr w:rsidR="6BB66F5A" w14:paraId="65BC0B98" w14:textId="77777777" w:rsidTr="470D29B6">
        <w:trPr>
          <w:trHeight w:val="300"/>
        </w:trPr>
        <w:tc>
          <w:tcPr>
            <w:tcW w:w="234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vAlign w:val="center"/>
          </w:tcPr>
          <w:p w14:paraId="6E85236D" w14:textId="6FFF390A" w:rsidR="6BB66F5A" w:rsidRPr="006F6BAD" w:rsidRDefault="4A7A76B7" w:rsidP="005F0CC1">
            <w:pPr>
              <w:spacing w:before="40" w:after="40" w:line="276" w:lineRule="auto"/>
              <w:ind w:left="164"/>
              <w:jc w:val="center"/>
              <w:rPr>
                <w:rFonts w:cs="Arial"/>
                <w:color w:val="000000" w:themeColor="text1"/>
                <w:lang w:val="en-US"/>
              </w:rPr>
            </w:pPr>
            <w:r w:rsidRPr="006F6BAD">
              <w:rPr>
                <w:rFonts w:cs="Arial"/>
                <w:b/>
                <w:bCs/>
                <w:color w:val="000000" w:themeColor="text1"/>
                <w:lang w:val="en-US"/>
              </w:rPr>
              <w:t>Golden Jubilee Corporate Objective</w:t>
            </w:r>
          </w:p>
        </w:tc>
        <w:tc>
          <w:tcPr>
            <w:tcW w:w="27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vAlign w:val="center"/>
          </w:tcPr>
          <w:p w14:paraId="00DAAA3C" w14:textId="16AAA8C1" w:rsidR="6BB66F5A" w:rsidRPr="006F6BAD" w:rsidRDefault="4A7A76B7" w:rsidP="563BD7D7">
            <w:pPr>
              <w:spacing w:before="40" w:after="40" w:line="276" w:lineRule="auto"/>
              <w:jc w:val="center"/>
              <w:rPr>
                <w:rFonts w:cs="Arial"/>
                <w:color w:val="000000" w:themeColor="text1"/>
                <w:lang w:val="en-US"/>
              </w:rPr>
            </w:pPr>
            <w:r w:rsidRPr="563BD7D7">
              <w:rPr>
                <w:rFonts w:cs="Arial"/>
                <w:b/>
                <w:bCs/>
                <w:color w:val="000000" w:themeColor="text1"/>
                <w:lang w:val="en-US"/>
              </w:rPr>
              <w:t xml:space="preserve"> </w:t>
            </w:r>
            <w:r w:rsidRPr="006F6BAD">
              <w:rPr>
                <w:rFonts w:cs="Arial"/>
                <w:b/>
                <w:bCs/>
                <w:color w:val="000000" w:themeColor="text1"/>
                <w:lang w:val="en-US"/>
              </w:rPr>
              <w:t>Frameworks</w:t>
            </w:r>
          </w:p>
        </w:tc>
        <w:tc>
          <w:tcPr>
            <w:tcW w:w="4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Mar>
              <w:left w:w="105" w:type="dxa"/>
              <w:right w:w="105" w:type="dxa"/>
            </w:tcMar>
            <w:vAlign w:val="center"/>
          </w:tcPr>
          <w:p w14:paraId="5C974251" w14:textId="1000DE05" w:rsidR="6BB66F5A" w:rsidRPr="006F6BAD" w:rsidRDefault="4A7A76B7" w:rsidP="563BD7D7">
            <w:pPr>
              <w:spacing w:before="40" w:after="40" w:line="276" w:lineRule="auto"/>
              <w:ind w:left="720"/>
              <w:jc w:val="center"/>
              <w:rPr>
                <w:rFonts w:cs="Arial"/>
                <w:color w:val="000000" w:themeColor="text1"/>
                <w:lang w:val="en-US"/>
              </w:rPr>
            </w:pPr>
            <w:r w:rsidRPr="006F6BAD">
              <w:rPr>
                <w:rFonts w:cs="Arial"/>
                <w:b/>
                <w:bCs/>
                <w:color w:val="000000" w:themeColor="text1"/>
                <w:lang w:val="en-US"/>
              </w:rPr>
              <w:t>Alignment</w:t>
            </w:r>
          </w:p>
        </w:tc>
      </w:tr>
      <w:tr w:rsidR="6BB66F5A" w14:paraId="7614A136" w14:textId="77777777" w:rsidTr="470D29B6">
        <w:trPr>
          <w:trHeight w:val="300"/>
        </w:trPr>
        <w:tc>
          <w:tcPr>
            <w:tcW w:w="234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7A124117" w14:textId="34005BC3" w:rsidR="6BB66F5A" w:rsidRPr="006F6BAD" w:rsidRDefault="4A7A76B7" w:rsidP="005F0CC1">
            <w:pPr>
              <w:spacing w:before="40" w:after="40" w:line="276" w:lineRule="auto"/>
              <w:ind w:left="164"/>
              <w:rPr>
                <w:rFonts w:cs="Arial"/>
                <w:color w:val="000000" w:themeColor="text1"/>
                <w:lang w:val="en-US"/>
              </w:rPr>
            </w:pPr>
            <w:r w:rsidRPr="006F6BAD">
              <w:rPr>
                <w:rFonts w:cs="Arial"/>
                <w:b/>
                <w:bCs/>
                <w:color w:val="000000" w:themeColor="text1"/>
                <w:lang w:val="en-US"/>
              </w:rPr>
              <w:t>1: Better Value:</w:t>
            </w:r>
            <w:r w:rsidRPr="006F6BAD">
              <w:rPr>
                <w:rFonts w:cs="Arial"/>
                <w:color w:val="000000" w:themeColor="text1"/>
                <w:lang w:val="en-US"/>
              </w:rPr>
              <w:t xml:space="preserve"> Delivering effective and innovative healthcare services.</w:t>
            </w:r>
          </w:p>
        </w:tc>
        <w:tc>
          <w:tcPr>
            <w:tcW w:w="27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250A8877" w14:textId="26F40B15" w:rsidR="6BB66F5A" w:rsidRPr="006F6BAD" w:rsidRDefault="257FB271" w:rsidP="563BD7D7">
            <w:pPr>
              <w:spacing w:before="40" w:after="40" w:line="276" w:lineRule="auto"/>
              <w:ind w:left="720"/>
              <w:rPr>
                <w:rFonts w:cs="Arial"/>
                <w:color w:val="000000" w:themeColor="text1"/>
                <w:lang w:val="en-US"/>
              </w:rPr>
            </w:pPr>
            <w:r w:rsidRPr="470D29B6">
              <w:rPr>
                <w:rFonts w:cs="Arial"/>
                <w:color w:val="000000" w:themeColor="text1"/>
                <w:lang w:val="en-US"/>
              </w:rPr>
              <w:t xml:space="preserve">Health and </w:t>
            </w:r>
            <w:r w:rsidR="5C0EBE8D" w:rsidRPr="470D29B6">
              <w:rPr>
                <w:rFonts w:cs="Arial"/>
                <w:color w:val="000000" w:themeColor="text1"/>
                <w:lang w:val="en-US"/>
              </w:rPr>
              <w:t>S</w:t>
            </w:r>
            <w:r w:rsidRPr="470D29B6">
              <w:rPr>
                <w:rFonts w:cs="Arial"/>
                <w:color w:val="000000" w:themeColor="text1"/>
                <w:lang w:val="en-US"/>
              </w:rPr>
              <w:t xml:space="preserve">ocial </w:t>
            </w:r>
            <w:r w:rsidR="1FB0D2EB" w:rsidRPr="470D29B6">
              <w:rPr>
                <w:rFonts w:cs="Arial"/>
                <w:color w:val="000000" w:themeColor="text1"/>
                <w:lang w:val="en-US"/>
              </w:rPr>
              <w:t>C</w:t>
            </w:r>
            <w:r w:rsidRPr="470D29B6">
              <w:rPr>
                <w:rFonts w:cs="Arial"/>
                <w:color w:val="000000" w:themeColor="text1"/>
                <w:lang w:val="en-US"/>
              </w:rPr>
              <w:t xml:space="preserve">are </w:t>
            </w:r>
            <w:r w:rsidR="59431DF9" w:rsidRPr="470D29B6">
              <w:rPr>
                <w:rFonts w:cs="Arial"/>
                <w:color w:val="000000" w:themeColor="text1"/>
                <w:lang w:val="en-US"/>
              </w:rPr>
              <w:t>S</w:t>
            </w:r>
            <w:r w:rsidRPr="470D29B6">
              <w:rPr>
                <w:rFonts w:cs="Arial"/>
                <w:color w:val="000000" w:themeColor="text1"/>
                <w:lang w:val="en-US"/>
              </w:rPr>
              <w:t xml:space="preserve">ervice </w:t>
            </w:r>
            <w:r w:rsidR="39DC74F5" w:rsidRPr="470D29B6">
              <w:rPr>
                <w:rFonts w:cs="Arial"/>
                <w:color w:val="000000" w:themeColor="text1"/>
                <w:lang w:val="en-US"/>
              </w:rPr>
              <w:t>R</w:t>
            </w:r>
            <w:r w:rsidRPr="470D29B6">
              <w:rPr>
                <w:rFonts w:cs="Arial"/>
                <w:color w:val="000000" w:themeColor="text1"/>
                <w:lang w:val="en-US"/>
              </w:rPr>
              <w:t xml:space="preserve">enewal </w:t>
            </w:r>
            <w:r w:rsidR="25C20708" w:rsidRPr="470D29B6">
              <w:rPr>
                <w:rFonts w:cs="Arial"/>
                <w:color w:val="000000" w:themeColor="text1"/>
                <w:lang w:val="en-US"/>
              </w:rPr>
              <w:t>F</w:t>
            </w:r>
            <w:r w:rsidRPr="470D29B6">
              <w:rPr>
                <w:rFonts w:cs="Arial"/>
                <w:color w:val="000000" w:themeColor="text1"/>
                <w:lang w:val="en-US"/>
              </w:rPr>
              <w:t xml:space="preserve">ramework 2025-2035; Scotland’s </w:t>
            </w:r>
            <w:r w:rsidR="73882CF4" w:rsidRPr="470D29B6">
              <w:rPr>
                <w:rFonts w:cs="Arial"/>
                <w:color w:val="000000" w:themeColor="text1"/>
                <w:lang w:val="en-US"/>
              </w:rPr>
              <w:t>P</w:t>
            </w:r>
            <w:r w:rsidRPr="470D29B6">
              <w:rPr>
                <w:rFonts w:cs="Arial"/>
                <w:color w:val="000000" w:themeColor="text1"/>
                <w:lang w:val="en-US"/>
              </w:rPr>
              <w:t xml:space="preserve">opulation </w:t>
            </w:r>
            <w:r w:rsidR="4E5B677E" w:rsidRPr="470D29B6">
              <w:rPr>
                <w:rFonts w:cs="Arial"/>
                <w:color w:val="000000" w:themeColor="text1"/>
                <w:lang w:val="en-US"/>
              </w:rPr>
              <w:t>H</w:t>
            </w:r>
            <w:r w:rsidRPr="470D29B6">
              <w:rPr>
                <w:rFonts w:cs="Arial"/>
                <w:color w:val="000000" w:themeColor="text1"/>
                <w:lang w:val="en-US"/>
              </w:rPr>
              <w:t xml:space="preserve">ealth </w:t>
            </w:r>
            <w:r w:rsidR="05F4161C" w:rsidRPr="470D29B6">
              <w:rPr>
                <w:rFonts w:cs="Arial"/>
                <w:color w:val="000000" w:themeColor="text1"/>
                <w:lang w:val="en-US"/>
              </w:rPr>
              <w:t>F</w:t>
            </w:r>
            <w:r w:rsidRPr="470D29B6">
              <w:rPr>
                <w:rFonts w:cs="Arial"/>
                <w:color w:val="000000" w:themeColor="text1"/>
                <w:lang w:val="en-US"/>
              </w:rPr>
              <w:t>ramework 2025-2035</w:t>
            </w:r>
          </w:p>
        </w:tc>
        <w:tc>
          <w:tcPr>
            <w:tcW w:w="4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66DEECF5" w14:textId="7EDADBC9" w:rsidR="6BB66F5A" w:rsidRPr="006F6BAD" w:rsidRDefault="257FB271" w:rsidP="563BD7D7">
            <w:pPr>
              <w:spacing w:before="40" w:after="40" w:line="276" w:lineRule="auto"/>
              <w:ind w:left="720"/>
              <w:rPr>
                <w:rFonts w:cs="Arial"/>
                <w:color w:val="000000" w:themeColor="text1"/>
                <w:lang w:val="en-US"/>
              </w:rPr>
            </w:pPr>
            <w:r w:rsidRPr="006F6BAD">
              <w:rPr>
                <w:rFonts w:cs="Arial"/>
                <w:color w:val="000000" w:themeColor="text1"/>
                <w:lang w:val="en-US"/>
              </w:rPr>
              <w:t>Th</w:t>
            </w:r>
            <w:r w:rsidRPr="470D29B6">
              <w:rPr>
                <w:rFonts w:cs="Arial"/>
                <w:color w:val="000000" w:themeColor="text1"/>
                <w:lang w:val="en-US"/>
              </w:rPr>
              <w:t xml:space="preserve">is objective aligns with the frameworks' principles of service efficiency, sustainability, and quality. It specifically supports the renewal framework's focus on harnessing digital tools and innovation to deliver better care, while also contributing to the </w:t>
            </w:r>
            <w:r w:rsidR="300F07E3" w:rsidRPr="470D29B6">
              <w:rPr>
                <w:rFonts w:cs="Arial"/>
                <w:color w:val="000000" w:themeColor="text1"/>
                <w:lang w:val="en-US"/>
              </w:rPr>
              <w:t>P</w:t>
            </w:r>
            <w:r w:rsidRPr="470D29B6">
              <w:rPr>
                <w:rFonts w:cs="Arial"/>
                <w:color w:val="000000" w:themeColor="text1"/>
                <w:lang w:val="en-US"/>
              </w:rPr>
              <w:t xml:space="preserve">opulation </w:t>
            </w:r>
            <w:r w:rsidR="5F1FF335" w:rsidRPr="470D29B6">
              <w:rPr>
                <w:rFonts w:cs="Arial"/>
                <w:color w:val="000000" w:themeColor="text1"/>
                <w:lang w:val="en-US"/>
              </w:rPr>
              <w:t>H</w:t>
            </w:r>
            <w:r w:rsidRPr="470D29B6">
              <w:rPr>
                <w:rFonts w:cs="Arial"/>
                <w:color w:val="000000" w:themeColor="text1"/>
                <w:lang w:val="en-US"/>
              </w:rPr>
              <w:t xml:space="preserve">ealth </w:t>
            </w:r>
            <w:r w:rsidR="26D5C176" w:rsidRPr="470D29B6">
              <w:rPr>
                <w:rFonts w:cs="Arial"/>
                <w:color w:val="000000" w:themeColor="text1"/>
                <w:lang w:val="en-US"/>
              </w:rPr>
              <w:t>F</w:t>
            </w:r>
            <w:r w:rsidRPr="470D29B6">
              <w:rPr>
                <w:rFonts w:cs="Arial"/>
                <w:color w:val="000000" w:themeColor="text1"/>
                <w:lang w:val="en-US"/>
              </w:rPr>
              <w:t>ramework's goal of creating a prevention-focused system.</w:t>
            </w:r>
          </w:p>
        </w:tc>
      </w:tr>
      <w:tr w:rsidR="6BB66F5A" w14:paraId="665BC0EC" w14:textId="77777777" w:rsidTr="470D29B6">
        <w:trPr>
          <w:trHeight w:val="300"/>
        </w:trPr>
        <w:tc>
          <w:tcPr>
            <w:tcW w:w="234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320B63ED" w14:textId="0B75F318" w:rsidR="6BB66F5A" w:rsidRPr="006F6BAD" w:rsidRDefault="4A7A76B7" w:rsidP="005F0CC1">
            <w:pPr>
              <w:spacing w:before="40" w:after="40" w:line="276" w:lineRule="auto"/>
              <w:ind w:left="164"/>
              <w:rPr>
                <w:rFonts w:cs="Arial"/>
                <w:color w:val="000000" w:themeColor="text1"/>
                <w:lang w:val="en-US"/>
              </w:rPr>
            </w:pPr>
            <w:r w:rsidRPr="006F6BAD">
              <w:rPr>
                <w:rFonts w:cs="Arial"/>
                <w:b/>
                <w:bCs/>
                <w:color w:val="000000" w:themeColor="text1"/>
                <w:lang w:val="en-US"/>
              </w:rPr>
              <w:t>2: Better Care:</w:t>
            </w:r>
            <w:r w:rsidRPr="006F6BAD">
              <w:rPr>
                <w:rFonts w:cs="Arial"/>
                <w:color w:val="000000" w:themeColor="text1"/>
                <w:lang w:val="en-US"/>
              </w:rPr>
              <w:t xml:space="preserve"> Improving the care experience.</w:t>
            </w:r>
          </w:p>
        </w:tc>
        <w:tc>
          <w:tcPr>
            <w:tcW w:w="27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3A86D4F9" w14:textId="69A2E97D" w:rsidR="6BB66F5A" w:rsidRPr="006F6BAD" w:rsidRDefault="257FB271" w:rsidP="563BD7D7">
            <w:pPr>
              <w:spacing w:before="40" w:after="40" w:line="276" w:lineRule="auto"/>
              <w:ind w:left="720"/>
              <w:rPr>
                <w:rFonts w:cs="Arial"/>
                <w:color w:val="000000" w:themeColor="text1"/>
                <w:lang w:val="en-US"/>
              </w:rPr>
            </w:pPr>
            <w:r w:rsidRPr="470D29B6">
              <w:rPr>
                <w:rFonts w:cs="Arial"/>
                <w:color w:val="000000" w:themeColor="text1"/>
                <w:lang w:val="en-US"/>
              </w:rPr>
              <w:t xml:space="preserve">Health and </w:t>
            </w:r>
            <w:r w:rsidR="727833D3" w:rsidRPr="470D29B6">
              <w:rPr>
                <w:rFonts w:cs="Arial"/>
                <w:color w:val="000000" w:themeColor="text1"/>
                <w:lang w:val="en-US"/>
              </w:rPr>
              <w:t>S</w:t>
            </w:r>
            <w:r w:rsidRPr="470D29B6">
              <w:rPr>
                <w:rFonts w:cs="Arial"/>
                <w:color w:val="000000" w:themeColor="text1"/>
                <w:lang w:val="en-US"/>
              </w:rPr>
              <w:t xml:space="preserve">ocial </w:t>
            </w:r>
            <w:r w:rsidR="3D14A9FE" w:rsidRPr="470D29B6">
              <w:rPr>
                <w:rFonts w:cs="Arial"/>
                <w:color w:val="000000" w:themeColor="text1"/>
                <w:lang w:val="en-US"/>
              </w:rPr>
              <w:t>C</w:t>
            </w:r>
            <w:r w:rsidRPr="470D29B6">
              <w:rPr>
                <w:rFonts w:cs="Arial"/>
                <w:color w:val="000000" w:themeColor="text1"/>
                <w:lang w:val="en-US"/>
              </w:rPr>
              <w:t xml:space="preserve">are </w:t>
            </w:r>
            <w:r w:rsidR="23F6D499" w:rsidRPr="470D29B6">
              <w:rPr>
                <w:rFonts w:cs="Arial"/>
                <w:color w:val="000000" w:themeColor="text1"/>
                <w:lang w:val="en-US"/>
              </w:rPr>
              <w:t>S</w:t>
            </w:r>
            <w:r w:rsidRPr="470D29B6">
              <w:rPr>
                <w:rFonts w:cs="Arial"/>
                <w:color w:val="000000" w:themeColor="text1"/>
                <w:lang w:val="en-US"/>
              </w:rPr>
              <w:t xml:space="preserve">ervice </w:t>
            </w:r>
            <w:r w:rsidR="1776DDE8" w:rsidRPr="470D29B6">
              <w:rPr>
                <w:rFonts w:cs="Arial"/>
                <w:color w:val="000000" w:themeColor="text1"/>
                <w:lang w:val="en-US"/>
              </w:rPr>
              <w:t>R</w:t>
            </w:r>
            <w:r w:rsidRPr="470D29B6">
              <w:rPr>
                <w:rFonts w:cs="Arial"/>
                <w:color w:val="000000" w:themeColor="text1"/>
                <w:lang w:val="en-US"/>
              </w:rPr>
              <w:t xml:space="preserve">enewal </w:t>
            </w:r>
            <w:r w:rsidR="10DEF272" w:rsidRPr="470D29B6">
              <w:rPr>
                <w:rFonts w:cs="Arial"/>
                <w:color w:val="000000" w:themeColor="text1"/>
                <w:lang w:val="en-US"/>
              </w:rPr>
              <w:t>F</w:t>
            </w:r>
            <w:r w:rsidRPr="470D29B6">
              <w:rPr>
                <w:rFonts w:cs="Arial"/>
                <w:color w:val="000000" w:themeColor="text1"/>
                <w:lang w:val="en-US"/>
              </w:rPr>
              <w:t xml:space="preserve">ramework 2025-2035; Scotland’s </w:t>
            </w:r>
            <w:r w:rsidR="0F0EF462" w:rsidRPr="470D29B6">
              <w:rPr>
                <w:rFonts w:cs="Arial"/>
                <w:color w:val="000000" w:themeColor="text1"/>
                <w:lang w:val="en-US"/>
              </w:rPr>
              <w:t>P</w:t>
            </w:r>
            <w:r w:rsidRPr="470D29B6">
              <w:rPr>
                <w:rFonts w:cs="Arial"/>
                <w:color w:val="000000" w:themeColor="text1"/>
                <w:lang w:val="en-US"/>
              </w:rPr>
              <w:t xml:space="preserve">opulation </w:t>
            </w:r>
            <w:r w:rsidR="52DF3AEC" w:rsidRPr="470D29B6">
              <w:rPr>
                <w:rFonts w:cs="Arial"/>
                <w:color w:val="000000" w:themeColor="text1"/>
                <w:lang w:val="en-US"/>
              </w:rPr>
              <w:t>H</w:t>
            </w:r>
            <w:r w:rsidRPr="470D29B6">
              <w:rPr>
                <w:rFonts w:cs="Arial"/>
                <w:color w:val="000000" w:themeColor="text1"/>
                <w:lang w:val="en-US"/>
              </w:rPr>
              <w:t xml:space="preserve">ealth </w:t>
            </w:r>
            <w:r w:rsidR="60B72877" w:rsidRPr="470D29B6">
              <w:rPr>
                <w:rFonts w:cs="Arial"/>
                <w:color w:val="000000" w:themeColor="text1"/>
                <w:lang w:val="en-US"/>
              </w:rPr>
              <w:t>F</w:t>
            </w:r>
            <w:r w:rsidRPr="470D29B6">
              <w:rPr>
                <w:rFonts w:cs="Arial"/>
                <w:color w:val="000000" w:themeColor="text1"/>
                <w:lang w:val="en-US"/>
              </w:rPr>
              <w:t>ramework 2025-2035</w:t>
            </w:r>
          </w:p>
        </w:tc>
        <w:tc>
          <w:tcPr>
            <w:tcW w:w="4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557516D7" w14:textId="02A87691" w:rsidR="6BB66F5A" w:rsidRPr="006F6BAD" w:rsidRDefault="257FB271" w:rsidP="563BD7D7">
            <w:pPr>
              <w:spacing w:before="40" w:after="40" w:line="276" w:lineRule="auto"/>
              <w:ind w:left="720"/>
              <w:rPr>
                <w:rFonts w:cs="Arial"/>
                <w:color w:val="000000" w:themeColor="text1"/>
                <w:lang w:val="en-US"/>
              </w:rPr>
            </w:pPr>
            <w:r w:rsidRPr="006F6BAD">
              <w:rPr>
                <w:rFonts w:cs="Arial"/>
                <w:color w:val="000000" w:themeColor="text1"/>
                <w:lang w:val="en-US"/>
              </w:rPr>
              <w:t xml:space="preserve">This objective is central to both frameworks’ person-centred approach. It directly supports the renewal framework's 'People' principle by </w:t>
            </w:r>
            <w:proofErr w:type="spellStart"/>
            <w:r w:rsidRPr="006F6BAD">
              <w:rPr>
                <w:rFonts w:cs="Arial"/>
                <w:color w:val="000000" w:themeColor="text1"/>
                <w:lang w:val="en-US"/>
              </w:rPr>
              <w:t>prioritising</w:t>
            </w:r>
            <w:proofErr w:type="spellEnd"/>
            <w:r w:rsidRPr="006F6BAD">
              <w:rPr>
                <w:rFonts w:cs="Arial"/>
                <w:color w:val="000000" w:themeColor="text1"/>
                <w:lang w:val="en-US"/>
              </w:rPr>
              <w:t xml:space="preserve"> patient empowerment and ensuring services are designed around individual n</w:t>
            </w:r>
            <w:r w:rsidRPr="470D29B6">
              <w:rPr>
                <w:rFonts w:cs="Arial"/>
                <w:color w:val="000000" w:themeColor="text1"/>
                <w:lang w:val="en-US"/>
              </w:rPr>
              <w:t xml:space="preserve">eeds. It also helps to achieve the </w:t>
            </w:r>
            <w:r w:rsidR="3F128E99" w:rsidRPr="470D29B6">
              <w:rPr>
                <w:rFonts w:cs="Arial"/>
                <w:color w:val="000000" w:themeColor="text1"/>
                <w:lang w:val="en-US"/>
              </w:rPr>
              <w:t>P</w:t>
            </w:r>
            <w:r w:rsidRPr="470D29B6">
              <w:rPr>
                <w:rFonts w:cs="Arial"/>
                <w:color w:val="000000" w:themeColor="text1"/>
                <w:lang w:val="en-US"/>
              </w:rPr>
              <w:t xml:space="preserve">opulation </w:t>
            </w:r>
            <w:r w:rsidR="49AD6CAD" w:rsidRPr="470D29B6">
              <w:rPr>
                <w:rFonts w:cs="Arial"/>
                <w:color w:val="000000" w:themeColor="text1"/>
                <w:lang w:val="en-US"/>
              </w:rPr>
              <w:t>H</w:t>
            </w:r>
            <w:r w:rsidRPr="470D29B6">
              <w:rPr>
                <w:rFonts w:cs="Arial"/>
                <w:color w:val="000000" w:themeColor="text1"/>
                <w:lang w:val="en-US"/>
              </w:rPr>
              <w:t xml:space="preserve">ealth </w:t>
            </w:r>
            <w:r w:rsidR="67559BF0" w:rsidRPr="470D29B6">
              <w:rPr>
                <w:rFonts w:cs="Arial"/>
                <w:color w:val="000000" w:themeColor="text1"/>
                <w:lang w:val="en-US"/>
              </w:rPr>
              <w:t>F</w:t>
            </w:r>
            <w:r w:rsidRPr="470D29B6">
              <w:rPr>
                <w:rFonts w:cs="Arial"/>
                <w:color w:val="000000" w:themeColor="text1"/>
                <w:lang w:val="en-US"/>
              </w:rPr>
              <w:t>ramework's aim of providing equitable access to health and care.</w:t>
            </w:r>
          </w:p>
        </w:tc>
      </w:tr>
      <w:tr w:rsidR="6BB66F5A" w14:paraId="2F362E7F" w14:textId="77777777" w:rsidTr="470D29B6">
        <w:trPr>
          <w:trHeight w:val="300"/>
        </w:trPr>
        <w:tc>
          <w:tcPr>
            <w:tcW w:w="234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582A31A7" w14:textId="09497A63" w:rsidR="6BB66F5A" w:rsidRPr="006F6BAD" w:rsidRDefault="4A7A76B7" w:rsidP="005F0CC1">
            <w:pPr>
              <w:spacing w:before="40" w:after="40" w:line="276" w:lineRule="auto"/>
              <w:ind w:left="164"/>
              <w:rPr>
                <w:rFonts w:cs="Arial"/>
                <w:color w:val="000000" w:themeColor="text1"/>
                <w:lang w:val="en-US"/>
              </w:rPr>
            </w:pPr>
            <w:r w:rsidRPr="006F6BAD">
              <w:rPr>
                <w:rFonts w:cs="Arial"/>
                <w:b/>
                <w:bCs/>
                <w:color w:val="000000" w:themeColor="text1"/>
                <w:lang w:val="en-US"/>
              </w:rPr>
              <w:t>3: Better Workplace:</w:t>
            </w:r>
            <w:r w:rsidRPr="006F6BAD">
              <w:rPr>
                <w:rFonts w:cs="Arial"/>
                <w:color w:val="000000" w:themeColor="text1"/>
                <w:lang w:val="en-US"/>
              </w:rPr>
              <w:t xml:space="preserve"> Creating an inclusive and kind workplace that promotes health and wellbeing.</w:t>
            </w:r>
          </w:p>
        </w:tc>
        <w:tc>
          <w:tcPr>
            <w:tcW w:w="27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6CD49DD0" w14:textId="648D3402" w:rsidR="6BB66F5A" w:rsidRDefault="257FB271" w:rsidP="563BD7D7">
            <w:pPr>
              <w:spacing w:before="40" w:after="40" w:line="276" w:lineRule="auto"/>
              <w:ind w:left="720"/>
              <w:rPr>
                <w:rFonts w:cs="Arial"/>
                <w:color w:val="000000" w:themeColor="text1"/>
                <w:lang w:val="en-US"/>
              </w:rPr>
            </w:pPr>
            <w:r w:rsidRPr="470D29B6">
              <w:rPr>
                <w:rFonts w:cs="Arial"/>
                <w:color w:val="000000" w:themeColor="text1"/>
                <w:lang w:val="en-US"/>
              </w:rPr>
              <w:t xml:space="preserve">Health and </w:t>
            </w:r>
            <w:r w:rsidR="558AA3C7" w:rsidRPr="470D29B6">
              <w:rPr>
                <w:rFonts w:cs="Arial"/>
                <w:color w:val="000000" w:themeColor="text1"/>
                <w:lang w:val="en-US"/>
              </w:rPr>
              <w:t>S</w:t>
            </w:r>
            <w:r w:rsidRPr="470D29B6">
              <w:rPr>
                <w:rFonts w:cs="Arial"/>
                <w:color w:val="000000" w:themeColor="text1"/>
                <w:lang w:val="en-US"/>
              </w:rPr>
              <w:t xml:space="preserve">ocial </w:t>
            </w:r>
            <w:r w:rsidR="67A5835E" w:rsidRPr="470D29B6">
              <w:rPr>
                <w:rFonts w:cs="Arial"/>
                <w:color w:val="000000" w:themeColor="text1"/>
                <w:lang w:val="en-US"/>
              </w:rPr>
              <w:t>C</w:t>
            </w:r>
            <w:r w:rsidRPr="470D29B6">
              <w:rPr>
                <w:rFonts w:cs="Arial"/>
                <w:color w:val="000000" w:themeColor="text1"/>
                <w:lang w:val="en-US"/>
              </w:rPr>
              <w:t xml:space="preserve">are </w:t>
            </w:r>
            <w:r w:rsidR="19F717E4" w:rsidRPr="470D29B6">
              <w:rPr>
                <w:rFonts w:cs="Arial"/>
                <w:color w:val="000000" w:themeColor="text1"/>
                <w:lang w:val="en-US"/>
              </w:rPr>
              <w:t>S</w:t>
            </w:r>
            <w:r w:rsidRPr="470D29B6">
              <w:rPr>
                <w:rFonts w:cs="Arial"/>
                <w:color w:val="000000" w:themeColor="text1"/>
                <w:lang w:val="en-US"/>
              </w:rPr>
              <w:t xml:space="preserve">ervice </w:t>
            </w:r>
            <w:r w:rsidR="690C43A2" w:rsidRPr="470D29B6">
              <w:rPr>
                <w:rFonts w:cs="Arial"/>
                <w:color w:val="000000" w:themeColor="text1"/>
                <w:lang w:val="en-US"/>
              </w:rPr>
              <w:t>R</w:t>
            </w:r>
            <w:r w:rsidRPr="470D29B6">
              <w:rPr>
                <w:rFonts w:cs="Arial"/>
                <w:color w:val="000000" w:themeColor="text1"/>
                <w:lang w:val="en-US"/>
              </w:rPr>
              <w:t xml:space="preserve">enewal </w:t>
            </w:r>
            <w:r w:rsidR="4AC091B0" w:rsidRPr="470D29B6">
              <w:rPr>
                <w:rFonts w:cs="Arial"/>
                <w:color w:val="000000" w:themeColor="text1"/>
                <w:lang w:val="en-US"/>
              </w:rPr>
              <w:t>F</w:t>
            </w:r>
            <w:r w:rsidRPr="470D29B6">
              <w:rPr>
                <w:rFonts w:cs="Arial"/>
                <w:color w:val="000000" w:themeColor="text1"/>
                <w:lang w:val="en-US"/>
              </w:rPr>
              <w:t xml:space="preserve">ramework 2025-2035; Scotland’s </w:t>
            </w:r>
            <w:r w:rsidR="72B3E992" w:rsidRPr="470D29B6">
              <w:rPr>
                <w:rFonts w:cs="Arial"/>
                <w:color w:val="000000" w:themeColor="text1"/>
                <w:lang w:val="en-US"/>
              </w:rPr>
              <w:t>P</w:t>
            </w:r>
            <w:r w:rsidRPr="470D29B6">
              <w:rPr>
                <w:rFonts w:cs="Arial"/>
                <w:color w:val="000000" w:themeColor="text1"/>
                <w:lang w:val="en-US"/>
              </w:rPr>
              <w:t xml:space="preserve">opulation </w:t>
            </w:r>
            <w:r w:rsidR="3DA0EFE7" w:rsidRPr="470D29B6">
              <w:rPr>
                <w:rFonts w:cs="Arial"/>
                <w:color w:val="000000" w:themeColor="text1"/>
                <w:lang w:val="en-US"/>
              </w:rPr>
              <w:t>H</w:t>
            </w:r>
            <w:r w:rsidRPr="470D29B6">
              <w:rPr>
                <w:rFonts w:cs="Arial"/>
                <w:color w:val="000000" w:themeColor="text1"/>
                <w:lang w:val="en-US"/>
              </w:rPr>
              <w:t xml:space="preserve">ealth </w:t>
            </w:r>
            <w:r w:rsidR="552A06F8" w:rsidRPr="470D29B6">
              <w:rPr>
                <w:rFonts w:cs="Arial"/>
                <w:color w:val="000000" w:themeColor="text1"/>
                <w:lang w:val="en-US"/>
              </w:rPr>
              <w:t>F</w:t>
            </w:r>
            <w:r w:rsidRPr="470D29B6">
              <w:rPr>
                <w:rFonts w:cs="Arial"/>
                <w:color w:val="000000" w:themeColor="text1"/>
                <w:lang w:val="en-US"/>
              </w:rPr>
              <w:t>ramework 2025-2035</w:t>
            </w:r>
          </w:p>
        </w:tc>
        <w:tc>
          <w:tcPr>
            <w:tcW w:w="4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05097D3A" w14:textId="03126E68" w:rsidR="6BB66F5A" w:rsidRPr="006F6BAD" w:rsidRDefault="4A7A76B7" w:rsidP="563BD7D7">
            <w:pPr>
              <w:spacing w:before="40" w:after="40" w:line="276" w:lineRule="auto"/>
              <w:ind w:left="720"/>
              <w:rPr>
                <w:rFonts w:cs="Arial"/>
                <w:color w:val="000000" w:themeColor="text1"/>
                <w:lang w:val="en-US"/>
              </w:rPr>
            </w:pPr>
            <w:r w:rsidRPr="006F6BAD">
              <w:rPr>
                <w:rFonts w:cs="Arial"/>
                <w:color w:val="000000" w:themeColor="text1"/>
                <w:lang w:val="en-US"/>
              </w:rPr>
              <w:t>Our internal focus on workforce wellbeing is a crucial enabler for both national frameworks. A healthy and supported workforce is essential to the sustainability of the health and social care system, and our inclusive culture directly contributes to the frameworks’ wider goals of improving population health and reducing inequalities.</w:t>
            </w:r>
          </w:p>
        </w:tc>
      </w:tr>
      <w:tr w:rsidR="6BB66F5A" w14:paraId="35C6E1F9" w14:textId="77777777" w:rsidTr="470D29B6">
        <w:trPr>
          <w:trHeight w:val="300"/>
        </w:trPr>
        <w:tc>
          <w:tcPr>
            <w:tcW w:w="234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004ABF60" w14:textId="58B9140B" w:rsidR="6BB66F5A" w:rsidRPr="006F6BAD" w:rsidRDefault="4A7A76B7" w:rsidP="005F0CC1">
            <w:pPr>
              <w:spacing w:before="40" w:after="40" w:line="276" w:lineRule="auto"/>
              <w:ind w:left="164"/>
              <w:rPr>
                <w:rFonts w:cs="Arial"/>
                <w:color w:val="000000" w:themeColor="text1"/>
                <w:lang w:val="en-US"/>
              </w:rPr>
            </w:pPr>
            <w:r w:rsidRPr="006F6BAD">
              <w:rPr>
                <w:rFonts w:cs="Arial"/>
                <w:b/>
                <w:bCs/>
                <w:color w:val="000000" w:themeColor="text1"/>
                <w:lang w:val="en-US"/>
              </w:rPr>
              <w:t>4: Better Collaboration:</w:t>
            </w:r>
            <w:r w:rsidRPr="006F6BAD">
              <w:rPr>
                <w:rFonts w:cs="Arial"/>
                <w:color w:val="000000" w:themeColor="text1"/>
                <w:lang w:val="en-US"/>
              </w:rPr>
              <w:t xml:space="preserve"> Improving our nation’s health.</w:t>
            </w:r>
          </w:p>
        </w:tc>
        <w:tc>
          <w:tcPr>
            <w:tcW w:w="27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224BDD14" w14:textId="79319EAE" w:rsidR="6BB66F5A" w:rsidRPr="006F6BAD" w:rsidRDefault="257FB271" w:rsidP="563BD7D7">
            <w:pPr>
              <w:spacing w:before="40" w:after="40" w:line="276" w:lineRule="auto"/>
              <w:ind w:left="720"/>
              <w:rPr>
                <w:rFonts w:cs="Arial"/>
                <w:color w:val="000000" w:themeColor="text1"/>
                <w:lang w:val="en-US"/>
              </w:rPr>
            </w:pPr>
            <w:r w:rsidRPr="470D29B6">
              <w:rPr>
                <w:rFonts w:cs="Arial"/>
                <w:color w:val="000000" w:themeColor="text1"/>
                <w:lang w:val="en-US"/>
              </w:rPr>
              <w:t>Scotland’s</w:t>
            </w:r>
            <w:r w:rsidR="270ECC92" w:rsidRPr="470D29B6">
              <w:rPr>
                <w:rFonts w:cs="Arial"/>
                <w:color w:val="000000" w:themeColor="text1"/>
                <w:lang w:val="en-US"/>
              </w:rPr>
              <w:t xml:space="preserve"> </w:t>
            </w:r>
            <w:r w:rsidR="710506BC" w:rsidRPr="470D29B6">
              <w:rPr>
                <w:rFonts w:cs="Arial"/>
                <w:color w:val="000000" w:themeColor="text1"/>
                <w:lang w:val="en-US"/>
              </w:rPr>
              <w:t>P</w:t>
            </w:r>
            <w:r w:rsidRPr="470D29B6">
              <w:rPr>
                <w:rFonts w:cs="Arial"/>
                <w:color w:val="000000" w:themeColor="text1"/>
                <w:lang w:val="en-US"/>
              </w:rPr>
              <w:t xml:space="preserve">opulation </w:t>
            </w:r>
            <w:r w:rsidR="2085A3A7" w:rsidRPr="470D29B6">
              <w:rPr>
                <w:rFonts w:cs="Arial"/>
                <w:color w:val="000000" w:themeColor="text1"/>
                <w:lang w:val="en-US"/>
              </w:rPr>
              <w:t>H</w:t>
            </w:r>
            <w:r w:rsidRPr="470D29B6">
              <w:rPr>
                <w:rFonts w:cs="Arial"/>
                <w:color w:val="000000" w:themeColor="text1"/>
                <w:lang w:val="en-US"/>
              </w:rPr>
              <w:t xml:space="preserve">ealth </w:t>
            </w:r>
            <w:r w:rsidR="4CBF4DAF" w:rsidRPr="470D29B6">
              <w:rPr>
                <w:rFonts w:cs="Arial"/>
                <w:color w:val="000000" w:themeColor="text1"/>
                <w:lang w:val="en-US"/>
              </w:rPr>
              <w:t>F</w:t>
            </w:r>
            <w:r w:rsidRPr="470D29B6">
              <w:rPr>
                <w:rFonts w:cs="Arial"/>
                <w:color w:val="000000" w:themeColor="text1"/>
                <w:lang w:val="en-US"/>
              </w:rPr>
              <w:t xml:space="preserve">ramework 2025-2035; Health and </w:t>
            </w:r>
            <w:r w:rsidR="1C48F6EC" w:rsidRPr="470D29B6">
              <w:rPr>
                <w:rFonts w:cs="Arial"/>
                <w:color w:val="000000" w:themeColor="text1"/>
                <w:lang w:val="en-US"/>
              </w:rPr>
              <w:t>S</w:t>
            </w:r>
            <w:r w:rsidRPr="470D29B6">
              <w:rPr>
                <w:rFonts w:cs="Arial"/>
                <w:color w:val="000000" w:themeColor="text1"/>
                <w:lang w:val="en-US"/>
              </w:rPr>
              <w:t xml:space="preserve">ocial </w:t>
            </w:r>
            <w:r w:rsidR="668DF9E2" w:rsidRPr="470D29B6">
              <w:rPr>
                <w:rFonts w:cs="Arial"/>
                <w:color w:val="000000" w:themeColor="text1"/>
                <w:lang w:val="en-US"/>
              </w:rPr>
              <w:t>C</w:t>
            </w:r>
            <w:r w:rsidRPr="470D29B6">
              <w:rPr>
                <w:rFonts w:cs="Arial"/>
                <w:color w:val="000000" w:themeColor="text1"/>
                <w:lang w:val="en-US"/>
              </w:rPr>
              <w:t xml:space="preserve">are </w:t>
            </w:r>
            <w:r w:rsidR="57C519FC" w:rsidRPr="470D29B6">
              <w:rPr>
                <w:rFonts w:cs="Arial"/>
                <w:color w:val="000000" w:themeColor="text1"/>
                <w:lang w:val="en-US"/>
              </w:rPr>
              <w:t>S</w:t>
            </w:r>
            <w:r w:rsidRPr="470D29B6">
              <w:rPr>
                <w:rFonts w:cs="Arial"/>
                <w:color w:val="000000" w:themeColor="text1"/>
                <w:lang w:val="en-US"/>
              </w:rPr>
              <w:t xml:space="preserve">ervice </w:t>
            </w:r>
            <w:r w:rsidR="5D9308FC" w:rsidRPr="470D29B6">
              <w:rPr>
                <w:rFonts w:cs="Arial"/>
                <w:color w:val="000000" w:themeColor="text1"/>
                <w:lang w:val="en-US"/>
              </w:rPr>
              <w:t>R</w:t>
            </w:r>
            <w:r w:rsidRPr="470D29B6">
              <w:rPr>
                <w:rFonts w:cs="Arial"/>
                <w:color w:val="000000" w:themeColor="text1"/>
                <w:lang w:val="en-US"/>
              </w:rPr>
              <w:t>enewal</w:t>
            </w:r>
            <w:r w:rsidRPr="006F6BAD">
              <w:rPr>
                <w:rFonts w:cs="Arial"/>
                <w:color w:val="000000" w:themeColor="text1"/>
                <w:lang w:val="en-US"/>
              </w:rPr>
              <w:t xml:space="preserve"> </w:t>
            </w:r>
            <w:r w:rsidR="075C0159" w:rsidRPr="470D29B6">
              <w:rPr>
                <w:rFonts w:cs="Arial"/>
                <w:color w:val="000000" w:themeColor="text1"/>
                <w:lang w:val="en-US"/>
              </w:rPr>
              <w:t>F</w:t>
            </w:r>
            <w:r w:rsidRPr="470D29B6">
              <w:rPr>
                <w:rFonts w:cs="Arial"/>
                <w:color w:val="000000" w:themeColor="text1"/>
                <w:lang w:val="en-US"/>
              </w:rPr>
              <w:t>ramework 2025-203</w:t>
            </w:r>
            <w:r w:rsidRPr="006F6BAD">
              <w:rPr>
                <w:rFonts w:cs="Arial"/>
                <w:color w:val="000000" w:themeColor="text1"/>
                <w:lang w:val="en-US"/>
              </w:rPr>
              <w:t>5</w:t>
            </w:r>
          </w:p>
        </w:tc>
        <w:tc>
          <w:tcPr>
            <w:tcW w:w="4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3B6C126F" w14:textId="737B6FD6" w:rsidR="6BB66F5A" w:rsidRPr="006F6BAD" w:rsidRDefault="257FB271" w:rsidP="563BD7D7">
            <w:pPr>
              <w:spacing w:before="40" w:after="40" w:line="276" w:lineRule="auto"/>
              <w:ind w:left="720"/>
              <w:rPr>
                <w:rFonts w:cs="Arial"/>
                <w:color w:val="000000" w:themeColor="text1"/>
                <w:lang w:val="en-US"/>
              </w:rPr>
            </w:pPr>
            <w:r w:rsidRPr="006F6BAD">
              <w:rPr>
                <w:rFonts w:cs="Arial"/>
                <w:color w:val="000000" w:themeColor="text1"/>
                <w:lang w:val="en-US"/>
              </w:rPr>
              <w:t xml:space="preserve">This objective is a direct and explicit reflection of the overarching goals of </w:t>
            </w:r>
            <w:r w:rsidRPr="470D29B6">
              <w:rPr>
                <w:rFonts w:cs="Arial"/>
                <w:color w:val="000000" w:themeColor="text1"/>
                <w:lang w:val="en-US"/>
              </w:rPr>
              <w:t xml:space="preserve">both frameworks. It aligns with the </w:t>
            </w:r>
            <w:r w:rsidR="75FBBDF0" w:rsidRPr="470D29B6">
              <w:rPr>
                <w:rFonts w:cs="Arial"/>
                <w:color w:val="000000" w:themeColor="text1"/>
                <w:lang w:val="en-US"/>
              </w:rPr>
              <w:t>P</w:t>
            </w:r>
            <w:r w:rsidRPr="470D29B6">
              <w:rPr>
                <w:rFonts w:cs="Arial"/>
                <w:color w:val="000000" w:themeColor="text1"/>
                <w:lang w:val="en-US"/>
              </w:rPr>
              <w:t xml:space="preserve">opulation </w:t>
            </w:r>
            <w:r w:rsidR="2488E8D5" w:rsidRPr="470D29B6">
              <w:rPr>
                <w:rFonts w:cs="Arial"/>
                <w:color w:val="000000" w:themeColor="text1"/>
                <w:lang w:val="en-US"/>
              </w:rPr>
              <w:t>H</w:t>
            </w:r>
            <w:r w:rsidRPr="470D29B6">
              <w:rPr>
                <w:rFonts w:cs="Arial"/>
                <w:color w:val="000000" w:themeColor="text1"/>
                <w:lang w:val="en-US"/>
              </w:rPr>
              <w:t xml:space="preserve">ealth </w:t>
            </w:r>
            <w:r w:rsidR="79D56262" w:rsidRPr="470D29B6">
              <w:rPr>
                <w:rFonts w:cs="Arial"/>
                <w:color w:val="000000" w:themeColor="text1"/>
                <w:lang w:val="en-US"/>
              </w:rPr>
              <w:t>F</w:t>
            </w:r>
            <w:r w:rsidRPr="470D29B6">
              <w:rPr>
                <w:rFonts w:cs="Arial"/>
                <w:color w:val="000000" w:themeColor="text1"/>
                <w:lang w:val="en-US"/>
              </w:rPr>
              <w:t>ramework’s emphasis on cross-sector collaboration to tackle the root causes of ill health and the renewal framework’s co</w:t>
            </w:r>
            <w:r w:rsidRPr="006F6BAD">
              <w:rPr>
                <w:rFonts w:cs="Arial"/>
                <w:color w:val="000000" w:themeColor="text1"/>
                <w:lang w:val="en-US"/>
              </w:rPr>
              <w:t>mmitment to working with all partners to build a cohesive and responsive system.</w:t>
            </w:r>
          </w:p>
        </w:tc>
      </w:tr>
    </w:tbl>
    <w:p w14:paraId="7E164883" w14:textId="723DB7BD" w:rsidR="0086501F" w:rsidRPr="00BF3AF0" w:rsidRDefault="0086501F" w:rsidP="6FA9C498">
      <w:pPr>
        <w:spacing w:before="40" w:after="40" w:line="276" w:lineRule="auto"/>
        <w:ind w:left="720"/>
        <w:rPr>
          <w:rFonts w:cs="Arial"/>
          <w:color w:val="000000"/>
        </w:rPr>
      </w:pPr>
    </w:p>
    <w:p w14:paraId="3F2871AE" w14:textId="77777777" w:rsidR="00F3337D" w:rsidRDefault="00C87B62" w:rsidP="00F3337D">
      <w:pPr>
        <w:pStyle w:val="Heading3"/>
        <w:spacing w:line="276" w:lineRule="auto"/>
      </w:pPr>
      <w:r>
        <w:lastRenderedPageBreak/>
        <w:t>2</w:t>
      </w:r>
      <w:r w:rsidR="00BF3AF0">
        <w:t>.3.1</w:t>
      </w:r>
      <w:r w:rsidR="00BF3AF0">
        <w:tab/>
      </w:r>
      <w:r w:rsidR="00F3337D">
        <w:t>Quality/ Patient Care</w:t>
      </w:r>
    </w:p>
    <w:p w14:paraId="0D9DF1BC" w14:textId="4BF51633" w:rsidR="00F3337D" w:rsidRDefault="006004BF" w:rsidP="00BF3AF0">
      <w:pPr>
        <w:spacing w:before="40" w:after="40" w:line="276" w:lineRule="auto"/>
        <w:ind w:left="720"/>
        <w:rPr>
          <w:rFonts w:cs="Arial"/>
          <w:color w:val="000000"/>
          <w:szCs w:val="24"/>
        </w:rPr>
      </w:pPr>
      <w:r>
        <w:rPr>
          <w:rFonts w:cs="Arial"/>
          <w:color w:val="000000"/>
          <w:szCs w:val="24"/>
        </w:rPr>
        <w:t>The Corporate Objectives place improving the care experience at their heart.</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4C3D7F7F" w14:textId="1F907186" w:rsidR="00AA77F7" w:rsidRDefault="006004BF" w:rsidP="00BF3AF0">
      <w:pPr>
        <w:spacing w:before="40" w:after="40" w:line="276" w:lineRule="auto"/>
        <w:ind w:left="720"/>
        <w:rPr>
          <w:rFonts w:cs="Arial"/>
          <w:color w:val="000000"/>
          <w:szCs w:val="24"/>
        </w:rPr>
      </w:pPr>
      <w:r>
        <w:rPr>
          <w:rFonts w:cs="Arial"/>
          <w:color w:val="000000"/>
          <w:szCs w:val="24"/>
        </w:rPr>
        <w:t>The Corporate Objectives contain explicit commitments to improve the workplace for staff and volunteers.</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48C552DA" w14:textId="227866D6" w:rsidR="00F3337D" w:rsidRPr="00611AA4" w:rsidRDefault="006004BF" w:rsidP="00BF3AF0">
      <w:pPr>
        <w:spacing w:before="40" w:after="40" w:line="276" w:lineRule="auto"/>
        <w:ind w:left="720"/>
        <w:rPr>
          <w:rFonts w:cs="Arial"/>
          <w:color w:val="000000"/>
          <w:szCs w:val="24"/>
        </w:rPr>
      </w:pPr>
      <w:r>
        <w:rPr>
          <w:rFonts w:cs="Arial"/>
          <w:color w:val="000000"/>
          <w:szCs w:val="24"/>
        </w:rPr>
        <w:t>The Corporate Objectives place a priority on delivery of sustainable and effective services underpinned by improvement.</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44A1E882"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1261A60F" w14:textId="1E328069" w:rsidR="006004BF" w:rsidRDefault="006004BF" w:rsidP="006004BF">
      <w:pPr>
        <w:ind w:left="720"/>
      </w:pPr>
      <w:r>
        <w:t xml:space="preserve">Through the new ELT Risk Group, the Board Strategic Risk Register will undergo review and alignment to the new Corporate Objectives. </w:t>
      </w:r>
    </w:p>
    <w:p w14:paraId="1274EE80" w14:textId="77777777" w:rsidR="006004BF" w:rsidRPr="006004BF" w:rsidRDefault="006004BF" w:rsidP="006004BF">
      <w:pPr>
        <w:ind w:left="720"/>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31A9DC9A" w14:textId="28B96C10" w:rsidR="00F3337D" w:rsidRPr="001D1DA3" w:rsidRDefault="006004BF" w:rsidP="00BF3AF0">
      <w:pPr>
        <w:spacing w:before="40" w:after="40" w:line="276" w:lineRule="auto"/>
        <w:ind w:left="720"/>
        <w:rPr>
          <w:rFonts w:cs="Arial"/>
          <w:color w:val="000000"/>
          <w:szCs w:val="24"/>
        </w:rPr>
      </w:pPr>
      <w:r w:rsidRPr="001D1DA3">
        <w:rPr>
          <w:rFonts w:cs="Arial"/>
          <w:color w:val="000000"/>
          <w:szCs w:val="24"/>
        </w:rPr>
        <w:t>The Corporate Objectives contain a commitment to create a diverse, inclusive and kind culture that supports wellbeing.</w:t>
      </w:r>
    </w:p>
    <w:p w14:paraId="527290C2" w14:textId="517D5FDF" w:rsidR="00F3337D" w:rsidRPr="001D1DA3" w:rsidRDefault="00F3337D" w:rsidP="00BF3AF0">
      <w:pPr>
        <w:spacing w:before="40" w:after="40" w:line="276" w:lineRule="auto"/>
        <w:ind w:left="720"/>
        <w:rPr>
          <w:rFonts w:cs="Arial"/>
          <w:color w:val="000000"/>
          <w:szCs w:val="24"/>
        </w:rPr>
      </w:pPr>
      <w:r w:rsidRPr="001D1DA3">
        <w:rPr>
          <w:rFonts w:cs="Arial"/>
          <w:color w:val="000000"/>
          <w:szCs w:val="24"/>
        </w:rPr>
        <w:t>An impact assessment</w:t>
      </w:r>
      <w:r w:rsidR="001D1DA3" w:rsidRPr="001D1DA3">
        <w:rPr>
          <w:rFonts w:cs="Arial"/>
          <w:color w:val="000000"/>
          <w:szCs w:val="24"/>
        </w:rPr>
        <w:t xml:space="preserve"> has not been completed because this document </w:t>
      </w:r>
      <w:r w:rsidR="001D1DA3">
        <w:rPr>
          <w:rFonts w:cs="Arial"/>
          <w:color w:val="000000"/>
          <w:szCs w:val="24"/>
        </w:rPr>
        <w:t>will not result in a new policy or strategy or have a direct impact on service users.</w:t>
      </w:r>
    </w:p>
    <w:p w14:paraId="1028331A" w14:textId="77777777" w:rsidR="00BF3AF0" w:rsidRPr="001D1DA3" w:rsidRDefault="00BF3AF0" w:rsidP="00BF3AF0">
      <w:pPr>
        <w:spacing w:before="40" w:after="40" w:line="276" w:lineRule="auto"/>
        <w:ind w:left="720"/>
        <w:rPr>
          <w:rFonts w:cs="Arial"/>
          <w:color w:val="000000"/>
          <w:szCs w:val="24"/>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31B44715" w14:textId="6CE2217C" w:rsidR="00D17B29" w:rsidRDefault="001D1DA3" w:rsidP="00D17B29">
      <w:pPr>
        <w:spacing w:before="40" w:after="40" w:line="276" w:lineRule="auto"/>
        <w:ind w:left="709"/>
        <w:rPr>
          <w:rFonts w:cs="Arial"/>
          <w:color w:val="000000"/>
          <w:szCs w:val="24"/>
        </w:rPr>
      </w:pPr>
      <w:r>
        <w:rPr>
          <w:rFonts w:cs="Arial"/>
          <w:color w:val="000000"/>
          <w:szCs w:val="24"/>
        </w:rPr>
        <w:t>The Corporate Objectives will support the delivery of sustainable services within a safe environment.</w:t>
      </w:r>
    </w:p>
    <w:p w14:paraId="025FF64A" w14:textId="77777777" w:rsidR="00AA77F7" w:rsidRPr="00F3337D" w:rsidRDefault="00AA77F7" w:rsidP="00F3337D">
      <w:pPr>
        <w:pStyle w:val="ListParagraph"/>
        <w:rPr>
          <w:rFonts w:ascii="Arial" w:hAnsi="Arial" w:cs="Arial"/>
          <w:color w:val="000000"/>
          <w:sz w:val="24"/>
          <w:szCs w:val="24"/>
        </w:rPr>
      </w:pPr>
    </w:p>
    <w:p w14:paraId="3986308C" w14:textId="18C064B6" w:rsidR="00F3337D" w:rsidRPr="00BB1709" w:rsidRDefault="00446219" w:rsidP="00F3337D">
      <w:pPr>
        <w:pStyle w:val="Heading3"/>
        <w:numPr>
          <w:ilvl w:val="2"/>
          <w:numId w:val="16"/>
        </w:numPr>
        <w:rPr>
          <w:rFonts w:eastAsia="Times New Roman"/>
        </w:rPr>
      </w:pPr>
      <w:r>
        <w:rPr>
          <w:rFonts w:eastAsia="Times New Roman"/>
        </w:rPr>
        <w:t>Communication, involvement, engagement and consultation</w:t>
      </w:r>
    </w:p>
    <w:p w14:paraId="6C013B7B" w14:textId="2567828D"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694C1A74" w14:textId="3668CA89" w:rsidR="00AF0530" w:rsidRPr="001D1DA3" w:rsidRDefault="00AF0530" w:rsidP="001D1DA3">
      <w:pPr>
        <w:rPr>
          <w:rFonts w:cs="Arial"/>
          <w:color w:val="000000"/>
          <w:szCs w:val="24"/>
        </w:rPr>
      </w:pPr>
    </w:p>
    <w:p w14:paraId="5DC0C206" w14:textId="26E49896" w:rsidR="00430C09" w:rsidRDefault="001D1DA3" w:rsidP="00446219">
      <w:pPr>
        <w:pStyle w:val="ListParagraph"/>
        <w:numPr>
          <w:ilvl w:val="0"/>
          <w:numId w:val="4"/>
        </w:numPr>
        <w:spacing w:before="40" w:after="40" w:line="276" w:lineRule="auto"/>
        <w:rPr>
          <w:rFonts w:ascii="Arial" w:hAnsi="Arial" w:cs="Arial"/>
          <w:sz w:val="24"/>
          <w:szCs w:val="24"/>
        </w:rPr>
      </w:pPr>
      <w:r w:rsidRPr="461253FA">
        <w:rPr>
          <w:rFonts w:ascii="Arial" w:hAnsi="Arial" w:cs="Arial"/>
          <w:sz w:val="24"/>
          <w:szCs w:val="24"/>
        </w:rPr>
        <w:t>E</w:t>
      </w:r>
      <w:r w:rsidR="6DCED5E6" w:rsidRPr="461253FA">
        <w:rPr>
          <w:rFonts w:ascii="Arial" w:hAnsi="Arial" w:cs="Arial"/>
          <w:sz w:val="24"/>
          <w:szCs w:val="24"/>
        </w:rPr>
        <w:t xml:space="preserve">xecutive </w:t>
      </w:r>
      <w:r w:rsidRPr="461253FA">
        <w:rPr>
          <w:rFonts w:ascii="Arial" w:hAnsi="Arial" w:cs="Arial"/>
          <w:sz w:val="24"/>
          <w:szCs w:val="24"/>
        </w:rPr>
        <w:t>L</w:t>
      </w:r>
      <w:r w:rsidR="541C9274" w:rsidRPr="461253FA">
        <w:rPr>
          <w:rFonts w:ascii="Arial" w:hAnsi="Arial" w:cs="Arial"/>
          <w:sz w:val="24"/>
          <w:szCs w:val="24"/>
        </w:rPr>
        <w:t xml:space="preserve">eadership </w:t>
      </w:r>
      <w:r w:rsidRPr="461253FA">
        <w:rPr>
          <w:rFonts w:ascii="Arial" w:hAnsi="Arial" w:cs="Arial"/>
          <w:sz w:val="24"/>
          <w:szCs w:val="24"/>
        </w:rPr>
        <w:t>T</w:t>
      </w:r>
      <w:r w:rsidR="77BE621E" w:rsidRPr="461253FA">
        <w:rPr>
          <w:rFonts w:ascii="Arial" w:hAnsi="Arial" w:cs="Arial"/>
          <w:sz w:val="24"/>
          <w:szCs w:val="24"/>
        </w:rPr>
        <w:t>eam</w:t>
      </w:r>
      <w:r w:rsidRPr="461253FA">
        <w:rPr>
          <w:rFonts w:ascii="Arial" w:hAnsi="Arial" w:cs="Arial"/>
          <w:sz w:val="24"/>
          <w:szCs w:val="24"/>
        </w:rPr>
        <w:t xml:space="preserve"> workshop 20 January 2025</w:t>
      </w:r>
    </w:p>
    <w:p w14:paraId="25696DB7" w14:textId="0CEB815C" w:rsidR="0086501F" w:rsidRDefault="0086501F" w:rsidP="00446219">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Pres</w:t>
      </w:r>
      <w:r w:rsidR="007610DF">
        <w:rPr>
          <w:rFonts w:ascii="Arial" w:hAnsi="Arial" w:cs="Arial"/>
          <w:sz w:val="24"/>
          <w:szCs w:val="24"/>
        </w:rPr>
        <w:t>entation to All Staff session 20</w:t>
      </w:r>
      <w:r>
        <w:rPr>
          <w:rFonts w:ascii="Arial" w:hAnsi="Arial" w:cs="Arial"/>
          <w:sz w:val="24"/>
          <w:szCs w:val="24"/>
        </w:rPr>
        <w:t xml:space="preserve"> June 2025</w:t>
      </w:r>
    </w:p>
    <w:p w14:paraId="41CE6A4F" w14:textId="35B1435D" w:rsidR="002A4E7E" w:rsidRPr="001D1DA3" w:rsidRDefault="002A4E7E" w:rsidP="00446219">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Submission to Partnership Forum meeting 18 July 2025</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786BB218" w14:textId="05D27471" w:rsidR="00446219" w:rsidRPr="00446219" w:rsidRDefault="00446219" w:rsidP="00446219">
      <w:pPr>
        <w:pStyle w:val="Heading3"/>
        <w:numPr>
          <w:ilvl w:val="2"/>
          <w:numId w:val="16"/>
        </w:numPr>
      </w:pPr>
      <w:r>
        <w:t>Route to the Meeting</w:t>
      </w:r>
    </w:p>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22571DB3" w14:textId="0173E568" w:rsidR="001D1DA3" w:rsidRPr="001D1DA3" w:rsidRDefault="001D1DA3" w:rsidP="001D1DA3">
      <w:pPr>
        <w:pStyle w:val="ListParagraph"/>
        <w:numPr>
          <w:ilvl w:val="0"/>
          <w:numId w:val="5"/>
        </w:numPr>
        <w:spacing w:before="40" w:after="40" w:line="276" w:lineRule="auto"/>
        <w:rPr>
          <w:rFonts w:ascii="Arial" w:hAnsi="Arial" w:cs="Arial"/>
          <w:sz w:val="24"/>
          <w:szCs w:val="24"/>
        </w:rPr>
      </w:pPr>
      <w:r w:rsidRPr="461253FA">
        <w:rPr>
          <w:rFonts w:ascii="Arial" w:hAnsi="Arial" w:cs="Arial"/>
          <w:sz w:val="24"/>
          <w:szCs w:val="24"/>
        </w:rPr>
        <w:t>E</w:t>
      </w:r>
      <w:r w:rsidR="0A292B79" w:rsidRPr="461253FA">
        <w:rPr>
          <w:rFonts w:ascii="Arial" w:hAnsi="Arial" w:cs="Arial"/>
          <w:sz w:val="24"/>
          <w:szCs w:val="24"/>
        </w:rPr>
        <w:t xml:space="preserve">xecutive </w:t>
      </w:r>
      <w:r w:rsidRPr="461253FA">
        <w:rPr>
          <w:rFonts w:ascii="Arial" w:hAnsi="Arial" w:cs="Arial"/>
          <w:sz w:val="24"/>
          <w:szCs w:val="24"/>
        </w:rPr>
        <w:t>L</w:t>
      </w:r>
      <w:r w:rsidR="119D2EDC" w:rsidRPr="461253FA">
        <w:rPr>
          <w:rFonts w:ascii="Arial" w:hAnsi="Arial" w:cs="Arial"/>
          <w:sz w:val="24"/>
          <w:szCs w:val="24"/>
        </w:rPr>
        <w:t>eadership</w:t>
      </w:r>
      <w:r w:rsidR="75AD0B05" w:rsidRPr="461253FA">
        <w:rPr>
          <w:rFonts w:ascii="Arial" w:hAnsi="Arial" w:cs="Arial"/>
          <w:sz w:val="24"/>
          <w:szCs w:val="24"/>
        </w:rPr>
        <w:t xml:space="preserve"> </w:t>
      </w:r>
      <w:r w:rsidRPr="461253FA">
        <w:rPr>
          <w:rFonts w:ascii="Arial" w:hAnsi="Arial" w:cs="Arial"/>
          <w:sz w:val="24"/>
          <w:szCs w:val="24"/>
        </w:rPr>
        <w:t>T</w:t>
      </w:r>
      <w:r w:rsidR="6CF94FBA" w:rsidRPr="461253FA">
        <w:rPr>
          <w:rFonts w:ascii="Arial" w:hAnsi="Arial" w:cs="Arial"/>
          <w:sz w:val="24"/>
          <w:szCs w:val="24"/>
        </w:rPr>
        <w:t>eam</w:t>
      </w:r>
      <w:r w:rsidRPr="461253FA">
        <w:rPr>
          <w:rFonts w:ascii="Arial" w:hAnsi="Arial" w:cs="Arial"/>
          <w:sz w:val="24"/>
          <w:szCs w:val="24"/>
        </w:rPr>
        <w:t xml:space="preserve"> workshop 20 January 2025</w:t>
      </w:r>
    </w:p>
    <w:p w14:paraId="356D1DEB" w14:textId="77777777" w:rsidR="001D1DA3" w:rsidRPr="001D1DA3" w:rsidRDefault="001D1DA3" w:rsidP="001D1DA3">
      <w:pPr>
        <w:pStyle w:val="ListParagraph"/>
        <w:numPr>
          <w:ilvl w:val="0"/>
          <w:numId w:val="5"/>
        </w:numPr>
        <w:spacing w:before="40" w:after="40" w:line="276" w:lineRule="auto"/>
        <w:rPr>
          <w:rFonts w:ascii="Arial" w:hAnsi="Arial" w:cs="Arial"/>
          <w:sz w:val="24"/>
          <w:szCs w:val="24"/>
        </w:rPr>
      </w:pPr>
      <w:r w:rsidRPr="001D1DA3">
        <w:rPr>
          <w:rFonts w:ascii="Arial" w:hAnsi="Arial" w:cs="Arial"/>
          <w:sz w:val="24"/>
          <w:szCs w:val="24"/>
        </w:rPr>
        <w:t>Executive Directors Workshop 28 February 2025</w:t>
      </w:r>
    </w:p>
    <w:p w14:paraId="3621A23A" w14:textId="5BC12855" w:rsidR="001D1DA3" w:rsidRDefault="001D1DA3" w:rsidP="001D1DA3">
      <w:pPr>
        <w:pStyle w:val="ListParagraph"/>
        <w:numPr>
          <w:ilvl w:val="0"/>
          <w:numId w:val="5"/>
        </w:numPr>
        <w:spacing w:before="40" w:after="40" w:line="276" w:lineRule="auto"/>
        <w:rPr>
          <w:rFonts w:ascii="Arial" w:hAnsi="Arial" w:cs="Arial"/>
          <w:sz w:val="24"/>
          <w:szCs w:val="24"/>
        </w:rPr>
      </w:pPr>
      <w:r w:rsidRPr="001D1DA3">
        <w:rPr>
          <w:rFonts w:ascii="Arial" w:hAnsi="Arial" w:cs="Arial"/>
          <w:sz w:val="24"/>
          <w:szCs w:val="24"/>
        </w:rPr>
        <w:t>Executive Director meeting 25 April 2025</w:t>
      </w:r>
    </w:p>
    <w:p w14:paraId="1C3529BC" w14:textId="1CE968C9" w:rsidR="0086501F" w:rsidRDefault="0086501F" w:rsidP="001D1DA3">
      <w:pPr>
        <w:pStyle w:val="ListParagraph"/>
        <w:numPr>
          <w:ilvl w:val="0"/>
          <w:numId w:val="5"/>
        </w:numPr>
        <w:spacing w:before="40" w:after="40" w:line="276" w:lineRule="auto"/>
        <w:rPr>
          <w:rFonts w:ascii="Arial" w:hAnsi="Arial" w:cs="Arial"/>
          <w:sz w:val="24"/>
          <w:szCs w:val="24"/>
        </w:rPr>
      </w:pPr>
      <w:r w:rsidRPr="001D1DA3">
        <w:rPr>
          <w:rFonts w:ascii="Arial" w:hAnsi="Arial" w:cs="Arial"/>
          <w:sz w:val="24"/>
          <w:szCs w:val="24"/>
        </w:rPr>
        <w:t xml:space="preserve">Executive Director meeting </w:t>
      </w:r>
      <w:r>
        <w:rPr>
          <w:rFonts w:ascii="Arial" w:hAnsi="Arial" w:cs="Arial"/>
          <w:sz w:val="24"/>
          <w:szCs w:val="24"/>
        </w:rPr>
        <w:t>26 May</w:t>
      </w:r>
      <w:r w:rsidRPr="001D1DA3">
        <w:rPr>
          <w:rFonts w:ascii="Arial" w:hAnsi="Arial" w:cs="Arial"/>
          <w:sz w:val="24"/>
          <w:szCs w:val="24"/>
        </w:rPr>
        <w:t xml:space="preserve"> 2025</w:t>
      </w:r>
    </w:p>
    <w:p w14:paraId="4165AFC6" w14:textId="11582CD8" w:rsidR="006E0F66" w:rsidRDefault="002A4E7E" w:rsidP="001D1DA3">
      <w:pPr>
        <w:pStyle w:val="ListParagraph"/>
        <w:numPr>
          <w:ilvl w:val="0"/>
          <w:numId w:val="5"/>
        </w:numPr>
        <w:spacing w:before="40" w:after="40" w:line="276" w:lineRule="auto"/>
        <w:rPr>
          <w:rFonts w:ascii="Arial" w:hAnsi="Arial" w:cs="Arial"/>
          <w:sz w:val="24"/>
          <w:szCs w:val="24"/>
        </w:rPr>
      </w:pPr>
      <w:r>
        <w:rPr>
          <w:rFonts w:ascii="Arial" w:hAnsi="Arial" w:cs="Arial"/>
          <w:sz w:val="24"/>
          <w:szCs w:val="24"/>
        </w:rPr>
        <w:t>Remuneration Committee 18 July 2025</w:t>
      </w:r>
    </w:p>
    <w:p w14:paraId="7EBD16B5" w14:textId="7CA0B0C3" w:rsidR="002A4E7E" w:rsidRPr="001D1DA3" w:rsidRDefault="002A4E7E" w:rsidP="001D1DA3">
      <w:pPr>
        <w:pStyle w:val="ListParagraph"/>
        <w:numPr>
          <w:ilvl w:val="0"/>
          <w:numId w:val="5"/>
        </w:numPr>
        <w:spacing w:before="40" w:after="40" w:line="276" w:lineRule="auto"/>
        <w:rPr>
          <w:rFonts w:ascii="Arial" w:hAnsi="Arial" w:cs="Arial"/>
          <w:sz w:val="24"/>
          <w:szCs w:val="24"/>
        </w:rPr>
      </w:pPr>
      <w:r w:rsidRPr="461253FA">
        <w:rPr>
          <w:rFonts w:ascii="Arial" w:hAnsi="Arial" w:cs="Arial"/>
          <w:sz w:val="24"/>
          <w:szCs w:val="24"/>
        </w:rPr>
        <w:lastRenderedPageBreak/>
        <w:t>Partnership Forum meeting 18 July 2025</w:t>
      </w:r>
    </w:p>
    <w:p w14:paraId="58A24989" w14:textId="692680FE" w:rsidR="6E1E2F0C" w:rsidRPr="006F6BAD" w:rsidRDefault="6E1E2F0C" w:rsidP="50F96FF3">
      <w:pPr>
        <w:pStyle w:val="ListParagraph"/>
        <w:numPr>
          <w:ilvl w:val="0"/>
          <w:numId w:val="5"/>
        </w:numPr>
        <w:spacing w:before="40" w:after="40" w:line="276" w:lineRule="auto"/>
        <w:rPr>
          <w:rFonts w:ascii="Arial" w:hAnsi="Arial" w:cs="Arial"/>
          <w:sz w:val="24"/>
          <w:szCs w:val="24"/>
        </w:rPr>
      </w:pPr>
      <w:r w:rsidRPr="461253FA">
        <w:rPr>
          <w:rFonts w:ascii="Arial" w:eastAsia="Arial" w:hAnsi="Arial" w:cs="Arial"/>
          <w:sz w:val="24"/>
          <w:szCs w:val="24"/>
        </w:rPr>
        <w:t>S</w:t>
      </w:r>
      <w:r w:rsidRPr="461253FA">
        <w:rPr>
          <w:rFonts w:ascii="Arial" w:eastAsiaTheme="minorEastAsia" w:hAnsi="Arial" w:cs="Arial"/>
          <w:sz w:val="24"/>
          <w:szCs w:val="24"/>
        </w:rPr>
        <w:t>taff Governance Person Centred Committee 12 August 2025</w:t>
      </w:r>
    </w:p>
    <w:p w14:paraId="68AED1F7" w14:textId="4C626F6E" w:rsidR="6E1E2F0C" w:rsidRPr="006F6BAD" w:rsidRDefault="6E1E2F0C" w:rsidP="006F6BAD">
      <w:pPr>
        <w:pStyle w:val="ListParagraph"/>
        <w:numPr>
          <w:ilvl w:val="0"/>
          <w:numId w:val="5"/>
        </w:numPr>
        <w:spacing w:before="40" w:after="40" w:line="276" w:lineRule="auto"/>
        <w:rPr>
          <w:rFonts w:cs="Arial"/>
          <w:sz w:val="24"/>
          <w:szCs w:val="24"/>
        </w:rPr>
      </w:pPr>
      <w:r w:rsidRPr="461253FA">
        <w:rPr>
          <w:rFonts w:ascii="Arial" w:hAnsi="Arial" w:cs="Arial"/>
          <w:sz w:val="24"/>
          <w:szCs w:val="24"/>
        </w:rPr>
        <w:t>Finance and Performance Committee 13 August 2025</w:t>
      </w:r>
    </w:p>
    <w:p w14:paraId="05629C81" w14:textId="7FF685EF" w:rsidR="6E1E2F0C" w:rsidRPr="006F6BAD" w:rsidRDefault="6E1E2F0C" w:rsidP="006F6BAD">
      <w:pPr>
        <w:pStyle w:val="ListParagraph"/>
        <w:numPr>
          <w:ilvl w:val="0"/>
          <w:numId w:val="5"/>
        </w:numPr>
        <w:spacing w:before="40" w:after="40" w:line="276" w:lineRule="auto"/>
        <w:rPr>
          <w:rFonts w:cs="Arial"/>
          <w:sz w:val="24"/>
          <w:szCs w:val="24"/>
        </w:rPr>
      </w:pPr>
      <w:r w:rsidRPr="461253FA">
        <w:rPr>
          <w:rFonts w:ascii="Arial" w:hAnsi="Arial" w:cs="Arial"/>
          <w:sz w:val="24"/>
          <w:szCs w:val="24"/>
        </w:rPr>
        <w:t>Clinical Governance Committee 14 August 2025</w:t>
      </w:r>
    </w:p>
    <w:p w14:paraId="3A10BEB2" w14:textId="05532CFA" w:rsidR="563BD7D7" w:rsidRPr="005F0CC1" w:rsidRDefault="6E1E2F0C" w:rsidP="005F0CC1">
      <w:pPr>
        <w:pStyle w:val="ListParagraph"/>
        <w:numPr>
          <w:ilvl w:val="0"/>
          <w:numId w:val="5"/>
        </w:numPr>
        <w:spacing w:before="40" w:after="40" w:line="276" w:lineRule="auto"/>
        <w:rPr>
          <w:rFonts w:cs="Arial"/>
          <w:sz w:val="24"/>
          <w:szCs w:val="24"/>
        </w:rPr>
      </w:pPr>
      <w:r w:rsidRPr="461253FA">
        <w:rPr>
          <w:rFonts w:ascii="Arial" w:hAnsi="Arial" w:cs="Arial"/>
          <w:sz w:val="24"/>
          <w:szCs w:val="24"/>
        </w:rPr>
        <w:t>Audit and Risk Committee 19 August 2025</w:t>
      </w:r>
    </w:p>
    <w:p w14:paraId="41ED7514" w14:textId="6BC502FD" w:rsidR="00430C09" w:rsidRDefault="30A2AD70" w:rsidP="2ADC5351">
      <w:pPr>
        <w:pStyle w:val="Heading2"/>
        <w:spacing w:line="276" w:lineRule="auto"/>
        <w:rPr>
          <w:b w:val="0"/>
          <w:color w:val="FF0000"/>
          <w:sz w:val="24"/>
          <w:szCs w:val="24"/>
        </w:rPr>
      </w:pPr>
      <w:r w:rsidRPr="461253FA">
        <w:rPr>
          <w:b w:val="0"/>
          <w:color w:val="FF0000"/>
          <w:sz w:val="24"/>
          <w:szCs w:val="24"/>
        </w:rPr>
        <w:t xml:space="preserve"> </w:t>
      </w: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39FFABC9" w14:textId="0AF8DE7C" w:rsidR="00BF3AF0" w:rsidRPr="001D1DA3" w:rsidRDefault="00BF3AF0" w:rsidP="2ADC5351">
      <w:pPr>
        <w:numPr>
          <w:ilvl w:val="0"/>
          <w:numId w:val="1"/>
        </w:numPr>
        <w:spacing w:before="40" w:after="40" w:line="276" w:lineRule="auto"/>
        <w:ind w:hanging="252"/>
        <w:rPr>
          <w:rFonts w:cs="Arial"/>
          <w:color w:val="000000"/>
        </w:rPr>
      </w:pPr>
      <w:r w:rsidRPr="461253FA">
        <w:rPr>
          <w:rFonts w:cs="Arial"/>
          <w:b/>
          <w:bCs/>
          <w:color w:val="000000" w:themeColor="text1"/>
        </w:rPr>
        <w:t>D</w:t>
      </w:r>
      <w:r w:rsidR="0DA47348" w:rsidRPr="461253FA">
        <w:rPr>
          <w:rFonts w:cs="Arial"/>
          <w:b/>
          <w:bCs/>
          <w:color w:val="000000" w:themeColor="text1"/>
        </w:rPr>
        <w:t>eci</w:t>
      </w:r>
      <w:r w:rsidR="0086501F" w:rsidRPr="461253FA">
        <w:rPr>
          <w:rFonts w:cs="Arial"/>
          <w:b/>
          <w:bCs/>
          <w:color w:val="000000" w:themeColor="text1"/>
        </w:rPr>
        <w:t>sion</w:t>
      </w:r>
      <w:r w:rsidRPr="461253FA">
        <w:rPr>
          <w:rFonts w:cs="Arial"/>
          <w:color w:val="000000" w:themeColor="text1"/>
        </w:rPr>
        <w:t xml:space="preserve"> – </w:t>
      </w:r>
      <w:r w:rsidR="41D69514" w:rsidRPr="461253FA">
        <w:rPr>
          <w:rFonts w:cs="Arial"/>
          <w:color w:val="000000" w:themeColor="text1"/>
        </w:rPr>
        <w:t xml:space="preserve">NHS Golden Jubilee </w:t>
      </w:r>
      <w:r w:rsidR="7D886CE5" w:rsidRPr="461253FA">
        <w:rPr>
          <w:rFonts w:cs="Arial"/>
          <w:color w:val="000000" w:themeColor="text1"/>
        </w:rPr>
        <w:t>Board</w:t>
      </w:r>
      <w:r w:rsidR="001D1DA3" w:rsidRPr="461253FA">
        <w:rPr>
          <w:rFonts w:cs="Arial"/>
          <w:color w:val="000000" w:themeColor="text1"/>
        </w:rPr>
        <w:t xml:space="preserve"> members are asked to </w:t>
      </w:r>
      <w:r w:rsidR="2DC5C0DE" w:rsidRPr="461253FA">
        <w:rPr>
          <w:rFonts w:cs="Arial"/>
          <w:color w:val="000000" w:themeColor="text1"/>
        </w:rPr>
        <w:t>approve</w:t>
      </w:r>
      <w:r w:rsidR="001D1DA3" w:rsidRPr="461253FA">
        <w:rPr>
          <w:rFonts w:cs="Arial"/>
          <w:color w:val="000000" w:themeColor="text1"/>
        </w:rPr>
        <w:t xml:space="preserve"> these Corporate Objectives to </w:t>
      </w:r>
      <w:r w:rsidR="0086501F" w:rsidRPr="461253FA">
        <w:rPr>
          <w:rFonts w:cs="Arial"/>
          <w:color w:val="000000" w:themeColor="text1"/>
        </w:rPr>
        <w:t>support</w:t>
      </w:r>
      <w:r w:rsidR="001D1DA3" w:rsidRPr="461253FA">
        <w:rPr>
          <w:rFonts w:cs="Arial"/>
          <w:color w:val="000000" w:themeColor="text1"/>
        </w:rPr>
        <w:t xml:space="preserve"> Organisational cascade.</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5253037C" w:rsidR="00C87B62" w:rsidRPr="009012F7" w:rsidRDefault="009012F7" w:rsidP="00C87B62">
      <w:pPr>
        <w:pStyle w:val="ListParagraph"/>
        <w:numPr>
          <w:ilvl w:val="0"/>
          <w:numId w:val="17"/>
        </w:numPr>
        <w:spacing w:before="40" w:after="40" w:line="276" w:lineRule="auto"/>
        <w:ind w:left="993" w:hanging="284"/>
        <w:rPr>
          <w:rFonts w:ascii="Arial" w:hAnsi="Arial" w:cs="Arial"/>
          <w:color w:val="000000"/>
          <w:sz w:val="24"/>
          <w:szCs w:val="24"/>
        </w:rPr>
      </w:pPr>
      <w:r w:rsidRPr="563BD7D7">
        <w:rPr>
          <w:rFonts w:ascii="Arial" w:hAnsi="Arial" w:cs="Arial"/>
          <w:color w:val="000000" w:themeColor="text1"/>
          <w:sz w:val="24"/>
          <w:szCs w:val="24"/>
        </w:rPr>
        <w:t>Appendix 1</w:t>
      </w:r>
      <w:r w:rsidR="00C87B62" w:rsidRPr="563BD7D7">
        <w:rPr>
          <w:rFonts w:ascii="Arial" w:hAnsi="Arial" w:cs="Arial"/>
          <w:color w:val="000000" w:themeColor="text1"/>
          <w:sz w:val="24"/>
          <w:szCs w:val="24"/>
        </w:rPr>
        <w:t xml:space="preserve">, </w:t>
      </w:r>
      <w:r w:rsidRPr="563BD7D7">
        <w:rPr>
          <w:rFonts w:ascii="Arial" w:hAnsi="Arial" w:cs="Arial"/>
          <w:color w:val="000000" w:themeColor="text1"/>
          <w:sz w:val="24"/>
          <w:szCs w:val="24"/>
        </w:rPr>
        <w:t>NHS Golden Jubilee Corporate Objectives 25-26</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11"/>
      <w:footerReference w:type="default" r:id="rId12"/>
      <w:pgSz w:w="11906" w:h="16838"/>
      <w:pgMar w:top="827" w:right="849" w:bottom="851" w:left="993" w:header="570" w:footer="63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DCA8" w14:textId="77777777" w:rsidR="006F20BD" w:rsidRDefault="006F20BD">
      <w:r>
        <w:separator/>
      </w:r>
    </w:p>
  </w:endnote>
  <w:endnote w:type="continuationSeparator" w:id="0">
    <w:p w14:paraId="09B84F18" w14:textId="77777777" w:rsidR="006F20BD" w:rsidRDefault="006F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8FF46C0"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0942C6">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0942C6">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577ED" w14:textId="77777777" w:rsidR="006F20BD" w:rsidRDefault="006F20BD">
      <w:r>
        <w:separator/>
      </w:r>
    </w:p>
  </w:footnote>
  <w:footnote w:type="continuationSeparator" w:id="0">
    <w:p w14:paraId="42C5D119" w14:textId="77777777" w:rsidR="006F20BD" w:rsidRDefault="006F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EA858FD" w:rsidR="00610728" w:rsidRPr="00125A9E" w:rsidRDefault="00BB1709" w:rsidP="00BB1709">
    <w:pPr>
      <w:pStyle w:val="Header"/>
      <w:tabs>
        <w:tab w:val="clear" w:pos="9026"/>
        <w:tab w:val="right" w:pos="9781"/>
      </w:tabs>
      <w:spacing w:after="120"/>
      <w:ind w:right="-1"/>
      <w:rPr>
        <w:rFonts w:cs="Arial"/>
        <w:b/>
        <w:color w:val="2E74B5" w:themeColor="accent1" w:themeShade="BF"/>
        <w:sz w:val="20"/>
      </w:rPr>
    </w:pPr>
    <w:r>
      <w:rPr>
        <w:rFonts w:cs="Arial"/>
        <w:b/>
        <w:color w:val="2E74B5" w:themeColor="accent1" w:themeShade="BF"/>
        <w:sz w:val="20"/>
      </w:rPr>
      <w:tab/>
    </w:r>
    <w:r>
      <w:rPr>
        <w:rFonts w:cs="Arial"/>
        <w:b/>
        <w:color w:val="2E74B5" w:themeColor="accent1" w:themeShade="BF"/>
        <w:sz w:val="20"/>
      </w:rPr>
      <w:tab/>
      <w:t>Board Item 2.5</w:t>
    </w:r>
  </w:p>
</w:hdr>
</file>

<file path=word/intelligence2.xml><?xml version="1.0" encoding="utf-8"?>
<int2:intelligence xmlns:int2="http://schemas.microsoft.com/office/intelligence/2020/intelligence" xmlns:oel="http://schemas.microsoft.com/office/2019/extlst">
  <int2:observations>
    <int2:bookmark int2:bookmarkName="_Int_QuYWfGFH" int2:invalidationBookmarkName="" int2:hashCode="0pNyJZwxkMequ/" int2:id="v1rU6sC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90E"/>
    <w:multiLevelType w:val="hybridMultilevel"/>
    <w:tmpl w:val="3C36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572A8C"/>
    <w:multiLevelType w:val="hybridMultilevel"/>
    <w:tmpl w:val="DC961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49381CAE"/>
    <w:multiLevelType w:val="hybridMultilevel"/>
    <w:tmpl w:val="E4784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47C0A"/>
    <w:multiLevelType w:val="hybridMultilevel"/>
    <w:tmpl w:val="D5BA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11"/>
  </w:num>
  <w:num w:numId="4">
    <w:abstractNumId w:val="20"/>
  </w:num>
  <w:num w:numId="5">
    <w:abstractNumId w:val="9"/>
  </w:num>
  <w:num w:numId="6">
    <w:abstractNumId w:val="6"/>
  </w:num>
  <w:num w:numId="7">
    <w:abstractNumId w:val="12"/>
  </w:num>
  <w:num w:numId="8">
    <w:abstractNumId w:val="5"/>
  </w:num>
  <w:num w:numId="9">
    <w:abstractNumId w:val="16"/>
  </w:num>
  <w:num w:numId="10">
    <w:abstractNumId w:val="3"/>
  </w:num>
  <w:num w:numId="11">
    <w:abstractNumId w:val="17"/>
  </w:num>
  <w:num w:numId="12">
    <w:abstractNumId w:val="2"/>
  </w:num>
  <w:num w:numId="13">
    <w:abstractNumId w:val="4"/>
  </w:num>
  <w:num w:numId="14">
    <w:abstractNumId w:val="7"/>
  </w:num>
  <w:num w:numId="15">
    <w:abstractNumId w:val="10"/>
  </w:num>
  <w:num w:numId="16">
    <w:abstractNumId w:val="8"/>
  </w:num>
  <w:num w:numId="17">
    <w:abstractNumId w:val="14"/>
  </w:num>
  <w:num w:numId="18">
    <w:abstractNumId w:val="13"/>
  </w:num>
  <w:num w:numId="19">
    <w:abstractNumId w:val="0"/>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2C6"/>
    <w:rsid w:val="000945DB"/>
    <w:rsid w:val="000B4C94"/>
    <w:rsid w:val="000F7706"/>
    <w:rsid w:val="00125A9E"/>
    <w:rsid w:val="001303D3"/>
    <w:rsid w:val="00140DB3"/>
    <w:rsid w:val="001D1DA3"/>
    <w:rsid w:val="0023473B"/>
    <w:rsid w:val="00270634"/>
    <w:rsid w:val="002A4E7E"/>
    <w:rsid w:val="0033790B"/>
    <w:rsid w:val="003E5654"/>
    <w:rsid w:val="003F6EFA"/>
    <w:rsid w:val="003F7F61"/>
    <w:rsid w:val="00430C09"/>
    <w:rsid w:val="00446219"/>
    <w:rsid w:val="00495B36"/>
    <w:rsid w:val="004A39D0"/>
    <w:rsid w:val="004C24DE"/>
    <w:rsid w:val="005367F9"/>
    <w:rsid w:val="0057C99F"/>
    <w:rsid w:val="00591C18"/>
    <w:rsid w:val="005F0CC1"/>
    <w:rsid w:val="006004BF"/>
    <w:rsid w:val="00610728"/>
    <w:rsid w:val="006173A9"/>
    <w:rsid w:val="0069473F"/>
    <w:rsid w:val="006B6A70"/>
    <w:rsid w:val="006C5C9F"/>
    <w:rsid w:val="006D1343"/>
    <w:rsid w:val="006E0F66"/>
    <w:rsid w:val="006F20BD"/>
    <w:rsid w:val="006F6BAD"/>
    <w:rsid w:val="00710664"/>
    <w:rsid w:val="007610DF"/>
    <w:rsid w:val="007F32CF"/>
    <w:rsid w:val="00816E22"/>
    <w:rsid w:val="008525E9"/>
    <w:rsid w:val="0086501F"/>
    <w:rsid w:val="009012F7"/>
    <w:rsid w:val="009159EC"/>
    <w:rsid w:val="00927C6C"/>
    <w:rsid w:val="0094682E"/>
    <w:rsid w:val="009807B4"/>
    <w:rsid w:val="009828B9"/>
    <w:rsid w:val="00A06915"/>
    <w:rsid w:val="00A119E2"/>
    <w:rsid w:val="00A2680C"/>
    <w:rsid w:val="00A62B58"/>
    <w:rsid w:val="00A84C97"/>
    <w:rsid w:val="00AA77F7"/>
    <w:rsid w:val="00AE522B"/>
    <w:rsid w:val="00AF0530"/>
    <w:rsid w:val="00AF356A"/>
    <w:rsid w:val="00B178D4"/>
    <w:rsid w:val="00B546C8"/>
    <w:rsid w:val="00B562FA"/>
    <w:rsid w:val="00B64B9B"/>
    <w:rsid w:val="00B7445F"/>
    <w:rsid w:val="00B77902"/>
    <w:rsid w:val="00B851FC"/>
    <w:rsid w:val="00BB1709"/>
    <w:rsid w:val="00BF3AF0"/>
    <w:rsid w:val="00C047A8"/>
    <w:rsid w:val="00C72A6B"/>
    <w:rsid w:val="00C75C84"/>
    <w:rsid w:val="00C87B62"/>
    <w:rsid w:val="00C94BF7"/>
    <w:rsid w:val="00CE678F"/>
    <w:rsid w:val="00D17B29"/>
    <w:rsid w:val="00DD2D3D"/>
    <w:rsid w:val="00DD6252"/>
    <w:rsid w:val="00DF1BE0"/>
    <w:rsid w:val="00E71CD2"/>
    <w:rsid w:val="00F3337D"/>
    <w:rsid w:val="00F35645"/>
    <w:rsid w:val="00FA455C"/>
    <w:rsid w:val="03D60708"/>
    <w:rsid w:val="05F4161C"/>
    <w:rsid w:val="0742FC12"/>
    <w:rsid w:val="075C0159"/>
    <w:rsid w:val="07786EFA"/>
    <w:rsid w:val="07CD584E"/>
    <w:rsid w:val="07F845D3"/>
    <w:rsid w:val="07F8D9EB"/>
    <w:rsid w:val="094C14B0"/>
    <w:rsid w:val="0A292B79"/>
    <w:rsid w:val="0A606534"/>
    <w:rsid w:val="0A9FEE9C"/>
    <w:rsid w:val="0C539AE6"/>
    <w:rsid w:val="0D19F095"/>
    <w:rsid w:val="0D5C17BC"/>
    <w:rsid w:val="0DA47348"/>
    <w:rsid w:val="0EE13FB0"/>
    <w:rsid w:val="0F0EF462"/>
    <w:rsid w:val="0FB63146"/>
    <w:rsid w:val="10DEF272"/>
    <w:rsid w:val="117A1012"/>
    <w:rsid w:val="119D2EDC"/>
    <w:rsid w:val="132653BE"/>
    <w:rsid w:val="1422BAED"/>
    <w:rsid w:val="14528F08"/>
    <w:rsid w:val="148FD2DC"/>
    <w:rsid w:val="15BF2D07"/>
    <w:rsid w:val="15D19350"/>
    <w:rsid w:val="1620AF41"/>
    <w:rsid w:val="162CFCA9"/>
    <w:rsid w:val="1776DDE8"/>
    <w:rsid w:val="19E2C8E8"/>
    <w:rsid w:val="19F717E4"/>
    <w:rsid w:val="1B5F3C52"/>
    <w:rsid w:val="1C48F6EC"/>
    <w:rsid w:val="1FB0D2EB"/>
    <w:rsid w:val="207D293E"/>
    <w:rsid w:val="2085A3A7"/>
    <w:rsid w:val="23AFC927"/>
    <w:rsid w:val="23F6D499"/>
    <w:rsid w:val="2488E8D5"/>
    <w:rsid w:val="257FB271"/>
    <w:rsid w:val="25C20708"/>
    <w:rsid w:val="26D5C176"/>
    <w:rsid w:val="270ECC92"/>
    <w:rsid w:val="28DD25FA"/>
    <w:rsid w:val="29AB8034"/>
    <w:rsid w:val="2A4001AC"/>
    <w:rsid w:val="2ADC5351"/>
    <w:rsid w:val="2C0AC173"/>
    <w:rsid w:val="2DC44650"/>
    <w:rsid w:val="2DC5C0DE"/>
    <w:rsid w:val="2E917D09"/>
    <w:rsid w:val="2EEB4760"/>
    <w:rsid w:val="2F1B888B"/>
    <w:rsid w:val="2F54538A"/>
    <w:rsid w:val="300F07E3"/>
    <w:rsid w:val="30A2AD70"/>
    <w:rsid w:val="31632612"/>
    <w:rsid w:val="31646A52"/>
    <w:rsid w:val="37270594"/>
    <w:rsid w:val="39DC74F5"/>
    <w:rsid w:val="3A7548E2"/>
    <w:rsid w:val="3C686640"/>
    <w:rsid w:val="3D14A9FE"/>
    <w:rsid w:val="3DA0EFE7"/>
    <w:rsid w:val="3EF7A68A"/>
    <w:rsid w:val="3F128E99"/>
    <w:rsid w:val="3FEBD6FD"/>
    <w:rsid w:val="402FEA22"/>
    <w:rsid w:val="40D556A0"/>
    <w:rsid w:val="419E1BD5"/>
    <w:rsid w:val="41D69514"/>
    <w:rsid w:val="43BB3DF6"/>
    <w:rsid w:val="461253FA"/>
    <w:rsid w:val="46A9D045"/>
    <w:rsid w:val="470D29B6"/>
    <w:rsid w:val="49AD6CAD"/>
    <w:rsid w:val="4A7A76B7"/>
    <w:rsid w:val="4AC091B0"/>
    <w:rsid w:val="4C9B7D98"/>
    <w:rsid w:val="4CBF4DAF"/>
    <w:rsid w:val="4D148FB0"/>
    <w:rsid w:val="4E5B677E"/>
    <w:rsid w:val="4F6AE41D"/>
    <w:rsid w:val="4FDD8972"/>
    <w:rsid w:val="4FF3C31A"/>
    <w:rsid w:val="50F96FF3"/>
    <w:rsid w:val="52B3551C"/>
    <w:rsid w:val="52DF3AEC"/>
    <w:rsid w:val="541C9274"/>
    <w:rsid w:val="552A06F8"/>
    <w:rsid w:val="558AA3C7"/>
    <w:rsid w:val="55A51B08"/>
    <w:rsid w:val="563BD7D7"/>
    <w:rsid w:val="5669254F"/>
    <w:rsid w:val="575BF8E3"/>
    <w:rsid w:val="57C519FC"/>
    <w:rsid w:val="58377384"/>
    <w:rsid w:val="59431DF9"/>
    <w:rsid w:val="5AC0A3DF"/>
    <w:rsid w:val="5C03027E"/>
    <w:rsid w:val="5C0EBE8D"/>
    <w:rsid w:val="5D9308FC"/>
    <w:rsid w:val="5E429DA5"/>
    <w:rsid w:val="5F1FF335"/>
    <w:rsid w:val="60B72877"/>
    <w:rsid w:val="61EBF607"/>
    <w:rsid w:val="62F6FB7D"/>
    <w:rsid w:val="652C2786"/>
    <w:rsid w:val="65E807A8"/>
    <w:rsid w:val="668DF9E2"/>
    <w:rsid w:val="66B0DBD6"/>
    <w:rsid w:val="67559BF0"/>
    <w:rsid w:val="67A5835E"/>
    <w:rsid w:val="6899C6D3"/>
    <w:rsid w:val="690C43A2"/>
    <w:rsid w:val="6A9E9616"/>
    <w:rsid w:val="6BB66F5A"/>
    <w:rsid w:val="6BED070C"/>
    <w:rsid w:val="6C2B73DA"/>
    <w:rsid w:val="6CF94FBA"/>
    <w:rsid w:val="6DCED5E6"/>
    <w:rsid w:val="6E1E2F0C"/>
    <w:rsid w:val="6FA9C498"/>
    <w:rsid w:val="70C95A5E"/>
    <w:rsid w:val="710506BC"/>
    <w:rsid w:val="724F02C8"/>
    <w:rsid w:val="726C16E3"/>
    <w:rsid w:val="727833D3"/>
    <w:rsid w:val="72B3E992"/>
    <w:rsid w:val="73882CF4"/>
    <w:rsid w:val="742774ED"/>
    <w:rsid w:val="75148639"/>
    <w:rsid w:val="75AD0B05"/>
    <w:rsid w:val="75FBBDF0"/>
    <w:rsid w:val="775DED5E"/>
    <w:rsid w:val="77BE621E"/>
    <w:rsid w:val="7980FA35"/>
    <w:rsid w:val="79D56262"/>
    <w:rsid w:val="7BBF0BBD"/>
    <w:rsid w:val="7C854A27"/>
    <w:rsid w:val="7CC656A5"/>
    <w:rsid w:val="7D7D3702"/>
    <w:rsid w:val="7D886CE5"/>
    <w:rsid w:val="7F993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8827FC72-0CD5-45A2-A9E0-24397B72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64B9B"/>
    <w:pPr>
      <w:spacing w:after="0" w:line="240" w:lineRule="auto"/>
    </w:pPr>
    <w:rPr>
      <w:rFonts w:eastAsia="Times New Roman"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11" ma:contentTypeDescription="Create a new document." ma:contentTypeScope="" ma:versionID="4814c116b54719296a59f20a4a35378b">
  <xsd:schema xmlns:xsd="http://www.w3.org/2001/XMLSchema" xmlns:xs="http://www.w3.org/2001/XMLSchema" xmlns:p="http://schemas.microsoft.com/office/2006/metadata/properties" xmlns:ns2="5174f311-f3bc-4797-b6a7-0c488b859617" xmlns:ns3="cb002fc2-fc10-465d-bc9f-591cec36b6a0" targetNamespace="http://schemas.microsoft.com/office/2006/metadata/properties" ma:root="true" ma:fieldsID="e6d25c8c233628c81497f92a64f14bbb" ns2:_="" ns3:_="">
    <xsd:import namespace="5174f311-f3bc-4797-b6a7-0c488b859617"/>
    <xsd:import namespace="cb002fc2-fc10-465d-bc9f-591cec36b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02fc2-fc10-465d-bc9f-591cec36b6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b93dcb-7a35-4a7b-96e9-6f784e1e3025}" ma:internalName="TaxCatchAll" ma:showField="CatchAllData" ma:web="cb002fc2-fc10-465d-bc9f-591cec36b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002fc2-fc10-465d-bc9f-591cec36b6a0" xsi:nil="true"/>
    <lcf76f155ced4ddcb4097134ff3c332f xmlns="5174f311-f3bc-4797-b6a7-0c488b85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2793B4-4E9A-43D8-9A83-ACED89A7ABBB}">
  <ds:schemaRefs>
    <ds:schemaRef ds:uri="http://schemas.microsoft.com/sharepoint/v3/contenttype/forms"/>
  </ds:schemaRefs>
</ds:datastoreItem>
</file>

<file path=customXml/itemProps2.xml><?xml version="1.0" encoding="utf-8"?>
<ds:datastoreItem xmlns:ds="http://schemas.openxmlformats.org/officeDocument/2006/customXml" ds:itemID="{BE78CBA8-DEE9-44C1-A2CE-50CCB124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cb002fc2-fc10-465d-bc9f-591cec36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C6F39-D558-422E-9925-B24DACEF621A}">
  <ds:schemaRefs>
    <ds:schemaRef ds:uri="http://schemas.microsoft.com/office/2006/metadata/properties"/>
    <ds:schemaRef ds:uri="http://schemas.microsoft.com/office/infopath/2007/PartnerControls"/>
    <ds:schemaRef ds:uri="cb002fc2-fc10-465d-bc9f-591cec36b6a0"/>
    <ds:schemaRef ds:uri="5174f311-f3bc-4797-b6a7-0c488b85961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6</cp:revision>
  <cp:lastPrinted>2019-10-07T12:25:00Z</cp:lastPrinted>
  <dcterms:created xsi:type="dcterms:W3CDTF">2025-08-20T10:16:00Z</dcterms:created>
  <dcterms:modified xsi:type="dcterms:W3CDTF">2025-08-21T08:48:00Z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y fmtid="{D5CDD505-2E9C-101B-9397-08002B2CF9AE}" pid="3" name="Order">
    <vt:r8>19500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