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973" w:rsidRPr="001327E9" w:rsidRDefault="00F45E29" w:rsidP="00C44B0A">
      <w:pPr>
        <w:ind w:left="-540" w:right="183"/>
        <w:jc w:val="right"/>
        <w:rPr>
          <w:rFonts w:ascii="Arial" w:hAnsi="Arial" w:cs="Arial"/>
          <w:b/>
          <w:bCs/>
          <w:color w:val="365F91"/>
          <w:sz w:val="20"/>
          <w:szCs w:val="20"/>
        </w:rPr>
      </w:pPr>
      <w:r w:rsidRPr="001327E9">
        <w:rPr>
          <w:rFonts w:ascii="Arial" w:hAnsi="Arial" w:cs="Arial"/>
          <w:b/>
          <w:bCs/>
          <w:color w:val="365F91"/>
          <w:sz w:val="20"/>
          <w:szCs w:val="20"/>
        </w:rPr>
        <w:t>GJF/2018/05/09</w:t>
      </w:r>
    </w:p>
    <w:p w:rsidR="00F45E29" w:rsidRPr="001327E9" w:rsidRDefault="00F45E29" w:rsidP="001327E9">
      <w:pPr>
        <w:ind w:left="-540" w:right="183"/>
        <w:rPr>
          <w:rFonts w:ascii="Arial" w:hAnsi="Arial" w:cs="Arial"/>
          <w:b/>
          <w:bCs/>
          <w:color w:val="365F91"/>
        </w:rPr>
      </w:pPr>
    </w:p>
    <w:p w:rsidR="00513DB0" w:rsidRPr="001327E9" w:rsidRDefault="00937D44" w:rsidP="001327E9">
      <w:pPr>
        <w:pStyle w:val="Heading1"/>
        <w:ind w:right="183"/>
        <w:rPr>
          <w:rFonts w:ascii="Arial" w:hAnsi="Arial" w:cs="Arial"/>
          <w:sz w:val="24"/>
          <w:szCs w:val="24"/>
        </w:rPr>
      </w:pPr>
      <w:r w:rsidRPr="001327E9">
        <w:rPr>
          <w:rFonts w:ascii="Arial" w:hAnsi="Arial" w:cs="Arial"/>
          <w:noProof/>
          <w:sz w:val="24"/>
          <w:szCs w:val="24"/>
          <w:lang w:eastAsia="en-GB"/>
        </w:rPr>
        <w:drawing>
          <wp:anchor distT="0" distB="0" distL="114300" distR="114300" simplePos="0" relativeHeight="251657216" behindDoc="0" locked="0" layoutInCell="1" allowOverlap="1">
            <wp:simplePos x="0" y="0"/>
            <wp:positionH relativeFrom="column">
              <wp:posOffset>4781550</wp:posOffset>
            </wp:positionH>
            <wp:positionV relativeFrom="paragraph">
              <wp:posOffset>0</wp:posOffset>
            </wp:positionV>
            <wp:extent cx="1133475" cy="1047750"/>
            <wp:effectExtent l="19050" t="0" r="9525"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133475" cy="1047750"/>
                    </a:xfrm>
                    <a:prstGeom prst="rect">
                      <a:avLst/>
                    </a:prstGeom>
                    <a:noFill/>
                    <a:ln w="9525">
                      <a:noFill/>
                      <a:miter lim="800000"/>
                      <a:headEnd/>
                      <a:tailEnd/>
                    </a:ln>
                  </pic:spPr>
                </pic:pic>
              </a:graphicData>
            </a:graphic>
          </wp:anchor>
        </w:drawing>
      </w:r>
    </w:p>
    <w:p w:rsidR="00A2577B" w:rsidRPr="001327E9" w:rsidRDefault="0093700B" w:rsidP="001327E9">
      <w:pPr>
        <w:pStyle w:val="Heading1"/>
        <w:ind w:right="183"/>
        <w:rPr>
          <w:rFonts w:ascii="Arial" w:hAnsi="Arial" w:cs="Arial"/>
          <w:b w:val="0"/>
          <w:sz w:val="24"/>
          <w:szCs w:val="24"/>
        </w:rPr>
      </w:pPr>
      <w:r w:rsidRPr="001327E9">
        <w:rPr>
          <w:rFonts w:ascii="Arial" w:hAnsi="Arial" w:cs="Arial"/>
          <w:sz w:val="24"/>
          <w:szCs w:val="24"/>
        </w:rPr>
        <w:t xml:space="preserve">Board </w:t>
      </w:r>
      <w:r w:rsidR="00513DB0" w:rsidRPr="001327E9">
        <w:rPr>
          <w:rFonts w:ascii="Arial" w:hAnsi="Arial" w:cs="Arial"/>
          <w:sz w:val="24"/>
          <w:szCs w:val="24"/>
        </w:rPr>
        <w:t>M</w:t>
      </w:r>
      <w:r w:rsidR="00A2577B" w:rsidRPr="001327E9">
        <w:rPr>
          <w:rFonts w:ascii="Arial" w:hAnsi="Arial" w:cs="Arial"/>
          <w:sz w:val="24"/>
          <w:szCs w:val="24"/>
        </w:rPr>
        <w:t>eeting</w:t>
      </w:r>
      <w:r w:rsidR="00A2577B" w:rsidRPr="001327E9">
        <w:rPr>
          <w:rFonts w:ascii="Arial" w:hAnsi="Arial" w:cs="Arial"/>
          <w:b w:val="0"/>
          <w:sz w:val="24"/>
          <w:szCs w:val="24"/>
        </w:rPr>
        <w:t>:</w:t>
      </w:r>
      <w:r w:rsidR="00A2577B" w:rsidRPr="001327E9">
        <w:rPr>
          <w:rFonts w:ascii="Arial" w:hAnsi="Arial" w:cs="Arial"/>
          <w:b w:val="0"/>
          <w:sz w:val="24"/>
          <w:szCs w:val="24"/>
        </w:rPr>
        <w:tab/>
      </w:r>
      <w:r w:rsidR="003E423D" w:rsidRPr="001327E9">
        <w:rPr>
          <w:rFonts w:ascii="Arial" w:hAnsi="Arial" w:cs="Arial"/>
          <w:b w:val="0"/>
          <w:sz w:val="24"/>
          <w:szCs w:val="24"/>
        </w:rPr>
        <w:tab/>
      </w:r>
      <w:r w:rsidR="00F41FA5" w:rsidRPr="001327E9">
        <w:rPr>
          <w:rFonts w:ascii="Arial" w:hAnsi="Arial" w:cs="Arial"/>
          <w:b w:val="0"/>
          <w:sz w:val="24"/>
          <w:szCs w:val="24"/>
        </w:rPr>
        <w:t xml:space="preserve">10 </w:t>
      </w:r>
      <w:r w:rsidR="008A3F6F" w:rsidRPr="001327E9">
        <w:rPr>
          <w:rFonts w:ascii="Arial" w:hAnsi="Arial" w:cs="Arial"/>
          <w:b w:val="0"/>
          <w:sz w:val="24"/>
          <w:szCs w:val="24"/>
        </w:rPr>
        <w:t>Ma</w:t>
      </w:r>
      <w:r w:rsidR="00F41FA5" w:rsidRPr="001327E9">
        <w:rPr>
          <w:rFonts w:ascii="Arial" w:hAnsi="Arial" w:cs="Arial"/>
          <w:b w:val="0"/>
          <w:sz w:val="24"/>
          <w:szCs w:val="24"/>
        </w:rPr>
        <w:t>y</w:t>
      </w:r>
      <w:r w:rsidR="009E2D6A" w:rsidRPr="001327E9">
        <w:rPr>
          <w:rFonts w:ascii="Arial" w:hAnsi="Arial" w:cs="Arial"/>
          <w:b w:val="0"/>
          <w:sz w:val="24"/>
          <w:szCs w:val="24"/>
        </w:rPr>
        <w:t xml:space="preserve"> </w:t>
      </w:r>
      <w:r w:rsidR="00324B85" w:rsidRPr="001327E9">
        <w:rPr>
          <w:rFonts w:ascii="Arial" w:hAnsi="Arial" w:cs="Arial"/>
          <w:b w:val="0"/>
          <w:sz w:val="24"/>
          <w:szCs w:val="24"/>
        </w:rPr>
        <w:t>201</w:t>
      </w:r>
      <w:r w:rsidR="009E2D6A" w:rsidRPr="001327E9">
        <w:rPr>
          <w:rFonts w:ascii="Arial" w:hAnsi="Arial" w:cs="Arial"/>
          <w:b w:val="0"/>
          <w:sz w:val="24"/>
          <w:szCs w:val="24"/>
        </w:rPr>
        <w:t>8</w:t>
      </w:r>
    </w:p>
    <w:p w:rsidR="001175E5" w:rsidRPr="001327E9" w:rsidRDefault="001175E5" w:rsidP="001327E9">
      <w:pPr>
        <w:ind w:right="183"/>
        <w:rPr>
          <w:rFonts w:ascii="Arial" w:hAnsi="Arial" w:cs="Arial"/>
        </w:rPr>
      </w:pPr>
    </w:p>
    <w:p w:rsidR="00A2577B" w:rsidRPr="001327E9" w:rsidRDefault="00A2577B" w:rsidP="001327E9">
      <w:pPr>
        <w:ind w:right="183"/>
        <w:rPr>
          <w:rFonts w:ascii="Arial" w:hAnsi="Arial" w:cs="Arial"/>
        </w:rPr>
      </w:pPr>
      <w:r w:rsidRPr="001327E9">
        <w:rPr>
          <w:rFonts w:ascii="Arial" w:hAnsi="Arial" w:cs="Arial"/>
          <w:b/>
          <w:bCs/>
        </w:rPr>
        <w:t xml:space="preserve">Subject: </w:t>
      </w:r>
      <w:r w:rsidRPr="001327E9">
        <w:rPr>
          <w:rFonts w:ascii="Arial" w:hAnsi="Arial" w:cs="Arial"/>
          <w:b/>
          <w:bCs/>
        </w:rPr>
        <w:tab/>
      </w:r>
      <w:r w:rsidRPr="001327E9">
        <w:rPr>
          <w:rFonts w:ascii="Arial" w:hAnsi="Arial" w:cs="Arial"/>
          <w:b/>
          <w:bCs/>
        </w:rPr>
        <w:tab/>
      </w:r>
      <w:r w:rsidR="00513DB0" w:rsidRPr="001327E9">
        <w:rPr>
          <w:rFonts w:ascii="Arial" w:hAnsi="Arial" w:cs="Arial"/>
          <w:b/>
          <w:bCs/>
        </w:rPr>
        <w:tab/>
      </w:r>
      <w:r w:rsidR="001327E9" w:rsidRPr="001327E9">
        <w:rPr>
          <w:rFonts w:ascii="Arial" w:hAnsi="Arial" w:cs="Arial"/>
          <w:bCs/>
        </w:rPr>
        <w:t>Finance Report – February 2018</w:t>
      </w:r>
    </w:p>
    <w:p w:rsidR="00A2577B" w:rsidRPr="001327E9" w:rsidRDefault="00A2577B" w:rsidP="001327E9">
      <w:pPr>
        <w:ind w:right="183"/>
        <w:rPr>
          <w:rFonts w:ascii="Arial" w:hAnsi="Arial" w:cs="Arial"/>
          <w:b/>
          <w:bCs/>
        </w:rPr>
      </w:pPr>
      <w:r w:rsidRPr="001327E9">
        <w:rPr>
          <w:rFonts w:ascii="Arial" w:hAnsi="Arial" w:cs="Arial"/>
          <w:b/>
          <w:bCs/>
        </w:rPr>
        <w:tab/>
      </w:r>
    </w:p>
    <w:p w:rsidR="006A1357" w:rsidRPr="001327E9" w:rsidRDefault="00A2577B" w:rsidP="001327E9">
      <w:pPr>
        <w:ind w:left="2835" w:right="183" w:hanging="2835"/>
        <w:rPr>
          <w:rFonts w:ascii="Arial" w:hAnsi="Arial" w:cs="Arial"/>
        </w:rPr>
      </w:pPr>
      <w:r w:rsidRPr="001327E9">
        <w:rPr>
          <w:rFonts w:ascii="Arial" w:hAnsi="Arial" w:cs="Arial"/>
          <w:b/>
          <w:bCs/>
        </w:rPr>
        <w:t>Recommendation:</w:t>
      </w:r>
      <w:r w:rsidRPr="001327E9">
        <w:rPr>
          <w:rFonts w:ascii="Arial" w:hAnsi="Arial" w:cs="Arial"/>
          <w:b/>
          <w:bCs/>
        </w:rPr>
        <w:tab/>
      </w:r>
      <w:r w:rsidR="001327E9" w:rsidRPr="001327E9">
        <w:rPr>
          <w:rFonts w:ascii="Arial" w:hAnsi="Arial" w:cs="Arial"/>
        </w:rPr>
        <w:t xml:space="preserve">Members are asked to note this </w:t>
      </w:r>
      <w:r w:rsidR="001327E9" w:rsidRPr="001327E9">
        <w:rPr>
          <w:rFonts w:ascii="Arial" w:hAnsi="Arial" w:cs="Arial"/>
        </w:rPr>
        <w:br/>
        <w:t>report for the period to 28 February 2018</w:t>
      </w:r>
    </w:p>
    <w:p w:rsidR="001327E9" w:rsidRPr="001327E9" w:rsidRDefault="001327E9" w:rsidP="001327E9">
      <w:pPr>
        <w:tabs>
          <w:tab w:val="left" w:pos="9498"/>
        </w:tabs>
        <w:ind w:left="2835" w:right="4" w:hanging="2835"/>
        <w:rPr>
          <w:rFonts w:ascii="Arial" w:hAnsi="Arial" w:cs="Arial"/>
        </w:rPr>
      </w:pPr>
      <w:r w:rsidRPr="001327E9">
        <w:rPr>
          <w:rFonts w:ascii="Arial" w:hAnsi="Arial" w:cs="Arial"/>
        </w:rPr>
        <w:t>______________________________________________________________________</w:t>
      </w:r>
    </w:p>
    <w:p w:rsidR="001327E9" w:rsidRPr="001327E9" w:rsidRDefault="001327E9" w:rsidP="001327E9">
      <w:pPr>
        <w:ind w:left="2835" w:right="183" w:hanging="2835"/>
        <w:rPr>
          <w:rFonts w:ascii="Arial" w:hAnsi="Arial" w:cs="Arial"/>
          <w:highlight w:val="yellow"/>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Introduction/Key Issues</w:t>
      </w:r>
    </w:p>
    <w:p w:rsidR="00937D44" w:rsidRPr="001327E9" w:rsidRDefault="00937D44" w:rsidP="001327E9">
      <w:pPr>
        <w:pStyle w:val="BodyTextIndent2"/>
        <w:spacing w:after="0" w:line="240" w:lineRule="auto"/>
        <w:ind w:left="0"/>
        <w:rPr>
          <w:rFonts w:ascii="Arial" w:hAnsi="Arial" w:cs="Arial"/>
          <w:color w:val="FF0000"/>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The year-to-date (YTD) results show a small surplus of £3k. This includes both core and non-core expenditure, this is in line with the forecast in the finance plan. This planned surplus is made of the following:</w:t>
      </w:r>
    </w:p>
    <w:p w:rsidR="00937D44" w:rsidRPr="001327E9" w:rsidRDefault="00937D44" w:rsidP="001327E9">
      <w:pPr>
        <w:pStyle w:val="BodyTextIndent2"/>
        <w:spacing w:after="0" w:line="240" w:lineRule="auto"/>
        <w:ind w:left="0"/>
        <w:rPr>
          <w:rFonts w:ascii="Arial" w:hAnsi="Arial" w:cs="Arial"/>
        </w:rPr>
      </w:pPr>
    </w:p>
    <w:p w:rsidR="00937D44" w:rsidRPr="001327E9" w:rsidRDefault="00937D44" w:rsidP="001327E9">
      <w:pPr>
        <w:pStyle w:val="BodyTextIndent2"/>
        <w:numPr>
          <w:ilvl w:val="0"/>
          <w:numId w:val="2"/>
        </w:numPr>
        <w:spacing w:after="0" w:line="240" w:lineRule="auto"/>
        <w:rPr>
          <w:rFonts w:ascii="Arial" w:hAnsi="Arial" w:cs="Arial"/>
        </w:rPr>
      </w:pPr>
      <w:r w:rsidRPr="001327E9">
        <w:rPr>
          <w:rFonts w:ascii="Arial" w:hAnsi="Arial" w:cs="Arial"/>
        </w:rPr>
        <w:t>Income – ahead of target by £323k YTD;</w:t>
      </w:r>
    </w:p>
    <w:p w:rsidR="00937D44" w:rsidRPr="001327E9" w:rsidRDefault="00937D44" w:rsidP="001327E9">
      <w:pPr>
        <w:pStyle w:val="BodyTextIndent2"/>
        <w:numPr>
          <w:ilvl w:val="0"/>
          <w:numId w:val="2"/>
        </w:numPr>
        <w:spacing w:after="0" w:line="240" w:lineRule="auto"/>
        <w:rPr>
          <w:rFonts w:ascii="Arial" w:hAnsi="Arial" w:cs="Arial"/>
        </w:rPr>
      </w:pPr>
      <w:r w:rsidRPr="001327E9">
        <w:rPr>
          <w:rFonts w:ascii="Arial" w:hAnsi="Arial" w:cs="Arial"/>
        </w:rPr>
        <w:t>Core Expenditure – overspend of (£320k) YTD; and</w:t>
      </w:r>
    </w:p>
    <w:p w:rsidR="00937D44" w:rsidRPr="001327E9" w:rsidRDefault="00937D44" w:rsidP="001327E9">
      <w:pPr>
        <w:pStyle w:val="BodyTextIndent2"/>
        <w:numPr>
          <w:ilvl w:val="0"/>
          <w:numId w:val="2"/>
        </w:numPr>
        <w:spacing w:after="0" w:line="240" w:lineRule="auto"/>
        <w:rPr>
          <w:rFonts w:ascii="Arial" w:hAnsi="Arial" w:cs="Arial"/>
        </w:rPr>
      </w:pPr>
      <w:r w:rsidRPr="001327E9">
        <w:rPr>
          <w:rFonts w:ascii="Arial" w:hAnsi="Arial" w:cs="Arial"/>
        </w:rPr>
        <w:t xml:space="preserve">Non-core Expenditure – </w:t>
      </w:r>
      <w:proofErr w:type="spellStart"/>
      <w:r w:rsidRPr="001327E9">
        <w:rPr>
          <w:rFonts w:ascii="Arial" w:hAnsi="Arial" w:cs="Arial"/>
        </w:rPr>
        <w:t>underspend</w:t>
      </w:r>
      <w:proofErr w:type="spellEnd"/>
      <w:r w:rsidRPr="001327E9">
        <w:rPr>
          <w:rFonts w:ascii="Arial" w:hAnsi="Arial" w:cs="Arial"/>
        </w:rPr>
        <w:t xml:space="preserve"> of £0k YTD.</w:t>
      </w:r>
    </w:p>
    <w:p w:rsidR="00937D44" w:rsidRPr="001327E9" w:rsidRDefault="00937D44" w:rsidP="001327E9">
      <w:pPr>
        <w:pStyle w:val="BodyTextIndent2"/>
        <w:spacing w:after="0" w:line="240" w:lineRule="auto"/>
        <w:ind w:left="0"/>
        <w:rPr>
          <w:rFonts w:ascii="Arial" w:hAnsi="Arial" w:cs="Arial"/>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The summary income and expenditure is included at appendix one. The key points in our income and expenditure to highlight are detailed below (efficiency savings are discussed in section six);</w:t>
      </w:r>
    </w:p>
    <w:p w:rsidR="00937D44" w:rsidRPr="001327E9" w:rsidRDefault="00937D44" w:rsidP="001327E9">
      <w:pPr>
        <w:pStyle w:val="BodyTextIndent2"/>
        <w:spacing w:after="0" w:line="240" w:lineRule="auto"/>
        <w:ind w:left="360"/>
        <w:rPr>
          <w:rFonts w:ascii="Arial" w:hAnsi="Arial" w:cs="Arial"/>
        </w:rPr>
      </w:pPr>
    </w:p>
    <w:p w:rsidR="00937D44" w:rsidRPr="001327E9" w:rsidRDefault="00937D44" w:rsidP="001327E9">
      <w:pPr>
        <w:pStyle w:val="BodyTextIndent2"/>
        <w:spacing w:after="0" w:line="240" w:lineRule="auto"/>
        <w:ind w:left="360"/>
        <w:rPr>
          <w:rFonts w:ascii="Arial" w:hAnsi="Arial" w:cs="Arial"/>
          <w:b/>
        </w:rPr>
      </w:pPr>
      <w:r w:rsidRPr="001327E9">
        <w:rPr>
          <w:rFonts w:ascii="Arial" w:hAnsi="Arial" w:cs="Arial"/>
          <w:b/>
        </w:rPr>
        <w:t>Income</w:t>
      </w:r>
    </w:p>
    <w:p w:rsidR="00937D44" w:rsidRPr="001327E9" w:rsidRDefault="00937D44" w:rsidP="001327E9">
      <w:pPr>
        <w:pStyle w:val="BodyTextIndent2"/>
        <w:spacing w:after="0" w:line="240" w:lineRule="auto"/>
        <w:ind w:left="360"/>
        <w:rPr>
          <w:rFonts w:ascii="Arial" w:hAnsi="Arial" w:cs="Arial"/>
          <w:u w:val="single"/>
        </w:rPr>
      </w:pPr>
    </w:p>
    <w:p w:rsidR="00937D44" w:rsidRPr="001327E9" w:rsidRDefault="00937D44" w:rsidP="001327E9">
      <w:pPr>
        <w:pStyle w:val="BodyTextIndent3"/>
        <w:spacing w:after="0"/>
        <w:ind w:left="360"/>
        <w:rPr>
          <w:rFonts w:ascii="Arial" w:hAnsi="Arial" w:cs="Arial"/>
          <w:iCs/>
          <w:sz w:val="24"/>
          <w:szCs w:val="24"/>
        </w:rPr>
      </w:pPr>
      <w:r w:rsidRPr="001327E9">
        <w:rPr>
          <w:rFonts w:ascii="Arial" w:hAnsi="Arial" w:cs="Arial"/>
          <w:sz w:val="24"/>
          <w:szCs w:val="24"/>
        </w:rPr>
        <w:t xml:space="preserve">This is showing a continued improvement in performance against plan for Research and Development projects, which partly offsets performance behind plan for the Golden Jubilee conference Hotel </w:t>
      </w:r>
    </w:p>
    <w:p w:rsidR="00937D44" w:rsidRPr="001327E9" w:rsidRDefault="00937D44" w:rsidP="001327E9">
      <w:pPr>
        <w:pStyle w:val="BodyTextIndent3"/>
        <w:spacing w:after="0"/>
        <w:ind w:left="1080"/>
        <w:rPr>
          <w:rFonts w:ascii="Arial" w:hAnsi="Arial" w:cs="Arial"/>
          <w:sz w:val="24"/>
          <w:szCs w:val="24"/>
        </w:rPr>
      </w:pPr>
    </w:p>
    <w:p w:rsidR="00937D44" w:rsidRPr="001327E9" w:rsidRDefault="00937D44" w:rsidP="001327E9">
      <w:pPr>
        <w:pStyle w:val="BodyTextIndent3"/>
        <w:spacing w:after="0"/>
        <w:rPr>
          <w:rFonts w:ascii="Arial" w:hAnsi="Arial" w:cs="Arial"/>
          <w:b/>
          <w:sz w:val="24"/>
          <w:szCs w:val="24"/>
        </w:rPr>
      </w:pPr>
      <w:r w:rsidRPr="001327E9">
        <w:rPr>
          <w:rFonts w:ascii="Arial" w:hAnsi="Arial" w:cs="Arial"/>
          <w:b/>
          <w:sz w:val="24"/>
          <w:szCs w:val="24"/>
        </w:rPr>
        <w:t>Expenditure</w:t>
      </w:r>
    </w:p>
    <w:p w:rsidR="00937D44" w:rsidRPr="001327E9" w:rsidRDefault="00937D44" w:rsidP="001327E9">
      <w:pPr>
        <w:pStyle w:val="BodyTextIndent3"/>
        <w:spacing w:after="0"/>
        <w:rPr>
          <w:rFonts w:ascii="Arial" w:hAnsi="Arial" w:cs="Arial"/>
          <w:sz w:val="24"/>
          <w:szCs w:val="24"/>
          <w:u w:val="single"/>
        </w:rPr>
      </w:pPr>
    </w:p>
    <w:p w:rsidR="00937D44" w:rsidRPr="001327E9" w:rsidRDefault="00937D44" w:rsidP="001327E9">
      <w:pPr>
        <w:pStyle w:val="BodyTextIndent3"/>
        <w:numPr>
          <w:ilvl w:val="0"/>
          <w:numId w:val="14"/>
        </w:numPr>
        <w:spacing w:after="0"/>
        <w:ind w:left="643"/>
        <w:rPr>
          <w:rFonts w:ascii="Arial" w:hAnsi="Arial" w:cs="Arial"/>
          <w:sz w:val="24"/>
          <w:szCs w:val="24"/>
        </w:rPr>
      </w:pPr>
      <w:r w:rsidRPr="001327E9">
        <w:rPr>
          <w:rFonts w:ascii="Arial" w:hAnsi="Arial" w:cs="Arial"/>
          <w:sz w:val="24"/>
          <w:szCs w:val="24"/>
        </w:rPr>
        <w:t>As with prior months</w:t>
      </w:r>
      <w:r w:rsidR="00C44B0A">
        <w:rPr>
          <w:rFonts w:ascii="Arial" w:hAnsi="Arial" w:cs="Arial"/>
          <w:sz w:val="24"/>
          <w:szCs w:val="24"/>
        </w:rPr>
        <w:t>, p</w:t>
      </w:r>
      <w:r w:rsidRPr="001327E9">
        <w:rPr>
          <w:rFonts w:ascii="Arial" w:hAnsi="Arial" w:cs="Arial"/>
          <w:sz w:val="24"/>
          <w:szCs w:val="24"/>
        </w:rPr>
        <w:t xml:space="preserve">ay pressures within Medical staff pay costs remains an issue due to cover for vacancies, unplanned leave and therefore the need for additional waiting list sessions. </w:t>
      </w:r>
    </w:p>
    <w:p w:rsidR="00937D44" w:rsidRPr="001327E9" w:rsidRDefault="00937D44" w:rsidP="001327E9">
      <w:pPr>
        <w:pStyle w:val="BodyTextIndent3"/>
        <w:numPr>
          <w:ilvl w:val="0"/>
          <w:numId w:val="14"/>
        </w:numPr>
        <w:spacing w:after="0"/>
        <w:ind w:left="643"/>
        <w:rPr>
          <w:rFonts w:ascii="Arial" w:hAnsi="Arial" w:cs="Arial"/>
          <w:sz w:val="24"/>
          <w:szCs w:val="24"/>
        </w:rPr>
      </w:pPr>
      <w:r w:rsidRPr="001327E9">
        <w:rPr>
          <w:rFonts w:ascii="Arial" w:hAnsi="Arial" w:cs="Arial"/>
          <w:sz w:val="24"/>
          <w:szCs w:val="24"/>
        </w:rPr>
        <w:t>Overall</w:t>
      </w:r>
      <w:r w:rsidR="00C44B0A">
        <w:rPr>
          <w:rFonts w:ascii="Arial" w:hAnsi="Arial" w:cs="Arial"/>
          <w:sz w:val="24"/>
          <w:szCs w:val="24"/>
        </w:rPr>
        <w:t>, N</w:t>
      </w:r>
      <w:r w:rsidRPr="001327E9">
        <w:rPr>
          <w:rFonts w:ascii="Arial" w:hAnsi="Arial" w:cs="Arial"/>
          <w:sz w:val="24"/>
          <w:szCs w:val="24"/>
        </w:rPr>
        <w:t xml:space="preserve">ursing retains a positive financial position with cost pressures noted within Cardiology wards and </w:t>
      </w:r>
      <w:r w:rsidR="00C44B0A">
        <w:rPr>
          <w:rFonts w:ascii="Arial" w:hAnsi="Arial" w:cs="Arial"/>
          <w:sz w:val="24"/>
          <w:szCs w:val="24"/>
        </w:rPr>
        <w:t>Cardiac Catheterisation Laboratories (</w:t>
      </w:r>
      <w:proofErr w:type="spellStart"/>
      <w:r w:rsidRPr="001327E9">
        <w:rPr>
          <w:rFonts w:ascii="Arial" w:hAnsi="Arial" w:cs="Arial"/>
          <w:sz w:val="24"/>
          <w:szCs w:val="24"/>
        </w:rPr>
        <w:t>Cath</w:t>
      </w:r>
      <w:proofErr w:type="spellEnd"/>
      <w:r w:rsidRPr="001327E9">
        <w:rPr>
          <w:rFonts w:ascii="Arial" w:hAnsi="Arial" w:cs="Arial"/>
          <w:sz w:val="24"/>
          <w:szCs w:val="24"/>
        </w:rPr>
        <w:t xml:space="preserve"> Lab</w:t>
      </w:r>
      <w:r w:rsidR="00C44B0A">
        <w:rPr>
          <w:rFonts w:ascii="Arial" w:hAnsi="Arial" w:cs="Arial"/>
          <w:sz w:val="24"/>
          <w:szCs w:val="24"/>
        </w:rPr>
        <w:t>s)</w:t>
      </w:r>
      <w:r w:rsidRPr="001327E9">
        <w:rPr>
          <w:rFonts w:ascii="Arial" w:hAnsi="Arial" w:cs="Arial"/>
          <w:sz w:val="24"/>
          <w:szCs w:val="24"/>
        </w:rPr>
        <w:t xml:space="preserve"> and partly offset by under-spends within Surgical Services Orthopaedic wards  outpatients and critical care service. </w:t>
      </w:r>
    </w:p>
    <w:p w:rsidR="00C44B0A" w:rsidRDefault="00937D44" w:rsidP="00C44B0A">
      <w:pPr>
        <w:pStyle w:val="BodyTextIndent3"/>
        <w:numPr>
          <w:ilvl w:val="0"/>
          <w:numId w:val="16"/>
        </w:numPr>
        <w:spacing w:after="0"/>
        <w:ind w:left="643"/>
        <w:rPr>
          <w:rFonts w:ascii="Arial" w:hAnsi="Arial" w:cs="Arial"/>
          <w:sz w:val="24"/>
          <w:szCs w:val="24"/>
        </w:rPr>
      </w:pPr>
      <w:r w:rsidRPr="001327E9">
        <w:rPr>
          <w:rFonts w:ascii="Arial" w:hAnsi="Arial" w:cs="Arial"/>
          <w:sz w:val="24"/>
          <w:szCs w:val="24"/>
        </w:rPr>
        <w:t>However the non-pays position within Core Expenditure and specifically property, corporate supplies and reserves has seen an adverse movement during February 2018. This is due to planned expenditure in backlog maintenance and equipment procurement aligned with year</w:t>
      </w:r>
      <w:r w:rsidR="00C44B0A">
        <w:rPr>
          <w:rFonts w:ascii="Arial" w:hAnsi="Arial" w:cs="Arial"/>
          <w:sz w:val="24"/>
          <w:szCs w:val="24"/>
        </w:rPr>
        <w:t>-</w:t>
      </w:r>
      <w:r w:rsidRPr="001327E9">
        <w:rPr>
          <w:rFonts w:ascii="Arial" w:hAnsi="Arial" w:cs="Arial"/>
          <w:sz w:val="24"/>
          <w:szCs w:val="24"/>
        </w:rPr>
        <w:t>end expenditure plans. This is in line with year-end budget phasing and financial plans.</w:t>
      </w:r>
    </w:p>
    <w:p w:rsidR="00937D44" w:rsidRPr="00C44B0A" w:rsidRDefault="00937D44" w:rsidP="00C44B0A">
      <w:pPr>
        <w:pStyle w:val="BodyTextIndent3"/>
        <w:numPr>
          <w:ilvl w:val="0"/>
          <w:numId w:val="16"/>
        </w:numPr>
        <w:spacing w:after="0"/>
        <w:ind w:left="643"/>
        <w:rPr>
          <w:rFonts w:ascii="Arial" w:hAnsi="Arial" w:cs="Arial"/>
          <w:sz w:val="24"/>
          <w:szCs w:val="24"/>
        </w:rPr>
      </w:pPr>
      <w:r w:rsidRPr="00C44B0A">
        <w:rPr>
          <w:rFonts w:ascii="Arial" w:hAnsi="Arial" w:cs="Arial"/>
          <w:sz w:val="24"/>
          <w:szCs w:val="24"/>
        </w:rPr>
        <w:t xml:space="preserve">Surgical Supplies continues with </w:t>
      </w:r>
      <w:proofErr w:type="gramStart"/>
      <w:r w:rsidRPr="00C44B0A">
        <w:rPr>
          <w:rFonts w:ascii="Arial" w:hAnsi="Arial" w:cs="Arial"/>
          <w:sz w:val="24"/>
          <w:szCs w:val="24"/>
        </w:rPr>
        <w:t xml:space="preserve">an </w:t>
      </w:r>
      <w:proofErr w:type="spellStart"/>
      <w:r w:rsidRPr="00C44B0A">
        <w:rPr>
          <w:rFonts w:ascii="Arial" w:hAnsi="Arial" w:cs="Arial"/>
          <w:sz w:val="24"/>
          <w:szCs w:val="24"/>
        </w:rPr>
        <w:t>underspend</w:t>
      </w:r>
      <w:proofErr w:type="spellEnd"/>
      <w:proofErr w:type="gramEnd"/>
      <w:r w:rsidRPr="00C44B0A">
        <w:rPr>
          <w:rFonts w:ascii="Arial" w:hAnsi="Arial" w:cs="Arial"/>
          <w:sz w:val="24"/>
          <w:szCs w:val="24"/>
        </w:rPr>
        <w:t xml:space="preserve"> mostly attributable to Theatres and Cardiology Devices as a result of planned efficiency benefits realised.</w:t>
      </w: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lastRenderedPageBreak/>
        <w:t xml:space="preserve">The Board continues to forecast to achieve the target agreed with the Scottish Government Health and Social Care Directorate </w:t>
      </w:r>
      <w:r w:rsidR="00C44B0A">
        <w:rPr>
          <w:rFonts w:ascii="Arial" w:hAnsi="Arial" w:cs="Arial"/>
        </w:rPr>
        <w:t xml:space="preserve">(SGHSCD) </w:t>
      </w:r>
      <w:r w:rsidRPr="001327E9">
        <w:rPr>
          <w:rFonts w:ascii="Arial" w:hAnsi="Arial" w:cs="Arial"/>
        </w:rPr>
        <w:t>and in line with the Board</w:t>
      </w:r>
      <w:r w:rsidR="00C44B0A">
        <w:rPr>
          <w:rFonts w:ascii="Arial" w:hAnsi="Arial" w:cs="Arial"/>
        </w:rPr>
        <w:t>’</w:t>
      </w:r>
      <w:r w:rsidRPr="001327E9">
        <w:rPr>
          <w:rFonts w:ascii="Arial" w:hAnsi="Arial" w:cs="Arial"/>
        </w:rPr>
        <w:t xml:space="preserve">s financial plans.  </w:t>
      </w:r>
    </w:p>
    <w:p w:rsidR="00937D44" w:rsidRPr="001327E9" w:rsidRDefault="00937D44" w:rsidP="001327E9">
      <w:pPr>
        <w:pStyle w:val="BodyTextIndent2"/>
        <w:spacing w:after="0" w:line="240" w:lineRule="auto"/>
        <w:ind w:left="360"/>
        <w:rPr>
          <w:rFonts w:ascii="Arial" w:hAnsi="Arial" w:cs="Arial"/>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The full year forecast undertaken at month eleven and monitored monthly supports a breakeven position will be achieved by year-end with no significant risks to highlight.</w:t>
      </w:r>
    </w:p>
    <w:p w:rsidR="00937D44" w:rsidRPr="001327E9" w:rsidRDefault="00937D44" w:rsidP="001327E9">
      <w:pPr>
        <w:pStyle w:val="BodyTextIndent2"/>
        <w:spacing w:after="0" w:line="240" w:lineRule="auto"/>
        <w:ind w:left="360"/>
        <w:rPr>
          <w:rFonts w:ascii="Arial" w:hAnsi="Arial" w:cs="Arial"/>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Year-end position</w:t>
      </w:r>
    </w:p>
    <w:p w:rsidR="00937D44" w:rsidRPr="001327E9" w:rsidRDefault="00937D44" w:rsidP="001327E9">
      <w:pPr>
        <w:rPr>
          <w:rFonts w:ascii="Arial" w:hAnsi="Arial" w:cs="Arial"/>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 xml:space="preserve">The draft Annual Report and Accounts have been prepared in accordance with guidance issued from SGHSCD, International Financial Reporting Standards, </w:t>
      </w:r>
      <w:r w:rsidR="00C44B0A">
        <w:rPr>
          <w:rFonts w:ascii="Arial" w:hAnsi="Arial" w:cs="Arial"/>
        </w:rPr>
        <w:t xml:space="preserve">and </w:t>
      </w:r>
      <w:r w:rsidRPr="001327E9">
        <w:rPr>
          <w:rFonts w:ascii="Arial" w:hAnsi="Arial" w:cs="Arial"/>
        </w:rPr>
        <w:t>the Financial Reporting Manual (</w:t>
      </w:r>
      <w:proofErr w:type="spellStart"/>
      <w:r w:rsidRPr="001327E9">
        <w:rPr>
          <w:rFonts w:ascii="Arial" w:hAnsi="Arial" w:cs="Arial"/>
        </w:rPr>
        <w:t>FReM</w:t>
      </w:r>
      <w:proofErr w:type="spellEnd"/>
      <w:r w:rsidRPr="001327E9">
        <w:rPr>
          <w:rFonts w:ascii="Arial" w:hAnsi="Arial" w:cs="Arial"/>
        </w:rPr>
        <w:t>) and will be subject to audit by Scott-Moncrieff.  The final numbers detailed below may be subject to minor changes prior to submission to the Board for approval in June.</w:t>
      </w:r>
    </w:p>
    <w:p w:rsidR="00937D44" w:rsidRPr="001327E9" w:rsidRDefault="00937D44" w:rsidP="001327E9">
      <w:pPr>
        <w:pStyle w:val="BodyTextIndent2"/>
        <w:spacing w:after="0" w:line="240" w:lineRule="auto"/>
        <w:ind w:left="360"/>
        <w:rPr>
          <w:rFonts w:ascii="Arial" w:hAnsi="Arial" w:cs="Arial"/>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 xml:space="preserve">The Governance Statement and Accounting Policies were approved </w:t>
      </w:r>
      <w:r w:rsidR="00C44B0A">
        <w:rPr>
          <w:rFonts w:ascii="Arial" w:hAnsi="Arial" w:cs="Arial"/>
        </w:rPr>
        <w:t>by the</w:t>
      </w:r>
      <w:r w:rsidRPr="001327E9">
        <w:rPr>
          <w:rFonts w:ascii="Arial" w:hAnsi="Arial" w:cs="Arial"/>
        </w:rPr>
        <w:t xml:space="preserve"> </w:t>
      </w:r>
      <w:r w:rsidR="00C44B0A">
        <w:rPr>
          <w:rFonts w:ascii="Arial" w:hAnsi="Arial" w:cs="Arial"/>
        </w:rPr>
        <w:t>A</w:t>
      </w:r>
      <w:r w:rsidRPr="001327E9">
        <w:rPr>
          <w:rFonts w:ascii="Arial" w:hAnsi="Arial" w:cs="Arial"/>
        </w:rPr>
        <w:t xml:space="preserve">udit and </w:t>
      </w:r>
      <w:r w:rsidR="00C44B0A">
        <w:rPr>
          <w:rFonts w:ascii="Arial" w:hAnsi="Arial" w:cs="Arial"/>
        </w:rPr>
        <w:t>Risk C</w:t>
      </w:r>
      <w:r w:rsidRPr="001327E9">
        <w:rPr>
          <w:rFonts w:ascii="Arial" w:hAnsi="Arial" w:cs="Arial"/>
        </w:rPr>
        <w:t xml:space="preserve">ommittee prior to their inclusion in the accounts. </w:t>
      </w:r>
    </w:p>
    <w:p w:rsidR="00937D44" w:rsidRPr="001327E9" w:rsidRDefault="00937D44" w:rsidP="001327E9">
      <w:pPr>
        <w:rPr>
          <w:rFonts w:ascii="Arial" w:hAnsi="Arial" w:cs="Arial"/>
        </w:rPr>
      </w:pPr>
    </w:p>
    <w:p w:rsidR="00937D44" w:rsidRPr="001327E9" w:rsidRDefault="00937D44" w:rsidP="001327E9">
      <w:pPr>
        <w:ind w:left="360"/>
        <w:rPr>
          <w:rFonts w:ascii="Arial" w:hAnsi="Arial" w:cs="Arial"/>
        </w:rPr>
      </w:pPr>
      <w:r w:rsidRPr="001327E9">
        <w:rPr>
          <w:rFonts w:ascii="Arial" w:hAnsi="Arial" w:cs="Arial"/>
        </w:rPr>
        <w:t>As detailed in the accounts</w:t>
      </w:r>
      <w:r w:rsidR="00C44B0A">
        <w:rPr>
          <w:rFonts w:ascii="Arial" w:hAnsi="Arial" w:cs="Arial"/>
        </w:rPr>
        <w:t>,</w:t>
      </w:r>
      <w:r w:rsidRPr="001327E9">
        <w:rPr>
          <w:rFonts w:ascii="Arial" w:hAnsi="Arial" w:cs="Arial"/>
        </w:rPr>
        <w:t xml:space="preserve"> </w:t>
      </w:r>
      <w:proofErr w:type="gramStart"/>
      <w:r w:rsidRPr="001327E9">
        <w:rPr>
          <w:rFonts w:ascii="Arial" w:hAnsi="Arial" w:cs="Arial"/>
        </w:rPr>
        <w:t>the out-turn</w:t>
      </w:r>
      <w:proofErr w:type="gramEnd"/>
      <w:r w:rsidRPr="001327E9">
        <w:rPr>
          <w:rFonts w:ascii="Arial" w:hAnsi="Arial" w:cs="Arial"/>
        </w:rPr>
        <w:t xml:space="preserve"> for the year is reporting a small surplus against the Revenue Resource Limit of £3k and a balanced Capital Resource Limit. Efficiency Savings are ahead of plan by £42k with achievement of £4.542m against annual plan of £4.5m.</w:t>
      </w:r>
    </w:p>
    <w:p w:rsidR="00937D44" w:rsidRPr="001327E9" w:rsidRDefault="00937D44" w:rsidP="001327E9">
      <w:pPr>
        <w:ind w:left="720"/>
        <w:rPr>
          <w:rFonts w:ascii="Arial" w:hAnsi="Arial" w:cs="Arial"/>
        </w:rPr>
      </w:pPr>
    </w:p>
    <w:p w:rsidR="00937D44" w:rsidRDefault="00937D44" w:rsidP="001327E9">
      <w:pPr>
        <w:pStyle w:val="BodyTextIndent2"/>
        <w:spacing w:after="0" w:line="240" w:lineRule="auto"/>
        <w:ind w:left="360"/>
        <w:rPr>
          <w:rFonts w:ascii="Arial" w:hAnsi="Arial" w:cs="Arial"/>
        </w:rPr>
      </w:pPr>
      <w:r w:rsidRPr="001327E9">
        <w:rPr>
          <w:rFonts w:ascii="Arial" w:hAnsi="Arial" w:cs="Arial"/>
        </w:rPr>
        <w:t xml:space="preserve">A full report for month </w:t>
      </w:r>
      <w:r w:rsidR="00C44B0A">
        <w:rPr>
          <w:rFonts w:ascii="Arial" w:hAnsi="Arial" w:cs="Arial"/>
        </w:rPr>
        <w:t>12</w:t>
      </w:r>
      <w:r w:rsidRPr="001327E9">
        <w:rPr>
          <w:rFonts w:ascii="Arial" w:hAnsi="Arial" w:cs="Arial"/>
        </w:rPr>
        <w:t xml:space="preserve"> will be presented to the next Board meeting.</w:t>
      </w:r>
    </w:p>
    <w:p w:rsidR="001327E9" w:rsidRDefault="001327E9" w:rsidP="001327E9">
      <w:pPr>
        <w:pStyle w:val="BodyTextIndent2"/>
        <w:spacing w:after="0" w:line="240" w:lineRule="auto"/>
        <w:ind w:left="360"/>
        <w:rPr>
          <w:rFonts w:ascii="Arial" w:hAnsi="Arial" w:cs="Arial"/>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 xml:space="preserve">Financial Planning 2018/19 </w:t>
      </w:r>
    </w:p>
    <w:p w:rsidR="00937D44" w:rsidRPr="001327E9" w:rsidRDefault="00937D44" w:rsidP="001327E9">
      <w:pPr>
        <w:rPr>
          <w:rFonts w:ascii="Arial" w:hAnsi="Arial" w:cs="Arial"/>
        </w:rPr>
      </w:pPr>
    </w:p>
    <w:p w:rsidR="00937D44" w:rsidRPr="001327E9" w:rsidRDefault="00937D44" w:rsidP="001327E9">
      <w:pPr>
        <w:ind w:left="360" w:right="-514"/>
        <w:rPr>
          <w:rFonts w:ascii="Arial" w:hAnsi="Arial" w:cs="Arial"/>
          <w:bCs/>
          <w:iCs/>
        </w:rPr>
      </w:pPr>
      <w:r w:rsidRPr="001327E9">
        <w:rPr>
          <w:rFonts w:ascii="Arial" w:hAnsi="Arial" w:cs="Arial"/>
          <w:bCs/>
          <w:iCs/>
        </w:rPr>
        <w:t>The Board submitted the detailed financial plan with associated finance templates to Scottish Government on 9 March 2018 in line with agreed timescales.</w:t>
      </w:r>
    </w:p>
    <w:p w:rsidR="00937D44" w:rsidRPr="001327E9" w:rsidRDefault="00937D44" w:rsidP="001327E9">
      <w:pPr>
        <w:ind w:right="-514"/>
        <w:rPr>
          <w:rFonts w:ascii="Arial" w:hAnsi="Arial" w:cs="Arial"/>
          <w:bCs/>
          <w:iCs/>
        </w:rPr>
      </w:pPr>
    </w:p>
    <w:p w:rsidR="00937D44" w:rsidRPr="001327E9" w:rsidRDefault="00937D44" w:rsidP="001327E9">
      <w:pPr>
        <w:ind w:left="426" w:right="-514"/>
        <w:rPr>
          <w:rFonts w:ascii="Arial" w:hAnsi="Arial" w:cs="Arial"/>
          <w:bCs/>
          <w:iCs/>
        </w:rPr>
      </w:pPr>
      <w:r w:rsidRPr="001327E9">
        <w:rPr>
          <w:rFonts w:ascii="Arial" w:hAnsi="Arial" w:cs="Arial"/>
          <w:bCs/>
          <w:iCs/>
        </w:rPr>
        <w:t xml:space="preserve">The Annual </w:t>
      </w:r>
      <w:r w:rsidR="00C44B0A">
        <w:rPr>
          <w:rFonts w:ascii="Arial" w:hAnsi="Arial" w:cs="Arial"/>
          <w:bCs/>
          <w:iCs/>
        </w:rPr>
        <w:t>O</w:t>
      </w:r>
      <w:r w:rsidRPr="001327E9">
        <w:rPr>
          <w:rFonts w:ascii="Arial" w:hAnsi="Arial" w:cs="Arial"/>
          <w:bCs/>
          <w:iCs/>
        </w:rPr>
        <w:t xml:space="preserve">perational </w:t>
      </w:r>
      <w:r w:rsidR="00C44B0A">
        <w:rPr>
          <w:rFonts w:ascii="Arial" w:hAnsi="Arial" w:cs="Arial"/>
          <w:bCs/>
          <w:iCs/>
        </w:rPr>
        <w:t>P</w:t>
      </w:r>
      <w:r w:rsidRPr="001327E9">
        <w:rPr>
          <w:rFonts w:ascii="Arial" w:hAnsi="Arial" w:cs="Arial"/>
          <w:bCs/>
          <w:iCs/>
        </w:rPr>
        <w:t xml:space="preserve">lan and </w:t>
      </w:r>
      <w:r w:rsidR="00C44B0A">
        <w:rPr>
          <w:rFonts w:ascii="Arial" w:hAnsi="Arial" w:cs="Arial"/>
          <w:bCs/>
          <w:iCs/>
        </w:rPr>
        <w:t>the detailed 2018/19 Financial P</w:t>
      </w:r>
      <w:r w:rsidRPr="001327E9">
        <w:rPr>
          <w:rFonts w:ascii="Arial" w:hAnsi="Arial" w:cs="Arial"/>
          <w:bCs/>
          <w:iCs/>
        </w:rPr>
        <w:t xml:space="preserve">lan </w:t>
      </w:r>
      <w:r w:rsidR="00C44B0A">
        <w:rPr>
          <w:rFonts w:ascii="Arial" w:hAnsi="Arial" w:cs="Arial"/>
          <w:bCs/>
          <w:iCs/>
        </w:rPr>
        <w:t xml:space="preserve">were approved by </w:t>
      </w:r>
      <w:r w:rsidRPr="001327E9">
        <w:rPr>
          <w:rFonts w:ascii="Arial" w:hAnsi="Arial" w:cs="Arial"/>
          <w:bCs/>
          <w:iCs/>
        </w:rPr>
        <w:t>the Board on 29 March</w:t>
      </w:r>
      <w:r w:rsidR="00C44B0A">
        <w:rPr>
          <w:rFonts w:ascii="Arial" w:hAnsi="Arial" w:cs="Arial"/>
          <w:bCs/>
          <w:iCs/>
        </w:rPr>
        <w:t>.</w:t>
      </w:r>
      <w:r w:rsidRPr="001327E9">
        <w:rPr>
          <w:rFonts w:ascii="Arial" w:hAnsi="Arial" w:cs="Arial"/>
          <w:bCs/>
          <w:iCs/>
        </w:rPr>
        <w:t xml:space="preserve"> </w:t>
      </w:r>
    </w:p>
    <w:p w:rsidR="00937D44" w:rsidRPr="001327E9" w:rsidRDefault="00937D44" w:rsidP="001327E9">
      <w:pPr>
        <w:ind w:right="-514"/>
        <w:rPr>
          <w:rFonts w:ascii="Arial" w:hAnsi="Arial" w:cs="Arial"/>
          <w:bCs/>
          <w:iCs/>
        </w:rPr>
      </w:pPr>
    </w:p>
    <w:p w:rsidR="00937D44" w:rsidRPr="001327E9" w:rsidRDefault="00937D44" w:rsidP="001327E9">
      <w:pPr>
        <w:ind w:left="360" w:right="-514"/>
        <w:rPr>
          <w:rFonts w:ascii="Arial" w:hAnsi="Arial" w:cs="Arial"/>
          <w:bCs/>
          <w:iCs/>
        </w:rPr>
      </w:pPr>
      <w:r w:rsidRPr="001327E9">
        <w:rPr>
          <w:rFonts w:ascii="Arial" w:hAnsi="Arial" w:cs="Arial"/>
          <w:bCs/>
          <w:iCs/>
        </w:rPr>
        <w:t>Following review by Scottish Government and approval by the Board</w:t>
      </w:r>
      <w:r w:rsidR="00C44B0A">
        <w:rPr>
          <w:rFonts w:ascii="Arial" w:hAnsi="Arial" w:cs="Arial"/>
          <w:bCs/>
          <w:iCs/>
        </w:rPr>
        <w:t>,</w:t>
      </w:r>
      <w:r w:rsidRPr="001327E9">
        <w:rPr>
          <w:rFonts w:ascii="Arial" w:hAnsi="Arial" w:cs="Arial"/>
          <w:bCs/>
          <w:iCs/>
        </w:rPr>
        <w:t xml:space="preserve"> a final </w:t>
      </w:r>
      <w:r w:rsidR="00C44B0A">
        <w:rPr>
          <w:rFonts w:ascii="Arial" w:hAnsi="Arial" w:cs="Arial"/>
          <w:bCs/>
          <w:iCs/>
        </w:rPr>
        <w:t>F</w:t>
      </w:r>
      <w:r w:rsidRPr="001327E9">
        <w:rPr>
          <w:rFonts w:ascii="Arial" w:hAnsi="Arial" w:cs="Arial"/>
          <w:bCs/>
          <w:iCs/>
        </w:rPr>
        <w:t xml:space="preserve">inancial </w:t>
      </w:r>
      <w:r w:rsidR="00C44B0A">
        <w:rPr>
          <w:rFonts w:ascii="Arial" w:hAnsi="Arial" w:cs="Arial"/>
          <w:bCs/>
          <w:iCs/>
        </w:rPr>
        <w:t>P</w:t>
      </w:r>
      <w:r w:rsidRPr="001327E9">
        <w:rPr>
          <w:rFonts w:ascii="Arial" w:hAnsi="Arial" w:cs="Arial"/>
          <w:bCs/>
          <w:iCs/>
        </w:rPr>
        <w:t xml:space="preserve">lan document will be finalised and presented to Scottish Government following final review and approval of the Regional and National Board Delivery Plans. </w:t>
      </w:r>
    </w:p>
    <w:p w:rsidR="00937D44" w:rsidRPr="001327E9" w:rsidRDefault="00937D44" w:rsidP="001327E9">
      <w:pPr>
        <w:ind w:left="360" w:right="-514"/>
        <w:rPr>
          <w:rFonts w:ascii="Arial" w:hAnsi="Arial" w:cs="Arial"/>
          <w:bCs/>
          <w:iCs/>
        </w:rPr>
      </w:pPr>
    </w:p>
    <w:p w:rsidR="00937D44" w:rsidRPr="001327E9" w:rsidRDefault="00937D44" w:rsidP="001327E9">
      <w:pPr>
        <w:ind w:left="360" w:right="-514"/>
        <w:rPr>
          <w:rFonts w:ascii="Arial" w:hAnsi="Arial" w:cs="Arial"/>
          <w:bCs/>
          <w:iCs/>
        </w:rPr>
      </w:pPr>
      <w:r w:rsidRPr="001327E9">
        <w:rPr>
          <w:rFonts w:ascii="Arial" w:hAnsi="Arial" w:cs="Arial"/>
          <w:bCs/>
          <w:iCs/>
        </w:rPr>
        <w:t>The draft 2018/19 budgets and efficiency plans for each of the Divisions and Corporate functions are in the process of being finalised; these will be consolidated into the overall budget plan for the Board, which will be in line with the a</w:t>
      </w:r>
      <w:r w:rsidR="00C44B0A">
        <w:rPr>
          <w:rFonts w:ascii="Arial" w:hAnsi="Arial" w:cs="Arial"/>
          <w:bCs/>
          <w:iCs/>
        </w:rPr>
        <w:t>pproved final financial plan. This is</w:t>
      </w:r>
      <w:r w:rsidRPr="001327E9">
        <w:rPr>
          <w:rFonts w:ascii="Arial" w:hAnsi="Arial" w:cs="Arial"/>
          <w:bCs/>
          <w:iCs/>
        </w:rPr>
        <w:t xml:space="preserve"> due to be presented to the Board and Performance and Planning Committee by June 2018.</w:t>
      </w:r>
    </w:p>
    <w:p w:rsidR="00937D44" w:rsidRPr="001327E9" w:rsidRDefault="00937D44" w:rsidP="001327E9">
      <w:pPr>
        <w:ind w:left="360" w:right="-514"/>
        <w:rPr>
          <w:rFonts w:ascii="Arial" w:hAnsi="Arial" w:cs="Arial"/>
          <w:bCs/>
          <w:iCs/>
        </w:rPr>
      </w:pPr>
    </w:p>
    <w:p w:rsidR="00937D44" w:rsidRPr="001327E9" w:rsidRDefault="00937D44" w:rsidP="001327E9">
      <w:pPr>
        <w:ind w:left="360" w:right="-514"/>
        <w:rPr>
          <w:rFonts w:ascii="Arial" w:hAnsi="Arial" w:cs="Arial"/>
          <w:bCs/>
          <w:iCs/>
        </w:rPr>
      </w:pPr>
      <w:r w:rsidRPr="001327E9">
        <w:rPr>
          <w:rFonts w:ascii="Arial" w:hAnsi="Arial" w:cs="Arial"/>
          <w:bCs/>
          <w:iCs/>
        </w:rPr>
        <w:t>As in previous years</w:t>
      </w:r>
      <w:r w:rsidR="00C44B0A">
        <w:rPr>
          <w:rFonts w:ascii="Arial" w:hAnsi="Arial" w:cs="Arial"/>
          <w:bCs/>
          <w:iCs/>
        </w:rPr>
        <w:t>,</w:t>
      </w:r>
      <w:r w:rsidRPr="001327E9">
        <w:rPr>
          <w:rFonts w:ascii="Arial" w:hAnsi="Arial" w:cs="Arial"/>
          <w:bCs/>
          <w:iCs/>
        </w:rPr>
        <w:t xml:space="preserve"> we have utilised the Health Sector Budgeting tool within </w:t>
      </w:r>
      <w:r w:rsidR="00C44B0A">
        <w:rPr>
          <w:rFonts w:ascii="Arial" w:hAnsi="Arial" w:cs="Arial"/>
          <w:bCs/>
          <w:iCs/>
        </w:rPr>
        <w:t>the finance e-financials system; this</w:t>
      </w:r>
      <w:r w:rsidRPr="001327E9">
        <w:rPr>
          <w:rFonts w:ascii="Arial" w:hAnsi="Arial" w:cs="Arial"/>
          <w:bCs/>
          <w:iCs/>
        </w:rPr>
        <w:t xml:space="preserve"> allows the recurring element of budgets to be automatically rolled over from 2017/18 into 2018/19. This reduces staff time in re-creating baseline recurring budgets and therefore means that we are in a position to produce financial information in period one. </w:t>
      </w:r>
    </w:p>
    <w:p w:rsidR="00937D44" w:rsidRPr="001327E9" w:rsidRDefault="00937D44" w:rsidP="001327E9">
      <w:pPr>
        <w:ind w:left="360" w:right="-514"/>
        <w:rPr>
          <w:rFonts w:ascii="Arial" w:hAnsi="Arial" w:cs="Arial"/>
          <w:bCs/>
          <w:iCs/>
        </w:rPr>
      </w:pPr>
    </w:p>
    <w:p w:rsidR="00937D44" w:rsidRPr="001327E9" w:rsidRDefault="00937D44" w:rsidP="001327E9">
      <w:pPr>
        <w:ind w:left="360" w:right="-514"/>
        <w:rPr>
          <w:rFonts w:ascii="Arial" w:hAnsi="Arial" w:cs="Arial"/>
          <w:bCs/>
          <w:iCs/>
        </w:rPr>
      </w:pPr>
      <w:r w:rsidRPr="001327E9">
        <w:rPr>
          <w:rFonts w:ascii="Arial" w:hAnsi="Arial" w:cs="Arial"/>
          <w:bCs/>
          <w:iCs/>
        </w:rPr>
        <w:lastRenderedPageBreak/>
        <w:t xml:space="preserve">Any further budgetary adjustments agreed above the recurring baseline in agreement with Divisional </w:t>
      </w:r>
      <w:r w:rsidR="00C44B0A">
        <w:rPr>
          <w:rFonts w:ascii="Arial" w:hAnsi="Arial" w:cs="Arial"/>
          <w:bCs/>
          <w:iCs/>
        </w:rPr>
        <w:t>Management T</w:t>
      </w:r>
      <w:r w:rsidRPr="001327E9">
        <w:rPr>
          <w:rFonts w:ascii="Arial" w:hAnsi="Arial" w:cs="Arial"/>
          <w:bCs/>
          <w:iCs/>
        </w:rPr>
        <w:t xml:space="preserve">eams and budget </w:t>
      </w:r>
      <w:r w:rsidR="00C44B0A">
        <w:rPr>
          <w:rFonts w:ascii="Arial" w:hAnsi="Arial" w:cs="Arial"/>
          <w:bCs/>
          <w:iCs/>
        </w:rPr>
        <w:t xml:space="preserve">holders </w:t>
      </w:r>
      <w:r w:rsidRPr="001327E9">
        <w:rPr>
          <w:rFonts w:ascii="Arial" w:hAnsi="Arial" w:cs="Arial"/>
          <w:bCs/>
          <w:iCs/>
        </w:rPr>
        <w:t xml:space="preserve">are planned to be </w:t>
      </w:r>
      <w:proofErr w:type="spellStart"/>
      <w:r w:rsidRPr="001327E9">
        <w:rPr>
          <w:rFonts w:ascii="Arial" w:hAnsi="Arial" w:cs="Arial"/>
          <w:bCs/>
          <w:iCs/>
        </w:rPr>
        <w:t>actioned</w:t>
      </w:r>
      <w:proofErr w:type="spellEnd"/>
      <w:r w:rsidRPr="001327E9">
        <w:rPr>
          <w:rFonts w:ascii="Arial" w:hAnsi="Arial" w:cs="Arial"/>
          <w:bCs/>
          <w:iCs/>
        </w:rPr>
        <w:t xml:space="preserve"> by period two reporting. </w:t>
      </w:r>
    </w:p>
    <w:p w:rsidR="00937D44" w:rsidRDefault="00937D44" w:rsidP="001327E9">
      <w:pPr>
        <w:ind w:left="360" w:right="-514"/>
        <w:rPr>
          <w:rFonts w:ascii="Arial" w:hAnsi="Arial" w:cs="Arial"/>
          <w:bCs/>
          <w:iCs/>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Capital Out-turn for 2017/18</w:t>
      </w:r>
    </w:p>
    <w:p w:rsidR="00937D44" w:rsidRPr="001327E9" w:rsidRDefault="00937D44" w:rsidP="001327E9">
      <w:pPr>
        <w:rPr>
          <w:rFonts w:ascii="Arial" w:hAnsi="Arial" w:cs="Arial"/>
        </w:rPr>
      </w:pPr>
    </w:p>
    <w:p w:rsidR="00937D44" w:rsidRPr="001327E9" w:rsidRDefault="00937D44" w:rsidP="001327E9">
      <w:pPr>
        <w:pStyle w:val="BodyTextIndent2"/>
        <w:spacing w:after="0" w:line="240" w:lineRule="auto"/>
        <w:ind w:left="360"/>
        <w:rPr>
          <w:rFonts w:ascii="Arial" w:hAnsi="Arial" w:cs="Arial"/>
        </w:rPr>
      </w:pPr>
      <w:r w:rsidRPr="001327E9">
        <w:rPr>
          <w:rFonts w:ascii="Arial" w:hAnsi="Arial" w:cs="Arial"/>
        </w:rPr>
        <w:t xml:space="preserve">The </w:t>
      </w:r>
      <w:proofErr w:type="gramStart"/>
      <w:r w:rsidRPr="001327E9">
        <w:rPr>
          <w:rFonts w:ascii="Arial" w:hAnsi="Arial" w:cs="Arial"/>
        </w:rPr>
        <w:t>capital spend</w:t>
      </w:r>
      <w:proofErr w:type="gramEnd"/>
      <w:r w:rsidRPr="001327E9">
        <w:rPr>
          <w:rFonts w:ascii="Arial" w:hAnsi="Arial" w:cs="Arial"/>
        </w:rPr>
        <w:t xml:space="preserve"> for 2017/18 was £7.358m against a budget of £7.358m</w:t>
      </w:r>
      <w:r w:rsidR="00C44B0A">
        <w:rPr>
          <w:rFonts w:ascii="Arial" w:hAnsi="Arial" w:cs="Arial"/>
        </w:rPr>
        <w:t>,</w:t>
      </w:r>
      <w:r w:rsidRPr="001327E9">
        <w:rPr>
          <w:rFonts w:ascii="Arial" w:hAnsi="Arial" w:cs="Arial"/>
        </w:rPr>
        <w:t xml:space="preserve"> demonstrating a breakeven position</w:t>
      </w:r>
      <w:r w:rsidR="00C44B0A">
        <w:rPr>
          <w:rFonts w:ascii="Arial" w:hAnsi="Arial" w:cs="Arial"/>
        </w:rPr>
        <w:t>;</w:t>
      </w:r>
      <w:r w:rsidRPr="001327E9">
        <w:rPr>
          <w:rFonts w:ascii="Arial" w:hAnsi="Arial" w:cs="Arial"/>
        </w:rPr>
        <w:t xml:space="preserve"> this number is also subject to audit. The breakdown of this spends is noted below:</w:t>
      </w:r>
    </w:p>
    <w:p w:rsidR="00937D44" w:rsidRPr="001327E9" w:rsidRDefault="00937D44" w:rsidP="001327E9">
      <w:pPr>
        <w:pStyle w:val="BodyTextIndent2"/>
        <w:spacing w:after="0" w:line="240" w:lineRule="auto"/>
        <w:ind w:left="360"/>
        <w:rPr>
          <w:rFonts w:ascii="Arial" w:hAnsi="Arial" w:cs="Aria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8"/>
        <w:gridCol w:w="3209"/>
        <w:gridCol w:w="3209"/>
      </w:tblGrid>
      <w:tr w:rsidR="00937D44" w:rsidRPr="001327E9" w:rsidTr="00C44B0A">
        <w:tc>
          <w:tcPr>
            <w:tcW w:w="2228"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At year end</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 xml:space="preserve">Allocation </w:t>
            </w:r>
          </w:p>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£’000</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Spend to date year-end</w:t>
            </w:r>
          </w:p>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£’000</w:t>
            </w:r>
          </w:p>
        </w:tc>
      </w:tr>
      <w:tr w:rsidR="00937D44" w:rsidRPr="001327E9" w:rsidTr="00C44B0A">
        <w:tc>
          <w:tcPr>
            <w:tcW w:w="2228"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Formula capital</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4,288</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4,288</w:t>
            </w:r>
          </w:p>
        </w:tc>
      </w:tr>
      <w:tr w:rsidR="00937D44" w:rsidRPr="001327E9" w:rsidTr="00C44B0A">
        <w:tc>
          <w:tcPr>
            <w:tcW w:w="2228"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Capital Stimulus</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2,408</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2,408</w:t>
            </w:r>
          </w:p>
        </w:tc>
      </w:tr>
      <w:tr w:rsidR="00937D44" w:rsidRPr="001327E9" w:rsidTr="00C44B0A">
        <w:tc>
          <w:tcPr>
            <w:tcW w:w="2228"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Elective Centre</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661</w:t>
            </w:r>
          </w:p>
        </w:tc>
        <w:tc>
          <w:tcPr>
            <w:tcW w:w="3209" w:type="dxa"/>
          </w:tcPr>
          <w:p w:rsidR="00937D44" w:rsidRPr="001327E9" w:rsidRDefault="00937D44" w:rsidP="001327E9">
            <w:pPr>
              <w:pStyle w:val="BodyTextIndent2"/>
              <w:spacing w:after="0" w:line="240" w:lineRule="auto"/>
              <w:ind w:left="0"/>
              <w:rPr>
                <w:rFonts w:ascii="Arial" w:hAnsi="Arial" w:cs="Arial"/>
              </w:rPr>
            </w:pPr>
            <w:r w:rsidRPr="001327E9">
              <w:rPr>
                <w:rFonts w:ascii="Arial" w:hAnsi="Arial" w:cs="Arial"/>
              </w:rPr>
              <w:t>661</w:t>
            </w:r>
          </w:p>
        </w:tc>
      </w:tr>
      <w:tr w:rsidR="00937D44" w:rsidRPr="001327E9" w:rsidTr="00C44B0A">
        <w:tc>
          <w:tcPr>
            <w:tcW w:w="2228" w:type="dxa"/>
          </w:tcPr>
          <w:p w:rsidR="00937D44" w:rsidRPr="001327E9" w:rsidRDefault="00937D44" w:rsidP="001327E9">
            <w:pPr>
              <w:pStyle w:val="BodyTextIndent2"/>
              <w:spacing w:after="0" w:line="240" w:lineRule="auto"/>
              <w:ind w:left="0"/>
              <w:rPr>
                <w:rFonts w:ascii="Arial" w:hAnsi="Arial" w:cs="Arial"/>
                <w:b/>
              </w:rPr>
            </w:pPr>
            <w:r w:rsidRPr="001327E9">
              <w:rPr>
                <w:rFonts w:ascii="Arial" w:hAnsi="Arial" w:cs="Arial"/>
                <w:b/>
              </w:rPr>
              <w:t>Total</w:t>
            </w:r>
          </w:p>
        </w:tc>
        <w:tc>
          <w:tcPr>
            <w:tcW w:w="3209" w:type="dxa"/>
          </w:tcPr>
          <w:p w:rsidR="00937D44" w:rsidRPr="001327E9" w:rsidRDefault="00937D44" w:rsidP="001327E9">
            <w:pPr>
              <w:pStyle w:val="BodyTextIndent2"/>
              <w:spacing w:after="0" w:line="240" w:lineRule="auto"/>
              <w:ind w:left="0"/>
              <w:rPr>
                <w:rFonts w:ascii="Arial" w:hAnsi="Arial" w:cs="Arial"/>
                <w:b/>
              </w:rPr>
            </w:pPr>
            <w:r w:rsidRPr="001327E9">
              <w:rPr>
                <w:rFonts w:ascii="Arial" w:hAnsi="Arial" w:cs="Arial"/>
                <w:b/>
              </w:rPr>
              <w:t>7,358</w:t>
            </w:r>
          </w:p>
        </w:tc>
        <w:tc>
          <w:tcPr>
            <w:tcW w:w="3209" w:type="dxa"/>
          </w:tcPr>
          <w:p w:rsidR="00937D44" w:rsidRPr="001327E9" w:rsidRDefault="00937D44" w:rsidP="001327E9">
            <w:pPr>
              <w:pStyle w:val="BodyTextIndent2"/>
              <w:spacing w:after="0" w:line="240" w:lineRule="auto"/>
              <w:ind w:left="0"/>
              <w:rPr>
                <w:rFonts w:ascii="Arial" w:hAnsi="Arial" w:cs="Arial"/>
                <w:b/>
              </w:rPr>
            </w:pPr>
            <w:r w:rsidRPr="001327E9">
              <w:rPr>
                <w:rFonts w:ascii="Arial" w:hAnsi="Arial" w:cs="Arial"/>
                <w:b/>
              </w:rPr>
              <w:t>7,358</w:t>
            </w:r>
          </w:p>
        </w:tc>
      </w:tr>
    </w:tbl>
    <w:p w:rsidR="00937D44" w:rsidRPr="001327E9" w:rsidRDefault="00937D44" w:rsidP="001327E9">
      <w:pPr>
        <w:pStyle w:val="BodyTextIndent2"/>
        <w:spacing w:after="0" w:line="240" w:lineRule="auto"/>
        <w:ind w:left="360"/>
        <w:rPr>
          <w:rFonts w:ascii="Arial" w:hAnsi="Arial" w:cs="Arial"/>
        </w:rPr>
      </w:pPr>
    </w:p>
    <w:p w:rsidR="00937D44" w:rsidRPr="001327E9" w:rsidRDefault="00937D44" w:rsidP="001327E9">
      <w:pPr>
        <w:ind w:left="360" w:right="-514"/>
        <w:rPr>
          <w:rFonts w:ascii="Arial" w:hAnsi="Arial" w:cs="Arial"/>
          <w:bCs/>
          <w:iCs/>
        </w:rPr>
      </w:pPr>
      <w:proofErr w:type="gramStart"/>
      <w:r w:rsidRPr="001327E9">
        <w:rPr>
          <w:rFonts w:ascii="Arial" w:hAnsi="Arial" w:cs="Arial"/>
          <w:bCs/>
          <w:iCs/>
        </w:rPr>
        <w:t>The spend</w:t>
      </w:r>
      <w:proofErr w:type="gramEnd"/>
      <w:r w:rsidRPr="001327E9">
        <w:rPr>
          <w:rFonts w:ascii="Arial" w:hAnsi="Arial" w:cs="Arial"/>
          <w:bCs/>
          <w:iCs/>
        </w:rPr>
        <w:t xml:space="preserve"> reported the end of month 11 was £4.683m.</w:t>
      </w:r>
    </w:p>
    <w:p w:rsidR="00937D44" w:rsidRPr="001327E9" w:rsidRDefault="00937D44" w:rsidP="001327E9">
      <w:pPr>
        <w:ind w:right="-514"/>
        <w:rPr>
          <w:rFonts w:ascii="Arial" w:hAnsi="Arial" w:cs="Arial"/>
          <w:bCs/>
          <w:iCs/>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Annual Accounts 2017/18</w:t>
      </w:r>
    </w:p>
    <w:p w:rsidR="00937D44" w:rsidRPr="001327E9" w:rsidRDefault="00937D44" w:rsidP="001327E9">
      <w:pPr>
        <w:rPr>
          <w:rFonts w:ascii="Arial" w:hAnsi="Arial" w:cs="Arial"/>
          <w:highlight w:val="cyan"/>
        </w:rPr>
      </w:pPr>
    </w:p>
    <w:p w:rsidR="00937D44" w:rsidRPr="001327E9" w:rsidRDefault="00937D44" w:rsidP="001327E9">
      <w:pPr>
        <w:ind w:left="360"/>
        <w:rPr>
          <w:rFonts w:ascii="Arial" w:hAnsi="Arial" w:cs="Arial"/>
        </w:rPr>
      </w:pPr>
      <w:r w:rsidRPr="001327E9">
        <w:rPr>
          <w:rFonts w:ascii="Arial" w:hAnsi="Arial" w:cs="Arial"/>
        </w:rPr>
        <w:t>The annual audit of the Directors Report and Annual Accounts will be undertaken during the two weeks commencing 7 May 2018.</w:t>
      </w:r>
    </w:p>
    <w:p w:rsidR="00937D44" w:rsidRPr="001327E9" w:rsidRDefault="00937D44" w:rsidP="001327E9">
      <w:pPr>
        <w:rPr>
          <w:rFonts w:ascii="Arial" w:hAnsi="Arial" w:cs="Arial"/>
        </w:rPr>
      </w:pPr>
    </w:p>
    <w:p w:rsidR="00937D44" w:rsidRPr="001327E9" w:rsidRDefault="00937D44" w:rsidP="00C44B0A">
      <w:pPr>
        <w:ind w:left="360"/>
        <w:rPr>
          <w:rFonts w:ascii="Arial" w:hAnsi="Arial" w:cs="Arial"/>
        </w:rPr>
      </w:pPr>
      <w:r w:rsidRPr="001327E9">
        <w:rPr>
          <w:rFonts w:ascii="Arial" w:hAnsi="Arial" w:cs="Arial"/>
        </w:rPr>
        <w:t>The accounts will be present</w:t>
      </w:r>
      <w:r w:rsidR="00C44B0A">
        <w:rPr>
          <w:rFonts w:ascii="Arial" w:hAnsi="Arial" w:cs="Arial"/>
        </w:rPr>
        <w:t>ed</w:t>
      </w:r>
      <w:r w:rsidRPr="001327E9">
        <w:rPr>
          <w:rFonts w:ascii="Arial" w:hAnsi="Arial" w:cs="Arial"/>
        </w:rPr>
        <w:t xml:space="preserve"> to the </w:t>
      </w:r>
      <w:r w:rsidR="00C44B0A">
        <w:rPr>
          <w:rFonts w:ascii="Arial" w:hAnsi="Arial" w:cs="Arial"/>
        </w:rPr>
        <w:t>Senior Management Team (SMT) on 7 June 2018</w:t>
      </w:r>
      <w:r w:rsidRPr="001327E9">
        <w:rPr>
          <w:rFonts w:ascii="Arial" w:hAnsi="Arial" w:cs="Arial"/>
        </w:rPr>
        <w:t>, prior to being presented to the Board for approval on 21 June 2018.</w:t>
      </w:r>
    </w:p>
    <w:p w:rsidR="00937D44" w:rsidRDefault="00937D44" w:rsidP="001327E9">
      <w:pPr>
        <w:rPr>
          <w:rFonts w:ascii="Arial" w:hAnsi="Arial" w:cs="Arial"/>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Endowments Annual Accounts 2018/18</w:t>
      </w:r>
    </w:p>
    <w:p w:rsidR="00937D44" w:rsidRPr="001327E9" w:rsidRDefault="00937D44" w:rsidP="001327E9">
      <w:pPr>
        <w:ind w:left="360"/>
        <w:rPr>
          <w:rFonts w:ascii="Arial" w:hAnsi="Arial" w:cs="Arial"/>
        </w:rPr>
      </w:pPr>
    </w:p>
    <w:p w:rsidR="00937D44" w:rsidRPr="001327E9" w:rsidRDefault="00937D44" w:rsidP="001327E9">
      <w:pPr>
        <w:ind w:left="360"/>
        <w:rPr>
          <w:rFonts w:ascii="Arial" w:hAnsi="Arial" w:cs="Arial"/>
        </w:rPr>
      </w:pPr>
      <w:r w:rsidRPr="001327E9">
        <w:rPr>
          <w:rFonts w:ascii="Arial" w:hAnsi="Arial" w:cs="Arial"/>
        </w:rPr>
        <w:t xml:space="preserve">As in </w:t>
      </w:r>
      <w:r w:rsidR="00C44B0A">
        <w:rPr>
          <w:rFonts w:ascii="Arial" w:hAnsi="Arial" w:cs="Arial"/>
        </w:rPr>
        <w:t xml:space="preserve">the </w:t>
      </w:r>
      <w:r w:rsidRPr="001327E9">
        <w:rPr>
          <w:rFonts w:ascii="Arial" w:hAnsi="Arial" w:cs="Arial"/>
        </w:rPr>
        <w:t>prior year</w:t>
      </w:r>
      <w:r w:rsidR="00C44B0A">
        <w:rPr>
          <w:rFonts w:ascii="Arial" w:hAnsi="Arial" w:cs="Arial"/>
        </w:rPr>
        <w:t>,</w:t>
      </w:r>
      <w:r w:rsidRPr="001327E9">
        <w:rPr>
          <w:rFonts w:ascii="Arial" w:hAnsi="Arial" w:cs="Arial"/>
        </w:rPr>
        <w:t xml:space="preserve"> it is planned that the annual accounts and report for the Board charity will be undertaken in tandem with the Board accounts.  We have reviewed the income received and the total value of the Boards endowment funds are in excess of £2m therefore the endowments accounts will be consolidated into the Board accounts this year.</w:t>
      </w:r>
    </w:p>
    <w:p w:rsidR="00937D44" w:rsidRPr="001327E9" w:rsidRDefault="00937D44" w:rsidP="001327E9">
      <w:pPr>
        <w:ind w:left="360"/>
        <w:rPr>
          <w:rFonts w:ascii="Arial" w:hAnsi="Arial" w:cs="Arial"/>
        </w:rPr>
      </w:pPr>
    </w:p>
    <w:p w:rsidR="00937D44" w:rsidRPr="001327E9" w:rsidRDefault="00937D44" w:rsidP="001327E9">
      <w:pPr>
        <w:ind w:left="360"/>
        <w:rPr>
          <w:rFonts w:ascii="Arial" w:hAnsi="Arial" w:cs="Arial"/>
        </w:rPr>
      </w:pPr>
      <w:r w:rsidRPr="001327E9">
        <w:rPr>
          <w:rFonts w:ascii="Arial" w:hAnsi="Arial" w:cs="Arial"/>
        </w:rPr>
        <w:t xml:space="preserve">A detailed paper on this process will be presented to the next Audit and Risk </w:t>
      </w:r>
      <w:r w:rsidR="00C44B0A">
        <w:rPr>
          <w:rFonts w:ascii="Arial" w:hAnsi="Arial" w:cs="Arial"/>
        </w:rPr>
        <w:t>C</w:t>
      </w:r>
      <w:r w:rsidRPr="001327E9">
        <w:rPr>
          <w:rFonts w:ascii="Arial" w:hAnsi="Arial" w:cs="Arial"/>
        </w:rPr>
        <w:t>ommittee and will be presented to the next SMT prior to being presented to the Board.</w:t>
      </w:r>
    </w:p>
    <w:p w:rsidR="00937D44" w:rsidRPr="001327E9" w:rsidRDefault="00937D44" w:rsidP="001327E9">
      <w:pPr>
        <w:ind w:left="360"/>
        <w:rPr>
          <w:rFonts w:ascii="Arial" w:hAnsi="Arial" w:cs="Arial"/>
        </w:rPr>
      </w:pPr>
    </w:p>
    <w:p w:rsidR="00937D44" w:rsidRDefault="00937D44" w:rsidP="001327E9">
      <w:pPr>
        <w:ind w:left="360"/>
        <w:rPr>
          <w:rFonts w:ascii="Arial" w:hAnsi="Arial" w:cs="Arial"/>
        </w:rPr>
      </w:pPr>
      <w:r w:rsidRPr="001327E9">
        <w:rPr>
          <w:rFonts w:ascii="Arial" w:hAnsi="Arial" w:cs="Arial"/>
        </w:rPr>
        <w:t xml:space="preserve">The accounts and annual report will be presented to the Endowments sub-committee and then the Board of Trustees prior to submission to </w:t>
      </w:r>
      <w:r w:rsidR="00C44B0A">
        <w:rPr>
          <w:rFonts w:ascii="Arial" w:hAnsi="Arial" w:cs="Arial"/>
        </w:rPr>
        <w:t>the Office of the Scottish Charity Regulator (</w:t>
      </w:r>
      <w:r w:rsidRPr="001327E9">
        <w:rPr>
          <w:rFonts w:ascii="Arial" w:hAnsi="Arial" w:cs="Arial"/>
        </w:rPr>
        <w:t>OSCR</w:t>
      </w:r>
      <w:r w:rsidR="00C44B0A">
        <w:rPr>
          <w:rFonts w:ascii="Arial" w:hAnsi="Arial" w:cs="Arial"/>
        </w:rPr>
        <w:t>)</w:t>
      </w:r>
      <w:r w:rsidRPr="001327E9">
        <w:rPr>
          <w:rFonts w:ascii="Arial" w:hAnsi="Arial" w:cs="Arial"/>
        </w:rPr>
        <w:t>.</w:t>
      </w:r>
    </w:p>
    <w:p w:rsidR="00C44B0A" w:rsidRPr="001327E9" w:rsidRDefault="00C44B0A" w:rsidP="001327E9">
      <w:pPr>
        <w:ind w:left="360"/>
        <w:rPr>
          <w:rFonts w:ascii="Arial" w:hAnsi="Arial" w:cs="Arial"/>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Efficiency Savings</w:t>
      </w:r>
    </w:p>
    <w:p w:rsidR="00937D44" w:rsidRPr="001327E9" w:rsidRDefault="00937D44" w:rsidP="001327E9">
      <w:pPr>
        <w:rPr>
          <w:rFonts w:ascii="Arial" w:hAnsi="Arial" w:cs="Arial"/>
        </w:rPr>
      </w:pPr>
    </w:p>
    <w:p w:rsidR="00937D44" w:rsidRPr="001327E9" w:rsidRDefault="00937D44" w:rsidP="001327E9">
      <w:pPr>
        <w:ind w:left="360"/>
        <w:rPr>
          <w:rFonts w:ascii="Arial" w:hAnsi="Arial" w:cs="Arial"/>
        </w:rPr>
      </w:pPr>
      <w:r w:rsidRPr="001327E9">
        <w:rPr>
          <w:rFonts w:ascii="Arial" w:hAnsi="Arial" w:cs="Arial"/>
        </w:rPr>
        <w:t xml:space="preserve">At month </w:t>
      </w:r>
      <w:r w:rsidR="00C44B0A">
        <w:rPr>
          <w:rFonts w:ascii="Arial" w:hAnsi="Arial" w:cs="Arial"/>
        </w:rPr>
        <w:t>11,</w:t>
      </w:r>
      <w:r w:rsidRPr="001327E9">
        <w:rPr>
          <w:rFonts w:ascii="Arial" w:hAnsi="Arial" w:cs="Arial"/>
        </w:rPr>
        <w:t xml:space="preserve"> total efficiency savings d</w:t>
      </w:r>
      <w:r w:rsidR="00C44B0A">
        <w:rPr>
          <w:rFonts w:ascii="Arial" w:hAnsi="Arial" w:cs="Arial"/>
        </w:rPr>
        <w:t>elivered were £4.207m against a Local Delivery Plan (</w:t>
      </w:r>
      <w:r w:rsidRPr="001327E9">
        <w:rPr>
          <w:rFonts w:ascii="Arial" w:hAnsi="Arial" w:cs="Arial"/>
        </w:rPr>
        <w:t>LDP</w:t>
      </w:r>
      <w:r w:rsidR="00C44B0A">
        <w:rPr>
          <w:rFonts w:ascii="Arial" w:hAnsi="Arial" w:cs="Arial"/>
        </w:rPr>
        <w:t>)</w:t>
      </w:r>
      <w:r w:rsidRPr="001327E9">
        <w:rPr>
          <w:rFonts w:ascii="Arial" w:hAnsi="Arial" w:cs="Arial"/>
        </w:rPr>
        <w:t xml:space="preserve"> target of £4.038m, reporting £169k favourable performance against plan at this stage. This is ahead of the planned trajectory and we expect to meet our Board efficiency savings annual target of £4.5m at this stage.</w:t>
      </w:r>
    </w:p>
    <w:p w:rsidR="00937D44" w:rsidRPr="001327E9" w:rsidRDefault="00937D44" w:rsidP="001327E9">
      <w:pPr>
        <w:rPr>
          <w:rFonts w:ascii="Arial" w:hAnsi="Arial" w:cs="Arial"/>
        </w:rPr>
      </w:pPr>
    </w:p>
    <w:p w:rsidR="00937D44" w:rsidRPr="001327E9" w:rsidRDefault="00937D44" w:rsidP="001327E9">
      <w:pPr>
        <w:ind w:left="360"/>
        <w:rPr>
          <w:rFonts w:ascii="Arial" w:hAnsi="Arial" w:cs="Arial"/>
        </w:rPr>
      </w:pPr>
      <w:r w:rsidRPr="001327E9">
        <w:rPr>
          <w:rFonts w:ascii="Arial" w:hAnsi="Arial" w:cs="Arial"/>
        </w:rPr>
        <w:lastRenderedPageBreak/>
        <w:t xml:space="preserve">The savings achieved to date are split with recurring efficiency savings achieved of £3.277m and non recurring savings of £0.930m. Details of this are included in Appendix 1, page 5.  </w:t>
      </w:r>
    </w:p>
    <w:p w:rsidR="00937D44" w:rsidRPr="001327E9" w:rsidRDefault="00937D44" w:rsidP="001327E9">
      <w:pPr>
        <w:ind w:left="360"/>
        <w:rPr>
          <w:rFonts w:ascii="Arial" w:hAnsi="Arial" w:cs="Arial"/>
        </w:rPr>
      </w:pPr>
    </w:p>
    <w:p w:rsidR="00937D44" w:rsidRPr="001327E9" w:rsidRDefault="00937D44" w:rsidP="001327E9">
      <w:pPr>
        <w:ind w:left="360"/>
        <w:rPr>
          <w:rFonts w:ascii="Arial" w:hAnsi="Arial" w:cs="Arial"/>
        </w:rPr>
      </w:pPr>
      <w:r w:rsidRPr="001327E9">
        <w:rPr>
          <w:rFonts w:ascii="Arial" w:hAnsi="Arial" w:cs="Arial"/>
        </w:rPr>
        <w:t>There are no key movements in this month’s reported position; the achievement is in line with prior performance</w:t>
      </w:r>
    </w:p>
    <w:p w:rsidR="00937D44" w:rsidRDefault="00937D44" w:rsidP="001327E9">
      <w:pPr>
        <w:ind w:left="360"/>
        <w:rPr>
          <w:rFonts w:ascii="Arial" w:hAnsi="Arial" w:cs="Arial"/>
        </w:rPr>
      </w:pPr>
    </w:p>
    <w:p w:rsidR="00937D44" w:rsidRPr="001327E9" w:rsidRDefault="00937D44" w:rsidP="001327E9">
      <w:pPr>
        <w:pStyle w:val="Heading4"/>
        <w:numPr>
          <w:ilvl w:val="0"/>
          <w:numId w:val="1"/>
        </w:numPr>
        <w:spacing w:before="0" w:after="0"/>
        <w:rPr>
          <w:rFonts w:ascii="Arial" w:hAnsi="Arial" w:cs="Arial"/>
          <w:sz w:val="24"/>
          <w:szCs w:val="24"/>
        </w:rPr>
      </w:pPr>
      <w:r w:rsidRPr="001327E9">
        <w:rPr>
          <w:rFonts w:ascii="Arial" w:hAnsi="Arial" w:cs="Arial"/>
          <w:sz w:val="24"/>
          <w:szCs w:val="24"/>
        </w:rPr>
        <w:t>Conclusion</w:t>
      </w:r>
    </w:p>
    <w:p w:rsidR="00937D44" w:rsidRPr="001327E9" w:rsidRDefault="00937D44" w:rsidP="001327E9">
      <w:pPr>
        <w:rPr>
          <w:rFonts w:ascii="Arial" w:hAnsi="Arial" w:cs="Arial"/>
          <w:b/>
          <w:bCs/>
        </w:rPr>
      </w:pPr>
    </w:p>
    <w:p w:rsidR="00937D44" w:rsidRPr="001327E9" w:rsidRDefault="00937D44" w:rsidP="001327E9">
      <w:pPr>
        <w:pStyle w:val="BodyTextIndent2"/>
        <w:spacing w:after="0" w:line="240" w:lineRule="auto"/>
        <w:ind w:left="360"/>
        <w:rPr>
          <w:rFonts w:ascii="Arial" w:hAnsi="Arial" w:cs="Arial"/>
          <w:bCs/>
          <w:iCs/>
        </w:rPr>
      </w:pPr>
      <w:r w:rsidRPr="001327E9">
        <w:rPr>
          <w:rFonts w:ascii="Arial" w:hAnsi="Arial" w:cs="Arial"/>
        </w:rPr>
        <w:t>Members are asked to note this finance report for the period ended 28 February 2018.</w:t>
      </w:r>
    </w:p>
    <w:p w:rsidR="00937D44" w:rsidRPr="001327E9" w:rsidRDefault="00937D44" w:rsidP="001327E9">
      <w:pPr>
        <w:pStyle w:val="Heading2"/>
        <w:spacing w:before="0" w:after="0"/>
        <w:rPr>
          <w:bCs w:val="0"/>
          <w:sz w:val="24"/>
          <w:szCs w:val="24"/>
        </w:rPr>
      </w:pPr>
    </w:p>
    <w:p w:rsidR="00937D44" w:rsidRPr="001327E9" w:rsidRDefault="00937D44" w:rsidP="001327E9">
      <w:pPr>
        <w:pStyle w:val="Heading2"/>
        <w:spacing w:before="0" w:after="0"/>
        <w:rPr>
          <w:bCs w:val="0"/>
          <w:i w:val="0"/>
          <w:sz w:val="24"/>
          <w:szCs w:val="24"/>
        </w:rPr>
      </w:pPr>
      <w:r w:rsidRPr="001327E9">
        <w:rPr>
          <w:bCs w:val="0"/>
          <w:i w:val="0"/>
          <w:sz w:val="24"/>
          <w:szCs w:val="24"/>
        </w:rPr>
        <w:t>Julie Carter</w:t>
      </w:r>
    </w:p>
    <w:p w:rsidR="00937D44" w:rsidRPr="001327E9" w:rsidRDefault="00937D44" w:rsidP="001327E9">
      <w:pPr>
        <w:rPr>
          <w:rFonts w:ascii="Arial" w:hAnsi="Arial" w:cs="Arial"/>
          <w:b/>
        </w:rPr>
      </w:pPr>
      <w:r w:rsidRPr="001327E9">
        <w:rPr>
          <w:rFonts w:ascii="Arial" w:hAnsi="Arial" w:cs="Arial"/>
          <w:b/>
        </w:rPr>
        <w:t>Director of Finance</w:t>
      </w:r>
    </w:p>
    <w:p w:rsidR="00937D44" w:rsidRPr="001327E9" w:rsidRDefault="00937D44" w:rsidP="001327E9">
      <w:pPr>
        <w:rPr>
          <w:rFonts w:ascii="Arial" w:hAnsi="Arial" w:cs="Arial"/>
          <w:b/>
        </w:rPr>
      </w:pPr>
      <w:r w:rsidRPr="001327E9">
        <w:rPr>
          <w:rFonts w:ascii="Arial" w:hAnsi="Arial" w:cs="Arial"/>
          <w:b/>
        </w:rPr>
        <w:t>05 April 2018</w:t>
      </w:r>
    </w:p>
    <w:p w:rsidR="00937D44" w:rsidRPr="001327E9" w:rsidRDefault="00937D44" w:rsidP="001327E9">
      <w:pPr>
        <w:rPr>
          <w:rFonts w:ascii="Arial" w:hAnsi="Arial" w:cs="Arial"/>
          <w:b/>
        </w:rPr>
      </w:pPr>
    </w:p>
    <w:p w:rsidR="001327E9" w:rsidRPr="001327E9" w:rsidRDefault="001327E9" w:rsidP="001327E9">
      <w:pPr>
        <w:pStyle w:val="BodyTextIndent"/>
        <w:rPr>
          <w:rFonts w:ascii="Arial" w:hAnsi="Arial" w:cs="Arial"/>
        </w:rPr>
      </w:pPr>
      <w:r>
        <w:rPr>
          <w:rFonts w:ascii="Arial" w:hAnsi="Arial" w:cs="Arial"/>
        </w:rPr>
        <w:t xml:space="preserve">(Lily Bryson, </w:t>
      </w:r>
      <w:r w:rsidRPr="001327E9">
        <w:rPr>
          <w:rFonts w:ascii="Arial" w:hAnsi="Arial" w:cs="Arial"/>
        </w:rPr>
        <w:t>Assistant Director of Finance – Governance and Financial Accounting</w:t>
      </w:r>
      <w:r>
        <w:rPr>
          <w:rFonts w:ascii="Arial" w:hAnsi="Arial" w:cs="Arial"/>
        </w:rPr>
        <w:t>)</w:t>
      </w:r>
    </w:p>
    <w:p w:rsidR="001327E9" w:rsidRPr="001327E9" w:rsidRDefault="001327E9" w:rsidP="001327E9">
      <w:pPr>
        <w:pStyle w:val="BodyTextIndent"/>
        <w:rPr>
          <w:rFonts w:ascii="Arial" w:hAnsi="Arial" w:cs="Arial"/>
        </w:rPr>
      </w:pPr>
      <w:r>
        <w:rPr>
          <w:rFonts w:ascii="Arial" w:hAnsi="Arial" w:cs="Arial"/>
        </w:rPr>
        <w:t>(</w:t>
      </w:r>
      <w:r w:rsidRPr="001327E9">
        <w:rPr>
          <w:rFonts w:ascii="Arial" w:hAnsi="Arial" w:cs="Arial"/>
        </w:rPr>
        <w:t>Elizabeth O’Brien</w:t>
      </w:r>
      <w:r>
        <w:rPr>
          <w:rFonts w:ascii="Arial" w:hAnsi="Arial" w:cs="Arial"/>
        </w:rPr>
        <w:t>,</w:t>
      </w:r>
      <w:r w:rsidRPr="001327E9">
        <w:rPr>
          <w:rFonts w:ascii="Arial" w:hAnsi="Arial" w:cs="Arial"/>
        </w:rPr>
        <w:t xml:space="preserve"> Assistant Director of Finance – Financial Management)</w:t>
      </w:r>
    </w:p>
    <w:p w:rsidR="00937D44" w:rsidRPr="001327E9" w:rsidRDefault="00937D44" w:rsidP="001327E9">
      <w:pPr>
        <w:rPr>
          <w:rFonts w:ascii="Arial" w:hAnsi="Arial" w:cs="Arial"/>
          <w:b/>
          <w:bCs/>
          <w:iCs/>
        </w:rPr>
      </w:pPr>
    </w:p>
    <w:sectPr w:rsidR="00937D44" w:rsidRPr="001327E9" w:rsidSect="00937D44">
      <w:footerReference w:type="default" r:id="rId9"/>
      <w:footerReference w:type="first" r:id="rId10"/>
      <w:pgSz w:w="11906" w:h="16838"/>
      <w:pgMar w:top="1418" w:right="1202" w:bottom="1440" w:left="120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B0A" w:rsidRDefault="00C44B0A">
      <w:r>
        <w:separator/>
      </w:r>
    </w:p>
  </w:endnote>
  <w:endnote w:type="continuationSeparator" w:id="0">
    <w:p w:rsidR="00C44B0A" w:rsidRDefault="00C44B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0A" w:rsidRPr="00513DB0" w:rsidRDefault="00C44B0A"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4487F">
      <w:rPr>
        <w:rStyle w:val="PageNumber"/>
        <w:rFonts w:ascii="Arial" w:hAnsi="Arial" w:cs="Arial"/>
        <w:noProof/>
      </w:rPr>
      <w:t>2</w:t>
    </w:r>
    <w:r w:rsidRPr="00513DB0">
      <w:rPr>
        <w:rStyle w:val="PageNumber"/>
        <w:rFonts w:ascii="Arial" w:hAnsi="Arial" w:cs="Arial"/>
      </w:rPr>
      <w:fldChar w:fldCharType="end"/>
    </w:r>
  </w:p>
  <w:p w:rsidR="00C44B0A" w:rsidRDefault="00C44B0A" w:rsidP="00C24B4E">
    <w:pPr>
      <w:jc w:val="center"/>
      <w:rPr>
        <w:rFonts w:ascii="Arial" w:hAnsi="Arial" w:cs="Arial"/>
        <w:sz w:val="20"/>
        <w:szCs w:val="20"/>
      </w:rPr>
    </w:pPr>
    <w:r>
      <w:rPr>
        <w:rFonts w:ascii="Arial" w:hAnsi="Arial" w:cs="Arial"/>
        <w:sz w:val="20"/>
        <w:szCs w:val="20"/>
      </w:rPr>
      <w:t>_____________________________________________________________________________________</w:t>
    </w:r>
  </w:p>
  <w:p w:rsidR="00C44B0A" w:rsidRDefault="00C44B0A"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0A" w:rsidRPr="00513DB0" w:rsidRDefault="00C44B0A" w:rsidP="001327E9">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4487F">
      <w:rPr>
        <w:rStyle w:val="PageNumber"/>
        <w:rFonts w:ascii="Arial" w:hAnsi="Arial" w:cs="Arial"/>
        <w:noProof/>
      </w:rPr>
      <w:t>1</w:t>
    </w:r>
    <w:r w:rsidRPr="00513DB0">
      <w:rPr>
        <w:rStyle w:val="PageNumber"/>
        <w:rFonts w:ascii="Arial" w:hAnsi="Arial" w:cs="Arial"/>
      </w:rPr>
      <w:fldChar w:fldCharType="end"/>
    </w:r>
  </w:p>
  <w:p w:rsidR="00C44B0A" w:rsidRDefault="00C44B0A" w:rsidP="001327E9">
    <w:pPr>
      <w:ind w:left="-540"/>
      <w:jc w:val="center"/>
      <w:rPr>
        <w:rFonts w:ascii="Arial" w:hAnsi="Arial" w:cs="Arial"/>
        <w:sz w:val="20"/>
        <w:szCs w:val="20"/>
      </w:rPr>
    </w:pPr>
    <w:r>
      <w:rPr>
        <w:rFonts w:ascii="Arial" w:hAnsi="Arial" w:cs="Arial"/>
        <w:sz w:val="20"/>
        <w:szCs w:val="20"/>
      </w:rPr>
      <w:t>______________________________________________________________________________________</w:t>
    </w:r>
  </w:p>
  <w:p w:rsidR="00C44B0A" w:rsidRDefault="00C44B0A" w:rsidP="001327E9">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4" name="Picture 4"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C44B0A" w:rsidRPr="008F5DB5" w:rsidRDefault="00C44B0A" w:rsidP="001327E9">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C44B0A" w:rsidRPr="00EE0541" w:rsidRDefault="00C44B0A" w:rsidP="001327E9">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p w:rsidR="00C44B0A" w:rsidRPr="00F45E29" w:rsidRDefault="00C44B0A" w:rsidP="001327E9">
    <w:pPr>
      <w:pStyle w:val="Footer"/>
    </w:pPr>
  </w:p>
  <w:p w:rsidR="00C44B0A" w:rsidRDefault="00C44B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B0A" w:rsidRDefault="00C44B0A">
      <w:r>
        <w:separator/>
      </w:r>
    </w:p>
  </w:footnote>
  <w:footnote w:type="continuationSeparator" w:id="0">
    <w:p w:rsidR="00C44B0A" w:rsidRDefault="00C44B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0680D"/>
    <w:multiLevelType w:val="hybridMultilevel"/>
    <w:tmpl w:val="F320D11E"/>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EA33E99"/>
    <w:multiLevelType w:val="hybridMultilevel"/>
    <w:tmpl w:val="9AE022C0"/>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4">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27B0504E"/>
    <w:multiLevelType w:val="hybridMultilevel"/>
    <w:tmpl w:val="BA0866F4"/>
    <w:lvl w:ilvl="0" w:tplc="BD5865B8">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7">
    <w:nsid w:val="328D0BD5"/>
    <w:multiLevelType w:val="hybridMultilevel"/>
    <w:tmpl w:val="31E46A84"/>
    <w:lvl w:ilvl="0" w:tplc="6FEC19C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46962FEB"/>
    <w:multiLevelType w:val="hybridMultilevel"/>
    <w:tmpl w:val="F06CE89E"/>
    <w:lvl w:ilvl="0" w:tplc="08090005">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2">
    <w:nsid w:val="4E804CC5"/>
    <w:multiLevelType w:val="hybridMultilevel"/>
    <w:tmpl w:val="8C5C3BEA"/>
    <w:lvl w:ilvl="0" w:tplc="08090005">
      <w:start w:val="1"/>
      <w:numFmt w:val="bullet"/>
      <w:lvlText w:val=""/>
      <w:lvlJc w:val="left"/>
      <w:pPr>
        <w:tabs>
          <w:tab w:val="num" w:pos="786"/>
        </w:tabs>
        <w:ind w:left="786" w:hanging="360"/>
      </w:pPr>
      <w:rPr>
        <w:rFonts w:ascii="Wingdings" w:hAnsi="Wingdings" w:hint="default"/>
      </w:rPr>
    </w:lvl>
    <w:lvl w:ilvl="1" w:tplc="08090003">
      <w:start w:val="1"/>
      <w:numFmt w:val="bullet"/>
      <w:lvlText w:val="o"/>
      <w:lvlJc w:val="left"/>
      <w:pPr>
        <w:tabs>
          <w:tab w:val="num" w:pos="1506"/>
        </w:tabs>
        <w:ind w:left="1506" w:hanging="360"/>
      </w:pPr>
      <w:rPr>
        <w:rFonts w:ascii="Courier New" w:hAnsi="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3">
    <w:nsid w:val="5DE26EB1"/>
    <w:multiLevelType w:val="hybridMultilevel"/>
    <w:tmpl w:val="3828D6AA"/>
    <w:lvl w:ilvl="0" w:tplc="08090005">
      <w:start w:val="1"/>
      <w:numFmt w:val="bullet"/>
      <w:lvlText w:val=""/>
      <w:lvlJc w:val="left"/>
      <w:pPr>
        <w:tabs>
          <w:tab w:val="num" w:pos="849"/>
        </w:tabs>
        <w:ind w:left="849" w:hanging="360"/>
      </w:pPr>
      <w:rPr>
        <w:rFonts w:ascii="Wingdings" w:hAnsi="Wingdings" w:hint="default"/>
      </w:rPr>
    </w:lvl>
    <w:lvl w:ilvl="1" w:tplc="08090003" w:tentative="1">
      <w:start w:val="1"/>
      <w:numFmt w:val="bullet"/>
      <w:lvlText w:val="o"/>
      <w:lvlJc w:val="left"/>
      <w:pPr>
        <w:tabs>
          <w:tab w:val="num" w:pos="1569"/>
        </w:tabs>
        <w:ind w:left="1569" w:hanging="360"/>
      </w:pPr>
      <w:rPr>
        <w:rFonts w:ascii="Courier New" w:hAnsi="Courier New" w:hint="default"/>
      </w:rPr>
    </w:lvl>
    <w:lvl w:ilvl="2" w:tplc="08090005" w:tentative="1">
      <w:start w:val="1"/>
      <w:numFmt w:val="bullet"/>
      <w:lvlText w:val=""/>
      <w:lvlJc w:val="left"/>
      <w:pPr>
        <w:tabs>
          <w:tab w:val="num" w:pos="2289"/>
        </w:tabs>
        <w:ind w:left="2289" w:hanging="360"/>
      </w:pPr>
      <w:rPr>
        <w:rFonts w:ascii="Wingdings" w:hAnsi="Wingdings" w:hint="default"/>
      </w:rPr>
    </w:lvl>
    <w:lvl w:ilvl="3" w:tplc="08090001" w:tentative="1">
      <w:start w:val="1"/>
      <w:numFmt w:val="bullet"/>
      <w:lvlText w:val=""/>
      <w:lvlJc w:val="left"/>
      <w:pPr>
        <w:tabs>
          <w:tab w:val="num" w:pos="3009"/>
        </w:tabs>
        <w:ind w:left="3009" w:hanging="360"/>
      </w:pPr>
      <w:rPr>
        <w:rFonts w:ascii="Symbol" w:hAnsi="Symbol" w:hint="default"/>
      </w:rPr>
    </w:lvl>
    <w:lvl w:ilvl="4" w:tplc="08090003" w:tentative="1">
      <w:start w:val="1"/>
      <w:numFmt w:val="bullet"/>
      <w:lvlText w:val="o"/>
      <w:lvlJc w:val="left"/>
      <w:pPr>
        <w:tabs>
          <w:tab w:val="num" w:pos="3729"/>
        </w:tabs>
        <w:ind w:left="3729" w:hanging="360"/>
      </w:pPr>
      <w:rPr>
        <w:rFonts w:ascii="Courier New" w:hAnsi="Courier New" w:hint="default"/>
      </w:rPr>
    </w:lvl>
    <w:lvl w:ilvl="5" w:tplc="08090005" w:tentative="1">
      <w:start w:val="1"/>
      <w:numFmt w:val="bullet"/>
      <w:lvlText w:val=""/>
      <w:lvlJc w:val="left"/>
      <w:pPr>
        <w:tabs>
          <w:tab w:val="num" w:pos="4449"/>
        </w:tabs>
        <w:ind w:left="4449" w:hanging="360"/>
      </w:pPr>
      <w:rPr>
        <w:rFonts w:ascii="Wingdings" w:hAnsi="Wingdings" w:hint="default"/>
      </w:rPr>
    </w:lvl>
    <w:lvl w:ilvl="6" w:tplc="08090001" w:tentative="1">
      <w:start w:val="1"/>
      <w:numFmt w:val="bullet"/>
      <w:lvlText w:val=""/>
      <w:lvlJc w:val="left"/>
      <w:pPr>
        <w:tabs>
          <w:tab w:val="num" w:pos="5169"/>
        </w:tabs>
        <w:ind w:left="5169" w:hanging="360"/>
      </w:pPr>
      <w:rPr>
        <w:rFonts w:ascii="Symbol" w:hAnsi="Symbol" w:hint="default"/>
      </w:rPr>
    </w:lvl>
    <w:lvl w:ilvl="7" w:tplc="08090003" w:tentative="1">
      <w:start w:val="1"/>
      <w:numFmt w:val="bullet"/>
      <w:lvlText w:val="o"/>
      <w:lvlJc w:val="left"/>
      <w:pPr>
        <w:tabs>
          <w:tab w:val="num" w:pos="5889"/>
        </w:tabs>
        <w:ind w:left="5889" w:hanging="360"/>
      </w:pPr>
      <w:rPr>
        <w:rFonts w:ascii="Courier New" w:hAnsi="Courier New" w:hint="default"/>
      </w:rPr>
    </w:lvl>
    <w:lvl w:ilvl="8" w:tplc="08090005" w:tentative="1">
      <w:start w:val="1"/>
      <w:numFmt w:val="bullet"/>
      <w:lvlText w:val=""/>
      <w:lvlJc w:val="left"/>
      <w:pPr>
        <w:tabs>
          <w:tab w:val="num" w:pos="6609"/>
        </w:tabs>
        <w:ind w:left="6609" w:hanging="360"/>
      </w:pPr>
      <w:rPr>
        <w:rFonts w:ascii="Wingdings" w:hAnsi="Wingdings" w:hint="default"/>
      </w:rPr>
    </w:lvl>
  </w:abstractNum>
  <w:abstractNum w:abstractNumId="14">
    <w:nsid w:val="5E01092C"/>
    <w:multiLevelType w:val="hybridMultilevel"/>
    <w:tmpl w:val="817843EA"/>
    <w:lvl w:ilvl="0" w:tplc="08090005">
      <w:start w:val="1"/>
      <w:numFmt w:val="bullet"/>
      <w:lvlText w:val=""/>
      <w:lvlJc w:val="left"/>
      <w:pPr>
        <w:tabs>
          <w:tab w:val="num" w:pos="849"/>
        </w:tabs>
        <w:ind w:left="849" w:hanging="360"/>
      </w:pPr>
      <w:rPr>
        <w:rFonts w:ascii="Wingdings" w:hAnsi="Wingdings" w:hint="default"/>
      </w:rPr>
    </w:lvl>
    <w:lvl w:ilvl="1" w:tplc="08090003" w:tentative="1">
      <w:start w:val="1"/>
      <w:numFmt w:val="bullet"/>
      <w:lvlText w:val="o"/>
      <w:lvlJc w:val="left"/>
      <w:pPr>
        <w:tabs>
          <w:tab w:val="num" w:pos="1569"/>
        </w:tabs>
        <w:ind w:left="1569" w:hanging="360"/>
      </w:pPr>
      <w:rPr>
        <w:rFonts w:ascii="Courier New" w:hAnsi="Courier New" w:hint="default"/>
      </w:rPr>
    </w:lvl>
    <w:lvl w:ilvl="2" w:tplc="08090005" w:tentative="1">
      <w:start w:val="1"/>
      <w:numFmt w:val="bullet"/>
      <w:lvlText w:val=""/>
      <w:lvlJc w:val="left"/>
      <w:pPr>
        <w:tabs>
          <w:tab w:val="num" w:pos="2289"/>
        </w:tabs>
        <w:ind w:left="2289" w:hanging="360"/>
      </w:pPr>
      <w:rPr>
        <w:rFonts w:ascii="Wingdings" w:hAnsi="Wingdings" w:hint="default"/>
      </w:rPr>
    </w:lvl>
    <w:lvl w:ilvl="3" w:tplc="08090001" w:tentative="1">
      <w:start w:val="1"/>
      <w:numFmt w:val="bullet"/>
      <w:lvlText w:val=""/>
      <w:lvlJc w:val="left"/>
      <w:pPr>
        <w:tabs>
          <w:tab w:val="num" w:pos="3009"/>
        </w:tabs>
        <w:ind w:left="3009" w:hanging="360"/>
      </w:pPr>
      <w:rPr>
        <w:rFonts w:ascii="Symbol" w:hAnsi="Symbol" w:hint="default"/>
      </w:rPr>
    </w:lvl>
    <w:lvl w:ilvl="4" w:tplc="08090003" w:tentative="1">
      <w:start w:val="1"/>
      <w:numFmt w:val="bullet"/>
      <w:lvlText w:val="o"/>
      <w:lvlJc w:val="left"/>
      <w:pPr>
        <w:tabs>
          <w:tab w:val="num" w:pos="3729"/>
        </w:tabs>
        <w:ind w:left="3729" w:hanging="360"/>
      </w:pPr>
      <w:rPr>
        <w:rFonts w:ascii="Courier New" w:hAnsi="Courier New" w:hint="default"/>
      </w:rPr>
    </w:lvl>
    <w:lvl w:ilvl="5" w:tplc="08090005" w:tentative="1">
      <w:start w:val="1"/>
      <w:numFmt w:val="bullet"/>
      <w:lvlText w:val=""/>
      <w:lvlJc w:val="left"/>
      <w:pPr>
        <w:tabs>
          <w:tab w:val="num" w:pos="4449"/>
        </w:tabs>
        <w:ind w:left="4449" w:hanging="360"/>
      </w:pPr>
      <w:rPr>
        <w:rFonts w:ascii="Wingdings" w:hAnsi="Wingdings" w:hint="default"/>
      </w:rPr>
    </w:lvl>
    <w:lvl w:ilvl="6" w:tplc="08090001" w:tentative="1">
      <w:start w:val="1"/>
      <w:numFmt w:val="bullet"/>
      <w:lvlText w:val=""/>
      <w:lvlJc w:val="left"/>
      <w:pPr>
        <w:tabs>
          <w:tab w:val="num" w:pos="5169"/>
        </w:tabs>
        <w:ind w:left="5169" w:hanging="360"/>
      </w:pPr>
      <w:rPr>
        <w:rFonts w:ascii="Symbol" w:hAnsi="Symbol" w:hint="default"/>
      </w:rPr>
    </w:lvl>
    <w:lvl w:ilvl="7" w:tplc="08090003" w:tentative="1">
      <w:start w:val="1"/>
      <w:numFmt w:val="bullet"/>
      <w:lvlText w:val="o"/>
      <w:lvlJc w:val="left"/>
      <w:pPr>
        <w:tabs>
          <w:tab w:val="num" w:pos="5889"/>
        </w:tabs>
        <w:ind w:left="5889" w:hanging="360"/>
      </w:pPr>
      <w:rPr>
        <w:rFonts w:ascii="Courier New" w:hAnsi="Courier New" w:hint="default"/>
      </w:rPr>
    </w:lvl>
    <w:lvl w:ilvl="8" w:tplc="08090005" w:tentative="1">
      <w:start w:val="1"/>
      <w:numFmt w:val="bullet"/>
      <w:lvlText w:val=""/>
      <w:lvlJc w:val="left"/>
      <w:pPr>
        <w:tabs>
          <w:tab w:val="num" w:pos="6609"/>
        </w:tabs>
        <w:ind w:left="6609" w:hanging="360"/>
      </w:pPr>
      <w:rPr>
        <w:rFonts w:ascii="Wingdings" w:hAnsi="Wingdings" w:hint="default"/>
      </w:rPr>
    </w:lvl>
  </w:abstractNum>
  <w:abstractNum w:abstractNumId="15">
    <w:nsid w:val="61763E3D"/>
    <w:multiLevelType w:val="hybridMultilevel"/>
    <w:tmpl w:val="ECB8EA66"/>
    <w:lvl w:ilvl="0" w:tplc="08090005">
      <w:start w:val="1"/>
      <w:numFmt w:val="bullet"/>
      <w:lvlText w:val=""/>
      <w:lvlJc w:val="left"/>
      <w:pPr>
        <w:tabs>
          <w:tab w:val="num" w:pos="849"/>
        </w:tabs>
        <w:ind w:left="849" w:hanging="360"/>
      </w:pPr>
      <w:rPr>
        <w:rFonts w:ascii="Wingdings" w:hAnsi="Wingdings" w:hint="default"/>
      </w:rPr>
    </w:lvl>
    <w:lvl w:ilvl="1" w:tplc="08090003" w:tentative="1">
      <w:start w:val="1"/>
      <w:numFmt w:val="bullet"/>
      <w:lvlText w:val="o"/>
      <w:lvlJc w:val="left"/>
      <w:pPr>
        <w:tabs>
          <w:tab w:val="num" w:pos="1569"/>
        </w:tabs>
        <w:ind w:left="1569" w:hanging="360"/>
      </w:pPr>
      <w:rPr>
        <w:rFonts w:ascii="Courier New" w:hAnsi="Courier New" w:hint="default"/>
      </w:rPr>
    </w:lvl>
    <w:lvl w:ilvl="2" w:tplc="08090005" w:tentative="1">
      <w:start w:val="1"/>
      <w:numFmt w:val="bullet"/>
      <w:lvlText w:val=""/>
      <w:lvlJc w:val="left"/>
      <w:pPr>
        <w:tabs>
          <w:tab w:val="num" w:pos="2289"/>
        </w:tabs>
        <w:ind w:left="2289" w:hanging="360"/>
      </w:pPr>
      <w:rPr>
        <w:rFonts w:ascii="Wingdings" w:hAnsi="Wingdings" w:hint="default"/>
      </w:rPr>
    </w:lvl>
    <w:lvl w:ilvl="3" w:tplc="08090001" w:tentative="1">
      <w:start w:val="1"/>
      <w:numFmt w:val="bullet"/>
      <w:lvlText w:val=""/>
      <w:lvlJc w:val="left"/>
      <w:pPr>
        <w:tabs>
          <w:tab w:val="num" w:pos="3009"/>
        </w:tabs>
        <w:ind w:left="3009" w:hanging="360"/>
      </w:pPr>
      <w:rPr>
        <w:rFonts w:ascii="Symbol" w:hAnsi="Symbol" w:hint="default"/>
      </w:rPr>
    </w:lvl>
    <w:lvl w:ilvl="4" w:tplc="08090003" w:tentative="1">
      <w:start w:val="1"/>
      <w:numFmt w:val="bullet"/>
      <w:lvlText w:val="o"/>
      <w:lvlJc w:val="left"/>
      <w:pPr>
        <w:tabs>
          <w:tab w:val="num" w:pos="3729"/>
        </w:tabs>
        <w:ind w:left="3729" w:hanging="360"/>
      </w:pPr>
      <w:rPr>
        <w:rFonts w:ascii="Courier New" w:hAnsi="Courier New" w:hint="default"/>
      </w:rPr>
    </w:lvl>
    <w:lvl w:ilvl="5" w:tplc="08090005" w:tentative="1">
      <w:start w:val="1"/>
      <w:numFmt w:val="bullet"/>
      <w:lvlText w:val=""/>
      <w:lvlJc w:val="left"/>
      <w:pPr>
        <w:tabs>
          <w:tab w:val="num" w:pos="4449"/>
        </w:tabs>
        <w:ind w:left="4449" w:hanging="360"/>
      </w:pPr>
      <w:rPr>
        <w:rFonts w:ascii="Wingdings" w:hAnsi="Wingdings" w:hint="default"/>
      </w:rPr>
    </w:lvl>
    <w:lvl w:ilvl="6" w:tplc="08090001" w:tentative="1">
      <w:start w:val="1"/>
      <w:numFmt w:val="bullet"/>
      <w:lvlText w:val=""/>
      <w:lvlJc w:val="left"/>
      <w:pPr>
        <w:tabs>
          <w:tab w:val="num" w:pos="5169"/>
        </w:tabs>
        <w:ind w:left="5169" w:hanging="360"/>
      </w:pPr>
      <w:rPr>
        <w:rFonts w:ascii="Symbol" w:hAnsi="Symbol" w:hint="default"/>
      </w:rPr>
    </w:lvl>
    <w:lvl w:ilvl="7" w:tplc="08090003" w:tentative="1">
      <w:start w:val="1"/>
      <w:numFmt w:val="bullet"/>
      <w:lvlText w:val="o"/>
      <w:lvlJc w:val="left"/>
      <w:pPr>
        <w:tabs>
          <w:tab w:val="num" w:pos="5889"/>
        </w:tabs>
        <w:ind w:left="5889" w:hanging="360"/>
      </w:pPr>
      <w:rPr>
        <w:rFonts w:ascii="Courier New" w:hAnsi="Courier New" w:hint="default"/>
      </w:rPr>
    </w:lvl>
    <w:lvl w:ilvl="8" w:tplc="08090005" w:tentative="1">
      <w:start w:val="1"/>
      <w:numFmt w:val="bullet"/>
      <w:lvlText w:val=""/>
      <w:lvlJc w:val="left"/>
      <w:pPr>
        <w:tabs>
          <w:tab w:val="num" w:pos="6609"/>
        </w:tabs>
        <w:ind w:left="6609" w:hanging="360"/>
      </w:pPr>
      <w:rPr>
        <w:rFonts w:ascii="Wingdings" w:hAnsi="Wingdings" w:hint="default"/>
      </w:rPr>
    </w:lvl>
  </w:abstractNum>
  <w:abstractNum w:abstractNumId="16">
    <w:nsid w:val="65FF30A9"/>
    <w:multiLevelType w:val="hybridMultilevel"/>
    <w:tmpl w:val="DC20346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nsid w:val="73DD38B5"/>
    <w:multiLevelType w:val="hybridMultilevel"/>
    <w:tmpl w:val="95904278"/>
    <w:lvl w:ilvl="0" w:tplc="08090005">
      <w:start w:val="1"/>
      <w:numFmt w:val="bullet"/>
      <w:lvlText w:val=""/>
      <w:lvlJc w:val="left"/>
      <w:pPr>
        <w:ind w:left="643" w:hanging="360"/>
      </w:pPr>
      <w:rPr>
        <w:rFonts w:ascii="Wingdings" w:hAnsi="Wingdings"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8">
    <w:nsid w:val="7A5F693D"/>
    <w:multiLevelType w:val="hybridMultilevel"/>
    <w:tmpl w:val="48E26D9A"/>
    <w:lvl w:ilvl="0" w:tplc="08090005">
      <w:start w:val="1"/>
      <w:numFmt w:val="bullet"/>
      <w:lvlText w:val=""/>
      <w:lvlJc w:val="left"/>
      <w:pPr>
        <w:ind w:left="643" w:hanging="360"/>
      </w:pPr>
      <w:rPr>
        <w:rFonts w:ascii="Wingdings" w:hAnsi="Wingdings"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11"/>
  </w:num>
  <w:num w:numId="2">
    <w:abstractNumId w:val="1"/>
  </w:num>
  <w:num w:numId="3">
    <w:abstractNumId w:val="7"/>
  </w:num>
  <w:num w:numId="4">
    <w:abstractNumId w:val="12"/>
  </w:num>
  <w:num w:numId="5">
    <w:abstractNumId w:val="13"/>
  </w:num>
  <w:num w:numId="6">
    <w:abstractNumId w:val="2"/>
  </w:num>
  <w:num w:numId="7">
    <w:abstractNumId w:val="14"/>
  </w:num>
  <w:num w:numId="8">
    <w:abstractNumId w:val="15"/>
  </w:num>
  <w:num w:numId="9">
    <w:abstractNumId w:val="3"/>
  </w:num>
  <w:num w:numId="10">
    <w:abstractNumId w:val="6"/>
  </w:num>
  <w:num w:numId="11">
    <w:abstractNumId w:val="4"/>
  </w:num>
  <w:num w:numId="12">
    <w:abstractNumId w:val="8"/>
  </w:num>
  <w:num w:numId="13">
    <w:abstractNumId w:val="9"/>
  </w:num>
  <w:num w:numId="14">
    <w:abstractNumId w:val="0"/>
  </w:num>
  <w:num w:numId="15">
    <w:abstractNumId w:val="17"/>
  </w:num>
  <w:num w:numId="16">
    <w:abstractNumId w:val="5"/>
  </w:num>
  <w:num w:numId="17">
    <w:abstractNumId w:val="18"/>
  </w:num>
  <w:num w:numId="18">
    <w:abstractNumId w:val="16"/>
  </w:num>
  <w:num w:numId="19">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02FBB"/>
    <w:rsid w:val="00006824"/>
    <w:rsid w:val="0001031A"/>
    <w:rsid w:val="000111E0"/>
    <w:rsid w:val="0001238C"/>
    <w:rsid w:val="0001429D"/>
    <w:rsid w:val="00017AFC"/>
    <w:rsid w:val="00020844"/>
    <w:rsid w:val="00021B44"/>
    <w:rsid w:val="00023F82"/>
    <w:rsid w:val="00030BA6"/>
    <w:rsid w:val="000319BB"/>
    <w:rsid w:val="00031FAD"/>
    <w:rsid w:val="00032FF9"/>
    <w:rsid w:val="000378C2"/>
    <w:rsid w:val="00037AB7"/>
    <w:rsid w:val="000400C9"/>
    <w:rsid w:val="000407AF"/>
    <w:rsid w:val="000409B9"/>
    <w:rsid w:val="00040EF1"/>
    <w:rsid w:val="000417B9"/>
    <w:rsid w:val="00042075"/>
    <w:rsid w:val="0004224A"/>
    <w:rsid w:val="00044CE1"/>
    <w:rsid w:val="00051402"/>
    <w:rsid w:val="00051812"/>
    <w:rsid w:val="00055237"/>
    <w:rsid w:val="00061FF1"/>
    <w:rsid w:val="00070DE1"/>
    <w:rsid w:val="000715F8"/>
    <w:rsid w:val="0007286B"/>
    <w:rsid w:val="00072EC5"/>
    <w:rsid w:val="00073824"/>
    <w:rsid w:val="00073A26"/>
    <w:rsid w:val="00075AAA"/>
    <w:rsid w:val="00076410"/>
    <w:rsid w:val="00084044"/>
    <w:rsid w:val="00084952"/>
    <w:rsid w:val="000874ED"/>
    <w:rsid w:val="00087F97"/>
    <w:rsid w:val="000902FA"/>
    <w:rsid w:val="000915A3"/>
    <w:rsid w:val="00093532"/>
    <w:rsid w:val="0009482C"/>
    <w:rsid w:val="0009609E"/>
    <w:rsid w:val="000975F3"/>
    <w:rsid w:val="00097EAE"/>
    <w:rsid w:val="000A4C75"/>
    <w:rsid w:val="000A7198"/>
    <w:rsid w:val="000B0A8F"/>
    <w:rsid w:val="000B1397"/>
    <w:rsid w:val="000B2771"/>
    <w:rsid w:val="000B2F35"/>
    <w:rsid w:val="000B46B2"/>
    <w:rsid w:val="000B4973"/>
    <w:rsid w:val="000B5779"/>
    <w:rsid w:val="000B5923"/>
    <w:rsid w:val="000B5E05"/>
    <w:rsid w:val="000B5ECE"/>
    <w:rsid w:val="000B6161"/>
    <w:rsid w:val="000B7014"/>
    <w:rsid w:val="000C1ABD"/>
    <w:rsid w:val="000C4AD3"/>
    <w:rsid w:val="000C53A6"/>
    <w:rsid w:val="000C5C16"/>
    <w:rsid w:val="000C70A2"/>
    <w:rsid w:val="000D172A"/>
    <w:rsid w:val="000D2BAC"/>
    <w:rsid w:val="000D2FF0"/>
    <w:rsid w:val="000D3A8F"/>
    <w:rsid w:val="000D5A30"/>
    <w:rsid w:val="000D6590"/>
    <w:rsid w:val="000D6D7C"/>
    <w:rsid w:val="000E097D"/>
    <w:rsid w:val="000E0DFE"/>
    <w:rsid w:val="000E0E29"/>
    <w:rsid w:val="000E2C3D"/>
    <w:rsid w:val="000E34FA"/>
    <w:rsid w:val="000E5D15"/>
    <w:rsid w:val="000E635C"/>
    <w:rsid w:val="000E6C0E"/>
    <w:rsid w:val="000F0ADD"/>
    <w:rsid w:val="000F2A35"/>
    <w:rsid w:val="000F3261"/>
    <w:rsid w:val="000F32AE"/>
    <w:rsid w:val="000F3E90"/>
    <w:rsid w:val="000F47D3"/>
    <w:rsid w:val="000F5FD1"/>
    <w:rsid w:val="0010262A"/>
    <w:rsid w:val="00102A4A"/>
    <w:rsid w:val="00104AB5"/>
    <w:rsid w:val="001051A6"/>
    <w:rsid w:val="0010584D"/>
    <w:rsid w:val="00106FBF"/>
    <w:rsid w:val="001138B2"/>
    <w:rsid w:val="00115F97"/>
    <w:rsid w:val="001175E5"/>
    <w:rsid w:val="001213EF"/>
    <w:rsid w:val="001222A7"/>
    <w:rsid w:val="001222C2"/>
    <w:rsid w:val="001327E9"/>
    <w:rsid w:val="00137780"/>
    <w:rsid w:val="00137D39"/>
    <w:rsid w:val="00140866"/>
    <w:rsid w:val="001419B8"/>
    <w:rsid w:val="001434C6"/>
    <w:rsid w:val="0014614C"/>
    <w:rsid w:val="00147735"/>
    <w:rsid w:val="0015017D"/>
    <w:rsid w:val="00152103"/>
    <w:rsid w:val="00153DD2"/>
    <w:rsid w:val="001543AA"/>
    <w:rsid w:val="00155AE1"/>
    <w:rsid w:val="00156864"/>
    <w:rsid w:val="00157495"/>
    <w:rsid w:val="00157B53"/>
    <w:rsid w:val="00157F9E"/>
    <w:rsid w:val="00160AD6"/>
    <w:rsid w:val="00163169"/>
    <w:rsid w:val="001632AB"/>
    <w:rsid w:val="0016508B"/>
    <w:rsid w:val="001655DD"/>
    <w:rsid w:val="00165EE3"/>
    <w:rsid w:val="001707EF"/>
    <w:rsid w:val="00173E00"/>
    <w:rsid w:val="00174719"/>
    <w:rsid w:val="00176BEA"/>
    <w:rsid w:val="001820F7"/>
    <w:rsid w:val="001823A8"/>
    <w:rsid w:val="00195111"/>
    <w:rsid w:val="001964A2"/>
    <w:rsid w:val="00196504"/>
    <w:rsid w:val="00197E91"/>
    <w:rsid w:val="001A1471"/>
    <w:rsid w:val="001A3177"/>
    <w:rsid w:val="001A351B"/>
    <w:rsid w:val="001A3BD8"/>
    <w:rsid w:val="001A5477"/>
    <w:rsid w:val="001A67EF"/>
    <w:rsid w:val="001B050C"/>
    <w:rsid w:val="001B18E9"/>
    <w:rsid w:val="001B3167"/>
    <w:rsid w:val="001B32BC"/>
    <w:rsid w:val="001B3A49"/>
    <w:rsid w:val="001B3CCE"/>
    <w:rsid w:val="001B45EC"/>
    <w:rsid w:val="001B70A8"/>
    <w:rsid w:val="001B729F"/>
    <w:rsid w:val="001C0844"/>
    <w:rsid w:val="001C211D"/>
    <w:rsid w:val="001C28CB"/>
    <w:rsid w:val="001C2B46"/>
    <w:rsid w:val="001C5519"/>
    <w:rsid w:val="001D119F"/>
    <w:rsid w:val="001D1C57"/>
    <w:rsid w:val="001D5120"/>
    <w:rsid w:val="001D56F3"/>
    <w:rsid w:val="001D63A8"/>
    <w:rsid w:val="001D6C83"/>
    <w:rsid w:val="001E2A5A"/>
    <w:rsid w:val="001E4377"/>
    <w:rsid w:val="001E4CC2"/>
    <w:rsid w:val="001E5587"/>
    <w:rsid w:val="001E66B9"/>
    <w:rsid w:val="001E7C84"/>
    <w:rsid w:val="001F3E95"/>
    <w:rsid w:val="001F444C"/>
    <w:rsid w:val="001F4803"/>
    <w:rsid w:val="001F6260"/>
    <w:rsid w:val="001F7928"/>
    <w:rsid w:val="00200335"/>
    <w:rsid w:val="00200DFA"/>
    <w:rsid w:val="00201AEC"/>
    <w:rsid w:val="00201F0D"/>
    <w:rsid w:val="00201F6A"/>
    <w:rsid w:val="00204906"/>
    <w:rsid w:val="00204FCC"/>
    <w:rsid w:val="00207605"/>
    <w:rsid w:val="00207E03"/>
    <w:rsid w:val="002101E4"/>
    <w:rsid w:val="0021095A"/>
    <w:rsid w:val="00210F5D"/>
    <w:rsid w:val="002129D6"/>
    <w:rsid w:val="0021471C"/>
    <w:rsid w:val="00216798"/>
    <w:rsid w:val="00217BA4"/>
    <w:rsid w:val="00220DDF"/>
    <w:rsid w:val="00220FE8"/>
    <w:rsid w:val="00221F9E"/>
    <w:rsid w:val="00222F06"/>
    <w:rsid w:val="00226523"/>
    <w:rsid w:val="00230ED0"/>
    <w:rsid w:val="00233154"/>
    <w:rsid w:val="00233208"/>
    <w:rsid w:val="00234167"/>
    <w:rsid w:val="00234AFD"/>
    <w:rsid w:val="00236B17"/>
    <w:rsid w:val="00237269"/>
    <w:rsid w:val="0024092F"/>
    <w:rsid w:val="002428BB"/>
    <w:rsid w:val="00242C4E"/>
    <w:rsid w:val="00243AB1"/>
    <w:rsid w:val="002479BE"/>
    <w:rsid w:val="00247D14"/>
    <w:rsid w:val="00247D5E"/>
    <w:rsid w:val="00247EC9"/>
    <w:rsid w:val="002524F5"/>
    <w:rsid w:val="00252EAF"/>
    <w:rsid w:val="00255046"/>
    <w:rsid w:val="00255D0D"/>
    <w:rsid w:val="002566BA"/>
    <w:rsid w:val="002576B2"/>
    <w:rsid w:val="00262DF0"/>
    <w:rsid w:val="00264FBF"/>
    <w:rsid w:val="00265892"/>
    <w:rsid w:val="0026703F"/>
    <w:rsid w:val="00276C1F"/>
    <w:rsid w:val="002778BF"/>
    <w:rsid w:val="00281962"/>
    <w:rsid w:val="00282063"/>
    <w:rsid w:val="00283347"/>
    <w:rsid w:val="00283BDA"/>
    <w:rsid w:val="00284476"/>
    <w:rsid w:val="00285F42"/>
    <w:rsid w:val="002861A4"/>
    <w:rsid w:val="00287405"/>
    <w:rsid w:val="00290CE3"/>
    <w:rsid w:val="00291085"/>
    <w:rsid w:val="00292679"/>
    <w:rsid w:val="002935CF"/>
    <w:rsid w:val="0029434F"/>
    <w:rsid w:val="00294823"/>
    <w:rsid w:val="00295012"/>
    <w:rsid w:val="00296B52"/>
    <w:rsid w:val="002A027D"/>
    <w:rsid w:val="002A21CB"/>
    <w:rsid w:val="002A3613"/>
    <w:rsid w:val="002A3DE1"/>
    <w:rsid w:val="002A42DD"/>
    <w:rsid w:val="002A476D"/>
    <w:rsid w:val="002A4F22"/>
    <w:rsid w:val="002A5267"/>
    <w:rsid w:val="002A72FC"/>
    <w:rsid w:val="002A7E5B"/>
    <w:rsid w:val="002B5C38"/>
    <w:rsid w:val="002B7B68"/>
    <w:rsid w:val="002C01A6"/>
    <w:rsid w:val="002C05AF"/>
    <w:rsid w:val="002C05D5"/>
    <w:rsid w:val="002C1917"/>
    <w:rsid w:val="002C3B90"/>
    <w:rsid w:val="002C438B"/>
    <w:rsid w:val="002C4EC5"/>
    <w:rsid w:val="002C51D3"/>
    <w:rsid w:val="002C73C1"/>
    <w:rsid w:val="002D0C58"/>
    <w:rsid w:val="002D1131"/>
    <w:rsid w:val="002D2034"/>
    <w:rsid w:val="002D38C1"/>
    <w:rsid w:val="002D3AF3"/>
    <w:rsid w:val="002D5553"/>
    <w:rsid w:val="002D7FAE"/>
    <w:rsid w:val="002E3EA8"/>
    <w:rsid w:val="002E45F7"/>
    <w:rsid w:val="002E4B95"/>
    <w:rsid w:val="002F0A04"/>
    <w:rsid w:val="002F19D1"/>
    <w:rsid w:val="002F27FA"/>
    <w:rsid w:val="002F28B6"/>
    <w:rsid w:val="002F311B"/>
    <w:rsid w:val="002F4907"/>
    <w:rsid w:val="002F5249"/>
    <w:rsid w:val="00300709"/>
    <w:rsid w:val="003020CF"/>
    <w:rsid w:val="00302500"/>
    <w:rsid w:val="00302609"/>
    <w:rsid w:val="00303A3C"/>
    <w:rsid w:val="00304B81"/>
    <w:rsid w:val="003055D3"/>
    <w:rsid w:val="003064B7"/>
    <w:rsid w:val="00307388"/>
    <w:rsid w:val="00307756"/>
    <w:rsid w:val="00307CCF"/>
    <w:rsid w:val="00314A14"/>
    <w:rsid w:val="003163E2"/>
    <w:rsid w:val="00316615"/>
    <w:rsid w:val="0032012B"/>
    <w:rsid w:val="00323C99"/>
    <w:rsid w:val="00324B85"/>
    <w:rsid w:val="0033360F"/>
    <w:rsid w:val="00333FA4"/>
    <w:rsid w:val="00335D7F"/>
    <w:rsid w:val="0033640D"/>
    <w:rsid w:val="00337972"/>
    <w:rsid w:val="00337ED6"/>
    <w:rsid w:val="003409EC"/>
    <w:rsid w:val="003414E0"/>
    <w:rsid w:val="00342A5D"/>
    <w:rsid w:val="00343D1B"/>
    <w:rsid w:val="00343E8E"/>
    <w:rsid w:val="003450C6"/>
    <w:rsid w:val="00345461"/>
    <w:rsid w:val="00345549"/>
    <w:rsid w:val="00346045"/>
    <w:rsid w:val="00350B96"/>
    <w:rsid w:val="00352159"/>
    <w:rsid w:val="003531CD"/>
    <w:rsid w:val="00354CB8"/>
    <w:rsid w:val="003551FF"/>
    <w:rsid w:val="00355220"/>
    <w:rsid w:val="00355423"/>
    <w:rsid w:val="003569A6"/>
    <w:rsid w:val="00361D4F"/>
    <w:rsid w:val="003626A6"/>
    <w:rsid w:val="00365D2D"/>
    <w:rsid w:val="00367A2D"/>
    <w:rsid w:val="0037155A"/>
    <w:rsid w:val="00372C6F"/>
    <w:rsid w:val="00372F46"/>
    <w:rsid w:val="00383081"/>
    <w:rsid w:val="003830F7"/>
    <w:rsid w:val="00383FA6"/>
    <w:rsid w:val="00384FC9"/>
    <w:rsid w:val="0038502F"/>
    <w:rsid w:val="00385FA0"/>
    <w:rsid w:val="003911B4"/>
    <w:rsid w:val="00392CE6"/>
    <w:rsid w:val="00395734"/>
    <w:rsid w:val="003961C0"/>
    <w:rsid w:val="003A0778"/>
    <w:rsid w:val="003A0878"/>
    <w:rsid w:val="003A08A4"/>
    <w:rsid w:val="003A0910"/>
    <w:rsid w:val="003A13F2"/>
    <w:rsid w:val="003A23A5"/>
    <w:rsid w:val="003A25A1"/>
    <w:rsid w:val="003A2DD8"/>
    <w:rsid w:val="003A3A2E"/>
    <w:rsid w:val="003A5A82"/>
    <w:rsid w:val="003A7276"/>
    <w:rsid w:val="003A78C5"/>
    <w:rsid w:val="003A7E1E"/>
    <w:rsid w:val="003B06B4"/>
    <w:rsid w:val="003B10AD"/>
    <w:rsid w:val="003B1403"/>
    <w:rsid w:val="003B1775"/>
    <w:rsid w:val="003B1F25"/>
    <w:rsid w:val="003B2FC4"/>
    <w:rsid w:val="003B39F5"/>
    <w:rsid w:val="003B6F5D"/>
    <w:rsid w:val="003C01D1"/>
    <w:rsid w:val="003C2DF0"/>
    <w:rsid w:val="003C3F96"/>
    <w:rsid w:val="003C4509"/>
    <w:rsid w:val="003C510F"/>
    <w:rsid w:val="003C6286"/>
    <w:rsid w:val="003D2E93"/>
    <w:rsid w:val="003D4575"/>
    <w:rsid w:val="003D6112"/>
    <w:rsid w:val="003D64D9"/>
    <w:rsid w:val="003D7CBB"/>
    <w:rsid w:val="003E0953"/>
    <w:rsid w:val="003E0B50"/>
    <w:rsid w:val="003E0FD8"/>
    <w:rsid w:val="003E244B"/>
    <w:rsid w:val="003E24B0"/>
    <w:rsid w:val="003E31ED"/>
    <w:rsid w:val="003E423D"/>
    <w:rsid w:val="003E4BE1"/>
    <w:rsid w:val="003E5D32"/>
    <w:rsid w:val="003E637F"/>
    <w:rsid w:val="003F19CA"/>
    <w:rsid w:val="003F3D33"/>
    <w:rsid w:val="003F4C89"/>
    <w:rsid w:val="003F68F5"/>
    <w:rsid w:val="003F6DD5"/>
    <w:rsid w:val="00401D04"/>
    <w:rsid w:val="00403363"/>
    <w:rsid w:val="004036BE"/>
    <w:rsid w:val="00404596"/>
    <w:rsid w:val="00406C36"/>
    <w:rsid w:val="00406FC0"/>
    <w:rsid w:val="00407B2E"/>
    <w:rsid w:val="004107ED"/>
    <w:rsid w:val="004162ED"/>
    <w:rsid w:val="00423EBF"/>
    <w:rsid w:val="004240C5"/>
    <w:rsid w:val="00425F49"/>
    <w:rsid w:val="004300F2"/>
    <w:rsid w:val="004302AB"/>
    <w:rsid w:val="0043088F"/>
    <w:rsid w:val="00432370"/>
    <w:rsid w:val="00434DAD"/>
    <w:rsid w:val="00434DF5"/>
    <w:rsid w:val="00441413"/>
    <w:rsid w:val="004418DE"/>
    <w:rsid w:val="00443204"/>
    <w:rsid w:val="00447691"/>
    <w:rsid w:val="00451166"/>
    <w:rsid w:val="004512CE"/>
    <w:rsid w:val="00451EAE"/>
    <w:rsid w:val="004575C8"/>
    <w:rsid w:val="004578D1"/>
    <w:rsid w:val="004605F9"/>
    <w:rsid w:val="00463DD4"/>
    <w:rsid w:val="00463EA8"/>
    <w:rsid w:val="00464351"/>
    <w:rsid w:val="00464FDD"/>
    <w:rsid w:val="00465C78"/>
    <w:rsid w:val="004671E8"/>
    <w:rsid w:val="0046727D"/>
    <w:rsid w:val="00467958"/>
    <w:rsid w:val="00467C2A"/>
    <w:rsid w:val="00471937"/>
    <w:rsid w:val="00472894"/>
    <w:rsid w:val="00475B84"/>
    <w:rsid w:val="004771EF"/>
    <w:rsid w:val="00480D1F"/>
    <w:rsid w:val="004838ED"/>
    <w:rsid w:val="0048501C"/>
    <w:rsid w:val="00491B72"/>
    <w:rsid w:val="004946FA"/>
    <w:rsid w:val="004954E2"/>
    <w:rsid w:val="004965E3"/>
    <w:rsid w:val="00497245"/>
    <w:rsid w:val="004A0ADC"/>
    <w:rsid w:val="004A1815"/>
    <w:rsid w:val="004A3264"/>
    <w:rsid w:val="004A34F5"/>
    <w:rsid w:val="004A4108"/>
    <w:rsid w:val="004A43B8"/>
    <w:rsid w:val="004A4AB5"/>
    <w:rsid w:val="004A4E11"/>
    <w:rsid w:val="004B2706"/>
    <w:rsid w:val="004B4B36"/>
    <w:rsid w:val="004B78A2"/>
    <w:rsid w:val="004B7E5D"/>
    <w:rsid w:val="004C0A9C"/>
    <w:rsid w:val="004C2889"/>
    <w:rsid w:val="004C2DDD"/>
    <w:rsid w:val="004C380F"/>
    <w:rsid w:val="004C45C7"/>
    <w:rsid w:val="004C4D1C"/>
    <w:rsid w:val="004C6C44"/>
    <w:rsid w:val="004C6FC8"/>
    <w:rsid w:val="004D160C"/>
    <w:rsid w:val="004D1D17"/>
    <w:rsid w:val="004D2A5F"/>
    <w:rsid w:val="004D5738"/>
    <w:rsid w:val="004D5B0A"/>
    <w:rsid w:val="004D64CB"/>
    <w:rsid w:val="004D79EA"/>
    <w:rsid w:val="004E1FBA"/>
    <w:rsid w:val="004E235E"/>
    <w:rsid w:val="004F022C"/>
    <w:rsid w:val="004F0CD6"/>
    <w:rsid w:val="004F1066"/>
    <w:rsid w:val="004F1F2E"/>
    <w:rsid w:val="004F2A5F"/>
    <w:rsid w:val="004F2D3A"/>
    <w:rsid w:val="004F2FA7"/>
    <w:rsid w:val="004F6675"/>
    <w:rsid w:val="004F75D2"/>
    <w:rsid w:val="004F776A"/>
    <w:rsid w:val="005000D1"/>
    <w:rsid w:val="00501B8E"/>
    <w:rsid w:val="005028E8"/>
    <w:rsid w:val="005045A5"/>
    <w:rsid w:val="005073DA"/>
    <w:rsid w:val="00507A4E"/>
    <w:rsid w:val="00513DB0"/>
    <w:rsid w:val="00514744"/>
    <w:rsid w:val="00517C81"/>
    <w:rsid w:val="00521267"/>
    <w:rsid w:val="00521CC3"/>
    <w:rsid w:val="00522003"/>
    <w:rsid w:val="00522E32"/>
    <w:rsid w:val="00523527"/>
    <w:rsid w:val="00525239"/>
    <w:rsid w:val="00526332"/>
    <w:rsid w:val="00526532"/>
    <w:rsid w:val="005269B4"/>
    <w:rsid w:val="0053022B"/>
    <w:rsid w:val="0053065B"/>
    <w:rsid w:val="00537B7E"/>
    <w:rsid w:val="00537FF1"/>
    <w:rsid w:val="00541662"/>
    <w:rsid w:val="005431C9"/>
    <w:rsid w:val="00543886"/>
    <w:rsid w:val="005471EF"/>
    <w:rsid w:val="00547649"/>
    <w:rsid w:val="0055242F"/>
    <w:rsid w:val="005553D1"/>
    <w:rsid w:val="00555611"/>
    <w:rsid w:val="00555F07"/>
    <w:rsid w:val="005560DC"/>
    <w:rsid w:val="005568A5"/>
    <w:rsid w:val="00557254"/>
    <w:rsid w:val="00557CE3"/>
    <w:rsid w:val="00561441"/>
    <w:rsid w:val="00563524"/>
    <w:rsid w:val="00564146"/>
    <w:rsid w:val="00564B0B"/>
    <w:rsid w:val="00566393"/>
    <w:rsid w:val="0056705E"/>
    <w:rsid w:val="00567584"/>
    <w:rsid w:val="00567D59"/>
    <w:rsid w:val="00571588"/>
    <w:rsid w:val="00572C58"/>
    <w:rsid w:val="00574B70"/>
    <w:rsid w:val="005761C1"/>
    <w:rsid w:val="005770A7"/>
    <w:rsid w:val="00577386"/>
    <w:rsid w:val="00581997"/>
    <w:rsid w:val="005828A4"/>
    <w:rsid w:val="00582F16"/>
    <w:rsid w:val="00583521"/>
    <w:rsid w:val="00584D47"/>
    <w:rsid w:val="00584EF5"/>
    <w:rsid w:val="00585C73"/>
    <w:rsid w:val="005865EF"/>
    <w:rsid w:val="00586B22"/>
    <w:rsid w:val="00586F63"/>
    <w:rsid w:val="00592258"/>
    <w:rsid w:val="00594432"/>
    <w:rsid w:val="00594BA7"/>
    <w:rsid w:val="00596745"/>
    <w:rsid w:val="005971B1"/>
    <w:rsid w:val="00597D39"/>
    <w:rsid w:val="005A0B01"/>
    <w:rsid w:val="005A0B5F"/>
    <w:rsid w:val="005A1F84"/>
    <w:rsid w:val="005A30DC"/>
    <w:rsid w:val="005A50F7"/>
    <w:rsid w:val="005B101E"/>
    <w:rsid w:val="005B2228"/>
    <w:rsid w:val="005B252C"/>
    <w:rsid w:val="005B4B64"/>
    <w:rsid w:val="005C0CC3"/>
    <w:rsid w:val="005C4A8D"/>
    <w:rsid w:val="005C4EE0"/>
    <w:rsid w:val="005C6C14"/>
    <w:rsid w:val="005D00DE"/>
    <w:rsid w:val="005D0117"/>
    <w:rsid w:val="005D1700"/>
    <w:rsid w:val="005D396C"/>
    <w:rsid w:val="005D484B"/>
    <w:rsid w:val="005D708E"/>
    <w:rsid w:val="005E34C9"/>
    <w:rsid w:val="005E4485"/>
    <w:rsid w:val="005E50A9"/>
    <w:rsid w:val="005E78BF"/>
    <w:rsid w:val="005F02B7"/>
    <w:rsid w:val="005F0A80"/>
    <w:rsid w:val="005F1D79"/>
    <w:rsid w:val="005F302B"/>
    <w:rsid w:val="005F3D38"/>
    <w:rsid w:val="005F4285"/>
    <w:rsid w:val="005F443E"/>
    <w:rsid w:val="005F4DE7"/>
    <w:rsid w:val="005F5023"/>
    <w:rsid w:val="00600216"/>
    <w:rsid w:val="00600355"/>
    <w:rsid w:val="006007D7"/>
    <w:rsid w:val="0060393C"/>
    <w:rsid w:val="00604F40"/>
    <w:rsid w:val="00605799"/>
    <w:rsid w:val="0060634D"/>
    <w:rsid w:val="006063D4"/>
    <w:rsid w:val="006064D0"/>
    <w:rsid w:val="00606D34"/>
    <w:rsid w:val="00611601"/>
    <w:rsid w:val="0061286B"/>
    <w:rsid w:val="00612B49"/>
    <w:rsid w:val="006138D0"/>
    <w:rsid w:val="00620E54"/>
    <w:rsid w:val="0062344E"/>
    <w:rsid w:val="0063055B"/>
    <w:rsid w:val="00630CCB"/>
    <w:rsid w:val="00631E96"/>
    <w:rsid w:val="0063384A"/>
    <w:rsid w:val="0063462B"/>
    <w:rsid w:val="00634FA8"/>
    <w:rsid w:val="00635BB6"/>
    <w:rsid w:val="00636970"/>
    <w:rsid w:val="0063712C"/>
    <w:rsid w:val="00637430"/>
    <w:rsid w:val="00640042"/>
    <w:rsid w:val="0064132E"/>
    <w:rsid w:val="0064153E"/>
    <w:rsid w:val="0064487F"/>
    <w:rsid w:val="006449BB"/>
    <w:rsid w:val="006459CF"/>
    <w:rsid w:val="006475A5"/>
    <w:rsid w:val="006512A8"/>
    <w:rsid w:val="00651BEA"/>
    <w:rsid w:val="00653CE2"/>
    <w:rsid w:val="006563A8"/>
    <w:rsid w:val="0066161C"/>
    <w:rsid w:val="00661E03"/>
    <w:rsid w:val="00661EF1"/>
    <w:rsid w:val="006623B1"/>
    <w:rsid w:val="00663EA5"/>
    <w:rsid w:val="00665717"/>
    <w:rsid w:val="00665869"/>
    <w:rsid w:val="0066665D"/>
    <w:rsid w:val="006722E5"/>
    <w:rsid w:val="0067239F"/>
    <w:rsid w:val="00672642"/>
    <w:rsid w:val="00674962"/>
    <w:rsid w:val="006761B1"/>
    <w:rsid w:val="00676F21"/>
    <w:rsid w:val="00683859"/>
    <w:rsid w:val="0068478E"/>
    <w:rsid w:val="00684A6A"/>
    <w:rsid w:val="00685D8B"/>
    <w:rsid w:val="006906D2"/>
    <w:rsid w:val="00690C9E"/>
    <w:rsid w:val="0069139B"/>
    <w:rsid w:val="006918AD"/>
    <w:rsid w:val="00691D13"/>
    <w:rsid w:val="00694A77"/>
    <w:rsid w:val="00695A2A"/>
    <w:rsid w:val="00697B2B"/>
    <w:rsid w:val="006A0719"/>
    <w:rsid w:val="006A096E"/>
    <w:rsid w:val="006A1357"/>
    <w:rsid w:val="006A1C19"/>
    <w:rsid w:val="006A29E6"/>
    <w:rsid w:val="006A3C49"/>
    <w:rsid w:val="006A4F3A"/>
    <w:rsid w:val="006A6413"/>
    <w:rsid w:val="006A6B05"/>
    <w:rsid w:val="006A73B3"/>
    <w:rsid w:val="006B015F"/>
    <w:rsid w:val="006B7316"/>
    <w:rsid w:val="006B754F"/>
    <w:rsid w:val="006C093E"/>
    <w:rsid w:val="006C2689"/>
    <w:rsid w:val="006C3272"/>
    <w:rsid w:val="006C36F6"/>
    <w:rsid w:val="006D0F3E"/>
    <w:rsid w:val="006D11BF"/>
    <w:rsid w:val="006D137B"/>
    <w:rsid w:val="006D1DAA"/>
    <w:rsid w:val="006D34E5"/>
    <w:rsid w:val="006D6D6A"/>
    <w:rsid w:val="006D6F99"/>
    <w:rsid w:val="006E7163"/>
    <w:rsid w:val="006E7190"/>
    <w:rsid w:val="006F10E1"/>
    <w:rsid w:val="006F321D"/>
    <w:rsid w:val="006F4BFF"/>
    <w:rsid w:val="006F5A1B"/>
    <w:rsid w:val="006F5B0B"/>
    <w:rsid w:val="006F5F7F"/>
    <w:rsid w:val="006F6E33"/>
    <w:rsid w:val="006F782B"/>
    <w:rsid w:val="00700302"/>
    <w:rsid w:val="0070112E"/>
    <w:rsid w:val="007020FC"/>
    <w:rsid w:val="00702A26"/>
    <w:rsid w:val="00702E00"/>
    <w:rsid w:val="007036A2"/>
    <w:rsid w:val="00703CC5"/>
    <w:rsid w:val="00706303"/>
    <w:rsid w:val="00710FE4"/>
    <w:rsid w:val="00711735"/>
    <w:rsid w:val="00711E7A"/>
    <w:rsid w:val="00712320"/>
    <w:rsid w:val="00712E55"/>
    <w:rsid w:val="007147CD"/>
    <w:rsid w:val="00714E75"/>
    <w:rsid w:val="007206E9"/>
    <w:rsid w:val="0072165E"/>
    <w:rsid w:val="00721B06"/>
    <w:rsid w:val="00722F83"/>
    <w:rsid w:val="00733DE9"/>
    <w:rsid w:val="00734AC0"/>
    <w:rsid w:val="00742D6B"/>
    <w:rsid w:val="007437D9"/>
    <w:rsid w:val="00743EDA"/>
    <w:rsid w:val="00745C13"/>
    <w:rsid w:val="00745C42"/>
    <w:rsid w:val="00747DC3"/>
    <w:rsid w:val="00750AF7"/>
    <w:rsid w:val="00752AE0"/>
    <w:rsid w:val="007560E5"/>
    <w:rsid w:val="007571EC"/>
    <w:rsid w:val="00760A51"/>
    <w:rsid w:val="00762518"/>
    <w:rsid w:val="00763FCD"/>
    <w:rsid w:val="00764ABA"/>
    <w:rsid w:val="00766D14"/>
    <w:rsid w:val="00767898"/>
    <w:rsid w:val="00773E12"/>
    <w:rsid w:val="00775F07"/>
    <w:rsid w:val="00777661"/>
    <w:rsid w:val="00777D4A"/>
    <w:rsid w:val="007810EB"/>
    <w:rsid w:val="00781536"/>
    <w:rsid w:val="007819B9"/>
    <w:rsid w:val="00783220"/>
    <w:rsid w:val="00786F2A"/>
    <w:rsid w:val="00787BA9"/>
    <w:rsid w:val="007913B0"/>
    <w:rsid w:val="007919CD"/>
    <w:rsid w:val="00791EB3"/>
    <w:rsid w:val="00791FB7"/>
    <w:rsid w:val="00793096"/>
    <w:rsid w:val="00793225"/>
    <w:rsid w:val="007948CE"/>
    <w:rsid w:val="007949B6"/>
    <w:rsid w:val="00795798"/>
    <w:rsid w:val="00795DD4"/>
    <w:rsid w:val="00797076"/>
    <w:rsid w:val="007A2F3E"/>
    <w:rsid w:val="007A5305"/>
    <w:rsid w:val="007A5D51"/>
    <w:rsid w:val="007A6F14"/>
    <w:rsid w:val="007B1160"/>
    <w:rsid w:val="007B125A"/>
    <w:rsid w:val="007B2066"/>
    <w:rsid w:val="007B2662"/>
    <w:rsid w:val="007B351A"/>
    <w:rsid w:val="007B3A70"/>
    <w:rsid w:val="007B5F01"/>
    <w:rsid w:val="007C02CF"/>
    <w:rsid w:val="007C1582"/>
    <w:rsid w:val="007C4296"/>
    <w:rsid w:val="007C71FA"/>
    <w:rsid w:val="007D00AC"/>
    <w:rsid w:val="007D3447"/>
    <w:rsid w:val="007D41EE"/>
    <w:rsid w:val="007D4533"/>
    <w:rsid w:val="007D4E7B"/>
    <w:rsid w:val="007E16ED"/>
    <w:rsid w:val="007E19A9"/>
    <w:rsid w:val="007E24A4"/>
    <w:rsid w:val="007E5FD4"/>
    <w:rsid w:val="007E6B99"/>
    <w:rsid w:val="007F09BB"/>
    <w:rsid w:val="007F148A"/>
    <w:rsid w:val="007F2229"/>
    <w:rsid w:val="007F227D"/>
    <w:rsid w:val="007F4B12"/>
    <w:rsid w:val="00800569"/>
    <w:rsid w:val="008022E7"/>
    <w:rsid w:val="00802751"/>
    <w:rsid w:val="00805693"/>
    <w:rsid w:val="008056E9"/>
    <w:rsid w:val="00805B64"/>
    <w:rsid w:val="008066A9"/>
    <w:rsid w:val="00807F5D"/>
    <w:rsid w:val="00811852"/>
    <w:rsid w:val="00811BBB"/>
    <w:rsid w:val="00811F3A"/>
    <w:rsid w:val="008124BB"/>
    <w:rsid w:val="00814953"/>
    <w:rsid w:val="00815350"/>
    <w:rsid w:val="00816816"/>
    <w:rsid w:val="0081722F"/>
    <w:rsid w:val="0082121E"/>
    <w:rsid w:val="00821253"/>
    <w:rsid w:val="008223F4"/>
    <w:rsid w:val="008224E3"/>
    <w:rsid w:val="008225A1"/>
    <w:rsid w:val="0082262D"/>
    <w:rsid w:val="008245DD"/>
    <w:rsid w:val="0082476A"/>
    <w:rsid w:val="00826A62"/>
    <w:rsid w:val="00827A1F"/>
    <w:rsid w:val="00831DC4"/>
    <w:rsid w:val="00832223"/>
    <w:rsid w:val="00834BE4"/>
    <w:rsid w:val="008401A8"/>
    <w:rsid w:val="0084056E"/>
    <w:rsid w:val="00841AA1"/>
    <w:rsid w:val="00844E0E"/>
    <w:rsid w:val="0085267C"/>
    <w:rsid w:val="0085274D"/>
    <w:rsid w:val="0085291C"/>
    <w:rsid w:val="0085293A"/>
    <w:rsid w:val="008530BA"/>
    <w:rsid w:val="00853641"/>
    <w:rsid w:val="00856192"/>
    <w:rsid w:val="00857273"/>
    <w:rsid w:val="0086221E"/>
    <w:rsid w:val="00864872"/>
    <w:rsid w:val="00865D09"/>
    <w:rsid w:val="008666E8"/>
    <w:rsid w:val="00867E5F"/>
    <w:rsid w:val="00867F18"/>
    <w:rsid w:val="00871B0F"/>
    <w:rsid w:val="00872152"/>
    <w:rsid w:val="008722E1"/>
    <w:rsid w:val="00872E8C"/>
    <w:rsid w:val="00873410"/>
    <w:rsid w:val="00873B9E"/>
    <w:rsid w:val="008755A2"/>
    <w:rsid w:val="008761EC"/>
    <w:rsid w:val="008769F7"/>
    <w:rsid w:val="00877B07"/>
    <w:rsid w:val="00881362"/>
    <w:rsid w:val="008823C3"/>
    <w:rsid w:val="008824E8"/>
    <w:rsid w:val="00883C08"/>
    <w:rsid w:val="00883EE0"/>
    <w:rsid w:val="0088516B"/>
    <w:rsid w:val="0088582C"/>
    <w:rsid w:val="00885A7F"/>
    <w:rsid w:val="00885CA1"/>
    <w:rsid w:val="00885F11"/>
    <w:rsid w:val="00886A27"/>
    <w:rsid w:val="00886BB3"/>
    <w:rsid w:val="00887B61"/>
    <w:rsid w:val="008901AD"/>
    <w:rsid w:val="00890925"/>
    <w:rsid w:val="00891AC2"/>
    <w:rsid w:val="00891BFE"/>
    <w:rsid w:val="0089369E"/>
    <w:rsid w:val="00893C56"/>
    <w:rsid w:val="00893D2D"/>
    <w:rsid w:val="00894111"/>
    <w:rsid w:val="00894ED5"/>
    <w:rsid w:val="008969FB"/>
    <w:rsid w:val="00896AA7"/>
    <w:rsid w:val="008A0543"/>
    <w:rsid w:val="008A0B05"/>
    <w:rsid w:val="008A27DF"/>
    <w:rsid w:val="008A3F6F"/>
    <w:rsid w:val="008A43E1"/>
    <w:rsid w:val="008A4DD1"/>
    <w:rsid w:val="008B2F13"/>
    <w:rsid w:val="008B3435"/>
    <w:rsid w:val="008B41AB"/>
    <w:rsid w:val="008B50E6"/>
    <w:rsid w:val="008B75F7"/>
    <w:rsid w:val="008C10C7"/>
    <w:rsid w:val="008C243C"/>
    <w:rsid w:val="008C26A2"/>
    <w:rsid w:val="008C3E68"/>
    <w:rsid w:val="008C4142"/>
    <w:rsid w:val="008C651A"/>
    <w:rsid w:val="008D092B"/>
    <w:rsid w:val="008D1352"/>
    <w:rsid w:val="008D221D"/>
    <w:rsid w:val="008D32A3"/>
    <w:rsid w:val="008D3C76"/>
    <w:rsid w:val="008E1E4B"/>
    <w:rsid w:val="008E4A10"/>
    <w:rsid w:val="008E4F7A"/>
    <w:rsid w:val="008E5055"/>
    <w:rsid w:val="008F348B"/>
    <w:rsid w:val="008F44AB"/>
    <w:rsid w:val="008F50BE"/>
    <w:rsid w:val="008F7119"/>
    <w:rsid w:val="008F79D0"/>
    <w:rsid w:val="00900B1C"/>
    <w:rsid w:val="00902BBB"/>
    <w:rsid w:val="00902C05"/>
    <w:rsid w:val="009045EF"/>
    <w:rsid w:val="009104B9"/>
    <w:rsid w:val="00913A6E"/>
    <w:rsid w:val="00915FAB"/>
    <w:rsid w:val="00916A39"/>
    <w:rsid w:val="009201DB"/>
    <w:rsid w:val="00920C20"/>
    <w:rsid w:val="00921F73"/>
    <w:rsid w:val="00922DDF"/>
    <w:rsid w:val="00924D0A"/>
    <w:rsid w:val="00927435"/>
    <w:rsid w:val="00927C9A"/>
    <w:rsid w:val="009316CE"/>
    <w:rsid w:val="00933352"/>
    <w:rsid w:val="00934F23"/>
    <w:rsid w:val="0093580E"/>
    <w:rsid w:val="0093700B"/>
    <w:rsid w:val="009378E6"/>
    <w:rsid w:val="00937D44"/>
    <w:rsid w:val="0094094C"/>
    <w:rsid w:val="00941C6C"/>
    <w:rsid w:val="00941CA9"/>
    <w:rsid w:val="009422E6"/>
    <w:rsid w:val="009455C4"/>
    <w:rsid w:val="0094572B"/>
    <w:rsid w:val="00947D23"/>
    <w:rsid w:val="009509FA"/>
    <w:rsid w:val="0095109B"/>
    <w:rsid w:val="00951B9B"/>
    <w:rsid w:val="00954EF3"/>
    <w:rsid w:val="00954F50"/>
    <w:rsid w:val="00956539"/>
    <w:rsid w:val="00957BF9"/>
    <w:rsid w:val="009613F4"/>
    <w:rsid w:val="0096299E"/>
    <w:rsid w:val="0096449E"/>
    <w:rsid w:val="00970D45"/>
    <w:rsid w:val="009732AA"/>
    <w:rsid w:val="0097517E"/>
    <w:rsid w:val="00976307"/>
    <w:rsid w:val="009766E9"/>
    <w:rsid w:val="00976BFA"/>
    <w:rsid w:val="00977F0C"/>
    <w:rsid w:val="0098033F"/>
    <w:rsid w:val="009814E1"/>
    <w:rsid w:val="00984428"/>
    <w:rsid w:val="00986FA4"/>
    <w:rsid w:val="00987186"/>
    <w:rsid w:val="009875EA"/>
    <w:rsid w:val="009902FD"/>
    <w:rsid w:val="009918D0"/>
    <w:rsid w:val="0099278E"/>
    <w:rsid w:val="0099281F"/>
    <w:rsid w:val="00997166"/>
    <w:rsid w:val="00997D82"/>
    <w:rsid w:val="009A16E8"/>
    <w:rsid w:val="009A1D94"/>
    <w:rsid w:val="009A331A"/>
    <w:rsid w:val="009A5805"/>
    <w:rsid w:val="009B0F38"/>
    <w:rsid w:val="009B0F49"/>
    <w:rsid w:val="009B1223"/>
    <w:rsid w:val="009B7F29"/>
    <w:rsid w:val="009C1898"/>
    <w:rsid w:val="009C2054"/>
    <w:rsid w:val="009C23D8"/>
    <w:rsid w:val="009D4C9A"/>
    <w:rsid w:val="009D543E"/>
    <w:rsid w:val="009E0459"/>
    <w:rsid w:val="009E045D"/>
    <w:rsid w:val="009E0BF4"/>
    <w:rsid w:val="009E0C11"/>
    <w:rsid w:val="009E2D6A"/>
    <w:rsid w:val="009E4129"/>
    <w:rsid w:val="009E4449"/>
    <w:rsid w:val="009E5414"/>
    <w:rsid w:val="009E5CF3"/>
    <w:rsid w:val="009E6A39"/>
    <w:rsid w:val="009E6EC5"/>
    <w:rsid w:val="009E6FD1"/>
    <w:rsid w:val="009F03B0"/>
    <w:rsid w:val="009F055F"/>
    <w:rsid w:val="009F11BA"/>
    <w:rsid w:val="009F2170"/>
    <w:rsid w:val="009F22D6"/>
    <w:rsid w:val="009F4435"/>
    <w:rsid w:val="009F7343"/>
    <w:rsid w:val="00A0180E"/>
    <w:rsid w:val="00A02325"/>
    <w:rsid w:val="00A0250E"/>
    <w:rsid w:val="00A054C9"/>
    <w:rsid w:val="00A05750"/>
    <w:rsid w:val="00A05E51"/>
    <w:rsid w:val="00A1005F"/>
    <w:rsid w:val="00A10078"/>
    <w:rsid w:val="00A12F7A"/>
    <w:rsid w:val="00A13B97"/>
    <w:rsid w:val="00A21A97"/>
    <w:rsid w:val="00A22066"/>
    <w:rsid w:val="00A220F9"/>
    <w:rsid w:val="00A23803"/>
    <w:rsid w:val="00A239F4"/>
    <w:rsid w:val="00A2577B"/>
    <w:rsid w:val="00A27AE6"/>
    <w:rsid w:val="00A3124D"/>
    <w:rsid w:val="00A36F5D"/>
    <w:rsid w:val="00A40A9B"/>
    <w:rsid w:val="00A45CC9"/>
    <w:rsid w:val="00A462FF"/>
    <w:rsid w:val="00A47DD6"/>
    <w:rsid w:val="00A51169"/>
    <w:rsid w:val="00A51AC8"/>
    <w:rsid w:val="00A55033"/>
    <w:rsid w:val="00A56458"/>
    <w:rsid w:val="00A61D18"/>
    <w:rsid w:val="00A6540F"/>
    <w:rsid w:val="00A66103"/>
    <w:rsid w:val="00A708E5"/>
    <w:rsid w:val="00A70FFB"/>
    <w:rsid w:val="00A72F38"/>
    <w:rsid w:val="00A732EE"/>
    <w:rsid w:val="00A7506B"/>
    <w:rsid w:val="00A75572"/>
    <w:rsid w:val="00A755C6"/>
    <w:rsid w:val="00A816EF"/>
    <w:rsid w:val="00A81B83"/>
    <w:rsid w:val="00A82474"/>
    <w:rsid w:val="00A82899"/>
    <w:rsid w:val="00A83F18"/>
    <w:rsid w:val="00A8609D"/>
    <w:rsid w:val="00A90AAB"/>
    <w:rsid w:val="00A911F2"/>
    <w:rsid w:val="00A91CDC"/>
    <w:rsid w:val="00A95114"/>
    <w:rsid w:val="00A96679"/>
    <w:rsid w:val="00AA0868"/>
    <w:rsid w:val="00AA225C"/>
    <w:rsid w:val="00AA2824"/>
    <w:rsid w:val="00AA3DBE"/>
    <w:rsid w:val="00AA49A6"/>
    <w:rsid w:val="00AA5101"/>
    <w:rsid w:val="00AA545B"/>
    <w:rsid w:val="00AB1918"/>
    <w:rsid w:val="00AB2452"/>
    <w:rsid w:val="00AB2AF8"/>
    <w:rsid w:val="00AB32CE"/>
    <w:rsid w:val="00AB505A"/>
    <w:rsid w:val="00AB6229"/>
    <w:rsid w:val="00AB7814"/>
    <w:rsid w:val="00AC02C2"/>
    <w:rsid w:val="00AC10E0"/>
    <w:rsid w:val="00AC1BC2"/>
    <w:rsid w:val="00AC2820"/>
    <w:rsid w:val="00AC6427"/>
    <w:rsid w:val="00AC65C1"/>
    <w:rsid w:val="00AC6CC0"/>
    <w:rsid w:val="00AC7C98"/>
    <w:rsid w:val="00AD3684"/>
    <w:rsid w:val="00AD43C3"/>
    <w:rsid w:val="00AD6FE1"/>
    <w:rsid w:val="00AE04FD"/>
    <w:rsid w:val="00AE0531"/>
    <w:rsid w:val="00AE2022"/>
    <w:rsid w:val="00AE26B6"/>
    <w:rsid w:val="00AE2903"/>
    <w:rsid w:val="00AE2D14"/>
    <w:rsid w:val="00AE36CC"/>
    <w:rsid w:val="00AE7242"/>
    <w:rsid w:val="00AE74EE"/>
    <w:rsid w:val="00AF0904"/>
    <w:rsid w:val="00AF15C4"/>
    <w:rsid w:val="00AF1E8D"/>
    <w:rsid w:val="00AF51AE"/>
    <w:rsid w:val="00AF598E"/>
    <w:rsid w:val="00AF69AC"/>
    <w:rsid w:val="00AF6CB6"/>
    <w:rsid w:val="00AF6F03"/>
    <w:rsid w:val="00AF7953"/>
    <w:rsid w:val="00B02486"/>
    <w:rsid w:val="00B0330C"/>
    <w:rsid w:val="00B03865"/>
    <w:rsid w:val="00B0592F"/>
    <w:rsid w:val="00B0604B"/>
    <w:rsid w:val="00B06AC0"/>
    <w:rsid w:val="00B13C73"/>
    <w:rsid w:val="00B2174F"/>
    <w:rsid w:val="00B229F5"/>
    <w:rsid w:val="00B22B4C"/>
    <w:rsid w:val="00B22DBB"/>
    <w:rsid w:val="00B239A0"/>
    <w:rsid w:val="00B23E22"/>
    <w:rsid w:val="00B24928"/>
    <w:rsid w:val="00B27701"/>
    <w:rsid w:val="00B27749"/>
    <w:rsid w:val="00B31142"/>
    <w:rsid w:val="00B32601"/>
    <w:rsid w:val="00B36410"/>
    <w:rsid w:val="00B400E8"/>
    <w:rsid w:val="00B4053A"/>
    <w:rsid w:val="00B40B4A"/>
    <w:rsid w:val="00B410AE"/>
    <w:rsid w:val="00B41362"/>
    <w:rsid w:val="00B41C7D"/>
    <w:rsid w:val="00B41C99"/>
    <w:rsid w:val="00B42D99"/>
    <w:rsid w:val="00B43E3B"/>
    <w:rsid w:val="00B44644"/>
    <w:rsid w:val="00B4530A"/>
    <w:rsid w:val="00B4541D"/>
    <w:rsid w:val="00B46853"/>
    <w:rsid w:val="00B46B80"/>
    <w:rsid w:val="00B47534"/>
    <w:rsid w:val="00B52514"/>
    <w:rsid w:val="00B53E99"/>
    <w:rsid w:val="00B570B5"/>
    <w:rsid w:val="00B60E52"/>
    <w:rsid w:val="00B6178B"/>
    <w:rsid w:val="00B6213A"/>
    <w:rsid w:val="00B63210"/>
    <w:rsid w:val="00B6344E"/>
    <w:rsid w:val="00B67FFC"/>
    <w:rsid w:val="00B711BE"/>
    <w:rsid w:val="00B73785"/>
    <w:rsid w:val="00B7632E"/>
    <w:rsid w:val="00B76B2B"/>
    <w:rsid w:val="00B76B76"/>
    <w:rsid w:val="00B8003D"/>
    <w:rsid w:val="00B80400"/>
    <w:rsid w:val="00B81113"/>
    <w:rsid w:val="00B81BA2"/>
    <w:rsid w:val="00B82309"/>
    <w:rsid w:val="00B84401"/>
    <w:rsid w:val="00B84C55"/>
    <w:rsid w:val="00B8597C"/>
    <w:rsid w:val="00B8649A"/>
    <w:rsid w:val="00B87837"/>
    <w:rsid w:val="00B92174"/>
    <w:rsid w:val="00B9221B"/>
    <w:rsid w:val="00B954A4"/>
    <w:rsid w:val="00BA04C1"/>
    <w:rsid w:val="00BA1C33"/>
    <w:rsid w:val="00BA2264"/>
    <w:rsid w:val="00BA2D27"/>
    <w:rsid w:val="00BA32F4"/>
    <w:rsid w:val="00BA39C7"/>
    <w:rsid w:val="00BA53B2"/>
    <w:rsid w:val="00BA5D83"/>
    <w:rsid w:val="00BA5DC4"/>
    <w:rsid w:val="00BA7352"/>
    <w:rsid w:val="00BB16DE"/>
    <w:rsid w:val="00BB3BD5"/>
    <w:rsid w:val="00BB3FF2"/>
    <w:rsid w:val="00BB4E46"/>
    <w:rsid w:val="00BB6368"/>
    <w:rsid w:val="00BB672C"/>
    <w:rsid w:val="00BC011C"/>
    <w:rsid w:val="00BC13D8"/>
    <w:rsid w:val="00BC1893"/>
    <w:rsid w:val="00BD00EC"/>
    <w:rsid w:val="00BD0203"/>
    <w:rsid w:val="00BD248D"/>
    <w:rsid w:val="00BD78F7"/>
    <w:rsid w:val="00BE02C7"/>
    <w:rsid w:val="00BE126C"/>
    <w:rsid w:val="00BE279F"/>
    <w:rsid w:val="00BE4133"/>
    <w:rsid w:val="00BE4C17"/>
    <w:rsid w:val="00BE5565"/>
    <w:rsid w:val="00BE5C7F"/>
    <w:rsid w:val="00BF0BFD"/>
    <w:rsid w:val="00BF12E7"/>
    <w:rsid w:val="00BF1A20"/>
    <w:rsid w:val="00BF3884"/>
    <w:rsid w:val="00BF5C17"/>
    <w:rsid w:val="00BF5F43"/>
    <w:rsid w:val="00BF7CB6"/>
    <w:rsid w:val="00C0017D"/>
    <w:rsid w:val="00C01ECF"/>
    <w:rsid w:val="00C02623"/>
    <w:rsid w:val="00C0302A"/>
    <w:rsid w:val="00C03EF2"/>
    <w:rsid w:val="00C046F5"/>
    <w:rsid w:val="00C05354"/>
    <w:rsid w:val="00C12E66"/>
    <w:rsid w:val="00C170C1"/>
    <w:rsid w:val="00C20AE6"/>
    <w:rsid w:val="00C2147A"/>
    <w:rsid w:val="00C223CE"/>
    <w:rsid w:val="00C24B4E"/>
    <w:rsid w:val="00C250A5"/>
    <w:rsid w:val="00C26A9C"/>
    <w:rsid w:val="00C3187E"/>
    <w:rsid w:val="00C33314"/>
    <w:rsid w:val="00C36974"/>
    <w:rsid w:val="00C37CF9"/>
    <w:rsid w:val="00C42EEB"/>
    <w:rsid w:val="00C44B0A"/>
    <w:rsid w:val="00C44E32"/>
    <w:rsid w:val="00C47077"/>
    <w:rsid w:val="00C47078"/>
    <w:rsid w:val="00C50BEF"/>
    <w:rsid w:val="00C521CA"/>
    <w:rsid w:val="00C53C07"/>
    <w:rsid w:val="00C54512"/>
    <w:rsid w:val="00C56EBC"/>
    <w:rsid w:val="00C57580"/>
    <w:rsid w:val="00C6095F"/>
    <w:rsid w:val="00C62667"/>
    <w:rsid w:val="00C645C9"/>
    <w:rsid w:val="00C64F3E"/>
    <w:rsid w:val="00C6615E"/>
    <w:rsid w:val="00C71713"/>
    <w:rsid w:val="00C726CE"/>
    <w:rsid w:val="00C75CED"/>
    <w:rsid w:val="00C766E1"/>
    <w:rsid w:val="00C77062"/>
    <w:rsid w:val="00C77EC0"/>
    <w:rsid w:val="00C80E10"/>
    <w:rsid w:val="00C8584A"/>
    <w:rsid w:val="00C91008"/>
    <w:rsid w:val="00C943F1"/>
    <w:rsid w:val="00C9455B"/>
    <w:rsid w:val="00C9489C"/>
    <w:rsid w:val="00C94B55"/>
    <w:rsid w:val="00C956E2"/>
    <w:rsid w:val="00C95FD8"/>
    <w:rsid w:val="00CA090C"/>
    <w:rsid w:val="00CA10AD"/>
    <w:rsid w:val="00CA1320"/>
    <w:rsid w:val="00CA1650"/>
    <w:rsid w:val="00CA1735"/>
    <w:rsid w:val="00CA1F87"/>
    <w:rsid w:val="00CA36A8"/>
    <w:rsid w:val="00CA393E"/>
    <w:rsid w:val="00CA3987"/>
    <w:rsid w:val="00CA6F98"/>
    <w:rsid w:val="00CB17FD"/>
    <w:rsid w:val="00CB1A90"/>
    <w:rsid w:val="00CB2F64"/>
    <w:rsid w:val="00CB592D"/>
    <w:rsid w:val="00CB70AA"/>
    <w:rsid w:val="00CB7B1D"/>
    <w:rsid w:val="00CC0B4D"/>
    <w:rsid w:val="00CC10D2"/>
    <w:rsid w:val="00CC2F76"/>
    <w:rsid w:val="00CC38A5"/>
    <w:rsid w:val="00CC68FB"/>
    <w:rsid w:val="00CD2189"/>
    <w:rsid w:val="00CD3E4F"/>
    <w:rsid w:val="00CD3F11"/>
    <w:rsid w:val="00CD4448"/>
    <w:rsid w:val="00CE2F25"/>
    <w:rsid w:val="00CE4B72"/>
    <w:rsid w:val="00CE52BE"/>
    <w:rsid w:val="00CE5497"/>
    <w:rsid w:val="00CF0332"/>
    <w:rsid w:val="00CF2846"/>
    <w:rsid w:val="00CF2B2D"/>
    <w:rsid w:val="00CF2D74"/>
    <w:rsid w:val="00CF3F8F"/>
    <w:rsid w:val="00CF5608"/>
    <w:rsid w:val="00CF6786"/>
    <w:rsid w:val="00D01277"/>
    <w:rsid w:val="00D03AE3"/>
    <w:rsid w:val="00D051B4"/>
    <w:rsid w:val="00D06627"/>
    <w:rsid w:val="00D13916"/>
    <w:rsid w:val="00D156D4"/>
    <w:rsid w:val="00D161E8"/>
    <w:rsid w:val="00D1646D"/>
    <w:rsid w:val="00D212B2"/>
    <w:rsid w:val="00D21E86"/>
    <w:rsid w:val="00D21F72"/>
    <w:rsid w:val="00D22538"/>
    <w:rsid w:val="00D229DC"/>
    <w:rsid w:val="00D2347F"/>
    <w:rsid w:val="00D24544"/>
    <w:rsid w:val="00D2647A"/>
    <w:rsid w:val="00D2760F"/>
    <w:rsid w:val="00D31D4A"/>
    <w:rsid w:val="00D325F8"/>
    <w:rsid w:val="00D35CD7"/>
    <w:rsid w:val="00D367E0"/>
    <w:rsid w:val="00D42E93"/>
    <w:rsid w:val="00D509C7"/>
    <w:rsid w:val="00D50CFB"/>
    <w:rsid w:val="00D52C69"/>
    <w:rsid w:val="00D54A16"/>
    <w:rsid w:val="00D554D6"/>
    <w:rsid w:val="00D55C7F"/>
    <w:rsid w:val="00D56F11"/>
    <w:rsid w:val="00D57950"/>
    <w:rsid w:val="00D63796"/>
    <w:rsid w:val="00D63C8C"/>
    <w:rsid w:val="00D6676F"/>
    <w:rsid w:val="00D71522"/>
    <w:rsid w:val="00D73117"/>
    <w:rsid w:val="00D75895"/>
    <w:rsid w:val="00D75972"/>
    <w:rsid w:val="00D802CD"/>
    <w:rsid w:val="00D80ADB"/>
    <w:rsid w:val="00D84C16"/>
    <w:rsid w:val="00D85090"/>
    <w:rsid w:val="00D9114C"/>
    <w:rsid w:val="00D92AA6"/>
    <w:rsid w:val="00D955F3"/>
    <w:rsid w:val="00DA0B1E"/>
    <w:rsid w:val="00DA0FC9"/>
    <w:rsid w:val="00DA32C3"/>
    <w:rsid w:val="00DA3B56"/>
    <w:rsid w:val="00DA7440"/>
    <w:rsid w:val="00DB41D2"/>
    <w:rsid w:val="00DB53A5"/>
    <w:rsid w:val="00DC19B0"/>
    <w:rsid w:val="00DC1B9E"/>
    <w:rsid w:val="00DC286E"/>
    <w:rsid w:val="00DC3543"/>
    <w:rsid w:val="00DC52CC"/>
    <w:rsid w:val="00DC52EC"/>
    <w:rsid w:val="00DC60FF"/>
    <w:rsid w:val="00DC6588"/>
    <w:rsid w:val="00DC7326"/>
    <w:rsid w:val="00DD1367"/>
    <w:rsid w:val="00DD1D6C"/>
    <w:rsid w:val="00DD21F6"/>
    <w:rsid w:val="00DD2B59"/>
    <w:rsid w:val="00DD3794"/>
    <w:rsid w:val="00DD70A0"/>
    <w:rsid w:val="00DE0214"/>
    <w:rsid w:val="00DE164E"/>
    <w:rsid w:val="00DE1C5C"/>
    <w:rsid w:val="00DE1CAA"/>
    <w:rsid w:val="00DE4AF9"/>
    <w:rsid w:val="00DE5902"/>
    <w:rsid w:val="00DE6663"/>
    <w:rsid w:val="00DE6859"/>
    <w:rsid w:val="00DE6D3A"/>
    <w:rsid w:val="00DF27B8"/>
    <w:rsid w:val="00DF3263"/>
    <w:rsid w:val="00DF5AC2"/>
    <w:rsid w:val="00DF5CCD"/>
    <w:rsid w:val="00DF5F79"/>
    <w:rsid w:val="00E026F0"/>
    <w:rsid w:val="00E033FC"/>
    <w:rsid w:val="00E03805"/>
    <w:rsid w:val="00E153A4"/>
    <w:rsid w:val="00E15AB8"/>
    <w:rsid w:val="00E20925"/>
    <w:rsid w:val="00E21D3C"/>
    <w:rsid w:val="00E22632"/>
    <w:rsid w:val="00E226CE"/>
    <w:rsid w:val="00E2303F"/>
    <w:rsid w:val="00E237D8"/>
    <w:rsid w:val="00E24BFC"/>
    <w:rsid w:val="00E262ED"/>
    <w:rsid w:val="00E27DB0"/>
    <w:rsid w:val="00E30C90"/>
    <w:rsid w:val="00E354DA"/>
    <w:rsid w:val="00E35522"/>
    <w:rsid w:val="00E35E4B"/>
    <w:rsid w:val="00E370CF"/>
    <w:rsid w:val="00E370DF"/>
    <w:rsid w:val="00E41658"/>
    <w:rsid w:val="00E417EC"/>
    <w:rsid w:val="00E4188E"/>
    <w:rsid w:val="00E42170"/>
    <w:rsid w:val="00E433E6"/>
    <w:rsid w:val="00E43C71"/>
    <w:rsid w:val="00E45D29"/>
    <w:rsid w:val="00E465CC"/>
    <w:rsid w:val="00E47FCB"/>
    <w:rsid w:val="00E508FF"/>
    <w:rsid w:val="00E50F6D"/>
    <w:rsid w:val="00E52938"/>
    <w:rsid w:val="00E559CD"/>
    <w:rsid w:val="00E56440"/>
    <w:rsid w:val="00E5702B"/>
    <w:rsid w:val="00E61F9F"/>
    <w:rsid w:val="00E6537B"/>
    <w:rsid w:val="00E6725A"/>
    <w:rsid w:val="00E70F38"/>
    <w:rsid w:val="00E71F36"/>
    <w:rsid w:val="00E72729"/>
    <w:rsid w:val="00E7341D"/>
    <w:rsid w:val="00E73850"/>
    <w:rsid w:val="00E73DDF"/>
    <w:rsid w:val="00E73FB0"/>
    <w:rsid w:val="00E75959"/>
    <w:rsid w:val="00E76E54"/>
    <w:rsid w:val="00E77C35"/>
    <w:rsid w:val="00E838DF"/>
    <w:rsid w:val="00E83930"/>
    <w:rsid w:val="00E83B52"/>
    <w:rsid w:val="00E8540E"/>
    <w:rsid w:val="00E857A5"/>
    <w:rsid w:val="00E91A34"/>
    <w:rsid w:val="00E92057"/>
    <w:rsid w:val="00E94ADA"/>
    <w:rsid w:val="00E95856"/>
    <w:rsid w:val="00E97FC5"/>
    <w:rsid w:val="00EA0AA6"/>
    <w:rsid w:val="00EA12C2"/>
    <w:rsid w:val="00EA1922"/>
    <w:rsid w:val="00EA2A88"/>
    <w:rsid w:val="00EA4869"/>
    <w:rsid w:val="00EA623A"/>
    <w:rsid w:val="00EA6543"/>
    <w:rsid w:val="00EA7D3A"/>
    <w:rsid w:val="00EB0565"/>
    <w:rsid w:val="00EB16BB"/>
    <w:rsid w:val="00EB39FA"/>
    <w:rsid w:val="00EB40FF"/>
    <w:rsid w:val="00EB49F5"/>
    <w:rsid w:val="00EB7C07"/>
    <w:rsid w:val="00EC0ECB"/>
    <w:rsid w:val="00EC1613"/>
    <w:rsid w:val="00EC1D1C"/>
    <w:rsid w:val="00EC518E"/>
    <w:rsid w:val="00EC67FE"/>
    <w:rsid w:val="00EC7EA2"/>
    <w:rsid w:val="00ED0FF9"/>
    <w:rsid w:val="00ED26A3"/>
    <w:rsid w:val="00ED70B1"/>
    <w:rsid w:val="00EE2F15"/>
    <w:rsid w:val="00EE3182"/>
    <w:rsid w:val="00EE6186"/>
    <w:rsid w:val="00EF1B76"/>
    <w:rsid w:val="00EF5693"/>
    <w:rsid w:val="00EF577A"/>
    <w:rsid w:val="00EF5DB2"/>
    <w:rsid w:val="00EF69B7"/>
    <w:rsid w:val="00F0117C"/>
    <w:rsid w:val="00F019E6"/>
    <w:rsid w:val="00F01F59"/>
    <w:rsid w:val="00F10218"/>
    <w:rsid w:val="00F105B6"/>
    <w:rsid w:val="00F12826"/>
    <w:rsid w:val="00F15974"/>
    <w:rsid w:val="00F16D39"/>
    <w:rsid w:val="00F17641"/>
    <w:rsid w:val="00F2238A"/>
    <w:rsid w:val="00F23565"/>
    <w:rsid w:val="00F2553D"/>
    <w:rsid w:val="00F315BC"/>
    <w:rsid w:val="00F3480F"/>
    <w:rsid w:val="00F34E4F"/>
    <w:rsid w:val="00F34FEA"/>
    <w:rsid w:val="00F35136"/>
    <w:rsid w:val="00F36121"/>
    <w:rsid w:val="00F40110"/>
    <w:rsid w:val="00F41C9F"/>
    <w:rsid w:val="00F41FA5"/>
    <w:rsid w:val="00F42938"/>
    <w:rsid w:val="00F45E29"/>
    <w:rsid w:val="00F46762"/>
    <w:rsid w:val="00F47528"/>
    <w:rsid w:val="00F4790A"/>
    <w:rsid w:val="00F50605"/>
    <w:rsid w:val="00F50CCF"/>
    <w:rsid w:val="00F50D1C"/>
    <w:rsid w:val="00F52FF7"/>
    <w:rsid w:val="00F557CE"/>
    <w:rsid w:val="00F614CC"/>
    <w:rsid w:val="00F62089"/>
    <w:rsid w:val="00F63CDE"/>
    <w:rsid w:val="00F63F63"/>
    <w:rsid w:val="00F645D2"/>
    <w:rsid w:val="00F64696"/>
    <w:rsid w:val="00F65917"/>
    <w:rsid w:val="00F65A75"/>
    <w:rsid w:val="00F65B9C"/>
    <w:rsid w:val="00F65FDC"/>
    <w:rsid w:val="00F66642"/>
    <w:rsid w:val="00F677AF"/>
    <w:rsid w:val="00F67C7C"/>
    <w:rsid w:val="00F67F2C"/>
    <w:rsid w:val="00F71510"/>
    <w:rsid w:val="00F71D26"/>
    <w:rsid w:val="00F71EDE"/>
    <w:rsid w:val="00F71EF9"/>
    <w:rsid w:val="00F73924"/>
    <w:rsid w:val="00F739AA"/>
    <w:rsid w:val="00F73AFC"/>
    <w:rsid w:val="00F76860"/>
    <w:rsid w:val="00F769E8"/>
    <w:rsid w:val="00F76B2B"/>
    <w:rsid w:val="00F77FB2"/>
    <w:rsid w:val="00F82932"/>
    <w:rsid w:val="00F8638A"/>
    <w:rsid w:val="00F874D1"/>
    <w:rsid w:val="00F87E21"/>
    <w:rsid w:val="00F90931"/>
    <w:rsid w:val="00F9314F"/>
    <w:rsid w:val="00F94A1A"/>
    <w:rsid w:val="00F94A3A"/>
    <w:rsid w:val="00F950F6"/>
    <w:rsid w:val="00FA13AD"/>
    <w:rsid w:val="00FA2EAC"/>
    <w:rsid w:val="00FA339C"/>
    <w:rsid w:val="00FA4B59"/>
    <w:rsid w:val="00FA6548"/>
    <w:rsid w:val="00FB0C0D"/>
    <w:rsid w:val="00FB0CD1"/>
    <w:rsid w:val="00FB1067"/>
    <w:rsid w:val="00FB55F7"/>
    <w:rsid w:val="00FB5E97"/>
    <w:rsid w:val="00FB7B5E"/>
    <w:rsid w:val="00FB7B99"/>
    <w:rsid w:val="00FC1693"/>
    <w:rsid w:val="00FC240C"/>
    <w:rsid w:val="00FC6736"/>
    <w:rsid w:val="00FD059A"/>
    <w:rsid w:val="00FD1338"/>
    <w:rsid w:val="00FD22F9"/>
    <w:rsid w:val="00FD3300"/>
    <w:rsid w:val="00FD3A5A"/>
    <w:rsid w:val="00FD52E9"/>
    <w:rsid w:val="00FD5828"/>
    <w:rsid w:val="00FD5E76"/>
    <w:rsid w:val="00FD6992"/>
    <w:rsid w:val="00FE1F3D"/>
    <w:rsid w:val="00FE354F"/>
    <w:rsid w:val="00FE3BC6"/>
    <w:rsid w:val="00FE4E0A"/>
    <w:rsid w:val="00FE5BB8"/>
    <w:rsid w:val="00FE6B91"/>
    <w:rsid w:val="00FE74CB"/>
    <w:rsid w:val="00FF0881"/>
    <w:rsid w:val="00FF08C5"/>
    <w:rsid w:val="00FF3E49"/>
    <w:rsid w:val="00FF4FAE"/>
    <w:rsid w:val="00FF63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37D44"/>
    <w:pPr>
      <w:keepNext/>
      <w:spacing w:before="240" w:after="60"/>
      <w:outlineLvl w:val="3"/>
    </w:pPr>
    <w:rPr>
      <w:rFonts w:asciiTheme="minorHAnsi" w:eastAsiaTheme="minorEastAsia" w:hAnsiTheme="minorHAnsi" w:cstheme="minorBidi"/>
      <w:b/>
      <w:bCs/>
      <w:sz w:val="28"/>
      <w:szCs w:val="28"/>
    </w:rPr>
  </w:style>
  <w:style w:type="paragraph" w:styleId="Heading6">
    <w:name w:val="heading 6"/>
    <w:basedOn w:val="Normal"/>
    <w:next w:val="Normal"/>
    <w:link w:val="Heading6Char"/>
    <w:semiHidden/>
    <w:unhideWhenUsed/>
    <w:qFormat/>
    <w:rsid w:val="00937D44"/>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A2577B"/>
    <w:pPr>
      <w:tabs>
        <w:tab w:val="center" w:pos="4153"/>
        <w:tab w:val="right" w:pos="8306"/>
      </w:tabs>
    </w:pPr>
    <w:rPr>
      <w:lang/>
    </w:r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lang/>
    </w:rPr>
  </w:style>
  <w:style w:type="paragraph" w:styleId="Header">
    <w:name w:val="header"/>
    <w:basedOn w:val="Normal"/>
    <w:rsid w:val="00513DB0"/>
    <w:pPr>
      <w:tabs>
        <w:tab w:val="center" w:pos="4153"/>
        <w:tab w:val="right" w:pos="8306"/>
      </w:tabs>
    </w:pPr>
  </w:style>
  <w:style w:type="character" w:customStyle="1" w:styleId="TitleChar">
    <w:name w:val="Title Char"/>
    <w:link w:val="Title"/>
    <w:rsid w:val="00526532"/>
    <w:rPr>
      <w:b/>
      <w:sz w:val="22"/>
      <w:lang w:eastAsia="en-US"/>
    </w:rPr>
  </w:style>
  <w:style w:type="character" w:customStyle="1" w:styleId="FooterChar">
    <w:name w:val="Footer Char"/>
    <w:link w:val="Footer"/>
    <w:uiPriority w:val="99"/>
    <w:locked/>
    <w:rsid w:val="00E56440"/>
    <w:rPr>
      <w:sz w:val="24"/>
      <w:szCs w:val="24"/>
      <w:lang w:eastAsia="en-US"/>
    </w:rPr>
  </w:style>
  <w:style w:type="paragraph" w:styleId="ListParagraph">
    <w:name w:val="List Paragraph"/>
    <w:basedOn w:val="Normal"/>
    <w:uiPriority w:val="34"/>
    <w:qFormat/>
    <w:rsid w:val="00E56440"/>
    <w:pPr>
      <w:spacing w:after="200" w:line="276" w:lineRule="auto"/>
      <w:ind w:left="720"/>
      <w:contextualSpacing/>
    </w:pPr>
    <w:rPr>
      <w:rFonts w:ascii="Calibri" w:hAnsi="Calibri"/>
      <w:sz w:val="22"/>
      <w:szCs w:val="22"/>
    </w:rPr>
  </w:style>
  <w:style w:type="character" w:styleId="CommentReference">
    <w:name w:val="annotation reference"/>
    <w:rsid w:val="0097517E"/>
    <w:rPr>
      <w:sz w:val="16"/>
      <w:szCs w:val="16"/>
    </w:rPr>
  </w:style>
  <w:style w:type="paragraph" w:styleId="CommentText">
    <w:name w:val="annotation text"/>
    <w:basedOn w:val="Normal"/>
    <w:link w:val="CommentTextChar"/>
    <w:rsid w:val="0097517E"/>
    <w:rPr>
      <w:sz w:val="20"/>
      <w:szCs w:val="20"/>
      <w:lang/>
    </w:rPr>
  </w:style>
  <w:style w:type="character" w:customStyle="1" w:styleId="CommentTextChar">
    <w:name w:val="Comment Text Char"/>
    <w:link w:val="CommentText"/>
    <w:rsid w:val="0097517E"/>
    <w:rPr>
      <w:lang w:eastAsia="en-US"/>
    </w:rPr>
  </w:style>
  <w:style w:type="paragraph" w:styleId="CommentSubject">
    <w:name w:val="annotation subject"/>
    <w:basedOn w:val="CommentText"/>
    <w:next w:val="CommentText"/>
    <w:link w:val="CommentSubjectChar"/>
    <w:rsid w:val="0097517E"/>
    <w:rPr>
      <w:b/>
      <w:bCs/>
    </w:rPr>
  </w:style>
  <w:style w:type="character" w:customStyle="1" w:styleId="CommentSubjectChar">
    <w:name w:val="Comment Subject Char"/>
    <w:link w:val="CommentSubject"/>
    <w:rsid w:val="0097517E"/>
    <w:rPr>
      <w:b/>
      <w:bCs/>
      <w:lang w:eastAsia="en-US"/>
    </w:rPr>
  </w:style>
  <w:style w:type="paragraph" w:styleId="BalloonText">
    <w:name w:val="Balloon Text"/>
    <w:basedOn w:val="Normal"/>
    <w:link w:val="BalloonTextChar"/>
    <w:rsid w:val="0097517E"/>
    <w:rPr>
      <w:rFonts w:ascii="Tahoma" w:hAnsi="Tahoma"/>
      <w:sz w:val="16"/>
      <w:szCs w:val="16"/>
      <w:lang/>
    </w:rPr>
  </w:style>
  <w:style w:type="character" w:customStyle="1" w:styleId="BalloonTextChar">
    <w:name w:val="Balloon Text Char"/>
    <w:link w:val="BalloonText"/>
    <w:rsid w:val="0097517E"/>
    <w:rPr>
      <w:rFonts w:ascii="Tahoma" w:hAnsi="Tahoma" w:cs="Tahoma"/>
      <w:sz w:val="16"/>
      <w:szCs w:val="16"/>
      <w:lang w:eastAsia="en-US"/>
    </w:rPr>
  </w:style>
  <w:style w:type="table" w:styleId="TableGrid">
    <w:name w:val="Table Grid"/>
    <w:basedOn w:val="TableNormal"/>
    <w:rsid w:val="006E7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597D3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st1">
    <w:name w:val="st1"/>
    <w:basedOn w:val="DefaultParagraphFont"/>
    <w:rsid w:val="00A27AE6"/>
  </w:style>
  <w:style w:type="character" w:styleId="Emphasis">
    <w:name w:val="Emphasis"/>
    <w:uiPriority w:val="20"/>
    <w:qFormat/>
    <w:rsid w:val="00702E00"/>
    <w:rPr>
      <w:i/>
      <w:iCs/>
    </w:rPr>
  </w:style>
  <w:style w:type="character" w:customStyle="1" w:styleId="apple-converted-space">
    <w:name w:val="apple-converted-space"/>
    <w:basedOn w:val="DefaultParagraphFont"/>
    <w:rsid w:val="00920C20"/>
  </w:style>
  <w:style w:type="character" w:styleId="Hyperlink">
    <w:name w:val="Hyperlink"/>
    <w:uiPriority w:val="99"/>
    <w:unhideWhenUsed/>
    <w:rsid w:val="00AC02C2"/>
    <w:rPr>
      <w:color w:val="0000FF"/>
      <w:u w:val="single"/>
    </w:rPr>
  </w:style>
  <w:style w:type="character" w:customStyle="1" w:styleId="Heading1Char">
    <w:name w:val="Heading 1 Char"/>
    <w:basedOn w:val="DefaultParagraphFont"/>
    <w:link w:val="Heading1"/>
    <w:locked/>
    <w:rsid w:val="00594BA7"/>
    <w:rPr>
      <w:b/>
      <w:bCs/>
      <w:sz w:val="32"/>
      <w:szCs w:val="32"/>
      <w:lang w:eastAsia="en-US"/>
    </w:rPr>
  </w:style>
  <w:style w:type="character" w:customStyle="1" w:styleId="y0nh2b">
    <w:name w:val="y0nh2b"/>
    <w:basedOn w:val="DefaultParagraphFont"/>
    <w:rsid w:val="00F41FA5"/>
  </w:style>
  <w:style w:type="character" w:customStyle="1" w:styleId="Heading4Char">
    <w:name w:val="Heading 4 Char"/>
    <w:basedOn w:val="DefaultParagraphFont"/>
    <w:link w:val="Heading4"/>
    <w:semiHidden/>
    <w:rsid w:val="00937D44"/>
    <w:rPr>
      <w:rFonts w:asciiTheme="minorHAnsi" w:eastAsiaTheme="minorEastAsia" w:hAnsiTheme="minorHAnsi" w:cstheme="minorBidi"/>
      <w:b/>
      <w:bCs/>
      <w:sz w:val="28"/>
      <w:szCs w:val="28"/>
      <w:lang w:eastAsia="en-US"/>
    </w:rPr>
  </w:style>
  <w:style w:type="character" w:customStyle="1" w:styleId="Heading6Char">
    <w:name w:val="Heading 6 Char"/>
    <w:basedOn w:val="DefaultParagraphFont"/>
    <w:link w:val="Heading6"/>
    <w:semiHidden/>
    <w:rsid w:val="00937D44"/>
    <w:rPr>
      <w:rFonts w:asciiTheme="minorHAnsi" w:eastAsiaTheme="minorEastAsia" w:hAnsiTheme="minorHAnsi" w:cstheme="minorBidi"/>
      <w:b/>
      <w:bCs/>
      <w:sz w:val="22"/>
      <w:szCs w:val="22"/>
      <w:lang w:eastAsia="en-US"/>
    </w:rPr>
  </w:style>
  <w:style w:type="paragraph" w:styleId="BodyTextIndent2">
    <w:name w:val="Body Text Indent 2"/>
    <w:basedOn w:val="Normal"/>
    <w:link w:val="BodyTextIndent2Char"/>
    <w:rsid w:val="00937D44"/>
    <w:pPr>
      <w:spacing w:after="120" w:line="480" w:lineRule="auto"/>
      <w:ind w:left="283"/>
    </w:pPr>
  </w:style>
  <w:style w:type="character" w:customStyle="1" w:styleId="BodyTextIndent2Char">
    <w:name w:val="Body Text Indent 2 Char"/>
    <w:basedOn w:val="DefaultParagraphFont"/>
    <w:link w:val="BodyTextIndent2"/>
    <w:rsid w:val="00937D44"/>
    <w:rPr>
      <w:sz w:val="24"/>
      <w:szCs w:val="24"/>
      <w:lang w:eastAsia="en-US"/>
    </w:rPr>
  </w:style>
  <w:style w:type="paragraph" w:styleId="BodyTextIndent3">
    <w:name w:val="Body Text Indent 3"/>
    <w:basedOn w:val="Normal"/>
    <w:link w:val="BodyTextIndent3Char"/>
    <w:rsid w:val="00937D44"/>
    <w:pPr>
      <w:spacing w:after="120"/>
      <w:ind w:left="283"/>
    </w:pPr>
    <w:rPr>
      <w:sz w:val="16"/>
      <w:szCs w:val="16"/>
    </w:rPr>
  </w:style>
  <w:style w:type="character" w:customStyle="1" w:styleId="BodyTextIndent3Char">
    <w:name w:val="Body Text Indent 3 Char"/>
    <w:basedOn w:val="DefaultParagraphFont"/>
    <w:link w:val="BodyTextIndent3"/>
    <w:rsid w:val="00937D44"/>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6949215">
      <w:bodyDiv w:val="1"/>
      <w:marLeft w:val="0"/>
      <w:marRight w:val="0"/>
      <w:marTop w:val="0"/>
      <w:marBottom w:val="0"/>
      <w:divBdr>
        <w:top w:val="none" w:sz="0" w:space="0" w:color="auto"/>
        <w:left w:val="none" w:sz="0" w:space="0" w:color="auto"/>
        <w:bottom w:val="none" w:sz="0" w:space="0" w:color="auto"/>
        <w:right w:val="none" w:sz="0" w:space="0" w:color="auto"/>
      </w:divBdr>
    </w:div>
    <w:div w:id="199585723">
      <w:bodyDiv w:val="1"/>
      <w:marLeft w:val="0"/>
      <w:marRight w:val="0"/>
      <w:marTop w:val="0"/>
      <w:marBottom w:val="0"/>
      <w:divBdr>
        <w:top w:val="none" w:sz="0" w:space="0" w:color="auto"/>
        <w:left w:val="none" w:sz="0" w:space="0" w:color="auto"/>
        <w:bottom w:val="none" w:sz="0" w:space="0" w:color="auto"/>
        <w:right w:val="none" w:sz="0" w:space="0" w:color="auto"/>
      </w:divBdr>
    </w:div>
    <w:div w:id="261841130">
      <w:bodyDiv w:val="1"/>
      <w:marLeft w:val="0"/>
      <w:marRight w:val="0"/>
      <w:marTop w:val="0"/>
      <w:marBottom w:val="0"/>
      <w:divBdr>
        <w:top w:val="none" w:sz="0" w:space="0" w:color="auto"/>
        <w:left w:val="none" w:sz="0" w:space="0" w:color="auto"/>
        <w:bottom w:val="none" w:sz="0" w:space="0" w:color="auto"/>
        <w:right w:val="none" w:sz="0" w:space="0" w:color="auto"/>
      </w:divBdr>
    </w:div>
    <w:div w:id="280766245">
      <w:bodyDiv w:val="1"/>
      <w:marLeft w:val="0"/>
      <w:marRight w:val="0"/>
      <w:marTop w:val="0"/>
      <w:marBottom w:val="0"/>
      <w:divBdr>
        <w:top w:val="none" w:sz="0" w:space="0" w:color="auto"/>
        <w:left w:val="none" w:sz="0" w:space="0" w:color="auto"/>
        <w:bottom w:val="none" w:sz="0" w:space="0" w:color="auto"/>
        <w:right w:val="none" w:sz="0" w:space="0" w:color="auto"/>
      </w:divBdr>
    </w:div>
    <w:div w:id="353774076">
      <w:bodyDiv w:val="1"/>
      <w:marLeft w:val="0"/>
      <w:marRight w:val="0"/>
      <w:marTop w:val="0"/>
      <w:marBottom w:val="0"/>
      <w:divBdr>
        <w:top w:val="none" w:sz="0" w:space="0" w:color="auto"/>
        <w:left w:val="none" w:sz="0" w:space="0" w:color="auto"/>
        <w:bottom w:val="none" w:sz="0" w:space="0" w:color="auto"/>
        <w:right w:val="none" w:sz="0" w:space="0" w:color="auto"/>
      </w:divBdr>
    </w:div>
    <w:div w:id="498152359">
      <w:bodyDiv w:val="1"/>
      <w:marLeft w:val="0"/>
      <w:marRight w:val="0"/>
      <w:marTop w:val="0"/>
      <w:marBottom w:val="0"/>
      <w:divBdr>
        <w:top w:val="none" w:sz="0" w:space="0" w:color="auto"/>
        <w:left w:val="none" w:sz="0" w:space="0" w:color="auto"/>
        <w:bottom w:val="none" w:sz="0" w:space="0" w:color="auto"/>
        <w:right w:val="none" w:sz="0" w:space="0" w:color="auto"/>
      </w:divBdr>
    </w:div>
    <w:div w:id="581912606">
      <w:bodyDiv w:val="1"/>
      <w:marLeft w:val="0"/>
      <w:marRight w:val="0"/>
      <w:marTop w:val="0"/>
      <w:marBottom w:val="0"/>
      <w:divBdr>
        <w:top w:val="none" w:sz="0" w:space="0" w:color="auto"/>
        <w:left w:val="none" w:sz="0" w:space="0" w:color="auto"/>
        <w:bottom w:val="none" w:sz="0" w:space="0" w:color="auto"/>
        <w:right w:val="none" w:sz="0" w:space="0" w:color="auto"/>
      </w:divBdr>
    </w:div>
    <w:div w:id="598028307">
      <w:bodyDiv w:val="1"/>
      <w:marLeft w:val="0"/>
      <w:marRight w:val="0"/>
      <w:marTop w:val="0"/>
      <w:marBottom w:val="0"/>
      <w:divBdr>
        <w:top w:val="none" w:sz="0" w:space="0" w:color="auto"/>
        <w:left w:val="none" w:sz="0" w:space="0" w:color="auto"/>
        <w:bottom w:val="none" w:sz="0" w:space="0" w:color="auto"/>
        <w:right w:val="none" w:sz="0" w:space="0" w:color="auto"/>
      </w:divBdr>
    </w:div>
    <w:div w:id="1426926858">
      <w:bodyDiv w:val="1"/>
      <w:marLeft w:val="0"/>
      <w:marRight w:val="0"/>
      <w:marTop w:val="0"/>
      <w:marBottom w:val="0"/>
      <w:divBdr>
        <w:top w:val="none" w:sz="0" w:space="0" w:color="auto"/>
        <w:left w:val="none" w:sz="0" w:space="0" w:color="auto"/>
        <w:bottom w:val="none" w:sz="0" w:space="0" w:color="auto"/>
        <w:right w:val="none" w:sz="0" w:space="0" w:color="auto"/>
      </w:divBdr>
    </w:div>
    <w:div w:id="1428695937">
      <w:bodyDiv w:val="1"/>
      <w:marLeft w:val="0"/>
      <w:marRight w:val="0"/>
      <w:marTop w:val="0"/>
      <w:marBottom w:val="0"/>
      <w:divBdr>
        <w:top w:val="none" w:sz="0" w:space="0" w:color="auto"/>
        <w:left w:val="none" w:sz="0" w:space="0" w:color="auto"/>
        <w:bottom w:val="none" w:sz="0" w:space="0" w:color="auto"/>
        <w:right w:val="none" w:sz="0" w:space="0" w:color="auto"/>
      </w:divBdr>
    </w:div>
    <w:div w:id="1502890382">
      <w:bodyDiv w:val="1"/>
      <w:marLeft w:val="0"/>
      <w:marRight w:val="0"/>
      <w:marTop w:val="0"/>
      <w:marBottom w:val="0"/>
      <w:divBdr>
        <w:top w:val="none" w:sz="0" w:space="0" w:color="auto"/>
        <w:left w:val="none" w:sz="0" w:space="0" w:color="auto"/>
        <w:bottom w:val="none" w:sz="0" w:space="0" w:color="auto"/>
        <w:right w:val="none" w:sz="0" w:space="0" w:color="auto"/>
      </w:divBdr>
    </w:div>
    <w:div w:id="1717200381">
      <w:bodyDiv w:val="1"/>
      <w:marLeft w:val="0"/>
      <w:marRight w:val="0"/>
      <w:marTop w:val="0"/>
      <w:marBottom w:val="0"/>
      <w:divBdr>
        <w:top w:val="none" w:sz="0" w:space="0" w:color="auto"/>
        <w:left w:val="none" w:sz="0" w:space="0" w:color="auto"/>
        <w:bottom w:val="none" w:sz="0" w:space="0" w:color="auto"/>
        <w:right w:val="none" w:sz="0" w:space="0" w:color="auto"/>
      </w:divBdr>
    </w:div>
    <w:div w:id="1862930510">
      <w:bodyDiv w:val="1"/>
      <w:marLeft w:val="0"/>
      <w:marRight w:val="0"/>
      <w:marTop w:val="0"/>
      <w:marBottom w:val="0"/>
      <w:divBdr>
        <w:top w:val="none" w:sz="0" w:space="0" w:color="auto"/>
        <w:left w:val="none" w:sz="0" w:space="0" w:color="auto"/>
        <w:bottom w:val="none" w:sz="0" w:space="0" w:color="auto"/>
        <w:right w:val="none" w:sz="0" w:space="0" w:color="auto"/>
      </w:divBdr>
    </w:div>
    <w:div w:id="2015567651">
      <w:bodyDiv w:val="1"/>
      <w:marLeft w:val="0"/>
      <w:marRight w:val="0"/>
      <w:marTop w:val="0"/>
      <w:marBottom w:val="0"/>
      <w:divBdr>
        <w:top w:val="none" w:sz="0" w:space="0" w:color="auto"/>
        <w:left w:val="none" w:sz="0" w:space="0" w:color="auto"/>
        <w:bottom w:val="none" w:sz="0" w:space="0" w:color="auto"/>
        <w:right w:val="none" w:sz="0" w:space="0" w:color="auto"/>
      </w:divBdr>
    </w:div>
    <w:div w:id="213381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3295E-A59A-4538-8A97-4F56B886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cp:lastPrinted>2018-01-23T10:01:00Z</cp:lastPrinted>
  <dcterms:created xsi:type="dcterms:W3CDTF">2018-05-03T17:01:00Z</dcterms:created>
  <dcterms:modified xsi:type="dcterms:W3CDTF">2018-05-03T17:01:00Z</dcterms:modified>
</cp:coreProperties>
</file>