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48D9E" w14:textId="47B31EA2"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7089BDC3" w14:textId="77777777" w:rsidR="00446219" w:rsidRDefault="00446219" w:rsidP="0003098A">
      <w:pPr>
        <w:pStyle w:val="Heading2"/>
        <w:rPr>
          <w:rStyle w:val="Heading3Char"/>
          <w:b/>
          <w:highlight w:val="lightGray"/>
        </w:rPr>
      </w:pPr>
    </w:p>
    <w:p w14:paraId="34DC70EC" w14:textId="73ED1CAD" w:rsidR="00C5356F" w:rsidRDefault="0023473B" w:rsidP="00B77902">
      <w:pPr>
        <w:pStyle w:val="Heading3"/>
        <w:spacing w:line="360" w:lineRule="auto"/>
        <w:ind w:left="4536" w:hanging="4536"/>
        <w:rPr>
          <w:rStyle w:val="Heading3Char"/>
          <w:b/>
        </w:rPr>
      </w:pPr>
      <w:r w:rsidRPr="00AA77F7">
        <w:rPr>
          <w:rStyle w:val="Heading3Char"/>
          <w:b/>
        </w:rPr>
        <w:t>Meeting:</w:t>
      </w:r>
      <w:r w:rsidR="00C5356F">
        <w:rPr>
          <w:rStyle w:val="Heading3Char"/>
          <w:b/>
        </w:rPr>
        <w:tab/>
      </w:r>
      <w:r w:rsidR="00732F98">
        <w:rPr>
          <w:rStyle w:val="Heading3Char"/>
          <w:b/>
        </w:rPr>
        <w:t>NHS Golden Jubilee Board</w:t>
      </w:r>
    </w:p>
    <w:p w14:paraId="4C58DF73" w14:textId="0EC24413" w:rsidR="00430C09" w:rsidRPr="00F3337D" w:rsidRDefault="00430C09" w:rsidP="00B77902">
      <w:pPr>
        <w:pStyle w:val="Heading3"/>
        <w:spacing w:line="360" w:lineRule="auto"/>
        <w:ind w:left="4536" w:hanging="4536"/>
        <w:rPr>
          <w:highlight w:val="lightGray"/>
        </w:rPr>
      </w:pPr>
      <w:r w:rsidRPr="00AA77F7">
        <w:rPr>
          <w:rStyle w:val="Heading3Char"/>
          <w:b/>
        </w:rPr>
        <w:t>Meeting dat</w:t>
      </w:r>
      <w:r w:rsidR="0023473B" w:rsidRPr="00AA77F7">
        <w:rPr>
          <w:rStyle w:val="Heading3Char"/>
          <w:b/>
        </w:rPr>
        <w:t>e:</w:t>
      </w:r>
      <w:r w:rsidR="006752B5">
        <w:rPr>
          <w:rStyle w:val="Heading3Char"/>
          <w:b/>
        </w:rPr>
        <w:tab/>
      </w:r>
      <w:r w:rsidR="00732F98">
        <w:rPr>
          <w:rStyle w:val="Heading3Char"/>
          <w:b/>
        </w:rPr>
        <w:t xml:space="preserve">28 </w:t>
      </w:r>
      <w:r w:rsidR="009143D8">
        <w:rPr>
          <w:rStyle w:val="Heading3Char"/>
          <w:b/>
        </w:rPr>
        <w:t>August</w:t>
      </w:r>
      <w:r w:rsidR="00C5356F">
        <w:rPr>
          <w:rStyle w:val="Heading3Char"/>
          <w:b/>
        </w:rPr>
        <w:t xml:space="preserve"> 2025</w:t>
      </w:r>
    </w:p>
    <w:p w14:paraId="08812E0D" w14:textId="75664735" w:rsidR="00B77902" w:rsidRDefault="00430C09" w:rsidP="00B77902">
      <w:pPr>
        <w:pStyle w:val="Heading3"/>
        <w:spacing w:line="360" w:lineRule="auto"/>
        <w:ind w:left="4536" w:hanging="4536"/>
      </w:pPr>
      <w:r w:rsidRPr="00AF356A">
        <w:rPr>
          <w:rStyle w:val="Heading3Char"/>
          <w:b/>
        </w:rPr>
        <w:t>Title</w:t>
      </w:r>
      <w:r w:rsidR="00AA77F7" w:rsidRPr="00AF356A">
        <w:rPr>
          <w:rStyle w:val="Heading3Char"/>
          <w:b/>
        </w:rPr>
        <w:t>:</w:t>
      </w:r>
      <w:r w:rsidR="006752B5">
        <w:rPr>
          <w:rStyle w:val="Heading3Char"/>
          <w:b/>
        </w:rPr>
        <w:tab/>
        <w:t>Workforce Monitoring Report</w:t>
      </w:r>
    </w:p>
    <w:p w14:paraId="5ED05215" w14:textId="300F2480" w:rsidR="0003098A" w:rsidRPr="00F3337D" w:rsidRDefault="0003098A" w:rsidP="00B77902">
      <w:pPr>
        <w:pStyle w:val="Heading3"/>
        <w:spacing w:line="360" w:lineRule="auto"/>
        <w:ind w:left="4536" w:hanging="4536"/>
        <w:rPr>
          <w:rStyle w:val="Heading3Char"/>
          <w:b/>
        </w:rPr>
      </w:pPr>
      <w:r w:rsidRPr="00F3337D">
        <w:rPr>
          <w:rStyle w:val="Heading3Char"/>
          <w:b/>
        </w:rPr>
        <w:t>R</w:t>
      </w:r>
      <w:r w:rsidR="00430C09" w:rsidRPr="00F3337D">
        <w:rPr>
          <w:rStyle w:val="Heading3Char"/>
          <w:b/>
        </w:rPr>
        <w:t>esponsible Executive/Non-Executive</w:t>
      </w:r>
      <w:r w:rsidR="006752B5">
        <w:rPr>
          <w:rStyle w:val="Heading3Char"/>
          <w:b/>
        </w:rPr>
        <w:t>:</w:t>
      </w:r>
      <w:r w:rsidR="006752B5">
        <w:rPr>
          <w:rStyle w:val="Heading3Char"/>
          <w:b/>
        </w:rPr>
        <w:tab/>
        <w:t xml:space="preserve">Laura Smith, </w:t>
      </w:r>
      <w:r w:rsidR="00E026F5">
        <w:rPr>
          <w:rStyle w:val="Heading3Char"/>
          <w:b/>
        </w:rPr>
        <w:t xml:space="preserve">Executive </w:t>
      </w:r>
      <w:bookmarkStart w:id="0" w:name="_GoBack"/>
      <w:bookmarkEnd w:id="0"/>
      <w:r w:rsidR="006752B5">
        <w:rPr>
          <w:rStyle w:val="Heading3Char"/>
          <w:b/>
        </w:rPr>
        <w:t>Director of People and Culture</w:t>
      </w:r>
    </w:p>
    <w:p w14:paraId="0F297BB6" w14:textId="741E1E50" w:rsidR="006752B5" w:rsidRPr="006752B5" w:rsidRDefault="00430C09" w:rsidP="006752B5">
      <w:pPr>
        <w:pStyle w:val="Heading3"/>
        <w:spacing w:line="360" w:lineRule="auto"/>
        <w:ind w:left="4536" w:hanging="4536"/>
      </w:pPr>
      <w:r w:rsidRPr="00F3337D">
        <w:rPr>
          <w:rStyle w:val="Heading3Char"/>
          <w:b/>
        </w:rPr>
        <w:t>Report Author</w:t>
      </w:r>
      <w:r w:rsidR="0003098A" w:rsidRPr="00F3337D">
        <w:rPr>
          <w:rStyle w:val="Heading3Char"/>
          <w:b/>
        </w:rPr>
        <w:t>:</w:t>
      </w:r>
      <w:r w:rsidR="006752B5">
        <w:rPr>
          <w:rStyle w:val="Heading3Char"/>
          <w:b/>
        </w:rPr>
        <w:tab/>
        <w:t>Karola Jehodek, Project Support Officer</w:t>
      </w:r>
    </w:p>
    <w:p w14:paraId="1FCCEA04" w14:textId="4DB927B8" w:rsidR="006752B5" w:rsidRPr="006752B5" w:rsidRDefault="006752B5" w:rsidP="006752B5">
      <w:pPr>
        <w:pStyle w:val="Heading3"/>
        <w:spacing w:line="360" w:lineRule="auto"/>
        <w:ind w:left="4536" w:hanging="4536"/>
      </w:pPr>
      <w:r>
        <w:rPr>
          <w:rStyle w:val="Heading3Char"/>
          <w:b/>
        </w:rPr>
        <w:tab/>
        <w:t>David Wilson, Expansion Workforce Data Lead</w:t>
      </w:r>
    </w:p>
    <w:p w14:paraId="3D69C0AE" w14:textId="77777777" w:rsidR="00B77902" w:rsidRPr="00B77902" w:rsidRDefault="00B77902" w:rsidP="00B77902"/>
    <w:p w14:paraId="1D119560" w14:textId="77777777" w:rsidR="00430C09" w:rsidRDefault="00BF3AF0" w:rsidP="00430C09">
      <w:pPr>
        <w:pStyle w:val="Heading2"/>
        <w:spacing w:line="276" w:lineRule="auto"/>
      </w:pPr>
      <w:r>
        <w:t>1</w:t>
      </w:r>
      <w:r>
        <w:tab/>
      </w:r>
      <w:r w:rsidR="00430C09" w:rsidRPr="00F05C63">
        <w:t>Purpose</w:t>
      </w:r>
    </w:p>
    <w:p w14:paraId="74404FA1" w14:textId="77777777" w:rsidR="009807B4" w:rsidRDefault="009807B4" w:rsidP="00BF3AF0">
      <w:pPr>
        <w:autoSpaceDE w:val="0"/>
        <w:autoSpaceDN w:val="0"/>
        <w:adjustRightInd w:val="0"/>
        <w:spacing w:before="40" w:after="40" w:line="276" w:lineRule="auto"/>
        <w:ind w:left="720"/>
        <w:rPr>
          <w:rFonts w:cs="Arial"/>
          <w:color w:val="000000"/>
          <w:szCs w:val="24"/>
          <w:lang w:eastAsia="en-GB"/>
        </w:rPr>
      </w:pPr>
    </w:p>
    <w:p w14:paraId="623BC4C7" w14:textId="50EB55C7" w:rsidR="009807B4" w:rsidRDefault="00430C09" w:rsidP="00BF3AF0">
      <w:pPr>
        <w:pStyle w:val="Heading3"/>
        <w:spacing w:line="276" w:lineRule="auto"/>
        <w:ind w:left="720"/>
        <w:rPr>
          <w:lang w:eastAsia="en-GB"/>
        </w:rPr>
      </w:pPr>
      <w:r w:rsidRPr="009807B4">
        <w:rPr>
          <w:lang w:eastAsia="en-GB"/>
        </w:rPr>
        <w:t>This</w:t>
      </w:r>
      <w:r w:rsidR="00446219" w:rsidRPr="009807B4">
        <w:rPr>
          <w:lang w:eastAsia="en-GB"/>
        </w:rPr>
        <w:t xml:space="preserve"> is presented </w:t>
      </w:r>
      <w:r w:rsidR="004E1AA6">
        <w:rPr>
          <w:lang w:eastAsia="en-GB"/>
        </w:rPr>
        <w:t xml:space="preserve">to </w:t>
      </w:r>
      <w:r w:rsidR="00732F98">
        <w:rPr>
          <w:lang w:eastAsia="en-GB"/>
        </w:rPr>
        <w:t xml:space="preserve">NHS Golden Jubilee Board </w:t>
      </w:r>
      <w:r w:rsidR="00446219" w:rsidRPr="009807B4">
        <w:rPr>
          <w:lang w:eastAsia="en-GB"/>
        </w:rPr>
        <w:t xml:space="preserve">for: </w:t>
      </w:r>
    </w:p>
    <w:p w14:paraId="29F8F8B6" w14:textId="1697ED6E" w:rsidR="009807B4" w:rsidRPr="009807B4" w:rsidRDefault="008D7FE6" w:rsidP="006752B5">
      <w:pPr>
        <w:pStyle w:val="Heading3"/>
        <w:numPr>
          <w:ilvl w:val="0"/>
          <w:numId w:val="9"/>
        </w:numPr>
        <w:spacing w:line="276" w:lineRule="auto"/>
        <w:rPr>
          <w:b w:val="0"/>
          <w:lang w:eastAsia="en-GB"/>
        </w:rPr>
      </w:pPr>
      <w:r>
        <w:rPr>
          <w:b w:val="0"/>
          <w:lang w:eastAsia="en-GB"/>
        </w:rPr>
        <w:t>Approval</w:t>
      </w:r>
    </w:p>
    <w:p w14:paraId="24F0EEC6"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4A04E97C" w14:textId="6AC34B71" w:rsidR="00430C09" w:rsidRDefault="00430C09" w:rsidP="00BF3AF0">
      <w:pPr>
        <w:pStyle w:val="Heading3"/>
        <w:ind w:left="720"/>
        <w:rPr>
          <w:lang w:eastAsia="en-GB"/>
        </w:rPr>
      </w:pPr>
      <w:r w:rsidRPr="002966E0">
        <w:rPr>
          <w:lang w:eastAsia="en-GB"/>
        </w:rPr>
        <w:t xml:space="preserve">This </w:t>
      </w:r>
      <w:r>
        <w:rPr>
          <w:lang w:eastAsia="en-GB"/>
        </w:rPr>
        <w:t>report relates to</w:t>
      </w:r>
      <w:r w:rsidR="00AA77F7">
        <w:rPr>
          <w:lang w:eastAsia="en-GB"/>
        </w:rPr>
        <w:t xml:space="preserve"> a</w:t>
      </w:r>
      <w:r>
        <w:rPr>
          <w:lang w:eastAsia="en-GB"/>
        </w:rPr>
        <w:t>:</w:t>
      </w:r>
    </w:p>
    <w:p w14:paraId="6EC0DBB9" w14:textId="08596BA1" w:rsidR="006752B5" w:rsidRPr="006752B5" w:rsidRDefault="006752B5" w:rsidP="006752B5">
      <w:pPr>
        <w:pStyle w:val="Heading3"/>
        <w:numPr>
          <w:ilvl w:val="0"/>
          <w:numId w:val="9"/>
        </w:numPr>
        <w:spacing w:line="276" w:lineRule="auto"/>
        <w:rPr>
          <w:rFonts w:cs="Arial"/>
          <w:b w:val="0"/>
          <w:lang w:eastAsia="en-GB"/>
        </w:rPr>
      </w:pPr>
      <w:r w:rsidRPr="006752B5">
        <w:rPr>
          <w:rFonts w:cs="Arial"/>
          <w:b w:val="0"/>
          <w:lang w:eastAsia="en-GB"/>
        </w:rPr>
        <w:t>Government policy/directive</w:t>
      </w:r>
    </w:p>
    <w:p w14:paraId="6982A493" w14:textId="0EA98E3D" w:rsidR="006752B5" w:rsidRPr="006752B5" w:rsidRDefault="006752B5" w:rsidP="006752B5">
      <w:pPr>
        <w:pStyle w:val="ListParagraph"/>
        <w:numPr>
          <w:ilvl w:val="0"/>
          <w:numId w:val="9"/>
        </w:numPr>
        <w:rPr>
          <w:rFonts w:ascii="Arial" w:hAnsi="Arial" w:cs="Arial"/>
          <w:sz w:val="24"/>
          <w:szCs w:val="24"/>
        </w:rPr>
      </w:pPr>
      <w:r w:rsidRPr="006752B5">
        <w:rPr>
          <w:rFonts w:ascii="Arial" w:hAnsi="Arial" w:cs="Arial"/>
          <w:sz w:val="24"/>
          <w:szCs w:val="24"/>
        </w:rPr>
        <w:t>Legal requirement</w:t>
      </w:r>
    </w:p>
    <w:p w14:paraId="65C30F1C" w14:textId="45101D48" w:rsidR="006752B5" w:rsidRPr="006752B5" w:rsidRDefault="006752B5" w:rsidP="006752B5">
      <w:pPr>
        <w:pStyle w:val="ListParagraph"/>
        <w:numPr>
          <w:ilvl w:val="0"/>
          <w:numId w:val="9"/>
        </w:numPr>
        <w:rPr>
          <w:rFonts w:ascii="Arial" w:hAnsi="Arial" w:cs="Arial"/>
          <w:sz w:val="24"/>
          <w:szCs w:val="24"/>
        </w:rPr>
      </w:pPr>
      <w:r w:rsidRPr="006752B5">
        <w:rPr>
          <w:rFonts w:ascii="Arial" w:hAnsi="Arial" w:cs="Arial"/>
          <w:sz w:val="24"/>
          <w:szCs w:val="24"/>
        </w:rPr>
        <w:t>Local policy</w:t>
      </w:r>
    </w:p>
    <w:p w14:paraId="5A99CE54"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4AF20469" w14:textId="7D9DAF39" w:rsidR="009807B4" w:rsidRDefault="00430C09" w:rsidP="00CF1B2F">
      <w:pPr>
        <w:pStyle w:val="Heading3"/>
        <w:ind w:left="720"/>
        <w:rPr>
          <w:lang w:eastAsia="en-GB"/>
        </w:rPr>
      </w:pPr>
      <w:r w:rsidRPr="003114D5">
        <w:rPr>
          <w:lang w:eastAsia="en-GB"/>
        </w:rPr>
        <w:t>This aligns to the following</w:t>
      </w:r>
      <w:r w:rsidR="00047714">
        <w:rPr>
          <w:lang w:eastAsia="en-GB"/>
        </w:rPr>
        <w:t xml:space="preserve"> </w:t>
      </w:r>
      <w:proofErr w:type="spellStart"/>
      <w:r w:rsidR="00047714">
        <w:rPr>
          <w:lang w:eastAsia="en-GB"/>
        </w:rPr>
        <w:t>NHSScotland</w:t>
      </w:r>
      <w:proofErr w:type="spellEnd"/>
      <w:r w:rsidRPr="003114D5">
        <w:rPr>
          <w:lang w:eastAsia="en-GB"/>
        </w:rPr>
        <w:t xml:space="preserve"> quality </w:t>
      </w:r>
      <w:r w:rsidR="009807B4">
        <w:rPr>
          <w:lang w:eastAsia="en-GB"/>
        </w:rPr>
        <w:t>ambition(s)</w:t>
      </w:r>
      <w:r>
        <w:rPr>
          <w:lang w:eastAsia="en-GB"/>
        </w:rPr>
        <w:t>:</w:t>
      </w:r>
    </w:p>
    <w:p w14:paraId="25580662" w14:textId="2AFE3B1A" w:rsidR="00CF1B2F" w:rsidRPr="00CF1B2F" w:rsidRDefault="00CF1B2F" w:rsidP="00CF1B2F">
      <w:pPr>
        <w:pStyle w:val="ListParagraph"/>
        <w:numPr>
          <w:ilvl w:val="0"/>
          <w:numId w:val="18"/>
        </w:numPr>
        <w:rPr>
          <w:rFonts w:ascii="Arial" w:hAnsi="Arial" w:cs="Arial"/>
          <w:sz w:val="24"/>
        </w:rPr>
      </w:pPr>
      <w:r w:rsidRPr="00CF1B2F">
        <w:rPr>
          <w:rFonts w:ascii="Arial" w:hAnsi="Arial" w:cs="Arial"/>
          <w:sz w:val="24"/>
        </w:rPr>
        <w:t>Person Centred</w:t>
      </w:r>
    </w:p>
    <w:p w14:paraId="41A006FD" w14:textId="77777777" w:rsidR="00430C09" w:rsidRDefault="00430C09" w:rsidP="009807B4">
      <w:pPr>
        <w:spacing w:line="276" w:lineRule="auto"/>
      </w:pPr>
    </w:p>
    <w:p w14:paraId="3338DF65" w14:textId="77777777" w:rsidR="00430C09" w:rsidRDefault="00C94BF7" w:rsidP="00430C09">
      <w:pPr>
        <w:pStyle w:val="Heading2"/>
        <w:spacing w:line="276" w:lineRule="auto"/>
      </w:pPr>
      <w:r>
        <w:t>2</w:t>
      </w:r>
      <w:r w:rsidR="00BF3AF0">
        <w:tab/>
      </w:r>
      <w:r w:rsidR="00430C09">
        <w:t>Report summary</w:t>
      </w:r>
      <w:r w:rsidR="00430C09">
        <w:tab/>
      </w:r>
    </w:p>
    <w:p w14:paraId="27DEE41C" w14:textId="77777777" w:rsidR="0003098A" w:rsidRDefault="0003098A" w:rsidP="00430C09">
      <w:pPr>
        <w:pStyle w:val="Heading3"/>
        <w:spacing w:line="276" w:lineRule="auto"/>
      </w:pPr>
    </w:p>
    <w:p w14:paraId="2CE1C56A" w14:textId="77777777" w:rsidR="00430C09" w:rsidRDefault="00C94BF7" w:rsidP="00BF3AF0">
      <w:pPr>
        <w:pStyle w:val="Heading2"/>
      </w:pPr>
      <w:r>
        <w:t>2</w:t>
      </w:r>
      <w:r w:rsidR="00BF3AF0">
        <w:t>.1</w:t>
      </w:r>
      <w:r w:rsidR="00BF3AF0">
        <w:tab/>
      </w:r>
      <w:r w:rsidR="00430C09" w:rsidRPr="00DA354A">
        <w:t>Situation</w:t>
      </w:r>
    </w:p>
    <w:p w14:paraId="6C5F32AC" w14:textId="5D89CA34" w:rsidR="00430C09" w:rsidRDefault="00CF1B2F" w:rsidP="009143D8">
      <w:pPr>
        <w:spacing w:before="40" w:after="40"/>
        <w:ind w:left="720"/>
        <w:rPr>
          <w:rFonts w:cs="Arial"/>
          <w:color w:val="000000"/>
          <w:szCs w:val="24"/>
        </w:rPr>
      </w:pPr>
      <w:r>
        <w:rPr>
          <w:rFonts w:cs="Arial"/>
          <w:color w:val="000000"/>
          <w:szCs w:val="24"/>
        </w:rPr>
        <w:t xml:space="preserve">This paper is being </w:t>
      </w:r>
      <w:r w:rsidR="00732F98">
        <w:rPr>
          <w:rFonts w:cs="Arial"/>
          <w:color w:val="000000"/>
          <w:szCs w:val="24"/>
        </w:rPr>
        <w:t xml:space="preserve">brought to the attention of The Board </w:t>
      </w:r>
      <w:r>
        <w:rPr>
          <w:rFonts w:cs="Arial"/>
          <w:color w:val="000000"/>
          <w:szCs w:val="24"/>
        </w:rPr>
        <w:t>to note its contents and to allow members of the Group to provide feedback to the authors, to allow them to make amendments prior to the report being submitted for approval for publication.</w:t>
      </w:r>
    </w:p>
    <w:p w14:paraId="1B27CF0C" w14:textId="77777777" w:rsidR="00430C09" w:rsidRDefault="00430C09" w:rsidP="00BF3AF0">
      <w:pPr>
        <w:spacing w:before="40" w:after="40" w:line="276" w:lineRule="auto"/>
        <w:rPr>
          <w:rFonts w:cs="Arial"/>
          <w:color w:val="000000"/>
          <w:szCs w:val="24"/>
        </w:rPr>
      </w:pPr>
    </w:p>
    <w:p w14:paraId="613EBBD3" w14:textId="02953A43" w:rsidR="00430C09" w:rsidRDefault="00C87B62" w:rsidP="00BF3AF0">
      <w:pPr>
        <w:pStyle w:val="Heading2"/>
        <w:ind w:left="686" w:hanging="686"/>
      </w:pPr>
      <w:r>
        <w:t>2</w:t>
      </w:r>
      <w:r w:rsidR="00BF3AF0">
        <w:t>.2</w:t>
      </w:r>
      <w:r w:rsidR="00BF3AF0">
        <w:tab/>
      </w:r>
      <w:r w:rsidR="00430C09">
        <w:t>Background</w:t>
      </w:r>
    </w:p>
    <w:p w14:paraId="46C297C7" w14:textId="5EF1CF15" w:rsidR="00430C09" w:rsidRDefault="00CF1B2F" w:rsidP="00CF1B2F">
      <w:pPr>
        <w:ind w:left="686"/>
        <w:rPr>
          <w:rFonts w:cs="Arial"/>
          <w:szCs w:val="24"/>
        </w:rPr>
      </w:pPr>
      <w:r w:rsidRPr="00AF255D">
        <w:rPr>
          <w:rFonts w:cs="Arial"/>
          <w:szCs w:val="24"/>
        </w:rPr>
        <w:t>This Workforce Monitoring Report covers the period from 1</w:t>
      </w:r>
      <w:r>
        <w:rPr>
          <w:rFonts w:cs="Arial"/>
          <w:szCs w:val="24"/>
        </w:rPr>
        <w:t xml:space="preserve"> April 2023</w:t>
      </w:r>
      <w:r w:rsidRPr="00AF255D">
        <w:rPr>
          <w:rFonts w:cs="Arial"/>
          <w:szCs w:val="24"/>
        </w:rPr>
        <w:t xml:space="preserve"> to 31 </w:t>
      </w:r>
      <w:r>
        <w:rPr>
          <w:rFonts w:cs="Arial"/>
          <w:szCs w:val="24"/>
        </w:rPr>
        <w:t>March 2024</w:t>
      </w:r>
      <w:r w:rsidRPr="00AF255D">
        <w:rPr>
          <w:rFonts w:cs="Arial"/>
          <w:szCs w:val="24"/>
        </w:rPr>
        <w:t>. Every twelve months a Workforce Monitoring Report is presented to NHS Golden Jubilee’s (NHS GJ) Senior Management Team and the Board in line with the Equality Act (Specific Duties) (Scotland) Regulations 2012 and the Partnership Information Network (PIN) Policy “</w:t>
      </w:r>
      <w:hyperlink r:id="rId8" w:history="1">
        <w:r w:rsidRPr="00AF255D">
          <w:rPr>
            <w:rStyle w:val="Hyperlink"/>
            <w:rFonts w:cs="Arial"/>
            <w:szCs w:val="24"/>
          </w:rPr>
          <w:t>Embracing Equality, Diversity and Human Rights in NHS Scotland</w:t>
        </w:r>
      </w:hyperlink>
      <w:r w:rsidRPr="00AF255D">
        <w:rPr>
          <w:rFonts w:cs="Arial"/>
          <w:szCs w:val="24"/>
        </w:rPr>
        <w:t>”. The PIN policy supports monitoring of the protected characteristics of sex, age, race, religion and belief, disability, sexual orientation, marriage and civil partnership, gender reassignment, and pregnancy and maternity, as d</w:t>
      </w:r>
      <w:r>
        <w:rPr>
          <w:rFonts w:cs="Arial"/>
          <w:szCs w:val="24"/>
        </w:rPr>
        <w:t>efined in the Equality Act,</w:t>
      </w:r>
      <w:r w:rsidRPr="00AF255D">
        <w:rPr>
          <w:rFonts w:cs="Arial"/>
          <w:szCs w:val="24"/>
        </w:rPr>
        <w:t xml:space="preserve"> and highlights key findings in </w:t>
      </w:r>
      <w:r w:rsidRPr="00AF255D">
        <w:rPr>
          <w:rFonts w:cs="Arial"/>
          <w:szCs w:val="24"/>
        </w:rPr>
        <w:lastRenderedPageBreak/>
        <w:t>relation to these protected characteristics. The report also looks at the effect that sickness absence, employee turnover, employee recruitment and work life balance policies have o</w:t>
      </w:r>
      <w:r>
        <w:rPr>
          <w:rFonts w:cs="Arial"/>
          <w:szCs w:val="24"/>
        </w:rPr>
        <w:t>n employees and the service.</w:t>
      </w:r>
    </w:p>
    <w:p w14:paraId="7DA24E90" w14:textId="77777777" w:rsidR="00CF1B2F" w:rsidRPr="00CF1B2F" w:rsidRDefault="00CF1B2F" w:rsidP="00CF1B2F">
      <w:pPr>
        <w:rPr>
          <w:rFonts w:cs="Arial"/>
          <w:szCs w:val="24"/>
        </w:rPr>
      </w:pPr>
    </w:p>
    <w:p w14:paraId="3245821D" w14:textId="77777777" w:rsidR="00F3337D" w:rsidRDefault="00C87B62" w:rsidP="00BF3AF0">
      <w:pPr>
        <w:pStyle w:val="Heading2"/>
      </w:pPr>
      <w:r>
        <w:t>2</w:t>
      </w:r>
      <w:r w:rsidR="00BF3AF0">
        <w:t>.3</w:t>
      </w:r>
      <w:r w:rsidR="00BF3AF0">
        <w:tab/>
      </w:r>
      <w:r w:rsidR="00F3337D">
        <w:t>Assessment</w:t>
      </w:r>
    </w:p>
    <w:p w14:paraId="41ED7514" w14:textId="5C73AEAC" w:rsidR="00430C09" w:rsidRDefault="00CF1B2F" w:rsidP="00CF1B2F">
      <w:pPr>
        <w:spacing w:before="40" w:after="40" w:line="276" w:lineRule="auto"/>
        <w:ind w:left="720"/>
        <w:rPr>
          <w:rFonts w:cs="Arial"/>
          <w:color w:val="000000"/>
          <w:szCs w:val="24"/>
        </w:rPr>
      </w:pPr>
      <w:r>
        <w:rPr>
          <w:rFonts w:cs="Arial"/>
          <w:color w:val="000000"/>
          <w:szCs w:val="24"/>
        </w:rPr>
        <w:t>Please see Appendix 1, which contains the full draft Workforce Monitoring Report.</w:t>
      </w:r>
    </w:p>
    <w:p w14:paraId="5D00F68B" w14:textId="77777777" w:rsidR="00CF1B2F" w:rsidRDefault="00CF1B2F" w:rsidP="00CF1B2F">
      <w:pPr>
        <w:spacing w:before="40" w:after="40" w:line="276" w:lineRule="auto"/>
        <w:ind w:left="720"/>
      </w:pPr>
    </w:p>
    <w:p w14:paraId="398DB07E" w14:textId="329433D2" w:rsidR="00C87B62" w:rsidRDefault="00C87B62" w:rsidP="006752B5">
      <w:pPr>
        <w:pStyle w:val="Heading2"/>
      </w:pPr>
      <w:r>
        <w:t>2.</w:t>
      </w:r>
      <w:r w:rsidR="00BF3AF0">
        <w:t>4</w:t>
      </w:r>
      <w:r w:rsidR="00BF3AF0">
        <w:tab/>
        <w:t>Recommendation</w:t>
      </w:r>
    </w:p>
    <w:p w14:paraId="7653CFC9" w14:textId="6E50D475" w:rsidR="006752B5" w:rsidRDefault="00732F98" w:rsidP="00C5356F">
      <w:pPr>
        <w:ind w:left="720"/>
      </w:pPr>
      <w:r>
        <w:t xml:space="preserve">The Board </w:t>
      </w:r>
      <w:r w:rsidR="008D7FE6">
        <w:t>are asked to approve the Workforce Monitoring Report for 2023-24.</w:t>
      </w:r>
    </w:p>
    <w:p w14:paraId="2A5C0A34" w14:textId="77777777" w:rsidR="00CF1B2F" w:rsidRPr="006752B5" w:rsidRDefault="00CF1B2F" w:rsidP="006752B5"/>
    <w:p w14:paraId="45DEC03E" w14:textId="6AC3C3A9" w:rsidR="00C87B62" w:rsidRPr="004E1AA6" w:rsidRDefault="00CF1B2F" w:rsidP="004E1AA6">
      <w:pPr>
        <w:pStyle w:val="Heading2"/>
      </w:pPr>
      <w:r>
        <w:t>3</w:t>
      </w:r>
      <w:r>
        <w:tab/>
      </w:r>
      <w:r w:rsidR="00C87B62">
        <w:t>List of appendices</w:t>
      </w:r>
    </w:p>
    <w:p w14:paraId="0D81E75D" w14:textId="15EACC6A" w:rsidR="00C87B62" w:rsidRDefault="00CF1B2F" w:rsidP="00C87B62">
      <w:pPr>
        <w:spacing w:before="40" w:after="40" w:line="276" w:lineRule="auto"/>
        <w:ind w:firstLine="525"/>
        <w:rPr>
          <w:rFonts w:cs="Arial"/>
          <w:color w:val="000000" w:themeColor="text1"/>
          <w:szCs w:val="24"/>
        </w:rPr>
      </w:pPr>
      <w:r>
        <w:rPr>
          <w:rFonts w:cs="Arial"/>
          <w:color w:val="000000" w:themeColor="text1"/>
          <w:szCs w:val="24"/>
        </w:rPr>
        <w:tab/>
      </w:r>
      <w:r w:rsidR="00C87B62" w:rsidRPr="00BF3AF0">
        <w:rPr>
          <w:rFonts w:cs="Arial"/>
          <w:color w:val="000000" w:themeColor="text1"/>
          <w:szCs w:val="24"/>
        </w:rPr>
        <w:t xml:space="preserve">The following appendices are included with this </w:t>
      </w:r>
      <w:r w:rsidR="00610728">
        <w:rPr>
          <w:rFonts w:cs="Arial"/>
          <w:color w:val="000000" w:themeColor="text1"/>
          <w:szCs w:val="24"/>
        </w:rPr>
        <w:t>report</w:t>
      </w:r>
      <w:r w:rsidR="00C87B62" w:rsidRPr="00BF3AF0">
        <w:rPr>
          <w:rFonts w:cs="Arial"/>
          <w:color w:val="000000" w:themeColor="text1"/>
          <w:szCs w:val="24"/>
        </w:rPr>
        <w:t>:</w:t>
      </w:r>
    </w:p>
    <w:p w14:paraId="158E4B84" w14:textId="3B60A466" w:rsidR="006752B5" w:rsidRPr="006752B5" w:rsidRDefault="00CF1B2F" w:rsidP="00C87B62">
      <w:pPr>
        <w:spacing w:before="40" w:after="40" w:line="276" w:lineRule="auto"/>
        <w:ind w:firstLine="525"/>
        <w:rPr>
          <w:rFonts w:cs="Arial"/>
          <w:b/>
          <w:color w:val="000000"/>
          <w:szCs w:val="24"/>
        </w:rPr>
      </w:pPr>
      <w:r>
        <w:rPr>
          <w:rFonts w:cs="Arial"/>
          <w:b/>
          <w:color w:val="000000" w:themeColor="text1"/>
          <w:szCs w:val="24"/>
        </w:rPr>
        <w:tab/>
      </w:r>
      <w:r w:rsidR="006752B5" w:rsidRPr="006752B5">
        <w:rPr>
          <w:rFonts w:cs="Arial"/>
          <w:b/>
          <w:color w:val="000000" w:themeColor="text1"/>
          <w:szCs w:val="24"/>
        </w:rPr>
        <w:t>Appendix 1: Workforce Monitoring Report</w:t>
      </w:r>
    </w:p>
    <w:sectPr w:rsidR="006752B5" w:rsidRPr="006752B5" w:rsidSect="003F7F61">
      <w:headerReference w:type="default" r:id="rId9"/>
      <w:footerReference w:type="default" r:id="rId10"/>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77751" w14:textId="77777777" w:rsidR="007D3D2D" w:rsidRDefault="007D3D2D">
      <w:r>
        <w:separator/>
      </w:r>
    </w:p>
  </w:endnote>
  <w:endnote w:type="continuationSeparator" w:id="0">
    <w:p w14:paraId="490EBFE1" w14:textId="77777777" w:rsidR="007D3D2D" w:rsidRDefault="007D3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610728" w:rsidRDefault="00610728" w:rsidP="003F7F61">
    <w:pPr>
      <w:pStyle w:val="Footer"/>
      <w:jc w:val="center"/>
      <w:rPr>
        <w:rFonts w:cs="Arial"/>
        <w:sz w:val="16"/>
        <w:szCs w:val="16"/>
      </w:rPr>
    </w:pPr>
  </w:p>
  <w:p w14:paraId="10749F22" w14:textId="59F5B1EB"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E026F5">
      <w:rPr>
        <w:rFonts w:cs="Arial"/>
        <w:noProof/>
        <w:sz w:val="16"/>
        <w:szCs w:val="16"/>
      </w:rPr>
      <w:t>2</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E026F5">
      <w:rPr>
        <w:rFonts w:cs="Arial"/>
        <w:noProof/>
        <w:sz w:val="16"/>
        <w:szCs w:val="16"/>
      </w:rPr>
      <w:t>2</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608A2" w14:textId="77777777" w:rsidR="007D3D2D" w:rsidRDefault="007D3D2D">
      <w:r>
        <w:separator/>
      </w:r>
    </w:p>
  </w:footnote>
  <w:footnote w:type="continuationSeparator" w:id="0">
    <w:p w14:paraId="380B620F" w14:textId="77777777" w:rsidR="007D3D2D" w:rsidRDefault="007D3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82CC" w14:textId="32FF2EDF" w:rsidR="00610728" w:rsidRPr="00125A9E" w:rsidRDefault="00417835"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Board Item 2.7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6"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F102514"/>
    <w:multiLevelType w:val="hybridMultilevel"/>
    <w:tmpl w:val="704C7A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4" w15:restartNumberingAfterBreak="0">
    <w:nsid w:val="5443608F"/>
    <w:multiLevelType w:val="hybridMultilevel"/>
    <w:tmpl w:val="87FC49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17"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6"/>
  </w:num>
  <w:num w:numId="2">
    <w:abstractNumId w:val="0"/>
  </w:num>
  <w:num w:numId="3">
    <w:abstractNumId w:val="11"/>
  </w:num>
  <w:num w:numId="4">
    <w:abstractNumId w:val="17"/>
  </w:num>
  <w:num w:numId="5">
    <w:abstractNumId w:val="8"/>
  </w:num>
  <w:num w:numId="6">
    <w:abstractNumId w:val="5"/>
  </w:num>
  <w:num w:numId="7">
    <w:abstractNumId w:val="12"/>
  </w:num>
  <w:num w:numId="8">
    <w:abstractNumId w:val="4"/>
  </w:num>
  <w:num w:numId="9">
    <w:abstractNumId w:val="14"/>
  </w:num>
  <w:num w:numId="10">
    <w:abstractNumId w:val="2"/>
  </w:num>
  <w:num w:numId="11">
    <w:abstractNumId w:val="15"/>
  </w:num>
  <w:num w:numId="12">
    <w:abstractNumId w:val="1"/>
  </w:num>
  <w:num w:numId="13">
    <w:abstractNumId w:val="3"/>
  </w:num>
  <w:num w:numId="14">
    <w:abstractNumId w:val="6"/>
  </w:num>
  <w:num w:numId="15">
    <w:abstractNumId w:val="9"/>
  </w:num>
  <w:num w:numId="16">
    <w:abstractNumId w:val="7"/>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91974"/>
    <w:rsid w:val="000945DB"/>
    <w:rsid w:val="000F7706"/>
    <w:rsid w:val="00125A9E"/>
    <w:rsid w:val="00140DB3"/>
    <w:rsid w:val="001918A7"/>
    <w:rsid w:val="0023473B"/>
    <w:rsid w:val="0033790B"/>
    <w:rsid w:val="003F7F61"/>
    <w:rsid w:val="00417835"/>
    <w:rsid w:val="00430C09"/>
    <w:rsid w:val="00446219"/>
    <w:rsid w:val="00495113"/>
    <w:rsid w:val="00495B36"/>
    <w:rsid w:val="004C24DE"/>
    <w:rsid w:val="004E1AA6"/>
    <w:rsid w:val="00591C18"/>
    <w:rsid w:val="005E56DB"/>
    <w:rsid w:val="00610728"/>
    <w:rsid w:val="006173A9"/>
    <w:rsid w:val="006752B5"/>
    <w:rsid w:val="006D1343"/>
    <w:rsid w:val="00732F98"/>
    <w:rsid w:val="007D3D2D"/>
    <w:rsid w:val="007F32CF"/>
    <w:rsid w:val="00811F6F"/>
    <w:rsid w:val="00816E22"/>
    <w:rsid w:val="008D7FE6"/>
    <w:rsid w:val="009143D8"/>
    <w:rsid w:val="00927C6C"/>
    <w:rsid w:val="009807B4"/>
    <w:rsid w:val="00A2680C"/>
    <w:rsid w:val="00A62B58"/>
    <w:rsid w:val="00A84C97"/>
    <w:rsid w:val="00AA77F7"/>
    <w:rsid w:val="00AE522B"/>
    <w:rsid w:val="00AF0530"/>
    <w:rsid w:val="00AF356A"/>
    <w:rsid w:val="00B178D4"/>
    <w:rsid w:val="00B546C8"/>
    <w:rsid w:val="00B562FA"/>
    <w:rsid w:val="00B7445F"/>
    <w:rsid w:val="00B77902"/>
    <w:rsid w:val="00B851FC"/>
    <w:rsid w:val="00BF3AF0"/>
    <w:rsid w:val="00C36882"/>
    <w:rsid w:val="00C5356F"/>
    <w:rsid w:val="00C87B62"/>
    <w:rsid w:val="00C94BF7"/>
    <w:rsid w:val="00CF1B2F"/>
    <w:rsid w:val="00DD2D3D"/>
    <w:rsid w:val="00DD6252"/>
    <w:rsid w:val="00DF1BE0"/>
    <w:rsid w:val="00E026F5"/>
    <w:rsid w:val="00E71CD2"/>
    <w:rsid w:val="00F33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F8A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character" w:styleId="Hyperlink">
    <w:name w:val="Hyperlink"/>
    <w:basedOn w:val="DefaultParagraphFont"/>
    <w:uiPriority w:val="99"/>
    <w:unhideWhenUsed/>
    <w:rsid w:val="00CF1B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ffgovernance.scot.nhs.uk/media/1363/embracing-equality-diversity-and-human-rights-in-nhsscotland-pin-policy.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Christine Nelson (NHS GOLDEN JUBILEE)</cp:lastModifiedBy>
  <cp:revision>8</cp:revision>
  <cp:lastPrinted>2019-10-07T12:25:00Z</cp:lastPrinted>
  <dcterms:created xsi:type="dcterms:W3CDTF">2025-07-18T12:00:00Z</dcterms:created>
  <dcterms:modified xsi:type="dcterms:W3CDTF">2025-08-21T08:51:00Z</dcterms:modified>
</cp:coreProperties>
</file>