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596915" w:rsidRDefault="004512CE" w:rsidP="001F7F3B">
      <w:pPr>
        <w:ind w:left="-540" w:right="183"/>
        <w:jc w:val="right"/>
        <w:rPr>
          <w:rFonts w:ascii="Arial" w:hAnsi="Arial" w:cs="Arial"/>
          <w:b/>
          <w:bCs/>
          <w:color w:val="365F91"/>
        </w:rPr>
      </w:pPr>
      <w:r w:rsidRPr="00596915">
        <w:rPr>
          <w:rFonts w:ascii="Arial" w:hAnsi="Arial" w:cs="Arial"/>
          <w:b/>
          <w:bCs/>
          <w:color w:val="365F91"/>
        </w:rPr>
        <w:t xml:space="preserve">Ref: </w:t>
      </w:r>
      <w:r w:rsidR="002A42DD" w:rsidRPr="00596915">
        <w:rPr>
          <w:rFonts w:ascii="Arial" w:hAnsi="Arial" w:cs="Arial"/>
          <w:b/>
          <w:bCs/>
          <w:color w:val="365F91"/>
        </w:rPr>
        <w:t>GJF</w:t>
      </w:r>
      <w:r w:rsidR="00513DB0" w:rsidRPr="00596915">
        <w:rPr>
          <w:rFonts w:ascii="Arial" w:hAnsi="Arial" w:cs="Arial"/>
          <w:b/>
          <w:bCs/>
          <w:color w:val="365F91"/>
        </w:rPr>
        <w:t>/</w:t>
      </w:r>
      <w:r w:rsidR="00AA6790">
        <w:rPr>
          <w:rFonts w:ascii="Arial" w:hAnsi="Arial" w:cs="Arial"/>
          <w:b/>
          <w:bCs/>
          <w:color w:val="365F91"/>
        </w:rPr>
        <w:t>2018/03/07</w:t>
      </w:r>
    </w:p>
    <w:p w:rsidR="00513DB0" w:rsidRPr="00596915" w:rsidRDefault="00B4016E" w:rsidP="00EE3F7F">
      <w:pPr>
        <w:pStyle w:val="Heading1"/>
        <w:ind w:right="183"/>
        <w:rPr>
          <w:rFonts w:ascii="Arial" w:hAnsi="Arial" w:cs="Arial"/>
          <w:sz w:val="24"/>
          <w:szCs w:val="24"/>
        </w:rPr>
      </w:pPr>
      <w:r w:rsidRPr="00596915">
        <w:rPr>
          <w:rFonts w:ascii="Arial" w:hAnsi="Arial" w:cs="Arial"/>
          <w:noProof/>
          <w:color w:val="000000"/>
          <w:sz w:val="24"/>
          <w:szCs w:val="24"/>
          <w:lang w:eastAsia="en-GB"/>
        </w:rPr>
        <w:drawing>
          <wp:anchor distT="0" distB="0" distL="114300" distR="114300" simplePos="0" relativeHeight="251657728" behindDoc="0" locked="0" layoutInCell="1" allowOverlap="1">
            <wp:simplePos x="0" y="0"/>
            <wp:positionH relativeFrom="column">
              <wp:posOffset>4411980</wp:posOffset>
            </wp:positionH>
            <wp:positionV relativeFrom="paragraph">
              <wp:posOffset>148590</wp:posOffset>
            </wp:positionV>
            <wp:extent cx="1131570" cy="1131570"/>
            <wp:effectExtent l="19050" t="0" r="0" b="0"/>
            <wp:wrapSquare wrapText="bothSides"/>
            <wp:docPr id="13"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7" cstate="print"/>
                    <a:srcRect/>
                    <a:stretch>
                      <a:fillRect/>
                    </a:stretch>
                  </pic:blipFill>
                  <pic:spPr bwMode="auto">
                    <a:xfrm>
                      <a:off x="0" y="0"/>
                      <a:ext cx="1131570" cy="1131570"/>
                    </a:xfrm>
                    <a:prstGeom prst="rect">
                      <a:avLst/>
                    </a:prstGeom>
                    <a:noFill/>
                    <a:ln w="9525">
                      <a:noFill/>
                      <a:miter lim="800000"/>
                      <a:headEnd/>
                      <a:tailEnd/>
                    </a:ln>
                  </pic:spPr>
                </pic:pic>
              </a:graphicData>
            </a:graphic>
          </wp:anchor>
        </w:drawing>
      </w:r>
    </w:p>
    <w:p w:rsidR="00A2577B" w:rsidRPr="00062F4A" w:rsidRDefault="00062F4A" w:rsidP="00EE3F7F">
      <w:pPr>
        <w:pStyle w:val="Heading1"/>
        <w:ind w:right="183"/>
        <w:rPr>
          <w:rFonts w:ascii="Arial" w:hAnsi="Arial" w:cs="Arial"/>
          <w:sz w:val="24"/>
          <w:szCs w:val="24"/>
        </w:rPr>
      </w:pPr>
      <w:r>
        <w:rPr>
          <w:rFonts w:ascii="Arial" w:hAnsi="Arial" w:cs="Arial"/>
          <w:sz w:val="24"/>
          <w:szCs w:val="24"/>
        </w:rPr>
        <w:t xml:space="preserve">Board </w:t>
      </w:r>
      <w:r w:rsidR="00513DB0" w:rsidRPr="00596915">
        <w:rPr>
          <w:rFonts w:ascii="Arial" w:hAnsi="Arial" w:cs="Arial"/>
          <w:sz w:val="24"/>
          <w:szCs w:val="24"/>
        </w:rPr>
        <w:t>M</w:t>
      </w:r>
      <w:r w:rsidR="00A2577B" w:rsidRPr="00596915">
        <w:rPr>
          <w:rFonts w:ascii="Arial" w:hAnsi="Arial" w:cs="Arial"/>
          <w:sz w:val="24"/>
          <w:szCs w:val="24"/>
        </w:rPr>
        <w:t>eeting</w:t>
      </w:r>
      <w:r w:rsidR="00A2577B" w:rsidRPr="00596915">
        <w:rPr>
          <w:rFonts w:ascii="Arial" w:hAnsi="Arial" w:cs="Arial"/>
          <w:b w:val="0"/>
          <w:sz w:val="24"/>
          <w:szCs w:val="24"/>
        </w:rPr>
        <w:t>:</w:t>
      </w:r>
      <w:r w:rsidR="00B76E6C" w:rsidRPr="00596915">
        <w:rPr>
          <w:rFonts w:ascii="Arial" w:hAnsi="Arial" w:cs="Arial"/>
          <w:b w:val="0"/>
          <w:sz w:val="24"/>
          <w:szCs w:val="24"/>
        </w:rPr>
        <w:t xml:space="preserve"> </w:t>
      </w:r>
      <w:r w:rsidR="00B76E6C" w:rsidRPr="00596915">
        <w:rPr>
          <w:rFonts w:ascii="Arial" w:hAnsi="Arial" w:cs="Arial"/>
          <w:b w:val="0"/>
          <w:sz w:val="24"/>
          <w:szCs w:val="24"/>
        </w:rPr>
        <w:tab/>
      </w:r>
      <w:r w:rsidR="0010799A">
        <w:rPr>
          <w:rFonts w:ascii="Arial" w:hAnsi="Arial" w:cs="Arial"/>
          <w:b w:val="0"/>
          <w:sz w:val="24"/>
          <w:szCs w:val="24"/>
        </w:rPr>
        <w:t>27 March 2018</w:t>
      </w:r>
      <w:r w:rsidR="00596915" w:rsidRPr="00596915">
        <w:rPr>
          <w:rFonts w:ascii="Arial" w:hAnsi="Arial" w:cs="Arial"/>
          <w:b w:val="0"/>
          <w:sz w:val="24"/>
          <w:szCs w:val="24"/>
        </w:rPr>
        <w:t xml:space="preserve"> </w:t>
      </w:r>
      <w:r w:rsidR="003E423D" w:rsidRPr="00596915">
        <w:rPr>
          <w:rFonts w:ascii="Arial" w:hAnsi="Arial" w:cs="Arial"/>
          <w:b w:val="0"/>
          <w:sz w:val="24"/>
          <w:szCs w:val="24"/>
        </w:rPr>
        <w:tab/>
      </w:r>
    </w:p>
    <w:p w:rsidR="001175E5" w:rsidRPr="00596915" w:rsidRDefault="001175E5" w:rsidP="00EE3F7F">
      <w:pPr>
        <w:ind w:right="183"/>
        <w:rPr>
          <w:rFonts w:ascii="Arial" w:hAnsi="Arial" w:cs="Arial"/>
        </w:rPr>
      </w:pPr>
    </w:p>
    <w:p w:rsidR="00A2577B" w:rsidRDefault="00A2577B" w:rsidP="00EE3F7F">
      <w:pPr>
        <w:ind w:left="2160" w:right="183" w:hanging="2160"/>
        <w:rPr>
          <w:rFonts w:ascii="Arial" w:hAnsi="Arial" w:cs="Arial"/>
          <w:b/>
          <w:bCs/>
        </w:rPr>
      </w:pPr>
      <w:r w:rsidRPr="00596915">
        <w:rPr>
          <w:rFonts w:ascii="Arial" w:hAnsi="Arial" w:cs="Arial"/>
          <w:b/>
          <w:bCs/>
        </w:rPr>
        <w:t xml:space="preserve">Subject: </w:t>
      </w:r>
      <w:r w:rsidRPr="00596915">
        <w:rPr>
          <w:rFonts w:ascii="Arial" w:hAnsi="Arial" w:cs="Arial"/>
          <w:b/>
          <w:bCs/>
        </w:rPr>
        <w:tab/>
      </w:r>
      <w:r w:rsidR="00596915" w:rsidRPr="00596915">
        <w:rPr>
          <w:rFonts w:ascii="Arial" w:hAnsi="Arial" w:cs="Arial"/>
        </w:rPr>
        <w:t xml:space="preserve">General Data Protection Regulation </w:t>
      </w:r>
      <w:r w:rsidR="00EE3F7F">
        <w:rPr>
          <w:rFonts w:ascii="Arial" w:hAnsi="Arial" w:cs="Arial"/>
        </w:rPr>
        <w:br/>
      </w:r>
      <w:r w:rsidR="00596915" w:rsidRPr="00596915">
        <w:rPr>
          <w:rFonts w:ascii="Arial" w:hAnsi="Arial" w:cs="Arial"/>
        </w:rPr>
        <w:t>(GDPR)</w:t>
      </w:r>
      <w:r w:rsidRPr="00596915">
        <w:rPr>
          <w:rFonts w:ascii="Arial" w:hAnsi="Arial" w:cs="Arial"/>
          <w:bCs/>
        </w:rPr>
        <w:tab/>
      </w:r>
      <w:r w:rsidR="00513DB0" w:rsidRPr="00596915">
        <w:rPr>
          <w:rFonts w:ascii="Arial" w:hAnsi="Arial" w:cs="Arial"/>
          <w:b/>
          <w:bCs/>
        </w:rPr>
        <w:tab/>
      </w:r>
      <w:r w:rsidR="00B4016E" w:rsidRPr="00596915">
        <w:rPr>
          <w:rFonts w:ascii="Arial" w:hAnsi="Arial" w:cs="Arial"/>
          <w:b/>
          <w:bCs/>
        </w:rPr>
        <w:t xml:space="preserve"> </w:t>
      </w:r>
    </w:p>
    <w:p w:rsidR="00EE3F7F" w:rsidRPr="00596915" w:rsidRDefault="00EE3F7F" w:rsidP="00EE3F7F">
      <w:pPr>
        <w:ind w:left="2160" w:right="183" w:hanging="2160"/>
        <w:rPr>
          <w:rFonts w:ascii="Arial" w:hAnsi="Arial" w:cs="Arial"/>
        </w:rPr>
      </w:pPr>
    </w:p>
    <w:p w:rsidR="00596915" w:rsidRPr="00596915" w:rsidRDefault="00A2577B" w:rsidP="00EE3F7F">
      <w:pPr>
        <w:ind w:left="2160" w:right="183" w:hanging="2160"/>
        <w:rPr>
          <w:rFonts w:ascii="Arial" w:hAnsi="Arial" w:cs="Arial"/>
        </w:rPr>
      </w:pPr>
      <w:r w:rsidRPr="00596915">
        <w:rPr>
          <w:rFonts w:ascii="Arial" w:hAnsi="Arial" w:cs="Arial"/>
          <w:b/>
          <w:bCs/>
        </w:rPr>
        <w:t>Recommendation:</w:t>
      </w:r>
      <w:r w:rsidRPr="00596915">
        <w:rPr>
          <w:rFonts w:ascii="Arial" w:hAnsi="Arial" w:cs="Arial"/>
          <w:b/>
          <w:bCs/>
        </w:rPr>
        <w:tab/>
      </w:r>
      <w:r w:rsidR="00EE3F7F" w:rsidRPr="00EE3F7F">
        <w:rPr>
          <w:rFonts w:ascii="Arial" w:hAnsi="Arial" w:cs="Arial"/>
          <w:bCs/>
        </w:rPr>
        <w:t>Board members are asked</w:t>
      </w:r>
      <w:r w:rsidR="00544E34" w:rsidRPr="00EE3F7F">
        <w:rPr>
          <w:rFonts w:ascii="Arial" w:hAnsi="Arial" w:cs="Arial"/>
          <w:bCs/>
        </w:rPr>
        <w:t xml:space="preserve"> </w:t>
      </w:r>
      <w:r w:rsidR="00596915" w:rsidRPr="00596915">
        <w:rPr>
          <w:rFonts w:ascii="Arial" w:hAnsi="Arial" w:cs="Arial"/>
        </w:rPr>
        <w:t>to note the requirement to comply with the new GDPR by 25</w:t>
      </w:r>
      <w:r w:rsidR="00062F4A">
        <w:rPr>
          <w:rFonts w:ascii="Arial" w:hAnsi="Arial" w:cs="Arial"/>
        </w:rPr>
        <w:t xml:space="preserve"> </w:t>
      </w:r>
      <w:r w:rsidR="00596915" w:rsidRPr="00596915">
        <w:rPr>
          <w:rFonts w:ascii="Arial" w:hAnsi="Arial" w:cs="Arial"/>
        </w:rPr>
        <w:t>May 2018 and to support implementation of the action plan which will ensure compliance.</w:t>
      </w:r>
    </w:p>
    <w:p w:rsidR="00666313" w:rsidRPr="00596915" w:rsidRDefault="00666313" w:rsidP="00EE3F7F">
      <w:pPr>
        <w:ind w:right="183"/>
        <w:rPr>
          <w:rFonts w:ascii="Arial" w:hAnsi="Arial" w:cs="Arial"/>
        </w:rPr>
      </w:pPr>
    </w:p>
    <w:p w:rsidR="00A2577B" w:rsidRPr="00596915" w:rsidRDefault="00513DB0" w:rsidP="00EE3F7F">
      <w:pPr>
        <w:ind w:right="-46"/>
        <w:rPr>
          <w:rFonts w:ascii="Arial" w:hAnsi="Arial" w:cs="Arial"/>
          <w:b/>
          <w:bCs/>
        </w:rPr>
      </w:pPr>
      <w:r w:rsidRPr="00596915">
        <w:rPr>
          <w:rFonts w:ascii="Arial" w:hAnsi="Arial" w:cs="Arial"/>
          <w:b/>
          <w:bCs/>
        </w:rPr>
        <w:t>________________________________________</w:t>
      </w:r>
      <w:r w:rsidR="00C24B4E" w:rsidRPr="00596915">
        <w:rPr>
          <w:rFonts w:ascii="Arial" w:hAnsi="Arial" w:cs="Arial"/>
          <w:b/>
          <w:bCs/>
        </w:rPr>
        <w:t>__________________________</w:t>
      </w:r>
    </w:p>
    <w:p w:rsidR="00B4016E" w:rsidRPr="00596915" w:rsidRDefault="00B4016E" w:rsidP="00EE3F7F">
      <w:pPr>
        <w:ind w:left="-360"/>
        <w:rPr>
          <w:rFonts w:ascii="Arial" w:hAnsi="Arial" w:cs="Arial"/>
          <w:b/>
        </w:rPr>
      </w:pPr>
    </w:p>
    <w:p w:rsidR="00B4016E" w:rsidRPr="00596915" w:rsidRDefault="00EE3F7F" w:rsidP="00EE3F7F">
      <w:pPr>
        <w:pStyle w:val="ListParagraph"/>
        <w:ind w:left="0"/>
        <w:rPr>
          <w:rFonts w:ascii="Arial" w:hAnsi="Arial" w:cs="Arial"/>
          <w:b/>
        </w:rPr>
      </w:pPr>
      <w:r>
        <w:rPr>
          <w:rFonts w:ascii="Arial" w:hAnsi="Arial" w:cs="Arial"/>
          <w:b/>
        </w:rPr>
        <w:t>1</w:t>
      </w:r>
      <w:r>
        <w:rPr>
          <w:rFonts w:ascii="Arial" w:hAnsi="Arial" w:cs="Arial"/>
          <w:b/>
        </w:rPr>
        <w:tab/>
      </w:r>
      <w:r w:rsidR="00B4016E" w:rsidRPr="00596915">
        <w:rPr>
          <w:rFonts w:ascii="Arial" w:hAnsi="Arial" w:cs="Arial"/>
          <w:b/>
        </w:rPr>
        <w:t>Background</w:t>
      </w:r>
    </w:p>
    <w:p w:rsidR="009E57EA" w:rsidRPr="00596915" w:rsidRDefault="009E57EA" w:rsidP="00EE3F7F">
      <w:pPr>
        <w:rPr>
          <w:rFonts w:ascii="Arial" w:hAnsi="Arial" w:cs="Arial"/>
          <w:b/>
        </w:rPr>
      </w:pPr>
    </w:p>
    <w:p w:rsidR="00596915" w:rsidRPr="00596915" w:rsidRDefault="00596915" w:rsidP="00EE3F7F">
      <w:pPr>
        <w:ind w:left="720"/>
        <w:rPr>
          <w:rFonts w:ascii="Arial" w:hAnsi="Arial" w:cs="Arial"/>
        </w:rPr>
      </w:pPr>
      <w:r w:rsidRPr="00596915">
        <w:rPr>
          <w:rFonts w:ascii="Arial" w:hAnsi="Arial" w:cs="Arial"/>
        </w:rPr>
        <w:t>The new General Data Protection Regulation (GDPR) will come in to force on 25 May 2018.  The GDPR represents the most ambitious and comprehensive changes to data protection in the last 20 years and will improve upon the current the Data Protection legislation.</w:t>
      </w:r>
    </w:p>
    <w:p w:rsidR="00596915" w:rsidRPr="00596915" w:rsidRDefault="00596915" w:rsidP="00EE3F7F">
      <w:pPr>
        <w:ind w:left="720"/>
        <w:rPr>
          <w:rFonts w:ascii="Arial" w:hAnsi="Arial" w:cs="Arial"/>
        </w:rPr>
      </w:pPr>
    </w:p>
    <w:p w:rsidR="0058672B" w:rsidRDefault="00596915" w:rsidP="00EE3F7F">
      <w:pPr>
        <w:pStyle w:val="NormalWeb"/>
        <w:ind w:left="720"/>
        <w:rPr>
          <w:rFonts w:ascii="Arial" w:hAnsi="Arial" w:cs="Arial"/>
        </w:rPr>
      </w:pPr>
      <w:r w:rsidRPr="00596915">
        <w:rPr>
          <w:rFonts w:ascii="Arial" w:hAnsi="Arial" w:cs="Arial"/>
          <w:color w:val="000000"/>
        </w:rPr>
        <w:t>It has been confirmed that the UK’s decision to leave the EU will not affect the commencement of the GDPR and that a</w:t>
      </w:r>
      <w:r w:rsidRPr="00596915">
        <w:rPr>
          <w:rFonts w:ascii="Arial" w:hAnsi="Arial" w:cs="Arial"/>
        </w:rPr>
        <w:t xml:space="preserve">ll public </w:t>
      </w:r>
      <w:r w:rsidR="00D613DF">
        <w:rPr>
          <w:rFonts w:ascii="Arial" w:hAnsi="Arial" w:cs="Arial"/>
        </w:rPr>
        <w:t xml:space="preserve">and private </w:t>
      </w:r>
      <w:r w:rsidRPr="00596915">
        <w:rPr>
          <w:rFonts w:ascii="Arial" w:hAnsi="Arial" w:cs="Arial"/>
        </w:rPr>
        <w:t xml:space="preserve">authorities will have to be compliant with this new regulation by 25 May 2018. </w:t>
      </w:r>
      <w:r w:rsidR="0058672B">
        <w:rPr>
          <w:rFonts w:ascii="Arial" w:hAnsi="Arial" w:cs="Arial"/>
        </w:rPr>
        <w:t>T</w:t>
      </w:r>
      <w:r w:rsidR="00D663E9" w:rsidRPr="00A874AA">
        <w:rPr>
          <w:rFonts w:ascii="Arial" w:hAnsi="Arial" w:cs="Arial"/>
        </w:rPr>
        <w:t>he requirement for compliance to GDPR will apply to all part</w:t>
      </w:r>
      <w:r w:rsidR="00A874AA" w:rsidRPr="00A874AA">
        <w:rPr>
          <w:rFonts w:ascii="Arial" w:hAnsi="Arial" w:cs="Arial"/>
        </w:rPr>
        <w:t xml:space="preserve">s </w:t>
      </w:r>
      <w:r w:rsidR="00A874AA">
        <w:rPr>
          <w:rFonts w:ascii="Arial" w:hAnsi="Arial" w:cs="Arial"/>
        </w:rPr>
        <w:t xml:space="preserve">of the Board. </w:t>
      </w:r>
    </w:p>
    <w:p w:rsidR="0019422B" w:rsidRDefault="00A874AA" w:rsidP="00EE3F7F">
      <w:pPr>
        <w:pStyle w:val="NormalWeb"/>
        <w:ind w:left="720"/>
        <w:rPr>
          <w:rFonts w:ascii="Arial" w:hAnsi="Arial" w:cs="Arial"/>
        </w:rPr>
      </w:pPr>
      <w:r>
        <w:rPr>
          <w:rFonts w:ascii="Arial" w:hAnsi="Arial" w:cs="Arial"/>
        </w:rPr>
        <w:t xml:space="preserve">In terms of the GJF registered charity, </w:t>
      </w:r>
      <w:r w:rsidR="0058672B">
        <w:rPr>
          <w:rFonts w:ascii="Arial" w:hAnsi="Arial" w:cs="Arial"/>
        </w:rPr>
        <w:t xml:space="preserve">further </w:t>
      </w:r>
      <w:r>
        <w:rPr>
          <w:rFonts w:ascii="Arial" w:hAnsi="Arial" w:cs="Arial"/>
        </w:rPr>
        <w:t>guidance will be sought from the Scottish Charity Regulator (OSCR)</w:t>
      </w:r>
      <w:r w:rsidR="0058672B">
        <w:rPr>
          <w:rFonts w:ascii="Arial" w:hAnsi="Arial" w:cs="Arial"/>
        </w:rPr>
        <w:t xml:space="preserve"> and the Charities Commission</w:t>
      </w:r>
      <w:r>
        <w:rPr>
          <w:rFonts w:ascii="Arial" w:hAnsi="Arial" w:cs="Arial"/>
        </w:rPr>
        <w:t xml:space="preserve"> on the </w:t>
      </w:r>
      <w:r w:rsidR="0058672B">
        <w:rPr>
          <w:rFonts w:ascii="Arial" w:hAnsi="Arial" w:cs="Arial"/>
        </w:rPr>
        <w:t>requirement that donors to the charity need to ‘opt-in’ to having their personal information held by the Board.</w:t>
      </w:r>
    </w:p>
    <w:p w:rsidR="00596915" w:rsidRDefault="00596915" w:rsidP="00EE3F7F">
      <w:pPr>
        <w:pStyle w:val="Heading1"/>
        <w:ind w:left="720"/>
        <w:rPr>
          <w:rFonts w:ascii="Arial" w:hAnsi="Arial" w:cs="Arial"/>
          <w:b w:val="0"/>
          <w:bCs w:val="0"/>
          <w:sz w:val="24"/>
          <w:szCs w:val="24"/>
        </w:rPr>
      </w:pPr>
      <w:r w:rsidRPr="00596915">
        <w:rPr>
          <w:rFonts w:ascii="Arial" w:hAnsi="Arial" w:cs="Arial"/>
          <w:b w:val="0"/>
          <w:bCs w:val="0"/>
          <w:sz w:val="24"/>
          <w:szCs w:val="24"/>
        </w:rPr>
        <w:t xml:space="preserve">The implementation of the GDPR </w:t>
      </w:r>
      <w:r w:rsidR="00A874AA">
        <w:rPr>
          <w:rFonts w:ascii="Arial" w:hAnsi="Arial" w:cs="Arial"/>
          <w:b w:val="0"/>
          <w:bCs w:val="0"/>
          <w:sz w:val="24"/>
          <w:szCs w:val="24"/>
        </w:rPr>
        <w:t xml:space="preserve">will bring about some </w:t>
      </w:r>
      <w:r w:rsidR="00621B2B">
        <w:rPr>
          <w:rFonts w:ascii="Arial" w:hAnsi="Arial" w:cs="Arial"/>
          <w:b w:val="0"/>
          <w:bCs w:val="0"/>
          <w:sz w:val="24"/>
          <w:szCs w:val="24"/>
        </w:rPr>
        <w:t xml:space="preserve">key </w:t>
      </w:r>
      <w:r w:rsidRPr="00596915">
        <w:rPr>
          <w:rFonts w:ascii="Arial" w:hAnsi="Arial" w:cs="Arial"/>
          <w:b w:val="0"/>
          <w:bCs w:val="0"/>
          <w:sz w:val="24"/>
          <w:szCs w:val="24"/>
        </w:rPr>
        <w:t xml:space="preserve">changes to </w:t>
      </w:r>
      <w:r w:rsidR="00621B2B">
        <w:rPr>
          <w:rFonts w:ascii="Arial" w:hAnsi="Arial" w:cs="Arial"/>
          <w:b w:val="0"/>
          <w:bCs w:val="0"/>
          <w:sz w:val="24"/>
          <w:szCs w:val="24"/>
        </w:rPr>
        <w:t>t</w:t>
      </w:r>
      <w:r w:rsidRPr="00596915">
        <w:rPr>
          <w:rFonts w:ascii="Arial" w:hAnsi="Arial" w:cs="Arial"/>
          <w:b w:val="0"/>
          <w:bCs w:val="0"/>
          <w:sz w:val="24"/>
          <w:szCs w:val="24"/>
        </w:rPr>
        <w:t>he current to data protection</w:t>
      </w:r>
      <w:r w:rsidR="00621B2B">
        <w:rPr>
          <w:rFonts w:ascii="Arial" w:hAnsi="Arial" w:cs="Arial"/>
          <w:b w:val="0"/>
          <w:bCs w:val="0"/>
          <w:sz w:val="24"/>
          <w:szCs w:val="24"/>
        </w:rPr>
        <w:t xml:space="preserve"> legislation</w:t>
      </w:r>
      <w:r w:rsidRPr="00596915">
        <w:rPr>
          <w:rFonts w:ascii="Arial" w:hAnsi="Arial" w:cs="Arial"/>
          <w:b w:val="0"/>
          <w:bCs w:val="0"/>
          <w:sz w:val="24"/>
          <w:szCs w:val="24"/>
        </w:rPr>
        <w:t xml:space="preserve"> which include: </w:t>
      </w:r>
    </w:p>
    <w:p w:rsidR="00621B2B" w:rsidRPr="00621B2B" w:rsidRDefault="00621B2B" w:rsidP="00EE3F7F">
      <w:pPr>
        <w:ind w:left="720"/>
      </w:pPr>
    </w:p>
    <w:p w:rsidR="00596915" w:rsidRDefault="00621B2B" w:rsidP="00EE3F7F">
      <w:pPr>
        <w:pStyle w:val="Heading1"/>
        <w:keepLines/>
        <w:numPr>
          <w:ilvl w:val="0"/>
          <w:numId w:val="13"/>
        </w:numPr>
        <w:spacing w:after="240"/>
        <w:ind w:left="1080"/>
        <w:rPr>
          <w:rFonts w:ascii="Arial" w:hAnsi="Arial" w:cs="Arial"/>
          <w:b w:val="0"/>
          <w:bCs w:val="0"/>
          <w:sz w:val="24"/>
          <w:szCs w:val="24"/>
        </w:rPr>
      </w:pPr>
      <w:r>
        <w:rPr>
          <w:rFonts w:ascii="Arial" w:hAnsi="Arial" w:cs="Arial"/>
          <w:b w:val="0"/>
          <w:bCs w:val="0"/>
          <w:sz w:val="24"/>
          <w:szCs w:val="24"/>
        </w:rPr>
        <w:t>Increasing the rights for individuals</w:t>
      </w:r>
      <w:r w:rsidR="00596915" w:rsidRPr="00596915">
        <w:rPr>
          <w:rFonts w:ascii="Arial" w:hAnsi="Arial" w:cs="Arial"/>
          <w:b w:val="0"/>
          <w:bCs w:val="0"/>
          <w:sz w:val="24"/>
          <w:szCs w:val="24"/>
        </w:rPr>
        <w:t xml:space="preserve"> </w:t>
      </w:r>
    </w:p>
    <w:p w:rsidR="00621B2B" w:rsidRPr="003F18AF" w:rsidRDefault="003F18AF" w:rsidP="00EE3F7F">
      <w:pPr>
        <w:pStyle w:val="ListParagraph"/>
        <w:numPr>
          <w:ilvl w:val="1"/>
          <w:numId w:val="13"/>
        </w:numPr>
        <w:ind w:left="1800"/>
        <w:rPr>
          <w:rFonts w:ascii="Arial" w:hAnsi="Arial" w:cs="Arial"/>
        </w:rPr>
      </w:pPr>
      <w:r w:rsidRPr="003F18AF">
        <w:rPr>
          <w:rFonts w:ascii="Arial" w:hAnsi="Arial" w:cs="Arial"/>
        </w:rPr>
        <w:t xml:space="preserve">To </w:t>
      </w:r>
      <w:r w:rsidR="00621B2B" w:rsidRPr="003F18AF">
        <w:rPr>
          <w:rFonts w:ascii="Arial" w:hAnsi="Arial" w:cs="Arial"/>
        </w:rPr>
        <w:t xml:space="preserve">be informed of data held by </w:t>
      </w:r>
      <w:r w:rsidR="005B0ACD">
        <w:rPr>
          <w:rFonts w:ascii="Arial" w:hAnsi="Arial" w:cs="Arial"/>
        </w:rPr>
        <w:t>the Board</w:t>
      </w:r>
    </w:p>
    <w:p w:rsidR="00621B2B" w:rsidRPr="003F18AF" w:rsidRDefault="003F18AF" w:rsidP="00EE3F7F">
      <w:pPr>
        <w:pStyle w:val="ListParagraph"/>
        <w:numPr>
          <w:ilvl w:val="1"/>
          <w:numId w:val="13"/>
        </w:numPr>
        <w:ind w:left="1800"/>
        <w:rPr>
          <w:rFonts w:ascii="Arial" w:hAnsi="Arial" w:cs="Arial"/>
        </w:rPr>
      </w:pPr>
      <w:r w:rsidRPr="003F18AF">
        <w:rPr>
          <w:rFonts w:ascii="Arial" w:hAnsi="Arial" w:cs="Arial"/>
        </w:rPr>
        <w:t>T</w:t>
      </w:r>
      <w:r w:rsidR="00621B2B" w:rsidRPr="003F18AF">
        <w:rPr>
          <w:rFonts w:ascii="Arial" w:hAnsi="Arial" w:cs="Arial"/>
        </w:rPr>
        <w:t xml:space="preserve">o </w:t>
      </w:r>
      <w:r>
        <w:rPr>
          <w:rFonts w:ascii="Arial" w:hAnsi="Arial" w:cs="Arial"/>
        </w:rPr>
        <w:t xml:space="preserve">have </w:t>
      </w:r>
      <w:r w:rsidR="00621B2B" w:rsidRPr="003F18AF">
        <w:rPr>
          <w:rFonts w:ascii="Arial" w:hAnsi="Arial" w:cs="Arial"/>
        </w:rPr>
        <w:t xml:space="preserve">access to data held by </w:t>
      </w:r>
      <w:r w:rsidR="005B0ACD">
        <w:rPr>
          <w:rFonts w:ascii="Arial" w:hAnsi="Arial" w:cs="Arial"/>
        </w:rPr>
        <w:t>the Board</w:t>
      </w:r>
    </w:p>
    <w:p w:rsidR="00621B2B" w:rsidRPr="003F18AF" w:rsidRDefault="003F18AF" w:rsidP="00EE3F7F">
      <w:pPr>
        <w:pStyle w:val="ListParagraph"/>
        <w:numPr>
          <w:ilvl w:val="1"/>
          <w:numId w:val="13"/>
        </w:numPr>
        <w:ind w:left="1800"/>
        <w:rPr>
          <w:rFonts w:ascii="Arial" w:hAnsi="Arial" w:cs="Arial"/>
        </w:rPr>
      </w:pPr>
      <w:r w:rsidRPr="003F18AF">
        <w:rPr>
          <w:rFonts w:ascii="Arial" w:hAnsi="Arial" w:cs="Arial"/>
        </w:rPr>
        <w:t>To rectification where data held is inaccurate</w:t>
      </w:r>
    </w:p>
    <w:p w:rsidR="003F18AF" w:rsidRPr="003F18AF" w:rsidRDefault="003F18AF" w:rsidP="00EE3F7F">
      <w:pPr>
        <w:pStyle w:val="ListParagraph"/>
        <w:numPr>
          <w:ilvl w:val="1"/>
          <w:numId w:val="13"/>
        </w:numPr>
        <w:ind w:left="1800"/>
        <w:rPr>
          <w:rFonts w:ascii="Arial" w:hAnsi="Arial" w:cs="Arial"/>
        </w:rPr>
      </w:pPr>
      <w:r w:rsidRPr="003F18AF">
        <w:rPr>
          <w:rFonts w:ascii="Arial" w:hAnsi="Arial" w:cs="Arial"/>
        </w:rPr>
        <w:t xml:space="preserve">To erasure </w:t>
      </w:r>
      <w:r>
        <w:rPr>
          <w:rFonts w:ascii="Arial" w:hAnsi="Arial" w:cs="Arial"/>
        </w:rPr>
        <w:t xml:space="preserve">of data </w:t>
      </w:r>
      <w:r w:rsidRPr="003F18AF">
        <w:rPr>
          <w:rFonts w:ascii="Arial" w:hAnsi="Arial" w:cs="Arial"/>
        </w:rPr>
        <w:t>(to be forgotten)</w:t>
      </w:r>
    </w:p>
    <w:p w:rsidR="003F18AF" w:rsidRPr="003F18AF" w:rsidRDefault="003F18AF" w:rsidP="00EE3F7F">
      <w:pPr>
        <w:pStyle w:val="ListParagraph"/>
        <w:numPr>
          <w:ilvl w:val="1"/>
          <w:numId w:val="13"/>
        </w:numPr>
        <w:ind w:left="1800"/>
        <w:rPr>
          <w:rFonts w:ascii="Arial" w:hAnsi="Arial" w:cs="Arial"/>
        </w:rPr>
      </w:pPr>
      <w:r w:rsidRPr="003F18AF">
        <w:rPr>
          <w:rFonts w:ascii="Arial" w:hAnsi="Arial" w:cs="Arial"/>
        </w:rPr>
        <w:t>To restrict processing of data</w:t>
      </w:r>
    </w:p>
    <w:p w:rsidR="003F18AF" w:rsidRPr="003F18AF" w:rsidRDefault="003F18AF" w:rsidP="00EE3F7F">
      <w:pPr>
        <w:pStyle w:val="ListParagraph"/>
        <w:numPr>
          <w:ilvl w:val="1"/>
          <w:numId w:val="13"/>
        </w:numPr>
        <w:ind w:left="1800"/>
        <w:rPr>
          <w:rFonts w:ascii="Arial" w:hAnsi="Arial" w:cs="Arial"/>
        </w:rPr>
      </w:pPr>
      <w:r w:rsidRPr="003F18AF">
        <w:rPr>
          <w:rFonts w:ascii="Arial" w:hAnsi="Arial" w:cs="Arial"/>
        </w:rPr>
        <w:t>To object to data being held</w:t>
      </w:r>
    </w:p>
    <w:p w:rsidR="003F18AF" w:rsidRPr="00621B2B" w:rsidRDefault="003F18AF" w:rsidP="00EE3F7F">
      <w:pPr>
        <w:ind w:left="1800"/>
      </w:pPr>
    </w:p>
    <w:p w:rsidR="00621B2B" w:rsidRDefault="00621B2B" w:rsidP="00EE3F7F">
      <w:pPr>
        <w:pStyle w:val="ListParagraph"/>
        <w:numPr>
          <w:ilvl w:val="0"/>
          <w:numId w:val="13"/>
        </w:numPr>
        <w:ind w:left="1080"/>
        <w:rPr>
          <w:rFonts w:ascii="Arial" w:hAnsi="Arial" w:cs="Arial"/>
        </w:rPr>
      </w:pPr>
      <w:r w:rsidRPr="00621B2B">
        <w:rPr>
          <w:rFonts w:ascii="Arial" w:hAnsi="Arial" w:cs="Arial"/>
        </w:rPr>
        <w:t>Strengthening the obligations for organisations</w:t>
      </w:r>
    </w:p>
    <w:p w:rsidR="005B0ACD" w:rsidRPr="005B0ACD" w:rsidRDefault="005B0ACD" w:rsidP="00EE3F7F">
      <w:pPr>
        <w:ind w:left="1080"/>
        <w:rPr>
          <w:rFonts w:ascii="Arial" w:hAnsi="Arial" w:cs="Arial"/>
        </w:rPr>
      </w:pPr>
    </w:p>
    <w:p w:rsidR="003F18AF" w:rsidRDefault="003F18AF" w:rsidP="00EE3F7F">
      <w:pPr>
        <w:pStyle w:val="ListParagraph"/>
        <w:numPr>
          <w:ilvl w:val="1"/>
          <w:numId w:val="13"/>
        </w:numPr>
        <w:ind w:left="1800"/>
        <w:rPr>
          <w:rFonts w:ascii="Arial" w:hAnsi="Arial" w:cs="Arial"/>
        </w:rPr>
      </w:pPr>
      <w:r>
        <w:rPr>
          <w:rFonts w:ascii="Arial" w:hAnsi="Arial" w:cs="Arial"/>
        </w:rPr>
        <w:t>To appoint a Data Protection Officer (DPO)</w:t>
      </w:r>
      <w:r w:rsidR="005B0ACD">
        <w:rPr>
          <w:rFonts w:ascii="Arial" w:hAnsi="Arial" w:cs="Arial"/>
        </w:rPr>
        <w:t xml:space="preserve"> for the Board</w:t>
      </w:r>
    </w:p>
    <w:p w:rsidR="003F18AF" w:rsidRDefault="003F18AF" w:rsidP="00EE3F7F">
      <w:pPr>
        <w:pStyle w:val="ListParagraph"/>
        <w:numPr>
          <w:ilvl w:val="1"/>
          <w:numId w:val="13"/>
        </w:numPr>
        <w:ind w:left="1800"/>
        <w:rPr>
          <w:rFonts w:ascii="Arial" w:hAnsi="Arial" w:cs="Arial"/>
        </w:rPr>
      </w:pPr>
      <w:r>
        <w:rPr>
          <w:rFonts w:ascii="Arial" w:hAnsi="Arial" w:cs="Arial"/>
        </w:rPr>
        <w:t xml:space="preserve">To </w:t>
      </w:r>
      <w:r w:rsidR="00B62192">
        <w:rPr>
          <w:rFonts w:ascii="Arial" w:hAnsi="Arial" w:cs="Arial"/>
        </w:rPr>
        <w:t xml:space="preserve">ensure </w:t>
      </w:r>
      <w:r>
        <w:rPr>
          <w:rFonts w:ascii="Arial" w:hAnsi="Arial" w:cs="Arial"/>
        </w:rPr>
        <w:t>Privacy by Design – Data protection impact assessments must be completed prior to implementing new systems or processes</w:t>
      </w:r>
    </w:p>
    <w:p w:rsidR="00EE3F7F" w:rsidRDefault="003F18AF" w:rsidP="00EE3F7F">
      <w:pPr>
        <w:pStyle w:val="ListParagraph"/>
        <w:numPr>
          <w:ilvl w:val="1"/>
          <w:numId w:val="13"/>
        </w:numPr>
        <w:ind w:left="1800"/>
        <w:rPr>
          <w:rFonts w:ascii="Arial" w:hAnsi="Arial" w:cs="Arial"/>
        </w:rPr>
      </w:pPr>
      <w:r>
        <w:rPr>
          <w:rFonts w:ascii="Arial" w:hAnsi="Arial" w:cs="Arial"/>
        </w:rPr>
        <w:lastRenderedPageBreak/>
        <w:t>To mitigate risk when processing data by adopting measures</w:t>
      </w:r>
    </w:p>
    <w:p w:rsidR="00EE3F7F" w:rsidRDefault="003F18AF" w:rsidP="00EE3F7F">
      <w:pPr>
        <w:pStyle w:val="ListParagraph"/>
        <w:numPr>
          <w:ilvl w:val="1"/>
          <w:numId w:val="13"/>
        </w:numPr>
        <w:ind w:left="1800"/>
        <w:rPr>
          <w:rFonts w:ascii="Arial" w:hAnsi="Arial" w:cs="Arial"/>
        </w:rPr>
      </w:pPr>
      <w:r w:rsidRPr="00EE3F7F">
        <w:rPr>
          <w:rFonts w:ascii="Arial" w:hAnsi="Arial" w:cs="Arial"/>
        </w:rPr>
        <w:t xml:space="preserve">To implement an Information Asset Register detailing all information </w:t>
      </w:r>
      <w:r w:rsidR="005B0ACD" w:rsidRPr="00EE3F7F">
        <w:rPr>
          <w:rFonts w:ascii="Arial" w:hAnsi="Arial" w:cs="Arial"/>
        </w:rPr>
        <w:t xml:space="preserve">assets, including details of personal data held, where it came from and who it is shared with </w:t>
      </w:r>
    </w:p>
    <w:p w:rsidR="005B0ACD" w:rsidRPr="00EE3F7F" w:rsidRDefault="005B0ACD" w:rsidP="00EE3F7F">
      <w:pPr>
        <w:pStyle w:val="ListParagraph"/>
        <w:numPr>
          <w:ilvl w:val="1"/>
          <w:numId w:val="13"/>
        </w:numPr>
        <w:ind w:left="1800"/>
        <w:rPr>
          <w:rFonts w:ascii="Arial" w:hAnsi="Arial" w:cs="Arial"/>
        </w:rPr>
      </w:pPr>
      <w:r w:rsidRPr="00EE3F7F">
        <w:rPr>
          <w:rFonts w:ascii="Arial" w:hAnsi="Arial" w:cs="Arial"/>
        </w:rPr>
        <w:t>To ensure contracts with Third parties who handle</w:t>
      </w:r>
      <w:r w:rsidR="00B62192" w:rsidRPr="00EE3F7F">
        <w:rPr>
          <w:rFonts w:ascii="Arial" w:hAnsi="Arial" w:cs="Arial"/>
        </w:rPr>
        <w:t xml:space="preserve"> </w:t>
      </w:r>
      <w:r w:rsidRPr="00EE3F7F">
        <w:rPr>
          <w:rFonts w:ascii="Arial" w:hAnsi="Arial" w:cs="Arial"/>
        </w:rPr>
        <w:t xml:space="preserve">data on behalf of </w:t>
      </w:r>
      <w:r w:rsidR="00B62192" w:rsidRPr="00EE3F7F">
        <w:rPr>
          <w:rFonts w:ascii="Arial" w:hAnsi="Arial" w:cs="Arial"/>
        </w:rPr>
        <w:t>the Board, comply with GDPR regulations</w:t>
      </w:r>
      <w:r w:rsidR="002361B4" w:rsidRPr="00EE3F7F">
        <w:rPr>
          <w:rFonts w:ascii="Arial" w:hAnsi="Arial" w:cs="Arial"/>
        </w:rPr>
        <w:t>.</w:t>
      </w:r>
    </w:p>
    <w:p w:rsidR="00C7306B" w:rsidRDefault="00C7306B" w:rsidP="00EE3F7F">
      <w:pPr>
        <w:ind w:left="360"/>
        <w:rPr>
          <w:rFonts w:ascii="Arial" w:hAnsi="Arial" w:cs="Arial"/>
        </w:rPr>
      </w:pPr>
    </w:p>
    <w:p w:rsidR="00D12C88" w:rsidRPr="00C7306B" w:rsidRDefault="00D12C88" w:rsidP="00EE3F7F">
      <w:pPr>
        <w:pStyle w:val="ListParagraph"/>
        <w:numPr>
          <w:ilvl w:val="1"/>
          <w:numId w:val="13"/>
        </w:numPr>
        <w:rPr>
          <w:rFonts w:ascii="Arial" w:hAnsi="Arial" w:cs="Arial"/>
        </w:rPr>
      </w:pPr>
      <w:r w:rsidRPr="00C7306B">
        <w:rPr>
          <w:rFonts w:ascii="Arial" w:hAnsi="Arial" w:cs="Arial"/>
        </w:rPr>
        <w:t>Strengthening the management of breaches</w:t>
      </w:r>
    </w:p>
    <w:p w:rsidR="00797C73" w:rsidRPr="00797C73" w:rsidRDefault="00797C73" w:rsidP="00EE3F7F">
      <w:pPr>
        <w:ind w:left="360"/>
        <w:rPr>
          <w:rFonts w:ascii="Arial" w:hAnsi="Arial" w:cs="Arial"/>
        </w:rPr>
      </w:pPr>
    </w:p>
    <w:p w:rsidR="00D12C88" w:rsidRPr="00D12C88" w:rsidRDefault="00D12C88" w:rsidP="00EE3F7F">
      <w:pPr>
        <w:pStyle w:val="ListParagraph"/>
        <w:numPr>
          <w:ilvl w:val="1"/>
          <w:numId w:val="13"/>
        </w:numPr>
        <w:ind w:left="1440"/>
        <w:rPr>
          <w:rFonts w:ascii="Arial" w:hAnsi="Arial" w:cs="Arial"/>
        </w:rPr>
      </w:pPr>
      <w:r w:rsidRPr="00D12C88">
        <w:rPr>
          <w:rFonts w:ascii="Arial" w:hAnsi="Arial" w:cs="Arial"/>
        </w:rPr>
        <w:t>To notify any breach of GDPR regulations to the Information Commissioners’ Office within 72 hours</w:t>
      </w:r>
    </w:p>
    <w:p w:rsidR="00D12C88" w:rsidRPr="00D12C88" w:rsidRDefault="00D12C88" w:rsidP="00EE3F7F">
      <w:pPr>
        <w:pStyle w:val="ListParagraph"/>
        <w:numPr>
          <w:ilvl w:val="1"/>
          <w:numId w:val="13"/>
        </w:numPr>
        <w:ind w:left="1440"/>
        <w:rPr>
          <w:rFonts w:ascii="Arial" w:hAnsi="Arial" w:cs="Arial"/>
        </w:rPr>
      </w:pPr>
      <w:r w:rsidRPr="00D12C88">
        <w:rPr>
          <w:rFonts w:ascii="Arial" w:hAnsi="Arial" w:cs="Arial"/>
        </w:rPr>
        <w:t>To notify data subjects</w:t>
      </w:r>
      <w:r>
        <w:rPr>
          <w:rFonts w:ascii="Arial" w:hAnsi="Arial" w:cs="Arial"/>
        </w:rPr>
        <w:t>,</w:t>
      </w:r>
      <w:r w:rsidRPr="00D12C88">
        <w:rPr>
          <w:rFonts w:ascii="Arial" w:hAnsi="Arial" w:cs="Arial"/>
        </w:rPr>
        <w:t xml:space="preserve"> whose data has been affected</w:t>
      </w:r>
      <w:r>
        <w:rPr>
          <w:rFonts w:ascii="Arial" w:hAnsi="Arial" w:cs="Arial"/>
        </w:rPr>
        <w:t xml:space="preserve">, </w:t>
      </w:r>
      <w:r w:rsidRPr="00D12C88">
        <w:rPr>
          <w:rFonts w:ascii="Arial" w:hAnsi="Arial" w:cs="Arial"/>
        </w:rPr>
        <w:t xml:space="preserve"> without undue delay</w:t>
      </w:r>
    </w:p>
    <w:p w:rsidR="00D12C88" w:rsidRPr="00D12C88" w:rsidRDefault="00D12C88" w:rsidP="00EE3F7F">
      <w:pPr>
        <w:pStyle w:val="ListParagraph"/>
        <w:numPr>
          <w:ilvl w:val="1"/>
          <w:numId w:val="13"/>
        </w:numPr>
        <w:ind w:left="1440"/>
        <w:rPr>
          <w:rFonts w:ascii="Arial" w:hAnsi="Arial" w:cs="Arial"/>
        </w:rPr>
      </w:pPr>
      <w:r w:rsidRPr="00D12C88">
        <w:rPr>
          <w:rFonts w:ascii="Arial" w:hAnsi="Arial" w:cs="Arial"/>
        </w:rPr>
        <w:t>To introduce and maintain a Personal Data Breach Register within the Board</w:t>
      </w:r>
    </w:p>
    <w:p w:rsidR="00D12C88" w:rsidRPr="00D12C88" w:rsidRDefault="00D12C88" w:rsidP="00EE3F7F">
      <w:pPr>
        <w:ind w:left="360"/>
        <w:rPr>
          <w:rFonts w:ascii="Arial" w:hAnsi="Arial" w:cs="Arial"/>
        </w:rPr>
      </w:pPr>
    </w:p>
    <w:p w:rsidR="00621B2B" w:rsidRDefault="00621B2B" w:rsidP="00EE3F7F">
      <w:pPr>
        <w:pStyle w:val="Heading1"/>
        <w:keepLines/>
        <w:numPr>
          <w:ilvl w:val="1"/>
          <w:numId w:val="13"/>
        </w:numPr>
        <w:spacing w:after="240"/>
        <w:rPr>
          <w:rFonts w:ascii="Arial" w:hAnsi="Arial" w:cs="Arial"/>
          <w:b w:val="0"/>
          <w:bCs w:val="0"/>
          <w:sz w:val="24"/>
          <w:szCs w:val="24"/>
        </w:rPr>
      </w:pPr>
      <w:r>
        <w:rPr>
          <w:rFonts w:ascii="Arial" w:hAnsi="Arial" w:cs="Arial"/>
          <w:b w:val="0"/>
          <w:bCs w:val="0"/>
          <w:sz w:val="24"/>
          <w:szCs w:val="24"/>
        </w:rPr>
        <w:t>Significantly increasing the sanctions where organisations are not compliant</w:t>
      </w:r>
    </w:p>
    <w:p w:rsidR="002E406F" w:rsidRPr="001413B2" w:rsidRDefault="002E406F" w:rsidP="00EE3F7F">
      <w:pPr>
        <w:pStyle w:val="ListParagraph"/>
        <w:numPr>
          <w:ilvl w:val="1"/>
          <w:numId w:val="13"/>
        </w:numPr>
        <w:spacing w:after="100" w:afterAutospacing="1"/>
        <w:ind w:left="1440"/>
        <w:rPr>
          <w:rFonts w:ascii="Arial" w:hAnsi="Arial" w:cs="Arial"/>
        </w:rPr>
      </w:pPr>
      <w:r w:rsidRPr="001413B2">
        <w:rPr>
          <w:rFonts w:ascii="Arial" w:hAnsi="Arial" w:cs="Arial"/>
        </w:rPr>
        <w:t>The current maximum threshold for financial penalty which can be levied by the Information Commissioner’s Office is</w:t>
      </w:r>
      <w:r w:rsidR="001413B2">
        <w:rPr>
          <w:rFonts w:ascii="Arial" w:hAnsi="Arial" w:cs="Arial"/>
        </w:rPr>
        <w:t xml:space="preserve"> </w:t>
      </w:r>
      <w:r w:rsidRPr="001413B2">
        <w:rPr>
          <w:rFonts w:ascii="Arial" w:hAnsi="Arial" w:cs="Arial" w:hint="eastAsia"/>
        </w:rPr>
        <w:t>£</w:t>
      </w:r>
      <w:r w:rsidRPr="001413B2">
        <w:rPr>
          <w:rFonts w:ascii="Arial" w:hAnsi="Arial" w:cs="Arial"/>
        </w:rPr>
        <w:t xml:space="preserve">500,000.  However, this will increase to an upper limit of </w:t>
      </w:r>
      <w:r w:rsidRPr="001413B2">
        <w:rPr>
          <w:rFonts w:ascii="Arial" w:hAnsi="Arial" w:cs="Arial" w:hint="eastAsia"/>
        </w:rPr>
        <w:t>€</w:t>
      </w:r>
      <w:r w:rsidRPr="001413B2">
        <w:rPr>
          <w:rFonts w:ascii="Arial" w:hAnsi="Arial" w:cs="Arial"/>
        </w:rPr>
        <w:t>20 million or 4% or annual global turnover</w:t>
      </w:r>
      <w:proofErr w:type="gramStart"/>
      <w:r w:rsidRPr="001413B2">
        <w:rPr>
          <w:rFonts w:ascii="Arial" w:hAnsi="Arial" w:cs="Arial"/>
        </w:rPr>
        <w:t>,  whichever</w:t>
      </w:r>
      <w:proofErr w:type="gramEnd"/>
      <w:r w:rsidRPr="001413B2">
        <w:rPr>
          <w:rFonts w:ascii="Arial" w:hAnsi="Arial" w:cs="Arial"/>
        </w:rPr>
        <w:t xml:space="preserve"> is higher.</w:t>
      </w:r>
      <w:r w:rsidR="002361B4">
        <w:rPr>
          <w:rFonts w:ascii="Arial" w:hAnsi="Arial" w:cs="Arial"/>
        </w:rPr>
        <w:t xml:space="preserve"> Examples of the </w:t>
      </w:r>
      <w:r w:rsidR="00797C73">
        <w:rPr>
          <w:rFonts w:ascii="Arial" w:hAnsi="Arial" w:cs="Arial"/>
        </w:rPr>
        <w:t>types of fines are listed below:</w:t>
      </w:r>
    </w:p>
    <w:p w:rsidR="002E406F" w:rsidRPr="002E406F" w:rsidRDefault="002E406F" w:rsidP="00EE3F7F">
      <w:pPr>
        <w:pStyle w:val="NormalWeb"/>
        <w:shd w:val="clear" w:color="auto" w:fill="FFFFFF"/>
        <w:spacing w:after="270"/>
        <w:ind w:firstLine="720"/>
        <w:rPr>
          <w:rFonts w:ascii="Arial" w:hAnsi="Arial" w:cs="Arial"/>
          <w:b/>
        </w:rPr>
      </w:pPr>
      <w:r w:rsidRPr="002E406F">
        <w:rPr>
          <w:rFonts w:ascii="Arial" w:hAnsi="Arial" w:cs="Arial"/>
          <w:b/>
        </w:rPr>
        <w:t xml:space="preserve">Category </w:t>
      </w:r>
      <w:proofErr w:type="gramStart"/>
      <w:r w:rsidRPr="002E406F">
        <w:rPr>
          <w:rFonts w:ascii="Arial" w:hAnsi="Arial" w:cs="Arial"/>
          <w:b/>
        </w:rPr>
        <w:t>A</w:t>
      </w:r>
      <w:proofErr w:type="gramEnd"/>
      <w:r w:rsidRPr="002E406F">
        <w:rPr>
          <w:rFonts w:ascii="Arial" w:hAnsi="Arial" w:cs="Arial"/>
          <w:b/>
        </w:rPr>
        <w:t xml:space="preserve"> Fines</w:t>
      </w:r>
    </w:p>
    <w:p w:rsidR="002E406F" w:rsidRPr="002E406F" w:rsidRDefault="002361B4" w:rsidP="00EE3F7F">
      <w:pPr>
        <w:pStyle w:val="NormalWeb"/>
        <w:shd w:val="clear" w:color="auto" w:fill="FFFFFF"/>
        <w:spacing w:after="270"/>
        <w:ind w:left="360"/>
        <w:rPr>
          <w:rFonts w:ascii="Arial" w:hAnsi="Arial" w:cs="Arial"/>
        </w:rPr>
      </w:pPr>
      <w:r>
        <w:rPr>
          <w:rFonts w:ascii="Arial" w:hAnsi="Arial" w:cs="Arial"/>
        </w:rPr>
        <w:tab/>
      </w:r>
      <w:r w:rsidR="002E406F" w:rsidRPr="002E406F">
        <w:rPr>
          <w:rFonts w:ascii="Arial" w:hAnsi="Arial" w:cs="Arial"/>
        </w:rPr>
        <w:t xml:space="preserve">This category focuses on issues with preparedness and administrative </w:t>
      </w:r>
      <w:r>
        <w:rPr>
          <w:rFonts w:ascii="Arial" w:hAnsi="Arial" w:cs="Arial"/>
        </w:rPr>
        <w:tab/>
      </w:r>
      <w:r w:rsidR="002E406F" w:rsidRPr="002E406F">
        <w:rPr>
          <w:rFonts w:ascii="Arial" w:hAnsi="Arial" w:cs="Arial"/>
        </w:rPr>
        <w:t xml:space="preserve">failures in implementing </w:t>
      </w:r>
      <w:proofErr w:type="gramStart"/>
      <w:r w:rsidR="002E406F">
        <w:rPr>
          <w:rFonts w:ascii="Arial" w:hAnsi="Arial" w:cs="Arial"/>
        </w:rPr>
        <w:t xml:space="preserve">the </w:t>
      </w:r>
      <w:r w:rsidR="002E406F" w:rsidRPr="002E406F">
        <w:rPr>
          <w:rFonts w:ascii="Arial" w:hAnsi="Arial" w:cs="Arial"/>
        </w:rPr>
        <w:t xml:space="preserve"> Data</w:t>
      </w:r>
      <w:proofErr w:type="gramEnd"/>
      <w:r w:rsidR="002E406F" w:rsidRPr="002E406F">
        <w:rPr>
          <w:rFonts w:ascii="Arial" w:hAnsi="Arial" w:cs="Arial"/>
        </w:rPr>
        <w:t xml:space="preserve"> Protection compliance programme.  </w:t>
      </w:r>
      <w:r w:rsidR="00C77DC6" w:rsidRPr="002E406F">
        <w:rPr>
          <w:rFonts w:ascii="Arial" w:hAnsi="Arial" w:cs="Arial"/>
        </w:rPr>
        <w:t xml:space="preserve">Fines </w:t>
      </w:r>
      <w:r w:rsidR="00C77DC6">
        <w:rPr>
          <w:rFonts w:ascii="Arial" w:hAnsi="Arial" w:cs="Arial"/>
        </w:rPr>
        <w:tab/>
      </w:r>
      <w:r w:rsidR="00C77DC6" w:rsidRPr="002E406F">
        <w:rPr>
          <w:rFonts w:ascii="Arial" w:hAnsi="Arial" w:cs="Arial"/>
        </w:rPr>
        <w:t xml:space="preserve">for this category are capped at €10 million or 2% of worldwide annual </w:t>
      </w:r>
      <w:r w:rsidR="00C77DC6">
        <w:rPr>
          <w:rFonts w:ascii="Arial" w:hAnsi="Arial" w:cs="Arial"/>
        </w:rPr>
        <w:tab/>
      </w:r>
      <w:r w:rsidR="00C77DC6" w:rsidRPr="002E406F">
        <w:rPr>
          <w:rFonts w:ascii="Arial" w:hAnsi="Arial" w:cs="Arial"/>
        </w:rPr>
        <w:t>turnover, whichever is greater</w:t>
      </w:r>
      <w:r w:rsidR="00C77DC6">
        <w:rPr>
          <w:rFonts w:ascii="Arial" w:hAnsi="Arial" w:cs="Arial"/>
        </w:rPr>
        <w:t xml:space="preserve">. </w:t>
      </w:r>
      <w:r w:rsidR="00C77DC6" w:rsidRPr="002E406F">
        <w:rPr>
          <w:rFonts w:ascii="Arial" w:hAnsi="Arial" w:cs="Arial"/>
        </w:rPr>
        <w:t xml:space="preserve"> </w:t>
      </w:r>
      <w:r w:rsidR="002E406F" w:rsidRPr="002E406F">
        <w:rPr>
          <w:rFonts w:ascii="Arial" w:hAnsi="Arial" w:cs="Arial"/>
        </w:rPr>
        <w:t>It</w:t>
      </w:r>
      <w:r w:rsidR="00C77DC6">
        <w:rPr>
          <w:rFonts w:ascii="Arial" w:hAnsi="Arial" w:cs="Arial"/>
        </w:rPr>
        <w:t xml:space="preserve"> </w:t>
      </w:r>
      <w:r w:rsidR="002E406F" w:rsidRPr="002E406F">
        <w:rPr>
          <w:rFonts w:ascii="Arial" w:hAnsi="Arial" w:cs="Arial"/>
        </w:rPr>
        <w:t>includes, but is not limited to:</w:t>
      </w:r>
    </w:p>
    <w:p w:rsidR="002E406F" w:rsidRPr="002E406F" w:rsidRDefault="002E406F" w:rsidP="00EE3F7F">
      <w:pPr>
        <w:pStyle w:val="NormalWeb"/>
        <w:numPr>
          <w:ilvl w:val="0"/>
          <w:numId w:val="25"/>
        </w:numPr>
        <w:shd w:val="clear" w:color="auto" w:fill="FFFFFF"/>
        <w:spacing w:after="0"/>
        <w:rPr>
          <w:rFonts w:ascii="Arial" w:hAnsi="Arial" w:cs="Arial"/>
        </w:rPr>
      </w:pPr>
      <w:r w:rsidRPr="002E406F">
        <w:rPr>
          <w:rFonts w:ascii="Arial" w:hAnsi="Arial" w:cs="Arial"/>
        </w:rPr>
        <w:t>Failure to execute a proper Privacy Impact Assessment</w:t>
      </w:r>
    </w:p>
    <w:p w:rsidR="002E406F" w:rsidRPr="002E406F" w:rsidRDefault="002E406F" w:rsidP="00EE3F7F">
      <w:pPr>
        <w:pStyle w:val="NormalWeb"/>
        <w:numPr>
          <w:ilvl w:val="0"/>
          <w:numId w:val="25"/>
        </w:numPr>
        <w:shd w:val="clear" w:color="auto" w:fill="FFFFFF"/>
        <w:spacing w:after="0"/>
        <w:rPr>
          <w:rFonts w:ascii="Arial" w:hAnsi="Arial" w:cs="Arial"/>
        </w:rPr>
      </w:pPr>
      <w:r w:rsidRPr="002E406F">
        <w:rPr>
          <w:rFonts w:ascii="Arial" w:hAnsi="Arial" w:cs="Arial"/>
        </w:rPr>
        <w:t>Lacking designation of a Data Protection Officer, or issues with the roles and responsibilities of the DPO</w:t>
      </w:r>
    </w:p>
    <w:p w:rsidR="002E406F" w:rsidRPr="002E406F" w:rsidRDefault="002E406F" w:rsidP="00EE3F7F">
      <w:pPr>
        <w:pStyle w:val="NormalWeb"/>
        <w:numPr>
          <w:ilvl w:val="0"/>
          <w:numId w:val="25"/>
        </w:numPr>
        <w:shd w:val="clear" w:color="auto" w:fill="FFFFFF"/>
        <w:spacing w:after="0"/>
        <w:rPr>
          <w:rFonts w:ascii="Arial" w:hAnsi="Arial" w:cs="Arial"/>
        </w:rPr>
      </w:pPr>
      <w:r w:rsidRPr="002E406F">
        <w:rPr>
          <w:rFonts w:ascii="Arial" w:hAnsi="Arial" w:cs="Arial"/>
        </w:rPr>
        <w:t>Issues with breach notifications, to Data Protection authorities or to Data Subjects</w:t>
      </w:r>
    </w:p>
    <w:p w:rsidR="002E406F" w:rsidRPr="002E406F" w:rsidRDefault="002E406F" w:rsidP="00EE3F7F">
      <w:pPr>
        <w:pStyle w:val="NormalWeb"/>
        <w:numPr>
          <w:ilvl w:val="0"/>
          <w:numId w:val="25"/>
        </w:numPr>
        <w:shd w:val="clear" w:color="auto" w:fill="FFFFFF"/>
        <w:spacing w:after="0"/>
        <w:rPr>
          <w:rFonts w:ascii="Arial" w:hAnsi="Arial" w:cs="Arial"/>
        </w:rPr>
      </w:pPr>
      <w:r w:rsidRPr="002E406F">
        <w:rPr>
          <w:rFonts w:ascii="Arial" w:hAnsi="Arial" w:cs="Arial"/>
        </w:rPr>
        <w:t>Failure to implement Data Protection “by design and by default”.</w:t>
      </w:r>
    </w:p>
    <w:p w:rsidR="002E406F" w:rsidRDefault="002E406F" w:rsidP="00EE3F7F">
      <w:pPr>
        <w:ind w:left="360" w:firstLine="720"/>
        <w:rPr>
          <w:rFonts w:ascii="Arial" w:hAnsi="Arial" w:cs="Arial"/>
          <w:color w:val="303030"/>
        </w:rPr>
      </w:pPr>
    </w:p>
    <w:p w:rsidR="002E406F" w:rsidRDefault="002361B4" w:rsidP="00EE3F7F">
      <w:pPr>
        <w:ind w:left="360"/>
        <w:rPr>
          <w:rFonts w:ascii="Arial" w:hAnsi="Arial" w:cs="Arial"/>
          <w:b/>
          <w:color w:val="303030"/>
        </w:rPr>
      </w:pPr>
      <w:r>
        <w:rPr>
          <w:rFonts w:ascii="Arial" w:hAnsi="Arial" w:cs="Arial"/>
          <w:b/>
          <w:color w:val="303030"/>
        </w:rPr>
        <w:tab/>
      </w:r>
      <w:r w:rsidR="002E406F" w:rsidRPr="0089753D">
        <w:rPr>
          <w:rFonts w:ascii="Arial" w:hAnsi="Arial" w:cs="Arial"/>
          <w:b/>
          <w:color w:val="303030"/>
        </w:rPr>
        <w:t>Category B Fines</w:t>
      </w:r>
    </w:p>
    <w:p w:rsidR="002E406F" w:rsidRDefault="002E406F" w:rsidP="00EE3F7F">
      <w:pPr>
        <w:ind w:left="360"/>
        <w:rPr>
          <w:rFonts w:ascii="Arial" w:hAnsi="Arial" w:cs="Arial"/>
          <w:b/>
          <w:color w:val="303030"/>
        </w:rPr>
      </w:pPr>
    </w:p>
    <w:p w:rsidR="00C77DC6" w:rsidRPr="002E406F" w:rsidRDefault="002361B4" w:rsidP="00EE3F7F">
      <w:pPr>
        <w:pStyle w:val="ListParagraph"/>
        <w:ind w:left="360"/>
        <w:rPr>
          <w:rFonts w:ascii="Arial" w:hAnsi="Arial" w:cs="Arial"/>
        </w:rPr>
      </w:pPr>
      <w:r>
        <w:rPr>
          <w:rFonts w:ascii="Arial" w:hAnsi="Arial" w:cs="Arial"/>
        </w:rPr>
        <w:tab/>
      </w:r>
      <w:r w:rsidR="002E406F" w:rsidRPr="002E406F">
        <w:rPr>
          <w:rFonts w:ascii="Arial" w:hAnsi="Arial" w:cs="Arial"/>
        </w:rPr>
        <w:t xml:space="preserve">This category generally addresses actual breaches and major failures in </w:t>
      </w:r>
      <w:r>
        <w:rPr>
          <w:rFonts w:ascii="Arial" w:hAnsi="Arial" w:cs="Arial"/>
        </w:rPr>
        <w:tab/>
      </w:r>
      <w:r>
        <w:rPr>
          <w:rFonts w:ascii="Arial" w:hAnsi="Arial" w:cs="Arial"/>
        </w:rPr>
        <w:tab/>
      </w:r>
      <w:r w:rsidR="002E406F" w:rsidRPr="002E406F">
        <w:rPr>
          <w:rFonts w:ascii="Arial" w:hAnsi="Arial" w:cs="Arial"/>
        </w:rPr>
        <w:t xml:space="preserve">compliance.  </w:t>
      </w:r>
      <w:r w:rsidR="00C77DC6" w:rsidRPr="002E406F">
        <w:rPr>
          <w:rFonts w:ascii="Arial" w:hAnsi="Arial" w:cs="Arial"/>
        </w:rPr>
        <w:t xml:space="preserve">Fines for this category can be up to €20 million or 4% of </w:t>
      </w:r>
      <w:r w:rsidR="00C77DC6">
        <w:rPr>
          <w:rFonts w:ascii="Arial" w:hAnsi="Arial" w:cs="Arial"/>
        </w:rPr>
        <w:tab/>
      </w:r>
      <w:r w:rsidR="00C77DC6" w:rsidRPr="002E406F">
        <w:rPr>
          <w:rFonts w:ascii="Arial" w:hAnsi="Arial" w:cs="Arial"/>
        </w:rPr>
        <w:t xml:space="preserve">worldwide annual </w:t>
      </w:r>
      <w:r w:rsidR="00C77DC6">
        <w:rPr>
          <w:rFonts w:ascii="Arial" w:hAnsi="Arial" w:cs="Arial"/>
        </w:rPr>
        <w:tab/>
      </w:r>
      <w:r w:rsidR="00C77DC6" w:rsidRPr="002E406F">
        <w:rPr>
          <w:rFonts w:ascii="Arial" w:hAnsi="Arial" w:cs="Arial"/>
        </w:rPr>
        <w:t xml:space="preserve">turnover, whichever is greater. </w:t>
      </w:r>
    </w:p>
    <w:p w:rsidR="002E406F" w:rsidRPr="002E406F" w:rsidRDefault="00C77DC6" w:rsidP="00EE3F7F">
      <w:pPr>
        <w:ind w:left="360"/>
        <w:rPr>
          <w:rFonts w:ascii="Arial" w:hAnsi="Arial" w:cs="Arial"/>
        </w:rPr>
      </w:pPr>
      <w:r>
        <w:rPr>
          <w:rFonts w:ascii="Arial" w:hAnsi="Arial" w:cs="Arial"/>
        </w:rPr>
        <w:tab/>
      </w:r>
      <w:r w:rsidR="002E406F" w:rsidRPr="002E406F">
        <w:rPr>
          <w:rFonts w:ascii="Arial" w:hAnsi="Arial" w:cs="Arial"/>
        </w:rPr>
        <w:t>This includes, but is not limited to:</w:t>
      </w:r>
    </w:p>
    <w:p w:rsidR="002E406F" w:rsidRDefault="002E406F" w:rsidP="00EE3F7F">
      <w:pPr>
        <w:ind w:left="360"/>
        <w:rPr>
          <w:rFonts w:ascii="Arial" w:hAnsi="Arial" w:cs="Arial"/>
        </w:rPr>
      </w:pPr>
    </w:p>
    <w:p w:rsidR="002E406F" w:rsidRPr="00EE3F7F" w:rsidRDefault="002E406F" w:rsidP="00EE3F7F">
      <w:pPr>
        <w:pStyle w:val="ListParagraph"/>
        <w:numPr>
          <w:ilvl w:val="0"/>
          <w:numId w:val="26"/>
        </w:numPr>
        <w:rPr>
          <w:rFonts w:ascii="Arial" w:hAnsi="Arial" w:cs="Arial"/>
        </w:rPr>
      </w:pPr>
      <w:r w:rsidRPr="00EE3F7F">
        <w:rPr>
          <w:rFonts w:ascii="Arial" w:hAnsi="Arial" w:cs="Arial"/>
        </w:rPr>
        <w:t>Conditions for consent (in obtaining or processing data)</w:t>
      </w:r>
    </w:p>
    <w:p w:rsidR="002E406F" w:rsidRPr="00EE3F7F" w:rsidRDefault="002E406F" w:rsidP="00EE3F7F">
      <w:pPr>
        <w:pStyle w:val="ListParagraph"/>
        <w:numPr>
          <w:ilvl w:val="0"/>
          <w:numId w:val="26"/>
        </w:numPr>
        <w:rPr>
          <w:rFonts w:ascii="Arial" w:hAnsi="Arial" w:cs="Arial"/>
        </w:rPr>
      </w:pPr>
      <w:r w:rsidRPr="00EE3F7F">
        <w:rPr>
          <w:rFonts w:ascii="Arial" w:hAnsi="Arial" w:cs="Arial"/>
        </w:rPr>
        <w:t>Lawful processing of data</w:t>
      </w:r>
    </w:p>
    <w:p w:rsidR="002E406F" w:rsidRPr="00EE3F7F" w:rsidRDefault="002E406F" w:rsidP="00EE3F7F">
      <w:pPr>
        <w:pStyle w:val="ListParagraph"/>
        <w:numPr>
          <w:ilvl w:val="0"/>
          <w:numId w:val="26"/>
        </w:numPr>
        <w:rPr>
          <w:rFonts w:ascii="Arial" w:hAnsi="Arial" w:cs="Arial"/>
        </w:rPr>
      </w:pPr>
      <w:r w:rsidRPr="00EE3F7F">
        <w:rPr>
          <w:rFonts w:ascii="Arial" w:hAnsi="Arial" w:cs="Arial"/>
        </w:rPr>
        <w:t>Right of access by the Data Subject (Subject Access Request)</w:t>
      </w:r>
    </w:p>
    <w:p w:rsidR="002E406F" w:rsidRPr="00EE3F7F" w:rsidRDefault="002E406F" w:rsidP="00EE3F7F">
      <w:pPr>
        <w:pStyle w:val="ListParagraph"/>
        <w:numPr>
          <w:ilvl w:val="0"/>
          <w:numId w:val="26"/>
        </w:numPr>
        <w:rPr>
          <w:rFonts w:ascii="Arial" w:hAnsi="Arial" w:cs="Arial"/>
        </w:rPr>
      </w:pPr>
      <w:r w:rsidRPr="00EE3F7F">
        <w:rPr>
          <w:rFonts w:ascii="Arial" w:hAnsi="Arial" w:cs="Arial"/>
        </w:rPr>
        <w:lastRenderedPageBreak/>
        <w:t>Right of erasure (right to be forgotten)</w:t>
      </w:r>
    </w:p>
    <w:p w:rsidR="002E406F" w:rsidRPr="00EE3F7F" w:rsidRDefault="002E406F" w:rsidP="00EE3F7F">
      <w:pPr>
        <w:pStyle w:val="ListParagraph"/>
        <w:numPr>
          <w:ilvl w:val="0"/>
          <w:numId w:val="26"/>
        </w:numPr>
        <w:rPr>
          <w:rFonts w:ascii="Arial" w:hAnsi="Arial" w:cs="Arial"/>
        </w:rPr>
      </w:pPr>
      <w:r w:rsidRPr="00EE3F7F">
        <w:rPr>
          <w:rFonts w:ascii="Arial" w:hAnsi="Arial" w:cs="Arial"/>
        </w:rPr>
        <w:t>Right of rectification (accuracy of legally obtained personal data)</w:t>
      </w:r>
    </w:p>
    <w:p w:rsidR="002E406F" w:rsidRDefault="002E406F" w:rsidP="00EE3F7F">
      <w:pPr>
        <w:pStyle w:val="ListParagraph"/>
        <w:ind w:left="780"/>
        <w:rPr>
          <w:rFonts w:ascii="Arial" w:hAnsi="Arial" w:cs="Arial"/>
        </w:rPr>
      </w:pPr>
    </w:p>
    <w:p w:rsidR="00CD35B2" w:rsidRPr="00EE3F7F" w:rsidRDefault="00EE3F7F" w:rsidP="00EE3F7F">
      <w:pPr>
        <w:rPr>
          <w:rFonts w:ascii="Arial" w:hAnsi="Arial" w:cs="Arial"/>
          <w:b/>
        </w:rPr>
      </w:pPr>
      <w:r w:rsidRPr="00EE3F7F">
        <w:rPr>
          <w:rFonts w:ascii="Arial" w:hAnsi="Arial" w:cs="Arial"/>
          <w:b/>
        </w:rPr>
        <w:t>2</w:t>
      </w:r>
      <w:r w:rsidRPr="00EE3F7F">
        <w:rPr>
          <w:rFonts w:ascii="Arial" w:hAnsi="Arial" w:cs="Arial"/>
          <w:b/>
        </w:rPr>
        <w:tab/>
      </w:r>
      <w:r w:rsidR="00CD35B2" w:rsidRPr="00EE3F7F">
        <w:rPr>
          <w:rFonts w:ascii="Arial" w:hAnsi="Arial" w:cs="Arial"/>
          <w:b/>
        </w:rPr>
        <w:t>Assessment</w:t>
      </w:r>
    </w:p>
    <w:p w:rsidR="00E66793" w:rsidRPr="00E66793" w:rsidRDefault="00E66793" w:rsidP="00EE3F7F">
      <w:pPr>
        <w:ind w:left="-357"/>
        <w:rPr>
          <w:rFonts w:ascii="Arial" w:hAnsi="Arial" w:cs="Arial"/>
          <w:b/>
        </w:rPr>
      </w:pPr>
    </w:p>
    <w:p w:rsidR="00596915" w:rsidRPr="00596915" w:rsidRDefault="00596915" w:rsidP="00EE3F7F">
      <w:pPr>
        <w:pStyle w:val="NormalWeb"/>
        <w:ind w:left="720"/>
        <w:rPr>
          <w:rFonts w:ascii="Arial" w:hAnsi="Arial" w:cs="Arial"/>
        </w:rPr>
      </w:pPr>
      <w:r w:rsidRPr="00596915">
        <w:rPr>
          <w:rFonts w:ascii="Arial" w:hAnsi="Arial" w:cs="Arial"/>
        </w:rPr>
        <w:t xml:space="preserve">A readiness assessment has been undertaken by the Information Governance Manager, which involved reviewing the requirements of the five key areas within the GDPR and assessing our current status.  </w:t>
      </w:r>
    </w:p>
    <w:p w:rsidR="00596915" w:rsidRPr="00596915" w:rsidRDefault="00596915" w:rsidP="00EE3F7F">
      <w:pPr>
        <w:pStyle w:val="ListParagraph"/>
        <w:numPr>
          <w:ilvl w:val="0"/>
          <w:numId w:val="14"/>
        </w:numPr>
        <w:spacing w:after="200" w:line="276" w:lineRule="auto"/>
        <w:ind w:left="1440"/>
        <w:contextualSpacing/>
        <w:rPr>
          <w:rFonts w:ascii="Arial" w:hAnsi="Arial" w:cs="Arial"/>
        </w:rPr>
      </w:pPr>
      <w:r w:rsidRPr="00596915">
        <w:rPr>
          <w:rFonts w:ascii="Arial" w:hAnsi="Arial" w:cs="Arial"/>
        </w:rPr>
        <w:t>Accountability and Governance</w:t>
      </w:r>
    </w:p>
    <w:p w:rsidR="00596915" w:rsidRPr="00596915" w:rsidRDefault="00596915" w:rsidP="00EE3F7F">
      <w:pPr>
        <w:pStyle w:val="ListParagraph"/>
        <w:numPr>
          <w:ilvl w:val="0"/>
          <w:numId w:val="14"/>
        </w:numPr>
        <w:spacing w:after="200" w:line="276" w:lineRule="auto"/>
        <w:ind w:left="1440"/>
        <w:contextualSpacing/>
        <w:rPr>
          <w:rFonts w:ascii="Arial" w:hAnsi="Arial" w:cs="Arial"/>
        </w:rPr>
      </w:pPr>
      <w:r w:rsidRPr="00596915">
        <w:rPr>
          <w:rFonts w:ascii="Arial" w:hAnsi="Arial" w:cs="Arial"/>
        </w:rPr>
        <w:t>Individuals’ rights</w:t>
      </w:r>
    </w:p>
    <w:p w:rsidR="00596915" w:rsidRPr="00596915" w:rsidRDefault="00596915" w:rsidP="00EE3F7F">
      <w:pPr>
        <w:pStyle w:val="ListParagraph"/>
        <w:numPr>
          <w:ilvl w:val="0"/>
          <w:numId w:val="14"/>
        </w:numPr>
        <w:spacing w:after="200" w:line="276" w:lineRule="auto"/>
        <w:ind w:left="1440"/>
        <w:contextualSpacing/>
        <w:rPr>
          <w:rFonts w:ascii="Arial" w:hAnsi="Arial" w:cs="Arial"/>
        </w:rPr>
      </w:pPr>
      <w:r w:rsidRPr="00596915">
        <w:rPr>
          <w:rFonts w:ascii="Arial" w:hAnsi="Arial" w:cs="Arial"/>
        </w:rPr>
        <w:t>Breach notification</w:t>
      </w:r>
    </w:p>
    <w:p w:rsidR="00596915" w:rsidRPr="00596915" w:rsidRDefault="00596915" w:rsidP="00EE3F7F">
      <w:pPr>
        <w:pStyle w:val="ListParagraph"/>
        <w:numPr>
          <w:ilvl w:val="0"/>
          <w:numId w:val="14"/>
        </w:numPr>
        <w:spacing w:after="200" w:line="276" w:lineRule="auto"/>
        <w:ind w:left="1440"/>
        <w:contextualSpacing/>
        <w:rPr>
          <w:rFonts w:ascii="Arial" w:hAnsi="Arial" w:cs="Arial"/>
        </w:rPr>
      </w:pPr>
      <w:r w:rsidRPr="00596915">
        <w:rPr>
          <w:rFonts w:ascii="Arial" w:hAnsi="Arial" w:cs="Arial"/>
        </w:rPr>
        <w:t>International transfer of data</w:t>
      </w:r>
    </w:p>
    <w:p w:rsidR="00596915" w:rsidRPr="00596915" w:rsidRDefault="00596915" w:rsidP="00EE3F7F">
      <w:pPr>
        <w:pStyle w:val="ListParagraph"/>
        <w:numPr>
          <w:ilvl w:val="0"/>
          <w:numId w:val="14"/>
        </w:numPr>
        <w:spacing w:after="200" w:line="276" w:lineRule="auto"/>
        <w:ind w:left="1440"/>
        <w:contextualSpacing/>
        <w:rPr>
          <w:rFonts w:ascii="Arial" w:hAnsi="Arial" w:cs="Arial"/>
        </w:rPr>
      </w:pPr>
      <w:r w:rsidRPr="00596915">
        <w:rPr>
          <w:rFonts w:ascii="Arial" w:hAnsi="Arial" w:cs="Arial"/>
        </w:rPr>
        <w:t>National derogations</w:t>
      </w:r>
    </w:p>
    <w:p w:rsidR="0010799A" w:rsidRDefault="00596915" w:rsidP="00EE3F7F">
      <w:pPr>
        <w:ind w:left="720"/>
        <w:rPr>
          <w:rFonts w:ascii="Arial" w:hAnsi="Arial" w:cs="Arial"/>
        </w:rPr>
      </w:pPr>
      <w:r w:rsidRPr="00596915">
        <w:rPr>
          <w:rFonts w:ascii="Arial" w:hAnsi="Arial" w:cs="Arial"/>
        </w:rPr>
        <w:t xml:space="preserve">This readiness assessment has resulted in the development of an action plan highlighting the required actions to ensure compliance along with action owners and timescales to complete. </w:t>
      </w:r>
    </w:p>
    <w:p w:rsidR="0010799A" w:rsidRDefault="0010799A" w:rsidP="00EE3F7F">
      <w:pPr>
        <w:ind w:left="720"/>
        <w:rPr>
          <w:rFonts w:ascii="Arial" w:hAnsi="Arial" w:cs="Arial"/>
        </w:rPr>
      </w:pPr>
    </w:p>
    <w:p w:rsidR="0010799A" w:rsidRDefault="0010799A" w:rsidP="00EE3F7F">
      <w:pPr>
        <w:ind w:left="720"/>
        <w:rPr>
          <w:rFonts w:ascii="Arial" w:hAnsi="Arial" w:cs="Arial"/>
        </w:rPr>
      </w:pPr>
      <w:r>
        <w:rPr>
          <w:rFonts w:ascii="Arial" w:hAnsi="Arial" w:cs="Arial"/>
        </w:rPr>
        <w:t xml:space="preserve">It should be noted that there is only one element, 2.4, which is highlighted as </w:t>
      </w:r>
      <w:r w:rsidRPr="0010799A">
        <w:rPr>
          <w:rFonts w:ascii="Arial" w:hAnsi="Arial" w:cs="Arial"/>
        </w:rPr>
        <w:t>red</w:t>
      </w:r>
      <w:r>
        <w:rPr>
          <w:rFonts w:ascii="Arial" w:hAnsi="Arial" w:cs="Arial"/>
        </w:rPr>
        <w:t xml:space="preserve">.  Currently, the key clinical systems, used within </w:t>
      </w:r>
      <w:proofErr w:type="spellStart"/>
      <w:r>
        <w:rPr>
          <w:rFonts w:ascii="Arial" w:hAnsi="Arial" w:cs="Arial"/>
        </w:rPr>
        <w:t>NHSScotland</w:t>
      </w:r>
      <w:proofErr w:type="spellEnd"/>
      <w:r>
        <w:rPr>
          <w:rFonts w:ascii="Arial" w:hAnsi="Arial" w:cs="Arial"/>
        </w:rPr>
        <w:t>, do not support the entire erasure of an individual’s data. This is an issue which affects all Boards across NHS Scotland and will require to be progressed collectively with the key systems suppliers.</w:t>
      </w:r>
    </w:p>
    <w:p w:rsidR="0010799A" w:rsidRDefault="0010799A" w:rsidP="00EE3F7F">
      <w:pPr>
        <w:ind w:left="720"/>
        <w:rPr>
          <w:rFonts w:ascii="Arial" w:hAnsi="Arial" w:cs="Arial"/>
        </w:rPr>
      </w:pPr>
    </w:p>
    <w:p w:rsidR="00477D9B" w:rsidRDefault="00596915" w:rsidP="00EE3F7F">
      <w:pPr>
        <w:ind w:left="720"/>
        <w:rPr>
          <w:rFonts w:ascii="Arial" w:hAnsi="Arial" w:cs="Arial"/>
        </w:rPr>
      </w:pPr>
      <w:r w:rsidRPr="00596915">
        <w:rPr>
          <w:rFonts w:ascii="Arial" w:hAnsi="Arial" w:cs="Arial"/>
        </w:rPr>
        <w:t xml:space="preserve">The action plan, with </w:t>
      </w:r>
      <w:r w:rsidR="001F7F3B">
        <w:rPr>
          <w:rFonts w:ascii="Arial" w:hAnsi="Arial" w:cs="Arial"/>
        </w:rPr>
        <w:t>Red, Amber, Green (</w:t>
      </w:r>
      <w:r w:rsidRPr="00596915">
        <w:rPr>
          <w:rFonts w:ascii="Arial" w:hAnsi="Arial" w:cs="Arial"/>
        </w:rPr>
        <w:t>RAG</w:t>
      </w:r>
      <w:r w:rsidR="001F7F3B">
        <w:rPr>
          <w:rFonts w:ascii="Arial" w:hAnsi="Arial" w:cs="Arial"/>
        </w:rPr>
        <w:t>)</w:t>
      </w:r>
      <w:r w:rsidRPr="00596915">
        <w:rPr>
          <w:rFonts w:ascii="Arial" w:hAnsi="Arial" w:cs="Arial"/>
        </w:rPr>
        <w:t xml:space="preserve"> status, is attached as Appendix A.</w:t>
      </w:r>
      <w:r w:rsidR="00C7306B">
        <w:rPr>
          <w:rFonts w:ascii="Arial" w:hAnsi="Arial" w:cs="Arial"/>
        </w:rPr>
        <w:t xml:space="preserve"> </w:t>
      </w:r>
      <w:r w:rsidR="00477D9B">
        <w:rPr>
          <w:rFonts w:ascii="Arial" w:hAnsi="Arial" w:cs="Arial"/>
        </w:rPr>
        <w:t>Some</w:t>
      </w:r>
      <w:r w:rsidR="00C7306B">
        <w:rPr>
          <w:rFonts w:ascii="Arial" w:hAnsi="Arial" w:cs="Arial"/>
        </w:rPr>
        <w:t xml:space="preserve"> of the key actions, </w:t>
      </w:r>
      <w:r w:rsidR="00477D9B">
        <w:rPr>
          <w:rFonts w:ascii="Arial" w:hAnsi="Arial" w:cs="Arial"/>
        </w:rPr>
        <w:t xml:space="preserve">which have </w:t>
      </w:r>
      <w:r w:rsidR="00D663E9">
        <w:rPr>
          <w:rFonts w:ascii="Arial" w:hAnsi="Arial" w:cs="Arial"/>
        </w:rPr>
        <w:t xml:space="preserve">already </w:t>
      </w:r>
      <w:r w:rsidR="00477D9B">
        <w:rPr>
          <w:rFonts w:ascii="Arial" w:hAnsi="Arial" w:cs="Arial"/>
        </w:rPr>
        <w:t>been carried out</w:t>
      </w:r>
      <w:r w:rsidR="00062F4A">
        <w:rPr>
          <w:rFonts w:ascii="Arial" w:hAnsi="Arial" w:cs="Arial"/>
        </w:rPr>
        <w:t xml:space="preserve"> </w:t>
      </w:r>
      <w:r w:rsidR="00477D9B">
        <w:rPr>
          <w:rFonts w:ascii="Arial" w:hAnsi="Arial" w:cs="Arial"/>
        </w:rPr>
        <w:t>include:</w:t>
      </w:r>
    </w:p>
    <w:p w:rsidR="00477D9B" w:rsidRDefault="00477D9B" w:rsidP="00EE3F7F">
      <w:pPr>
        <w:ind w:left="720"/>
        <w:rPr>
          <w:rFonts w:ascii="Arial" w:hAnsi="Arial" w:cs="Arial"/>
        </w:rPr>
      </w:pPr>
    </w:p>
    <w:p w:rsidR="00477D9B" w:rsidRPr="00EE3F7F" w:rsidRDefault="00477D9B" w:rsidP="00EE3F7F">
      <w:pPr>
        <w:pStyle w:val="ListParagraph"/>
        <w:numPr>
          <w:ilvl w:val="0"/>
          <w:numId w:val="27"/>
        </w:numPr>
        <w:rPr>
          <w:rFonts w:ascii="Arial" w:hAnsi="Arial" w:cs="Arial"/>
        </w:rPr>
      </w:pPr>
      <w:r w:rsidRPr="00EE3F7F">
        <w:rPr>
          <w:rFonts w:ascii="Arial" w:hAnsi="Arial" w:cs="Arial"/>
        </w:rPr>
        <w:t xml:space="preserve">The introduction of an Information Asset Register for the Board. This register contains details of all Information Assets as well as details of Information Asset Owners who have responsibility for ensuring that the information </w:t>
      </w:r>
      <w:proofErr w:type="gramStart"/>
      <w:r w:rsidRPr="00EE3F7F">
        <w:rPr>
          <w:rFonts w:ascii="Arial" w:hAnsi="Arial" w:cs="Arial"/>
        </w:rPr>
        <w:t>asset  is</w:t>
      </w:r>
      <w:proofErr w:type="gramEnd"/>
      <w:r w:rsidRPr="00EE3F7F">
        <w:rPr>
          <w:rFonts w:ascii="Arial" w:hAnsi="Arial" w:cs="Arial"/>
        </w:rPr>
        <w:t xml:space="preserve"> administered in line with the Board’s Information Governance policies.</w:t>
      </w:r>
    </w:p>
    <w:p w:rsidR="00477D9B" w:rsidRPr="00EE3F7F" w:rsidRDefault="00477D9B" w:rsidP="00EE3F7F">
      <w:pPr>
        <w:pStyle w:val="ListParagraph"/>
        <w:numPr>
          <w:ilvl w:val="0"/>
          <w:numId w:val="27"/>
        </w:numPr>
        <w:rPr>
          <w:rFonts w:ascii="Arial" w:hAnsi="Arial" w:cs="Arial"/>
        </w:rPr>
      </w:pPr>
      <w:r w:rsidRPr="00EE3F7F">
        <w:rPr>
          <w:rFonts w:ascii="Arial" w:hAnsi="Arial" w:cs="Arial"/>
        </w:rPr>
        <w:t xml:space="preserve">A review of all contracts </w:t>
      </w:r>
      <w:r w:rsidR="00D663E9" w:rsidRPr="00EE3F7F">
        <w:rPr>
          <w:rFonts w:ascii="Arial" w:hAnsi="Arial" w:cs="Arial"/>
        </w:rPr>
        <w:t>with Third P</w:t>
      </w:r>
      <w:r w:rsidRPr="00EE3F7F">
        <w:rPr>
          <w:rFonts w:ascii="Arial" w:hAnsi="Arial" w:cs="Arial"/>
        </w:rPr>
        <w:t>arties</w:t>
      </w:r>
      <w:r w:rsidR="00D663E9" w:rsidRPr="00EE3F7F">
        <w:rPr>
          <w:rFonts w:ascii="Arial" w:hAnsi="Arial" w:cs="Arial"/>
        </w:rPr>
        <w:t>,</w:t>
      </w:r>
      <w:r w:rsidRPr="00EE3F7F">
        <w:rPr>
          <w:rFonts w:ascii="Arial" w:hAnsi="Arial" w:cs="Arial"/>
        </w:rPr>
        <w:t xml:space="preserve"> who handle data on behalf of the Board</w:t>
      </w:r>
      <w:r w:rsidR="00D663E9" w:rsidRPr="00EE3F7F">
        <w:rPr>
          <w:rFonts w:ascii="Arial" w:hAnsi="Arial" w:cs="Arial"/>
        </w:rPr>
        <w:t>, t</w:t>
      </w:r>
      <w:r w:rsidRPr="00EE3F7F">
        <w:rPr>
          <w:rFonts w:ascii="Arial" w:hAnsi="Arial" w:cs="Arial"/>
        </w:rPr>
        <w:t xml:space="preserve">o ensure compliance with GDPR regulations.  A new contract template has been </w:t>
      </w:r>
      <w:r w:rsidR="00D663E9" w:rsidRPr="00EE3F7F">
        <w:rPr>
          <w:rFonts w:ascii="Arial" w:hAnsi="Arial" w:cs="Arial"/>
        </w:rPr>
        <w:t xml:space="preserve">developed </w:t>
      </w:r>
      <w:r w:rsidRPr="00EE3F7F">
        <w:rPr>
          <w:rFonts w:ascii="Arial" w:hAnsi="Arial" w:cs="Arial"/>
        </w:rPr>
        <w:t>by Central Legal Office (CLO)</w:t>
      </w:r>
      <w:r w:rsidR="00D663E9" w:rsidRPr="00EE3F7F">
        <w:rPr>
          <w:rFonts w:ascii="Arial" w:hAnsi="Arial" w:cs="Arial"/>
        </w:rPr>
        <w:t xml:space="preserve"> which includes a fully GDPR compliant data protection clause and this </w:t>
      </w:r>
      <w:r w:rsidRPr="00EE3F7F">
        <w:rPr>
          <w:rFonts w:ascii="Arial" w:hAnsi="Arial" w:cs="Arial"/>
        </w:rPr>
        <w:t xml:space="preserve">will be issued to </w:t>
      </w:r>
      <w:r w:rsidR="00D663E9" w:rsidRPr="00EE3F7F">
        <w:rPr>
          <w:rFonts w:ascii="Arial" w:hAnsi="Arial" w:cs="Arial"/>
        </w:rPr>
        <w:t>all Third Parties.</w:t>
      </w:r>
    </w:p>
    <w:p w:rsidR="00D663E9" w:rsidRPr="00EE3F7F" w:rsidRDefault="00D663E9" w:rsidP="00EE3F7F">
      <w:pPr>
        <w:pStyle w:val="ListParagraph"/>
        <w:numPr>
          <w:ilvl w:val="0"/>
          <w:numId w:val="27"/>
        </w:numPr>
        <w:rPr>
          <w:rFonts w:ascii="Arial" w:hAnsi="Arial" w:cs="Arial"/>
        </w:rPr>
      </w:pPr>
      <w:r w:rsidRPr="00EE3F7F">
        <w:rPr>
          <w:rFonts w:ascii="Arial" w:hAnsi="Arial" w:cs="Arial"/>
        </w:rPr>
        <w:t>Privacy Impact assessments have been undertaken for any new systems which have been introduced and, where appropriate, data processing agreements have been put in place.</w:t>
      </w:r>
    </w:p>
    <w:p w:rsidR="00D663E9" w:rsidRPr="0010799A" w:rsidRDefault="00D663E9" w:rsidP="00EE3F7F">
      <w:pPr>
        <w:ind w:left="720"/>
        <w:rPr>
          <w:rFonts w:ascii="Arial" w:hAnsi="Arial" w:cs="Arial"/>
        </w:rPr>
      </w:pPr>
    </w:p>
    <w:p w:rsidR="00666313" w:rsidRDefault="00596915" w:rsidP="00EE3F7F">
      <w:pPr>
        <w:ind w:left="720"/>
        <w:rPr>
          <w:rFonts w:ascii="Arial" w:hAnsi="Arial" w:cs="Arial"/>
        </w:rPr>
      </w:pPr>
      <w:r w:rsidRPr="00596915">
        <w:rPr>
          <w:rFonts w:ascii="Arial" w:hAnsi="Arial" w:cs="Arial"/>
        </w:rPr>
        <w:t xml:space="preserve">The readiness assessment has also highlighted that consideration must be given to the appropriate governance structure which will ensure progress towards compliance with the GDPR.  </w:t>
      </w:r>
      <w:r w:rsidR="00EF72F9">
        <w:rPr>
          <w:rFonts w:ascii="Arial" w:hAnsi="Arial" w:cs="Arial"/>
        </w:rPr>
        <w:t>The governance and reporting o</w:t>
      </w:r>
      <w:r w:rsidR="009B1EDD">
        <w:rPr>
          <w:rFonts w:ascii="Arial" w:hAnsi="Arial" w:cs="Arial"/>
        </w:rPr>
        <w:t>f</w:t>
      </w:r>
      <w:r w:rsidR="00EF72F9">
        <w:rPr>
          <w:rFonts w:ascii="Arial" w:hAnsi="Arial" w:cs="Arial"/>
        </w:rPr>
        <w:t xml:space="preserve"> the action plan should </w:t>
      </w:r>
      <w:r w:rsidR="009B1EDD">
        <w:rPr>
          <w:rFonts w:ascii="Arial" w:hAnsi="Arial" w:cs="Arial"/>
        </w:rPr>
        <w:t xml:space="preserve">reside with the </w:t>
      </w:r>
      <w:r w:rsidRPr="00596915">
        <w:rPr>
          <w:rFonts w:ascii="Arial" w:hAnsi="Arial" w:cs="Arial"/>
        </w:rPr>
        <w:t xml:space="preserve">Information Governance Group, chaired by Medical Director as </w:t>
      </w:r>
      <w:proofErr w:type="spellStart"/>
      <w:r w:rsidRPr="00596915">
        <w:rPr>
          <w:rFonts w:ascii="Arial" w:hAnsi="Arial" w:cs="Arial"/>
        </w:rPr>
        <w:t>Caldicott</w:t>
      </w:r>
      <w:proofErr w:type="spellEnd"/>
      <w:r w:rsidRPr="00596915">
        <w:rPr>
          <w:rFonts w:ascii="Arial" w:hAnsi="Arial" w:cs="Arial"/>
        </w:rPr>
        <w:t xml:space="preserve"> Guardian.  </w:t>
      </w:r>
      <w:r w:rsidR="00EF72F9">
        <w:rPr>
          <w:rFonts w:ascii="Arial" w:hAnsi="Arial" w:cs="Arial"/>
        </w:rPr>
        <w:t xml:space="preserve">The terms of reference of this group </w:t>
      </w:r>
      <w:r w:rsidR="009B1EDD">
        <w:rPr>
          <w:rFonts w:ascii="Arial" w:hAnsi="Arial" w:cs="Arial"/>
        </w:rPr>
        <w:t xml:space="preserve">and membership will be reviewed and reprioritised to reflect </w:t>
      </w:r>
      <w:r w:rsidR="00EF72F9">
        <w:rPr>
          <w:rFonts w:ascii="Arial" w:hAnsi="Arial" w:cs="Arial"/>
        </w:rPr>
        <w:t xml:space="preserve">the criticality of </w:t>
      </w:r>
      <w:r w:rsidR="00EF72F9">
        <w:rPr>
          <w:rFonts w:ascii="Arial" w:hAnsi="Arial" w:cs="Arial"/>
        </w:rPr>
        <w:lastRenderedPageBreak/>
        <w:t>this work. An update will be provided to the Senior Management Team on progress against the action plans.</w:t>
      </w:r>
    </w:p>
    <w:p w:rsidR="00D613DF" w:rsidRDefault="00D613DF" w:rsidP="00EE3F7F">
      <w:pPr>
        <w:ind w:left="720"/>
        <w:rPr>
          <w:rFonts w:ascii="Arial" w:hAnsi="Arial" w:cs="Arial"/>
        </w:rPr>
      </w:pPr>
    </w:p>
    <w:p w:rsidR="00D613DF" w:rsidRDefault="00D613DF" w:rsidP="00EE3F7F">
      <w:pPr>
        <w:ind w:left="720"/>
        <w:rPr>
          <w:rFonts w:ascii="Arial" w:hAnsi="Arial" w:cs="Arial"/>
        </w:rPr>
      </w:pPr>
      <w:r w:rsidRPr="00477D9B">
        <w:rPr>
          <w:rFonts w:ascii="Arial" w:hAnsi="Arial" w:cs="Arial"/>
        </w:rPr>
        <w:t xml:space="preserve">In addition, </w:t>
      </w:r>
      <w:r w:rsidR="00473258">
        <w:rPr>
          <w:rFonts w:ascii="Arial" w:hAnsi="Arial" w:cs="Arial"/>
        </w:rPr>
        <w:t xml:space="preserve">the Senior Management Team (SMT) has approved the recommendation that all Information Asset Owners attend training on GDPR and more specifically, on their role and responsibilities as an Information Asset Owner.  This training will be scheduled in April 2018.  Thereafter, each Information Asset Owner will be required to </w:t>
      </w:r>
      <w:r w:rsidRPr="00477D9B">
        <w:rPr>
          <w:rFonts w:ascii="Arial" w:hAnsi="Arial" w:cs="Arial"/>
        </w:rPr>
        <w:t>sign a declaration of acceptance of individual responsibility.  This declaration will provide assurance that appropriate measures are in place within the</w:t>
      </w:r>
      <w:r w:rsidR="0019422B" w:rsidRPr="00477D9B">
        <w:rPr>
          <w:rFonts w:ascii="Arial" w:hAnsi="Arial" w:cs="Arial"/>
        </w:rPr>
        <w:t xml:space="preserve"> respective</w:t>
      </w:r>
      <w:r w:rsidRPr="00477D9B">
        <w:rPr>
          <w:rFonts w:ascii="Arial" w:hAnsi="Arial" w:cs="Arial"/>
        </w:rPr>
        <w:t xml:space="preserve"> departments to ensure compliance to GDPR. The</w:t>
      </w:r>
      <w:r w:rsidR="0019422B" w:rsidRPr="00477D9B">
        <w:rPr>
          <w:rFonts w:ascii="Arial" w:hAnsi="Arial" w:cs="Arial"/>
        </w:rPr>
        <w:t xml:space="preserve"> declaration will also provide assurance that the requirements to ensure cyber resilience within their appropriate departments are met.</w:t>
      </w:r>
      <w:r w:rsidR="0010799A">
        <w:rPr>
          <w:rFonts w:ascii="Arial" w:hAnsi="Arial" w:cs="Arial"/>
        </w:rPr>
        <w:t xml:space="preserve"> A list of Information Asset Owners is attached as Appendix B.</w:t>
      </w:r>
    </w:p>
    <w:p w:rsidR="0019422B" w:rsidRPr="00596915" w:rsidRDefault="0019422B" w:rsidP="00EE3F7F">
      <w:pPr>
        <w:ind w:left="720"/>
        <w:rPr>
          <w:rFonts w:ascii="Arial" w:hAnsi="Arial" w:cs="Arial"/>
        </w:rPr>
      </w:pPr>
    </w:p>
    <w:p w:rsidR="009E57EA" w:rsidRPr="00596915" w:rsidRDefault="009E57EA" w:rsidP="00EE3F7F">
      <w:pPr>
        <w:rPr>
          <w:rFonts w:ascii="Arial" w:hAnsi="Arial" w:cs="Arial"/>
          <w:b/>
        </w:rPr>
      </w:pPr>
    </w:p>
    <w:p w:rsidR="009E57EA" w:rsidRPr="00596915" w:rsidRDefault="00EE3F7F" w:rsidP="00EE3F7F">
      <w:pPr>
        <w:pStyle w:val="ListParagraph"/>
        <w:ind w:left="0"/>
        <w:rPr>
          <w:rFonts w:ascii="Arial" w:hAnsi="Arial" w:cs="Arial"/>
          <w:b/>
        </w:rPr>
      </w:pPr>
      <w:r>
        <w:rPr>
          <w:rFonts w:ascii="Arial" w:hAnsi="Arial" w:cs="Arial"/>
          <w:b/>
        </w:rPr>
        <w:t>3</w:t>
      </w:r>
      <w:r>
        <w:rPr>
          <w:rFonts w:ascii="Arial" w:hAnsi="Arial" w:cs="Arial"/>
          <w:b/>
        </w:rPr>
        <w:tab/>
      </w:r>
      <w:r w:rsidR="009E57EA" w:rsidRPr="00596915">
        <w:rPr>
          <w:rFonts w:ascii="Arial" w:hAnsi="Arial" w:cs="Arial"/>
          <w:b/>
        </w:rPr>
        <w:t>Recommendations</w:t>
      </w:r>
    </w:p>
    <w:p w:rsidR="009E57EA" w:rsidRPr="00596915" w:rsidRDefault="009E57EA" w:rsidP="00EE3F7F">
      <w:pPr>
        <w:rPr>
          <w:rFonts w:ascii="Arial" w:hAnsi="Arial" w:cs="Arial"/>
          <w:b/>
        </w:rPr>
      </w:pPr>
    </w:p>
    <w:p w:rsidR="00596915" w:rsidRPr="00596915" w:rsidRDefault="0019422B" w:rsidP="00EE3F7F">
      <w:pPr>
        <w:ind w:left="720"/>
        <w:rPr>
          <w:rFonts w:ascii="Arial" w:hAnsi="Arial" w:cs="Arial"/>
        </w:rPr>
      </w:pPr>
      <w:r>
        <w:rPr>
          <w:rFonts w:ascii="Arial" w:hAnsi="Arial" w:cs="Arial"/>
        </w:rPr>
        <w:t xml:space="preserve">Board </w:t>
      </w:r>
      <w:r w:rsidR="00596915" w:rsidRPr="00596915">
        <w:rPr>
          <w:rFonts w:ascii="Arial" w:hAnsi="Arial" w:cs="Arial"/>
        </w:rPr>
        <w:t>Members are asked to note the requirement to comply with the new GDPR by 25 May 2018 and to support implementation of the action plan which will ensure compliance.</w:t>
      </w:r>
    </w:p>
    <w:p w:rsidR="00596915" w:rsidRPr="00596915" w:rsidRDefault="00596915" w:rsidP="00EE3F7F">
      <w:pPr>
        <w:rPr>
          <w:rFonts w:ascii="Arial" w:hAnsi="Arial" w:cs="Arial"/>
        </w:rPr>
      </w:pPr>
    </w:p>
    <w:p w:rsidR="00596915" w:rsidRPr="00596915" w:rsidRDefault="00596915" w:rsidP="00EE3F7F">
      <w:pPr>
        <w:rPr>
          <w:rFonts w:ascii="Arial" w:hAnsi="Arial" w:cs="Arial"/>
        </w:rPr>
      </w:pPr>
    </w:p>
    <w:p w:rsidR="00596915" w:rsidRPr="00596915" w:rsidRDefault="00596915" w:rsidP="00EE3F7F">
      <w:pPr>
        <w:rPr>
          <w:rFonts w:ascii="Arial" w:hAnsi="Arial" w:cs="Arial"/>
          <w:b/>
        </w:rPr>
      </w:pPr>
    </w:p>
    <w:p w:rsidR="0075231A" w:rsidRDefault="0075231A" w:rsidP="00EE3F7F">
      <w:pPr>
        <w:rPr>
          <w:rFonts w:ascii="Arial" w:hAnsi="Arial" w:cs="Arial"/>
          <w:b/>
        </w:rPr>
      </w:pPr>
      <w:r>
        <w:rPr>
          <w:rFonts w:ascii="Arial" w:hAnsi="Arial" w:cs="Arial"/>
          <w:b/>
        </w:rPr>
        <w:t>Julie Carter</w:t>
      </w:r>
    </w:p>
    <w:p w:rsidR="0075231A" w:rsidRDefault="0075231A" w:rsidP="00EE3F7F">
      <w:pPr>
        <w:rPr>
          <w:rFonts w:ascii="Arial" w:hAnsi="Arial" w:cs="Arial"/>
          <w:b/>
        </w:rPr>
      </w:pPr>
      <w:r>
        <w:rPr>
          <w:rFonts w:ascii="Arial" w:hAnsi="Arial" w:cs="Arial"/>
          <w:b/>
        </w:rPr>
        <w:t>Director of Finance</w:t>
      </w:r>
    </w:p>
    <w:p w:rsidR="0075231A" w:rsidRDefault="0075231A" w:rsidP="00EE3F7F">
      <w:pPr>
        <w:rPr>
          <w:rFonts w:ascii="Arial" w:hAnsi="Arial" w:cs="Arial"/>
          <w:b/>
        </w:rPr>
      </w:pPr>
      <w:r>
        <w:rPr>
          <w:rFonts w:ascii="Arial" w:hAnsi="Arial" w:cs="Arial"/>
          <w:b/>
        </w:rPr>
        <w:t>March 2018</w:t>
      </w:r>
    </w:p>
    <w:p w:rsidR="0075231A" w:rsidRDefault="0075231A" w:rsidP="00EE3F7F">
      <w:pPr>
        <w:rPr>
          <w:rFonts w:ascii="Arial" w:hAnsi="Arial" w:cs="Arial"/>
          <w:b/>
        </w:rPr>
      </w:pPr>
    </w:p>
    <w:p w:rsidR="009E57EA" w:rsidRPr="00596915" w:rsidRDefault="0075231A" w:rsidP="0075231A">
      <w:pPr>
        <w:rPr>
          <w:rFonts w:ascii="Arial" w:hAnsi="Arial" w:cs="Arial"/>
          <w:b/>
        </w:rPr>
      </w:pPr>
      <w:r>
        <w:rPr>
          <w:rFonts w:ascii="Arial" w:hAnsi="Arial" w:cs="Arial"/>
          <w:b/>
        </w:rPr>
        <w:t>(</w:t>
      </w:r>
      <w:r w:rsidR="00B76E6C" w:rsidRPr="00596915">
        <w:rPr>
          <w:rFonts w:ascii="Arial" w:hAnsi="Arial" w:cs="Arial"/>
          <w:b/>
        </w:rPr>
        <w:t>Sally Smith</w:t>
      </w:r>
      <w:r>
        <w:rPr>
          <w:rFonts w:ascii="Arial" w:hAnsi="Arial" w:cs="Arial"/>
          <w:b/>
        </w:rPr>
        <w:t>,</w:t>
      </w:r>
      <w:r w:rsidR="00B76E6C" w:rsidRPr="00596915">
        <w:rPr>
          <w:rFonts w:ascii="Arial" w:hAnsi="Arial" w:cs="Arial"/>
          <w:b/>
        </w:rPr>
        <w:t xml:space="preserve"> Head of eHealth</w:t>
      </w:r>
      <w:r>
        <w:rPr>
          <w:rFonts w:ascii="Arial" w:hAnsi="Arial" w:cs="Arial"/>
          <w:b/>
        </w:rPr>
        <w:t>)</w:t>
      </w:r>
    </w:p>
    <w:p w:rsidR="00596915" w:rsidRPr="00596915" w:rsidRDefault="00596915" w:rsidP="00EE3F7F">
      <w:pPr>
        <w:rPr>
          <w:rFonts w:ascii="Arial" w:hAnsi="Arial" w:cs="Arial"/>
          <w:b/>
        </w:rPr>
      </w:pPr>
    </w:p>
    <w:p w:rsidR="00596915" w:rsidRPr="00596915" w:rsidRDefault="00596915" w:rsidP="00EE3F7F">
      <w:pPr>
        <w:rPr>
          <w:rFonts w:ascii="Arial" w:hAnsi="Arial" w:cs="Arial"/>
          <w:b/>
          <w:bCs/>
        </w:rPr>
      </w:pPr>
      <w:r w:rsidRPr="00596915">
        <w:rPr>
          <w:rFonts w:ascii="Arial" w:hAnsi="Arial" w:cs="Arial"/>
          <w:b/>
          <w:bCs/>
        </w:rPr>
        <w:br w:type="page"/>
      </w:r>
    </w:p>
    <w:p w:rsidR="00596915" w:rsidRPr="00596915" w:rsidRDefault="00B6091F" w:rsidP="00EE3F7F">
      <w:pPr>
        <w:rPr>
          <w:rFonts w:ascii="Arial" w:hAnsi="Arial" w:cs="Arial"/>
          <w:b/>
        </w:rPr>
      </w:pPr>
      <w:r>
        <w:rPr>
          <w:rFonts w:ascii="Arial" w:hAnsi="Arial" w:cs="Arial"/>
          <w:b/>
        </w:rPr>
        <w:lastRenderedPageBreak/>
        <w:t xml:space="preserve">Appendix A - </w:t>
      </w:r>
      <w:r w:rsidR="00596915" w:rsidRPr="00596915">
        <w:rPr>
          <w:rFonts w:ascii="Arial" w:hAnsi="Arial" w:cs="Arial"/>
          <w:b/>
        </w:rPr>
        <w:t>GDPR Action Plan</w:t>
      </w:r>
    </w:p>
    <w:p w:rsidR="00596915" w:rsidRPr="00596915" w:rsidRDefault="00596915" w:rsidP="00EE3F7F">
      <w:pPr>
        <w:rPr>
          <w:rFonts w:ascii="Arial" w:hAnsi="Arial" w:cs="Arial"/>
          <w:b/>
        </w:rPr>
      </w:pPr>
    </w:p>
    <w:p w:rsidR="00596915" w:rsidRPr="00596915" w:rsidRDefault="00596915" w:rsidP="00EE3F7F">
      <w:pPr>
        <w:rPr>
          <w:rFonts w:ascii="Arial" w:hAnsi="Arial" w:cs="Arial"/>
        </w:rPr>
      </w:pPr>
      <w:r w:rsidRPr="00596915">
        <w:rPr>
          <w:rFonts w:ascii="Arial" w:hAnsi="Arial" w:cs="Arial"/>
        </w:rPr>
        <w:t>This plan indicates the actions to be</w:t>
      </w:r>
      <w:r w:rsidR="0081396B">
        <w:rPr>
          <w:rFonts w:ascii="Arial" w:hAnsi="Arial" w:cs="Arial"/>
        </w:rPr>
        <w:t xml:space="preserve"> </w:t>
      </w:r>
      <w:r w:rsidRPr="00596915">
        <w:rPr>
          <w:rFonts w:ascii="Arial" w:hAnsi="Arial" w:cs="Arial"/>
        </w:rPr>
        <w:t xml:space="preserve">progressed to ensure compliance of GDPR for </w:t>
      </w:r>
      <w:r w:rsidR="0075231A">
        <w:rPr>
          <w:rFonts w:ascii="Arial" w:hAnsi="Arial" w:cs="Arial"/>
        </w:rPr>
        <w:t>25</w:t>
      </w:r>
      <w:r w:rsidR="0075231A" w:rsidRPr="00596915">
        <w:rPr>
          <w:rFonts w:ascii="Arial" w:hAnsi="Arial" w:cs="Arial"/>
        </w:rPr>
        <w:t xml:space="preserve"> </w:t>
      </w:r>
      <w:r w:rsidRPr="00596915">
        <w:rPr>
          <w:rFonts w:ascii="Arial" w:hAnsi="Arial" w:cs="Arial"/>
        </w:rPr>
        <w:t>May 2017.</w:t>
      </w:r>
    </w:p>
    <w:p w:rsidR="00596915" w:rsidRPr="00596915" w:rsidRDefault="00596915" w:rsidP="00EE3F7F">
      <w:pPr>
        <w:pBdr>
          <w:bottom w:val="single" w:sz="4" w:space="1" w:color="auto"/>
        </w:pBdr>
        <w:rPr>
          <w:rFonts w:ascii="Arial" w:hAnsi="Arial" w:cs="Arial"/>
          <w:b/>
        </w:rPr>
      </w:pPr>
    </w:p>
    <w:p w:rsidR="00596915" w:rsidRPr="00596915" w:rsidRDefault="00596915" w:rsidP="00EE3F7F">
      <w:pPr>
        <w:rPr>
          <w:rFonts w:ascii="Arial" w:hAnsi="Arial" w:cs="Arial"/>
          <w:b/>
        </w:rPr>
      </w:pPr>
    </w:p>
    <w:p w:rsidR="00596915" w:rsidRPr="00596915" w:rsidRDefault="00596915" w:rsidP="00EE3F7F">
      <w:pPr>
        <w:rPr>
          <w:rFonts w:ascii="Arial" w:hAnsi="Arial" w:cs="Arial"/>
          <w:b/>
        </w:rPr>
      </w:pPr>
      <w:r w:rsidRPr="00596915">
        <w:rPr>
          <w:rFonts w:ascii="Arial" w:hAnsi="Arial" w:cs="Arial"/>
          <w:b/>
        </w:rPr>
        <w:t>1.0 Accountability and Governance</w:t>
      </w:r>
    </w:p>
    <w:p w:rsidR="00596915" w:rsidRPr="00596915" w:rsidRDefault="00596915" w:rsidP="00EE3F7F">
      <w:pPr>
        <w:rPr>
          <w:rFonts w:ascii="Arial" w:hAnsi="Arial" w:cs="Arial"/>
        </w:rPr>
      </w:pPr>
      <w:r w:rsidRPr="00596915">
        <w:rPr>
          <w:rFonts w:ascii="Arial" w:hAnsi="Arial" w:cs="Arial"/>
        </w:rPr>
        <w:t>Under the GDPR, the data protection principles set out the main responsibilities for organisations. The principles are similar to those in the DPA, with added detail at certain points and a new accountability requirement. The accountability principle in Article 5(2) requires us to demonstrate that we comply with the principles and states explicitly that this is our responsibility. See ICO guidance ‘what is the accountability principle?’</w:t>
      </w:r>
      <w:r w:rsidRPr="00596915">
        <w:rPr>
          <w:rFonts w:ascii="Arial" w:hAnsi="Arial" w:cs="Arial"/>
        </w:rPr>
        <w:br/>
      </w:r>
    </w:p>
    <w:tbl>
      <w:tblPr>
        <w:tblStyle w:val="TableGrid"/>
        <w:tblW w:w="0" w:type="auto"/>
        <w:tblLook w:val="04A0"/>
      </w:tblPr>
      <w:tblGrid>
        <w:gridCol w:w="4187"/>
        <w:gridCol w:w="1284"/>
        <w:gridCol w:w="1820"/>
        <w:gridCol w:w="1951"/>
      </w:tblGrid>
      <w:tr w:rsidR="00596915" w:rsidRPr="00596915" w:rsidTr="0017136F">
        <w:tc>
          <w:tcPr>
            <w:tcW w:w="4718" w:type="dxa"/>
          </w:tcPr>
          <w:p w:rsidR="00596915" w:rsidRPr="00596915" w:rsidRDefault="00596915" w:rsidP="00EE3F7F">
            <w:pPr>
              <w:pStyle w:val="ListParagraph"/>
              <w:numPr>
                <w:ilvl w:val="1"/>
                <w:numId w:val="15"/>
              </w:numPr>
              <w:contextualSpacing/>
              <w:rPr>
                <w:rFonts w:ascii="Arial" w:hAnsi="Arial" w:cs="Arial"/>
              </w:rPr>
            </w:pPr>
            <w:r w:rsidRPr="00596915">
              <w:rPr>
                <w:rFonts w:ascii="Arial" w:hAnsi="Arial" w:cs="Arial"/>
                <w:b/>
              </w:rPr>
              <w:t>Awareness. Ensure decision makers and key people in the organisation are aware that the law is changing to the GDPR</w:t>
            </w:r>
          </w:p>
          <w:p w:rsidR="00596915" w:rsidRPr="00596915" w:rsidRDefault="00596915" w:rsidP="00EE3F7F">
            <w:pPr>
              <w:rPr>
                <w:rFonts w:ascii="Arial" w:hAnsi="Arial" w:cs="Arial"/>
                <w:b/>
              </w:rPr>
            </w:pPr>
          </w:p>
        </w:tc>
        <w:tc>
          <w:tcPr>
            <w:tcW w:w="1411" w:type="dxa"/>
          </w:tcPr>
          <w:p w:rsidR="00596915" w:rsidRPr="00596915" w:rsidRDefault="00596915" w:rsidP="00EE3F7F">
            <w:pPr>
              <w:rPr>
                <w:rFonts w:ascii="Arial" w:hAnsi="Arial" w:cs="Arial"/>
                <w:b/>
              </w:rPr>
            </w:pPr>
            <w:r w:rsidRPr="00596915">
              <w:rPr>
                <w:rFonts w:ascii="Arial" w:hAnsi="Arial" w:cs="Arial"/>
                <w:b/>
              </w:rPr>
              <w:t>RAG</w:t>
            </w:r>
          </w:p>
        </w:tc>
        <w:tc>
          <w:tcPr>
            <w:tcW w:w="1969" w:type="dxa"/>
          </w:tcPr>
          <w:p w:rsidR="00596915" w:rsidRPr="00596915" w:rsidRDefault="00596915" w:rsidP="00EE3F7F">
            <w:pPr>
              <w:rPr>
                <w:rFonts w:ascii="Arial" w:hAnsi="Arial" w:cs="Arial"/>
                <w:b/>
              </w:rPr>
            </w:pPr>
            <w:r w:rsidRPr="00596915">
              <w:rPr>
                <w:rFonts w:ascii="Arial" w:hAnsi="Arial" w:cs="Arial"/>
                <w:b/>
              </w:rPr>
              <w:t>Timeline</w:t>
            </w:r>
          </w:p>
        </w:tc>
        <w:tc>
          <w:tcPr>
            <w:tcW w:w="1757" w:type="dxa"/>
          </w:tcPr>
          <w:p w:rsidR="00596915" w:rsidRPr="00596915" w:rsidRDefault="00596915" w:rsidP="00EE3F7F">
            <w:pPr>
              <w:rPr>
                <w:rFonts w:ascii="Arial" w:hAnsi="Arial" w:cs="Arial"/>
                <w:b/>
              </w:rPr>
            </w:pPr>
            <w:r w:rsidRPr="00596915">
              <w:rPr>
                <w:rFonts w:ascii="Arial" w:hAnsi="Arial" w:cs="Arial"/>
                <w:b/>
              </w:rPr>
              <w:t>Owner</w:t>
            </w:r>
          </w:p>
        </w:tc>
      </w:tr>
      <w:tr w:rsidR="00596915" w:rsidRPr="00596915" w:rsidTr="0017136F">
        <w:tc>
          <w:tcPr>
            <w:tcW w:w="4718" w:type="dxa"/>
          </w:tcPr>
          <w:p w:rsidR="00596915" w:rsidRPr="00596915" w:rsidRDefault="00596915" w:rsidP="00EE3F7F">
            <w:pPr>
              <w:rPr>
                <w:rFonts w:ascii="Arial" w:hAnsi="Arial" w:cs="Arial"/>
              </w:rPr>
            </w:pPr>
            <w:r w:rsidRPr="00596915">
              <w:rPr>
                <w:rFonts w:ascii="Arial" w:hAnsi="Arial" w:cs="Arial"/>
              </w:rPr>
              <w:t>Develop communications plan for all staff within the Board.</w:t>
            </w:r>
          </w:p>
          <w:p w:rsidR="00596915" w:rsidRPr="00596915" w:rsidRDefault="00596915" w:rsidP="00EE3F7F">
            <w:pPr>
              <w:rPr>
                <w:rFonts w:ascii="Arial" w:hAnsi="Arial" w:cs="Arial"/>
              </w:rPr>
            </w:pPr>
            <w:r w:rsidRPr="00596915">
              <w:rPr>
                <w:rFonts w:ascii="Arial" w:hAnsi="Arial" w:cs="Arial"/>
              </w:rPr>
              <w:t xml:space="preserve">  </w:t>
            </w:r>
          </w:p>
        </w:tc>
        <w:tc>
          <w:tcPr>
            <w:tcW w:w="1411" w:type="dxa"/>
            <w:shd w:val="clear" w:color="auto" w:fill="92D050"/>
          </w:tcPr>
          <w:p w:rsidR="00596915" w:rsidRPr="00596915" w:rsidRDefault="00EF72F9" w:rsidP="00EE3F7F">
            <w:pPr>
              <w:rPr>
                <w:rFonts w:ascii="Arial" w:hAnsi="Arial" w:cs="Arial"/>
              </w:rPr>
            </w:pPr>
            <w:r>
              <w:rPr>
                <w:rFonts w:ascii="Arial" w:hAnsi="Arial" w:cs="Arial"/>
              </w:rPr>
              <w:t>On track</w:t>
            </w:r>
          </w:p>
        </w:tc>
        <w:tc>
          <w:tcPr>
            <w:tcW w:w="1969" w:type="dxa"/>
          </w:tcPr>
          <w:p w:rsidR="00596915" w:rsidRPr="00596915" w:rsidRDefault="00596915" w:rsidP="00EE3F7F">
            <w:pPr>
              <w:rPr>
                <w:rFonts w:ascii="Arial" w:hAnsi="Arial" w:cs="Arial"/>
              </w:rPr>
            </w:pPr>
            <w:r w:rsidRPr="00596915">
              <w:rPr>
                <w:rFonts w:ascii="Arial" w:hAnsi="Arial" w:cs="Arial"/>
              </w:rPr>
              <w:t>March 2018</w:t>
            </w:r>
          </w:p>
        </w:tc>
        <w:tc>
          <w:tcPr>
            <w:tcW w:w="1757" w:type="dxa"/>
          </w:tcPr>
          <w:p w:rsidR="00596915" w:rsidRPr="00596915" w:rsidRDefault="00596915" w:rsidP="00EE3F7F">
            <w:pPr>
              <w:rPr>
                <w:rFonts w:ascii="Arial" w:hAnsi="Arial" w:cs="Arial"/>
              </w:rPr>
            </w:pPr>
            <w:r w:rsidRPr="00596915">
              <w:rPr>
                <w:rFonts w:ascii="Arial" w:hAnsi="Arial" w:cs="Arial"/>
              </w:rPr>
              <w:t>IG Manager</w:t>
            </w:r>
            <w:r w:rsidR="0003465A">
              <w:rPr>
                <w:rFonts w:ascii="Arial" w:hAnsi="Arial" w:cs="Arial"/>
              </w:rPr>
              <w:t xml:space="preserve"> working with the </w:t>
            </w:r>
            <w:r w:rsidRPr="00596915">
              <w:rPr>
                <w:rFonts w:ascii="Arial" w:hAnsi="Arial" w:cs="Arial"/>
              </w:rPr>
              <w:t>Head of communications</w:t>
            </w:r>
          </w:p>
        </w:tc>
      </w:tr>
    </w:tbl>
    <w:p w:rsidR="00596915" w:rsidRPr="00596915" w:rsidRDefault="00596915" w:rsidP="00EE3F7F">
      <w:pPr>
        <w:rPr>
          <w:rFonts w:ascii="Arial" w:hAnsi="Arial" w:cs="Arial"/>
        </w:rPr>
      </w:pPr>
    </w:p>
    <w:tbl>
      <w:tblPr>
        <w:tblStyle w:val="TableGrid"/>
        <w:tblW w:w="0" w:type="auto"/>
        <w:tblLook w:val="04A0"/>
      </w:tblPr>
      <w:tblGrid>
        <w:gridCol w:w="4312"/>
        <w:gridCol w:w="1329"/>
        <w:gridCol w:w="1750"/>
        <w:gridCol w:w="1851"/>
      </w:tblGrid>
      <w:tr w:rsidR="00596915" w:rsidRPr="00596915" w:rsidTr="0017136F">
        <w:tc>
          <w:tcPr>
            <w:tcW w:w="4682" w:type="dxa"/>
          </w:tcPr>
          <w:p w:rsidR="00596915" w:rsidRPr="00596915" w:rsidRDefault="00596915" w:rsidP="00EE3F7F">
            <w:pPr>
              <w:pStyle w:val="ListParagraph"/>
              <w:numPr>
                <w:ilvl w:val="1"/>
                <w:numId w:val="15"/>
              </w:numPr>
              <w:contextualSpacing/>
              <w:rPr>
                <w:rFonts w:ascii="Arial" w:hAnsi="Arial" w:cs="Arial"/>
              </w:rPr>
            </w:pPr>
            <w:r w:rsidRPr="00596915">
              <w:rPr>
                <w:rFonts w:ascii="Arial" w:hAnsi="Arial" w:cs="Arial"/>
                <w:b/>
              </w:rPr>
              <w:t>Document what personal data we hold, where it came from and who we share it with</w:t>
            </w:r>
          </w:p>
          <w:p w:rsidR="00596915" w:rsidRPr="00596915" w:rsidRDefault="00596915" w:rsidP="00EE3F7F">
            <w:pPr>
              <w:rPr>
                <w:rFonts w:ascii="Arial" w:hAnsi="Arial" w:cs="Arial"/>
              </w:rPr>
            </w:pPr>
          </w:p>
        </w:tc>
        <w:tc>
          <w:tcPr>
            <w:tcW w:w="1412" w:type="dxa"/>
          </w:tcPr>
          <w:p w:rsidR="00596915" w:rsidRPr="00596915" w:rsidRDefault="00596915" w:rsidP="00EE3F7F">
            <w:pPr>
              <w:rPr>
                <w:rFonts w:ascii="Arial" w:hAnsi="Arial" w:cs="Arial"/>
                <w:b/>
              </w:rPr>
            </w:pPr>
            <w:r w:rsidRPr="00596915">
              <w:rPr>
                <w:rFonts w:ascii="Arial" w:hAnsi="Arial" w:cs="Arial"/>
                <w:b/>
              </w:rPr>
              <w:t>RAG</w:t>
            </w:r>
          </w:p>
        </w:tc>
        <w:tc>
          <w:tcPr>
            <w:tcW w:w="1811" w:type="dxa"/>
          </w:tcPr>
          <w:p w:rsidR="00596915" w:rsidRPr="00596915" w:rsidRDefault="00596915" w:rsidP="00EE3F7F">
            <w:pPr>
              <w:rPr>
                <w:rFonts w:ascii="Arial" w:hAnsi="Arial" w:cs="Arial"/>
                <w:b/>
              </w:rPr>
            </w:pPr>
            <w:r w:rsidRPr="00596915">
              <w:rPr>
                <w:rFonts w:ascii="Arial" w:hAnsi="Arial" w:cs="Arial"/>
                <w:b/>
              </w:rPr>
              <w:t>Timeline</w:t>
            </w:r>
          </w:p>
        </w:tc>
        <w:tc>
          <w:tcPr>
            <w:tcW w:w="1950" w:type="dxa"/>
          </w:tcPr>
          <w:p w:rsidR="00596915" w:rsidRPr="00596915" w:rsidRDefault="00596915" w:rsidP="00EE3F7F">
            <w:pPr>
              <w:rPr>
                <w:rFonts w:ascii="Arial" w:hAnsi="Arial" w:cs="Arial"/>
                <w:b/>
              </w:rPr>
            </w:pPr>
            <w:r w:rsidRPr="00596915">
              <w:rPr>
                <w:rFonts w:ascii="Arial" w:hAnsi="Arial" w:cs="Arial"/>
                <w:b/>
              </w:rPr>
              <w:t>Owner</w:t>
            </w:r>
          </w:p>
        </w:tc>
      </w:tr>
      <w:tr w:rsidR="00596915" w:rsidRPr="00596915" w:rsidTr="0017136F">
        <w:tc>
          <w:tcPr>
            <w:tcW w:w="4682" w:type="dxa"/>
          </w:tcPr>
          <w:p w:rsidR="00596915" w:rsidRPr="00596915" w:rsidRDefault="00596915" w:rsidP="00EE3F7F">
            <w:pPr>
              <w:rPr>
                <w:rFonts w:ascii="Arial" w:hAnsi="Arial" w:cs="Arial"/>
              </w:rPr>
            </w:pPr>
            <w:r w:rsidRPr="00596915">
              <w:rPr>
                <w:rFonts w:ascii="Arial" w:hAnsi="Arial" w:cs="Arial"/>
              </w:rPr>
              <w:t>Development of Information Asset Register</w:t>
            </w:r>
          </w:p>
          <w:p w:rsidR="00596915" w:rsidRPr="00596915" w:rsidRDefault="00596915" w:rsidP="00EE3F7F">
            <w:pPr>
              <w:rPr>
                <w:rFonts w:ascii="Arial" w:hAnsi="Arial" w:cs="Arial"/>
              </w:rPr>
            </w:pPr>
          </w:p>
        </w:tc>
        <w:tc>
          <w:tcPr>
            <w:tcW w:w="1412" w:type="dxa"/>
            <w:shd w:val="clear" w:color="auto" w:fill="92D050"/>
          </w:tcPr>
          <w:p w:rsidR="00596915" w:rsidRPr="00596915" w:rsidRDefault="00EF72F9" w:rsidP="00EE3F7F">
            <w:pPr>
              <w:rPr>
                <w:rFonts w:ascii="Arial" w:hAnsi="Arial" w:cs="Arial"/>
              </w:rPr>
            </w:pPr>
            <w:r>
              <w:rPr>
                <w:rFonts w:ascii="Arial" w:hAnsi="Arial" w:cs="Arial"/>
              </w:rPr>
              <w:t>On track</w:t>
            </w:r>
          </w:p>
        </w:tc>
        <w:tc>
          <w:tcPr>
            <w:tcW w:w="1811" w:type="dxa"/>
          </w:tcPr>
          <w:p w:rsidR="00596915" w:rsidRPr="00596915" w:rsidRDefault="00596915" w:rsidP="00EE3F7F">
            <w:pPr>
              <w:rPr>
                <w:rFonts w:ascii="Arial" w:hAnsi="Arial" w:cs="Arial"/>
              </w:rPr>
            </w:pPr>
            <w:r w:rsidRPr="00596915">
              <w:rPr>
                <w:rFonts w:ascii="Arial" w:hAnsi="Arial" w:cs="Arial"/>
              </w:rPr>
              <w:t>December 2017</w:t>
            </w:r>
          </w:p>
        </w:tc>
        <w:tc>
          <w:tcPr>
            <w:tcW w:w="1950" w:type="dxa"/>
          </w:tcPr>
          <w:p w:rsidR="00596915" w:rsidRPr="00596915" w:rsidRDefault="00596915" w:rsidP="00EE3F7F">
            <w:pPr>
              <w:rPr>
                <w:rFonts w:ascii="Arial" w:hAnsi="Arial" w:cs="Arial"/>
              </w:rPr>
            </w:pPr>
            <w:r w:rsidRPr="00596915">
              <w:rPr>
                <w:rFonts w:ascii="Arial" w:hAnsi="Arial" w:cs="Arial"/>
              </w:rPr>
              <w:t>IG Manager</w:t>
            </w:r>
          </w:p>
        </w:tc>
      </w:tr>
    </w:tbl>
    <w:p w:rsidR="00596915" w:rsidRPr="00596915" w:rsidRDefault="00596915" w:rsidP="00EE3F7F">
      <w:pPr>
        <w:rPr>
          <w:rFonts w:ascii="Arial" w:hAnsi="Arial" w:cs="Arial"/>
        </w:rPr>
      </w:pPr>
    </w:p>
    <w:tbl>
      <w:tblPr>
        <w:tblStyle w:val="TableGrid"/>
        <w:tblW w:w="0" w:type="auto"/>
        <w:tblLook w:val="04A0"/>
      </w:tblPr>
      <w:tblGrid>
        <w:gridCol w:w="4350"/>
        <w:gridCol w:w="1330"/>
        <w:gridCol w:w="1710"/>
        <w:gridCol w:w="1852"/>
      </w:tblGrid>
      <w:tr w:rsidR="00596915" w:rsidRPr="00596915" w:rsidTr="0017136F">
        <w:tc>
          <w:tcPr>
            <w:tcW w:w="4708" w:type="dxa"/>
          </w:tcPr>
          <w:p w:rsidR="00596915" w:rsidRPr="00596915" w:rsidRDefault="00596915" w:rsidP="00EE3F7F">
            <w:pPr>
              <w:pStyle w:val="ListParagraph"/>
              <w:numPr>
                <w:ilvl w:val="1"/>
                <w:numId w:val="15"/>
              </w:numPr>
              <w:contextualSpacing/>
              <w:rPr>
                <w:rFonts w:ascii="Arial" w:hAnsi="Arial" w:cs="Arial"/>
                <w:b/>
              </w:rPr>
            </w:pPr>
            <w:r w:rsidRPr="00596915">
              <w:rPr>
                <w:rFonts w:ascii="Arial" w:hAnsi="Arial" w:cs="Arial"/>
                <w:b/>
              </w:rPr>
              <w:t>Implement appropriate technical and organisational measures that will ensure and demonstrate that we comply.</w:t>
            </w:r>
          </w:p>
          <w:p w:rsidR="00596915" w:rsidRPr="00596915" w:rsidRDefault="00596915" w:rsidP="00EE3F7F">
            <w:pPr>
              <w:rPr>
                <w:rFonts w:ascii="Arial" w:hAnsi="Arial" w:cs="Arial"/>
              </w:rPr>
            </w:pPr>
          </w:p>
        </w:tc>
        <w:tc>
          <w:tcPr>
            <w:tcW w:w="1413" w:type="dxa"/>
          </w:tcPr>
          <w:p w:rsidR="00596915" w:rsidRPr="00596915" w:rsidRDefault="00596915" w:rsidP="00EE3F7F">
            <w:pPr>
              <w:rPr>
                <w:rFonts w:ascii="Arial" w:hAnsi="Arial" w:cs="Arial"/>
                <w:b/>
              </w:rPr>
            </w:pPr>
            <w:r w:rsidRPr="00596915">
              <w:rPr>
                <w:rFonts w:ascii="Arial" w:hAnsi="Arial" w:cs="Arial"/>
                <w:b/>
              </w:rPr>
              <w:t>RAG</w:t>
            </w:r>
          </w:p>
        </w:tc>
        <w:tc>
          <w:tcPr>
            <w:tcW w:w="1784" w:type="dxa"/>
          </w:tcPr>
          <w:p w:rsidR="00596915" w:rsidRPr="00596915" w:rsidRDefault="00596915" w:rsidP="00EE3F7F">
            <w:pPr>
              <w:rPr>
                <w:rFonts w:ascii="Arial" w:hAnsi="Arial" w:cs="Arial"/>
                <w:b/>
              </w:rPr>
            </w:pPr>
            <w:r w:rsidRPr="00596915">
              <w:rPr>
                <w:rFonts w:ascii="Arial" w:hAnsi="Arial" w:cs="Arial"/>
                <w:b/>
              </w:rPr>
              <w:t>Timeline</w:t>
            </w:r>
          </w:p>
        </w:tc>
        <w:tc>
          <w:tcPr>
            <w:tcW w:w="1950" w:type="dxa"/>
          </w:tcPr>
          <w:p w:rsidR="00596915" w:rsidRPr="00596915" w:rsidRDefault="00596915" w:rsidP="00EE3F7F">
            <w:pPr>
              <w:rPr>
                <w:rFonts w:ascii="Arial" w:hAnsi="Arial" w:cs="Arial"/>
                <w:b/>
              </w:rPr>
            </w:pPr>
            <w:r w:rsidRPr="00596915">
              <w:rPr>
                <w:rFonts w:ascii="Arial" w:hAnsi="Arial" w:cs="Arial"/>
                <w:b/>
              </w:rPr>
              <w:t>Owner</w:t>
            </w:r>
          </w:p>
        </w:tc>
      </w:tr>
      <w:tr w:rsidR="00596915" w:rsidRPr="00596915" w:rsidTr="0017136F">
        <w:tc>
          <w:tcPr>
            <w:tcW w:w="4708" w:type="dxa"/>
          </w:tcPr>
          <w:p w:rsidR="00596915" w:rsidRPr="00596915" w:rsidRDefault="00596915" w:rsidP="00EE3F7F">
            <w:pPr>
              <w:rPr>
                <w:rFonts w:ascii="Arial" w:hAnsi="Arial" w:cs="Arial"/>
              </w:rPr>
            </w:pPr>
            <w:r w:rsidRPr="00596915">
              <w:rPr>
                <w:rFonts w:ascii="Arial" w:hAnsi="Arial" w:cs="Arial"/>
              </w:rPr>
              <w:t>Full compliance</w:t>
            </w:r>
            <w:r w:rsidR="0081396B">
              <w:rPr>
                <w:rFonts w:ascii="Arial" w:hAnsi="Arial" w:cs="Arial"/>
              </w:rPr>
              <w:t xml:space="preserve"> with </w:t>
            </w:r>
            <w:r w:rsidRPr="00596915">
              <w:rPr>
                <w:rFonts w:ascii="Arial" w:hAnsi="Arial" w:cs="Arial"/>
              </w:rPr>
              <w:t>the Scottish Government Information Security Framework</w:t>
            </w:r>
          </w:p>
        </w:tc>
        <w:tc>
          <w:tcPr>
            <w:tcW w:w="1413" w:type="dxa"/>
            <w:shd w:val="clear" w:color="auto" w:fill="92D050"/>
          </w:tcPr>
          <w:p w:rsidR="00596915" w:rsidRPr="00596915" w:rsidRDefault="00EF72F9" w:rsidP="00EE3F7F">
            <w:pPr>
              <w:rPr>
                <w:rFonts w:ascii="Arial" w:hAnsi="Arial" w:cs="Arial"/>
              </w:rPr>
            </w:pPr>
            <w:r>
              <w:rPr>
                <w:rFonts w:ascii="Arial" w:hAnsi="Arial" w:cs="Arial"/>
              </w:rPr>
              <w:t>On track</w:t>
            </w:r>
          </w:p>
        </w:tc>
        <w:tc>
          <w:tcPr>
            <w:tcW w:w="1784" w:type="dxa"/>
          </w:tcPr>
          <w:p w:rsidR="00596915" w:rsidRPr="00596915" w:rsidRDefault="00596915" w:rsidP="00EE3F7F">
            <w:pPr>
              <w:rPr>
                <w:rFonts w:ascii="Arial" w:hAnsi="Arial" w:cs="Arial"/>
              </w:rPr>
            </w:pPr>
            <w:r w:rsidRPr="00596915">
              <w:rPr>
                <w:rFonts w:ascii="Arial" w:hAnsi="Arial" w:cs="Arial"/>
              </w:rPr>
              <w:t>March 2018</w:t>
            </w:r>
          </w:p>
        </w:tc>
        <w:tc>
          <w:tcPr>
            <w:tcW w:w="1950" w:type="dxa"/>
          </w:tcPr>
          <w:p w:rsidR="00596915" w:rsidRPr="00596915" w:rsidRDefault="00596915" w:rsidP="00EE3F7F">
            <w:pPr>
              <w:rPr>
                <w:rFonts w:ascii="Arial" w:hAnsi="Arial" w:cs="Arial"/>
              </w:rPr>
            </w:pPr>
            <w:r w:rsidRPr="00596915">
              <w:rPr>
                <w:rFonts w:ascii="Arial" w:hAnsi="Arial" w:cs="Arial"/>
              </w:rPr>
              <w:t>IG Manager</w:t>
            </w:r>
          </w:p>
        </w:tc>
      </w:tr>
    </w:tbl>
    <w:p w:rsidR="00596915" w:rsidRPr="00596915" w:rsidRDefault="00596915" w:rsidP="00EE3F7F">
      <w:pPr>
        <w:rPr>
          <w:rFonts w:ascii="Arial" w:hAnsi="Arial" w:cs="Arial"/>
        </w:rPr>
      </w:pPr>
    </w:p>
    <w:tbl>
      <w:tblPr>
        <w:tblStyle w:val="TableGrid"/>
        <w:tblW w:w="0" w:type="auto"/>
        <w:tblLook w:val="04A0"/>
      </w:tblPr>
      <w:tblGrid>
        <w:gridCol w:w="4334"/>
        <w:gridCol w:w="1330"/>
        <w:gridCol w:w="1732"/>
        <w:gridCol w:w="1846"/>
      </w:tblGrid>
      <w:tr w:rsidR="00596915" w:rsidRPr="00596915" w:rsidTr="0017136F">
        <w:tc>
          <w:tcPr>
            <w:tcW w:w="4701" w:type="dxa"/>
          </w:tcPr>
          <w:p w:rsidR="00596915" w:rsidRPr="00596915" w:rsidRDefault="00596915" w:rsidP="00EE3F7F">
            <w:pPr>
              <w:pStyle w:val="ListParagraph"/>
              <w:numPr>
                <w:ilvl w:val="1"/>
                <w:numId w:val="15"/>
              </w:numPr>
              <w:contextualSpacing/>
              <w:rPr>
                <w:rFonts w:ascii="Arial" w:hAnsi="Arial" w:cs="Arial"/>
                <w:b/>
              </w:rPr>
            </w:pPr>
            <w:r w:rsidRPr="00596915">
              <w:rPr>
                <w:rFonts w:ascii="Arial" w:hAnsi="Arial" w:cs="Arial"/>
                <w:b/>
              </w:rPr>
              <w:t>Maintain relevant documentation on processing activities</w:t>
            </w:r>
          </w:p>
          <w:p w:rsidR="00596915" w:rsidRPr="00596915" w:rsidRDefault="00596915" w:rsidP="00EE3F7F">
            <w:pPr>
              <w:rPr>
                <w:rFonts w:ascii="Arial" w:hAnsi="Arial" w:cs="Arial"/>
                <w:b/>
              </w:rPr>
            </w:pPr>
          </w:p>
        </w:tc>
        <w:tc>
          <w:tcPr>
            <w:tcW w:w="1409" w:type="dxa"/>
          </w:tcPr>
          <w:p w:rsidR="00596915" w:rsidRPr="00596915" w:rsidRDefault="00596915" w:rsidP="00EE3F7F">
            <w:pPr>
              <w:rPr>
                <w:rFonts w:ascii="Arial" w:hAnsi="Arial" w:cs="Arial"/>
                <w:b/>
              </w:rPr>
            </w:pPr>
            <w:r w:rsidRPr="00596915">
              <w:rPr>
                <w:rFonts w:ascii="Arial" w:hAnsi="Arial" w:cs="Arial"/>
                <w:b/>
              </w:rPr>
              <w:t>RAG</w:t>
            </w:r>
          </w:p>
        </w:tc>
        <w:tc>
          <w:tcPr>
            <w:tcW w:w="1795" w:type="dxa"/>
          </w:tcPr>
          <w:p w:rsidR="00596915" w:rsidRPr="00596915" w:rsidRDefault="00596915" w:rsidP="00EE3F7F">
            <w:pPr>
              <w:rPr>
                <w:rFonts w:ascii="Arial" w:hAnsi="Arial" w:cs="Arial"/>
                <w:b/>
              </w:rPr>
            </w:pPr>
            <w:r w:rsidRPr="00596915">
              <w:rPr>
                <w:rFonts w:ascii="Arial" w:hAnsi="Arial" w:cs="Arial"/>
                <w:b/>
              </w:rPr>
              <w:t>Timeline</w:t>
            </w:r>
          </w:p>
        </w:tc>
        <w:tc>
          <w:tcPr>
            <w:tcW w:w="1950" w:type="dxa"/>
          </w:tcPr>
          <w:p w:rsidR="00596915" w:rsidRPr="00596915" w:rsidRDefault="00596915" w:rsidP="00EE3F7F">
            <w:pPr>
              <w:rPr>
                <w:rFonts w:ascii="Arial" w:hAnsi="Arial" w:cs="Arial"/>
                <w:b/>
              </w:rPr>
            </w:pPr>
            <w:r w:rsidRPr="00596915">
              <w:rPr>
                <w:rFonts w:ascii="Arial" w:hAnsi="Arial" w:cs="Arial"/>
                <w:b/>
              </w:rPr>
              <w:t>Owner</w:t>
            </w:r>
          </w:p>
        </w:tc>
      </w:tr>
      <w:tr w:rsidR="00596915" w:rsidRPr="00596915" w:rsidTr="0017136F">
        <w:tc>
          <w:tcPr>
            <w:tcW w:w="4701" w:type="dxa"/>
          </w:tcPr>
          <w:p w:rsidR="00596915" w:rsidRPr="00596915" w:rsidRDefault="00596915" w:rsidP="00EE3F7F">
            <w:pPr>
              <w:rPr>
                <w:rFonts w:ascii="Arial" w:hAnsi="Arial" w:cs="Arial"/>
              </w:rPr>
            </w:pPr>
            <w:r w:rsidRPr="00596915">
              <w:rPr>
                <w:rFonts w:ascii="Arial" w:hAnsi="Arial" w:cs="Arial"/>
              </w:rPr>
              <w:t>Update relevant documentation, policies and legal notices</w:t>
            </w:r>
          </w:p>
          <w:p w:rsidR="00596915" w:rsidRPr="00596915" w:rsidRDefault="00596915" w:rsidP="00EE3F7F">
            <w:pPr>
              <w:rPr>
                <w:rFonts w:ascii="Arial" w:hAnsi="Arial" w:cs="Arial"/>
              </w:rPr>
            </w:pPr>
          </w:p>
        </w:tc>
        <w:tc>
          <w:tcPr>
            <w:tcW w:w="1409" w:type="dxa"/>
            <w:shd w:val="clear" w:color="auto" w:fill="92D050"/>
          </w:tcPr>
          <w:p w:rsidR="00596915" w:rsidRPr="00596915" w:rsidRDefault="00EF72F9" w:rsidP="00EE3F7F">
            <w:pPr>
              <w:rPr>
                <w:rFonts w:ascii="Arial" w:hAnsi="Arial" w:cs="Arial"/>
              </w:rPr>
            </w:pPr>
            <w:r>
              <w:rPr>
                <w:rFonts w:ascii="Arial" w:hAnsi="Arial" w:cs="Arial"/>
              </w:rPr>
              <w:t>On Track</w:t>
            </w:r>
          </w:p>
        </w:tc>
        <w:tc>
          <w:tcPr>
            <w:tcW w:w="1795" w:type="dxa"/>
          </w:tcPr>
          <w:p w:rsidR="00596915" w:rsidRPr="00596915" w:rsidRDefault="00596915" w:rsidP="00EE3F7F">
            <w:pPr>
              <w:rPr>
                <w:rFonts w:ascii="Arial" w:hAnsi="Arial" w:cs="Arial"/>
              </w:rPr>
            </w:pPr>
            <w:r w:rsidRPr="00596915">
              <w:rPr>
                <w:rFonts w:ascii="Arial" w:hAnsi="Arial" w:cs="Arial"/>
              </w:rPr>
              <w:t>March 2018</w:t>
            </w:r>
          </w:p>
        </w:tc>
        <w:tc>
          <w:tcPr>
            <w:tcW w:w="1950" w:type="dxa"/>
          </w:tcPr>
          <w:p w:rsidR="00596915" w:rsidRPr="00596915" w:rsidRDefault="00596915" w:rsidP="00EE3F7F">
            <w:pPr>
              <w:rPr>
                <w:rFonts w:ascii="Arial" w:hAnsi="Arial" w:cs="Arial"/>
              </w:rPr>
            </w:pPr>
            <w:r w:rsidRPr="00596915">
              <w:rPr>
                <w:rFonts w:ascii="Arial" w:hAnsi="Arial" w:cs="Arial"/>
              </w:rPr>
              <w:t>IG Manager</w:t>
            </w:r>
          </w:p>
        </w:tc>
      </w:tr>
      <w:tr w:rsidR="00596915" w:rsidRPr="00596915" w:rsidTr="0017136F">
        <w:tc>
          <w:tcPr>
            <w:tcW w:w="4701" w:type="dxa"/>
          </w:tcPr>
          <w:p w:rsidR="00596915" w:rsidRPr="00596915" w:rsidRDefault="00596915" w:rsidP="00EE3F7F">
            <w:pPr>
              <w:rPr>
                <w:rFonts w:ascii="Arial" w:hAnsi="Arial" w:cs="Arial"/>
              </w:rPr>
            </w:pPr>
            <w:r w:rsidRPr="00596915">
              <w:rPr>
                <w:rFonts w:ascii="Arial" w:hAnsi="Arial" w:cs="Arial"/>
              </w:rPr>
              <w:t>Development of Information Asset Register</w:t>
            </w:r>
          </w:p>
          <w:p w:rsidR="00596915" w:rsidRPr="00596915" w:rsidRDefault="00596915" w:rsidP="00EE3F7F">
            <w:pPr>
              <w:rPr>
                <w:rFonts w:ascii="Arial" w:hAnsi="Arial" w:cs="Arial"/>
              </w:rPr>
            </w:pPr>
          </w:p>
        </w:tc>
        <w:tc>
          <w:tcPr>
            <w:tcW w:w="1409" w:type="dxa"/>
            <w:shd w:val="clear" w:color="auto" w:fill="92D050"/>
          </w:tcPr>
          <w:p w:rsidR="00596915" w:rsidRPr="00596915" w:rsidRDefault="00EF72F9" w:rsidP="00EE3F7F">
            <w:pPr>
              <w:rPr>
                <w:rFonts w:ascii="Arial" w:hAnsi="Arial" w:cs="Arial"/>
              </w:rPr>
            </w:pPr>
            <w:r>
              <w:rPr>
                <w:rFonts w:ascii="Arial" w:hAnsi="Arial" w:cs="Arial"/>
              </w:rPr>
              <w:t>On track</w:t>
            </w:r>
          </w:p>
        </w:tc>
        <w:tc>
          <w:tcPr>
            <w:tcW w:w="1795" w:type="dxa"/>
          </w:tcPr>
          <w:p w:rsidR="00596915" w:rsidRPr="00596915" w:rsidRDefault="00596915" w:rsidP="00EE3F7F">
            <w:pPr>
              <w:rPr>
                <w:rFonts w:ascii="Arial" w:hAnsi="Arial" w:cs="Arial"/>
              </w:rPr>
            </w:pPr>
            <w:r w:rsidRPr="00596915">
              <w:rPr>
                <w:rFonts w:ascii="Arial" w:hAnsi="Arial" w:cs="Arial"/>
              </w:rPr>
              <w:t>December 2017</w:t>
            </w:r>
          </w:p>
        </w:tc>
        <w:tc>
          <w:tcPr>
            <w:tcW w:w="1950" w:type="dxa"/>
          </w:tcPr>
          <w:p w:rsidR="00596915" w:rsidRPr="00596915" w:rsidRDefault="00596915" w:rsidP="00EE3F7F">
            <w:pPr>
              <w:rPr>
                <w:rFonts w:ascii="Arial" w:hAnsi="Arial" w:cs="Arial"/>
              </w:rPr>
            </w:pPr>
            <w:r w:rsidRPr="00596915">
              <w:rPr>
                <w:rFonts w:ascii="Arial" w:hAnsi="Arial" w:cs="Arial"/>
              </w:rPr>
              <w:t>IG Manager</w:t>
            </w:r>
          </w:p>
        </w:tc>
      </w:tr>
    </w:tbl>
    <w:p w:rsidR="00596915" w:rsidRPr="00596915" w:rsidRDefault="00596915" w:rsidP="00EE3F7F">
      <w:pPr>
        <w:rPr>
          <w:rFonts w:ascii="Arial" w:hAnsi="Arial" w:cs="Arial"/>
          <w:b/>
        </w:rPr>
      </w:pPr>
    </w:p>
    <w:tbl>
      <w:tblPr>
        <w:tblStyle w:val="TableGrid"/>
        <w:tblW w:w="0" w:type="auto"/>
        <w:tblLook w:val="04A0"/>
      </w:tblPr>
      <w:tblGrid>
        <w:gridCol w:w="4340"/>
        <w:gridCol w:w="1332"/>
        <w:gridCol w:w="1717"/>
        <w:gridCol w:w="1853"/>
      </w:tblGrid>
      <w:tr w:rsidR="00596915" w:rsidRPr="00596915" w:rsidTr="0017136F">
        <w:tc>
          <w:tcPr>
            <w:tcW w:w="4700" w:type="dxa"/>
          </w:tcPr>
          <w:p w:rsidR="00596915" w:rsidRPr="00596915" w:rsidRDefault="00596915" w:rsidP="00EE3F7F">
            <w:pPr>
              <w:pStyle w:val="ListParagraph"/>
              <w:numPr>
                <w:ilvl w:val="1"/>
                <w:numId w:val="15"/>
              </w:numPr>
              <w:contextualSpacing/>
              <w:rPr>
                <w:rFonts w:ascii="Arial" w:hAnsi="Arial" w:cs="Arial"/>
              </w:rPr>
            </w:pPr>
            <w:r w:rsidRPr="00596915">
              <w:rPr>
                <w:rFonts w:ascii="Arial" w:hAnsi="Arial" w:cs="Arial"/>
                <w:b/>
              </w:rPr>
              <w:t>Implement measures that meet the principles of data protection by design and data protection by default</w:t>
            </w:r>
            <w:r w:rsidRPr="00596915">
              <w:rPr>
                <w:rFonts w:ascii="Arial" w:hAnsi="Arial" w:cs="Arial"/>
              </w:rPr>
              <w:t>.</w:t>
            </w:r>
          </w:p>
          <w:p w:rsidR="00596915" w:rsidRPr="00596915" w:rsidRDefault="00596915" w:rsidP="00EE3F7F">
            <w:pPr>
              <w:rPr>
                <w:rFonts w:ascii="Arial" w:hAnsi="Arial" w:cs="Arial"/>
                <w:b/>
              </w:rPr>
            </w:pPr>
          </w:p>
        </w:tc>
        <w:tc>
          <w:tcPr>
            <w:tcW w:w="1414" w:type="dxa"/>
          </w:tcPr>
          <w:p w:rsidR="00596915" w:rsidRPr="00596915" w:rsidRDefault="00596915" w:rsidP="00EE3F7F">
            <w:pPr>
              <w:rPr>
                <w:rFonts w:ascii="Arial" w:hAnsi="Arial" w:cs="Arial"/>
                <w:b/>
              </w:rPr>
            </w:pPr>
            <w:r w:rsidRPr="00596915">
              <w:rPr>
                <w:rFonts w:ascii="Arial" w:hAnsi="Arial" w:cs="Arial"/>
                <w:b/>
              </w:rPr>
              <w:t>RAG</w:t>
            </w:r>
          </w:p>
        </w:tc>
        <w:tc>
          <w:tcPr>
            <w:tcW w:w="1791" w:type="dxa"/>
          </w:tcPr>
          <w:p w:rsidR="00596915" w:rsidRPr="00596915" w:rsidRDefault="00596915" w:rsidP="00EE3F7F">
            <w:pPr>
              <w:rPr>
                <w:rFonts w:ascii="Arial" w:hAnsi="Arial" w:cs="Arial"/>
                <w:b/>
              </w:rPr>
            </w:pPr>
            <w:r w:rsidRPr="00596915">
              <w:rPr>
                <w:rFonts w:ascii="Arial" w:hAnsi="Arial" w:cs="Arial"/>
                <w:b/>
              </w:rPr>
              <w:t>Timeline</w:t>
            </w:r>
          </w:p>
        </w:tc>
        <w:tc>
          <w:tcPr>
            <w:tcW w:w="1950" w:type="dxa"/>
          </w:tcPr>
          <w:p w:rsidR="00596915" w:rsidRPr="00596915" w:rsidRDefault="00596915" w:rsidP="00EE3F7F">
            <w:pPr>
              <w:rPr>
                <w:rFonts w:ascii="Arial" w:hAnsi="Arial" w:cs="Arial"/>
                <w:b/>
              </w:rPr>
            </w:pPr>
            <w:r w:rsidRPr="00596915">
              <w:rPr>
                <w:rFonts w:ascii="Arial" w:hAnsi="Arial" w:cs="Arial"/>
                <w:b/>
              </w:rPr>
              <w:t>Owner</w:t>
            </w:r>
          </w:p>
        </w:tc>
      </w:tr>
      <w:tr w:rsidR="00596915" w:rsidRPr="00596915" w:rsidTr="0017136F">
        <w:tc>
          <w:tcPr>
            <w:tcW w:w="4700" w:type="dxa"/>
          </w:tcPr>
          <w:p w:rsidR="00596915" w:rsidRPr="00596915" w:rsidRDefault="00596915" w:rsidP="00EE3F7F">
            <w:pPr>
              <w:rPr>
                <w:rFonts w:ascii="Arial" w:hAnsi="Arial" w:cs="Arial"/>
              </w:rPr>
            </w:pPr>
            <w:r w:rsidRPr="00596915">
              <w:rPr>
                <w:rFonts w:ascii="Arial" w:hAnsi="Arial" w:cs="Arial"/>
              </w:rPr>
              <w:t>Development of Data Protection Impact Assessment and train</w:t>
            </w:r>
            <w:r w:rsidR="0081396B">
              <w:rPr>
                <w:rFonts w:ascii="Arial" w:hAnsi="Arial" w:cs="Arial"/>
              </w:rPr>
              <w:t xml:space="preserve">ing for </w:t>
            </w:r>
            <w:r w:rsidRPr="00596915">
              <w:rPr>
                <w:rFonts w:ascii="Arial" w:hAnsi="Arial" w:cs="Arial"/>
              </w:rPr>
              <w:t xml:space="preserve"> appropriate staff to complete assessments</w:t>
            </w:r>
          </w:p>
          <w:p w:rsidR="00596915" w:rsidRPr="00596915" w:rsidRDefault="00596915" w:rsidP="00EE3F7F">
            <w:pPr>
              <w:rPr>
                <w:rFonts w:ascii="Arial" w:hAnsi="Arial" w:cs="Arial"/>
              </w:rPr>
            </w:pPr>
          </w:p>
        </w:tc>
        <w:tc>
          <w:tcPr>
            <w:tcW w:w="1414" w:type="dxa"/>
            <w:shd w:val="clear" w:color="auto" w:fill="92D050"/>
          </w:tcPr>
          <w:p w:rsidR="00596915" w:rsidRPr="00596915" w:rsidRDefault="00EF72F9" w:rsidP="00EE3F7F">
            <w:pPr>
              <w:rPr>
                <w:rFonts w:ascii="Arial" w:hAnsi="Arial" w:cs="Arial"/>
              </w:rPr>
            </w:pPr>
            <w:r>
              <w:rPr>
                <w:rFonts w:ascii="Arial" w:hAnsi="Arial" w:cs="Arial"/>
              </w:rPr>
              <w:t>On track</w:t>
            </w:r>
          </w:p>
        </w:tc>
        <w:tc>
          <w:tcPr>
            <w:tcW w:w="1791" w:type="dxa"/>
          </w:tcPr>
          <w:p w:rsidR="00596915" w:rsidRPr="00596915" w:rsidRDefault="00596915" w:rsidP="00EE3F7F">
            <w:pPr>
              <w:rPr>
                <w:rFonts w:ascii="Arial" w:hAnsi="Arial" w:cs="Arial"/>
              </w:rPr>
            </w:pPr>
            <w:r w:rsidRPr="00596915">
              <w:rPr>
                <w:rFonts w:ascii="Arial" w:hAnsi="Arial" w:cs="Arial"/>
              </w:rPr>
              <w:t>February 2018</w:t>
            </w:r>
          </w:p>
        </w:tc>
        <w:tc>
          <w:tcPr>
            <w:tcW w:w="1950" w:type="dxa"/>
          </w:tcPr>
          <w:p w:rsidR="00596915" w:rsidRPr="00596915" w:rsidRDefault="00596915" w:rsidP="00EE3F7F">
            <w:pPr>
              <w:rPr>
                <w:rFonts w:ascii="Arial" w:hAnsi="Arial" w:cs="Arial"/>
              </w:rPr>
            </w:pPr>
            <w:r w:rsidRPr="00596915">
              <w:rPr>
                <w:rFonts w:ascii="Arial" w:hAnsi="Arial" w:cs="Arial"/>
              </w:rPr>
              <w:t>IG Manager</w:t>
            </w:r>
          </w:p>
        </w:tc>
      </w:tr>
    </w:tbl>
    <w:p w:rsidR="00596915" w:rsidRPr="00596915" w:rsidRDefault="00596915" w:rsidP="00EE3F7F">
      <w:pPr>
        <w:rPr>
          <w:rFonts w:ascii="Arial" w:hAnsi="Arial" w:cs="Arial"/>
          <w:b/>
        </w:rPr>
      </w:pPr>
    </w:p>
    <w:tbl>
      <w:tblPr>
        <w:tblStyle w:val="TableGrid"/>
        <w:tblW w:w="0" w:type="auto"/>
        <w:tblLook w:val="04A0"/>
      </w:tblPr>
      <w:tblGrid>
        <w:gridCol w:w="4338"/>
        <w:gridCol w:w="1320"/>
        <w:gridCol w:w="1747"/>
        <w:gridCol w:w="1837"/>
      </w:tblGrid>
      <w:tr w:rsidR="00596915" w:rsidRPr="00596915" w:rsidTr="0017136F">
        <w:tc>
          <w:tcPr>
            <w:tcW w:w="4693" w:type="dxa"/>
          </w:tcPr>
          <w:p w:rsidR="00596915" w:rsidRPr="00596915" w:rsidRDefault="00596915" w:rsidP="00EE3F7F">
            <w:pPr>
              <w:pStyle w:val="ListParagraph"/>
              <w:numPr>
                <w:ilvl w:val="1"/>
                <w:numId w:val="15"/>
              </w:numPr>
              <w:contextualSpacing/>
              <w:rPr>
                <w:rFonts w:ascii="Arial" w:hAnsi="Arial" w:cs="Arial"/>
                <w:b/>
              </w:rPr>
            </w:pPr>
            <w:r w:rsidRPr="00596915">
              <w:rPr>
                <w:rFonts w:ascii="Arial" w:hAnsi="Arial" w:cs="Arial"/>
                <w:b/>
              </w:rPr>
              <w:t>Adhere to approved codes of conduct and/or certification schemes.</w:t>
            </w:r>
          </w:p>
          <w:p w:rsidR="00596915" w:rsidRPr="00596915" w:rsidRDefault="00596915" w:rsidP="00EE3F7F">
            <w:pPr>
              <w:rPr>
                <w:rFonts w:ascii="Arial" w:hAnsi="Arial" w:cs="Arial"/>
                <w:b/>
              </w:rPr>
            </w:pPr>
          </w:p>
        </w:tc>
        <w:tc>
          <w:tcPr>
            <w:tcW w:w="1393" w:type="dxa"/>
          </w:tcPr>
          <w:p w:rsidR="00596915" w:rsidRPr="00596915" w:rsidRDefault="00596915" w:rsidP="00EE3F7F">
            <w:pPr>
              <w:rPr>
                <w:rFonts w:ascii="Arial" w:hAnsi="Arial" w:cs="Arial"/>
                <w:b/>
              </w:rPr>
            </w:pPr>
            <w:r w:rsidRPr="00596915">
              <w:rPr>
                <w:rFonts w:ascii="Arial" w:hAnsi="Arial" w:cs="Arial"/>
                <w:b/>
              </w:rPr>
              <w:t>RAG</w:t>
            </w:r>
          </w:p>
        </w:tc>
        <w:tc>
          <w:tcPr>
            <w:tcW w:w="1819" w:type="dxa"/>
          </w:tcPr>
          <w:p w:rsidR="00596915" w:rsidRPr="00596915" w:rsidRDefault="00596915" w:rsidP="00EE3F7F">
            <w:pPr>
              <w:rPr>
                <w:rFonts w:ascii="Arial" w:hAnsi="Arial" w:cs="Arial"/>
                <w:b/>
              </w:rPr>
            </w:pPr>
            <w:r w:rsidRPr="00596915">
              <w:rPr>
                <w:rFonts w:ascii="Arial" w:hAnsi="Arial" w:cs="Arial"/>
                <w:b/>
              </w:rPr>
              <w:t>Timeline</w:t>
            </w:r>
          </w:p>
        </w:tc>
        <w:tc>
          <w:tcPr>
            <w:tcW w:w="1950" w:type="dxa"/>
          </w:tcPr>
          <w:p w:rsidR="00596915" w:rsidRPr="00596915" w:rsidRDefault="00596915" w:rsidP="00EE3F7F">
            <w:pPr>
              <w:rPr>
                <w:rFonts w:ascii="Arial" w:hAnsi="Arial" w:cs="Arial"/>
                <w:b/>
              </w:rPr>
            </w:pPr>
            <w:r w:rsidRPr="00596915">
              <w:rPr>
                <w:rFonts w:ascii="Arial" w:hAnsi="Arial" w:cs="Arial"/>
                <w:b/>
              </w:rPr>
              <w:t>Owner</w:t>
            </w:r>
          </w:p>
        </w:tc>
      </w:tr>
      <w:tr w:rsidR="00596915" w:rsidRPr="00596915" w:rsidTr="0017136F">
        <w:tc>
          <w:tcPr>
            <w:tcW w:w="4693" w:type="dxa"/>
          </w:tcPr>
          <w:p w:rsidR="00596915" w:rsidRPr="00596915" w:rsidRDefault="00596915" w:rsidP="00EE3F7F">
            <w:pPr>
              <w:rPr>
                <w:rFonts w:ascii="Arial" w:hAnsi="Arial" w:cs="Arial"/>
              </w:rPr>
            </w:pPr>
            <w:r w:rsidRPr="00596915">
              <w:rPr>
                <w:rFonts w:ascii="Arial" w:hAnsi="Arial" w:cs="Arial"/>
              </w:rPr>
              <w:t>N/A</w:t>
            </w:r>
          </w:p>
          <w:p w:rsidR="00596915" w:rsidRPr="00596915" w:rsidRDefault="00596915" w:rsidP="00EE3F7F">
            <w:pPr>
              <w:rPr>
                <w:rFonts w:ascii="Arial" w:hAnsi="Arial" w:cs="Arial"/>
              </w:rPr>
            </w:pPr>
          </w:p>
        </w:tc>
        <w:tc>
          <w:tcPr>
            <w:tcW w:w="1393" w:type="dxa"/>
          </w:tcPr>
          <w:p w:rsidR="00596915" w:rsidRPr="00596915" w:rsidRDefault="00596915" w:rsidP="00EE3F7F">
            <w:pPr>
              <w:rPr>
                <w:rFonts w:ascii="Arial" w:hAnsi="Arial" w:cs="Arial"/>
              </w:rPr>
            </w:pPr>
            <w:r w:rsidRPr="00596915">
              <w:rPr>
                <w:rFonts w:ascii="Arial" w:hAnsi="Arial" w:cs="Arial"/>
              </w:rPr>
              <w:t>N/A</w:t>
            </w:r>
          </w:p>
        </w:tc>
        <w:tc>
          <w:tcPr>
            <w:tcW w:w="1819" w:type="dxa"/>
          </w:tcPr>
          <w:p w:rsidR="00596915" w:rsidRPr="00596915" w:rsidRDefault="00596915" w:rsidP="00EE3F7F">
            <w:pPr>
              <w:rPr>
                <w:rFonts w:ascii="Arial" w:hAnsi="Arial" w:cs="Arial"/>
              </w:rPr>
            </w:pPr>
            <w:r w:rsidRPr="00596915">
              <w:rPr>
                <w:rFonts w:ascii="Arial" w:hAnsi="Arial" w:cs="Arial"/>
              </w:rPr>
              <w:t>N/A</w:t>
            </w:r>
          </w:p>
        </w:tc>
        <w:tc>
          <w:tcPr>
            <w:tcW w:w="1950" w:type="dxa"/>
          </w:tcPr>
          <w:p w:rsidR="00596915" w:rsidRPr="00596915" w:rsidRDefault="00596915" w:rsidP="00EE3F7F">
            <w:pPr>
              <w:rPr>
                <w:rFonts w:ascii="Arial" w:hAnsi="Arial" w:cs="Arial"/>
              </w:rPr>
            </w:pPr>
            <w:r w:rsidRPr="00596915">
              <w:rPr>
                <w:rFonts w:ascii="Arial" w:hAnsi="Arial" w:cs="Arial"/>
              </w:rPr>
              <w:t>N/A</w:t>
            </w:r>
          </w:p>
        </w:tc>
      </w:tr>
    </w:tbl>
    <w:p w:rsidR="00596915" w:rsidRPr="00596915" w:rsidRDefault="00596915" w:rsidP="00EE3F7F">
      <w:pPr>
        <w:rPr>
          <w:rFonts w:ascii="Arial" w:hAnsi="Arial" w:cs="Arial"/>
          <w:b/>
        </w:rPr>
      </w:pPr>
    </w:p>
    <w:tbl>
      <w:tblPr>
        <w:tblStyle w:val="TableGrid"/>
        <w:tblW w:w="0" w:type="auto"/>
        <w:tblLook w:val="04A0"/>
      </w:tblPr>
      <w:tblGrid>
        <w:gridCol w:w="4312"/>
        <w:gridCol w:w="1343"/>
        <w:gridCol w:w="1740"/>
        <w:gridCol w:w="1847"/>
      </w:tblGrid>
      <w:tr w:rsidR="00596915" w:rsidRPr="00596915" w:rsidTr="0017136F">
        <w:tc>
          <w:tcPr>
            <w:tcW w:w="4675" w:type="dxa"/>
          </w:tcPr>
          <w:p w:rsidR="00596915" w:rsidRPr="00596915" w:rsidRDefault="00596915" w:rsidP="00EE3F7F">
            <w:pPr>
              <w:pStyle w:val="ListParagraph"/>
              <w:numPr>
                <w:ilvl w:val="1"/>
                <w:numId w:val="15"/>
              </w:numPr>
              <w:contextualSpacing/>
              <w:rPr>
                <w:rFonts w:ascii="Arial" w:hAnsi="Arial" w:cs="Arial"/>
                <w:b/>
              </w:rPr>
            </w:pPr>
            <w:r w:rsidRPr="00596915">
              <w:rPr>
                <w:rFonts w:ascii="Arial" w:hAnsi="Arial" w:cs="Arial"/>
                <w:b/>
              </w:rPr>
              <w:t>Appoint a data protection officer.</w:t>
            </w:r>
          </w:p>
          <w:p w:rsidR="00596915" w:rsidRPr="00596915" w:rsidRDefault="00596915" w:rsidP="00EE3F7F">
            <w:pPr>
              <w:rPr>
                <w:rFonts w:ascii="Arial" w:hAnsi="Arial" w:cs="Arial"/>
                <w:b/>
              </w:rPr>
            </w:pPr>
          </w:p>
        </w:tc>
        <w:tc>
          <w:tcPr>
            <w:tcW w:w="1419" w:type="dxa"/>
          </w:tcPr>
          <w:p w:rsidR="00596915" w:rsidRPr="00596915" w:rsidRDefault="00596915" w:rsidP="00EE3F7F">
            <w:pPr>
              <w:rPr>
                <w:rFonts w:ascii="Arial" w:hAnsi="Arial" w:cs="Arial"/>
                <w:b/>
              </w:rPr>
            </w:pPr>
            <w:r w:rsidRPr="00596915">
              <w:rPr>
                <w:rFonts w:ascii="Arial" w:hAnsi="Arial" w:cs="Arial"/>
                <w:b/>
              </w:rPr>
              <w:t>RAG</w:t>
            </w:r>
          </w:p>
        </w:tc>
        <w:tc>
          <w:tcPr>
            <w:tcW w:w="1811" w:type="dxa"/>
          </w:tcPr>
          <w:p w:rsidR="00596915" w:rsidRPr="00596915" w:rsidRDefault="00596915" w:rsidP="00EE3F7F">
            <w:pPr>
              <w:rPr>
                <w:rFonts w:ascii="Arial" w:hAnsi="Arial" w:cs="Arial"/>
                <w:b/>
              </w:rPr>
            </w:pPr>
            <w:r w:rsidRPr="00596915">
              <w:rPr>
                <w:rFonts w:ascii="Arial" w:hAnsi="Arial" w:cs="Arial"/>
                <w:b/>
              </w:rPr>
              <w:t>Timeline</w:t>
            </w:r>
          </w:p>
        </w:tc>
        <w:tc>
          <w:tcPr>
            <w:tcW w:w="1950" w:type="dxa"/>
          </w:tcPr>
          <w:p w:rsidR="00596915" w:rsidRPr="00596915" w:rsidRDefault="00596915" w:rsidP="00EE3F7F">
            <w:pPr>
              <w:rPr>
                <w:rFonts w:ascii="Arial" w:hAnsi="Arial" w:cs="Arial"/>
                <w:b/>
              </w:rPr>
            </w:pPr>
            <w:r w:rsidRPr="00596915">
              <w:rPr>
                <w:rFonts w:ascii="Arial" w:hAnsi="Arial" w:cs="Arial"/>
                <w:b/>
              </w:rPr>
              <w:t>Owner</w:t>
            </w:r>
          </w:p>
        </w:tc>
      </w:tr>
      <w:tr w:rsidR="00596915" w:rsidRPr="00596915" w:rsidTr="0017136F">
        <w:tc>
          <w:tcPr>
            <w:tcW w:w="4675" w:type="dxa"/>
          </w:tcPr>
          <w:p w:rsidR="00596915" w:rsidRPr="00596915" w:rsidRDefault="00596915" w:rsidP="00EE3F7F">
            <w:pPr>
              <w:rPr>
                <w:rFonts w:ascii="Arial" w:hAnsi="Arial" w:cs="Arial"/>
              </w:rPr>
            </w:pPr>
            <w:r w:rsidRPr="00596915">
              <w:rPr>
                <w:rFonts w:ascii="Arial" w:hAnsi="Arial" w:cs="Arial"/>
              </w:rPr>
              <w:t>Incorporate into IG Manager Job Description</w:t>
            </w:r>
          </w:p>
          <w:p w:rsidR="00596915" w:rsidRPr="00596915" w:rsidRDefault="00596915" w:rsidP="00EE3F7F">
            <w:pPr>
              <w:rPr>
                <w:rFonts w:ascii="Arial" w:hAnsi="Arial" w:cs="Arial"/>
              </w:rPr>
            </w:pPr>
          </w:p>
        </w:tc>
        <w:tc>
          <w:tcPr>
            <w:tcW w:w="1419" w:type="dxa"/>
            <w:shd w:val="clear" w:color="auto" w:fill="92D050"/>
          </w:tcPr>
          <w:p w:rsidR="00596915" w:rsidRPr="00596915" w:rsidRDefault="00EF72F9" w:rsidP="00EE3F7F">
            <w:pPr>
              <w:rPr>
                <w:rFonts w:ascii="Arial" w:hAnsi="Arial" w:cs="Arial"/>
              </w:rPr>
            </w:pPr>
            <w:r>
              <w:rPr>
                <w:rFonts w:ascii="Arial" w:hAnsi="Arial" w:cs="Arial"/>
              </w:rPr>
              <w:t>On track</w:t>
            </w:r>
          </w:p>
        </w:tc>
        <w:tc>
          <w:tcPr>
            <w:tcW w:w="1811" w:type="dxa"/>
          </w:tcPr>
          <w:p w:rsidR="00596915" w:rsidRPr="00596915" w:rsidRDefault="00596915" w:rsidP="00EE3F7F">
            <w:pPr>
              <w:rPr>
                <w:rFonts w:ascii="Arial" w:hAnsi="Arial" w:cs="Arial"/>
              </w:rPr>
            </w:pPr>
            <w:r w:rsidRPr="00596915">
              <w:rPr>
                <w:rFonts w:ascii="Arial" w:hAnsi="Arial" w:cs="Arial"/>
              </w:rPr>
              <w:t>January 2018</w:t>
            </w:r>
          </w:p>
        </w:tc>
        <w:tc>
          <w:tcPr>
            <w:tcW w:w="1950" w:type="dxa"/>
          </w:tcPr>
          <w:p w:rsidR="00596915" w:rsidRPr="00596915" w:rsidRDefault="00596915" w:rsidP="00EE3F7F">
            <w:pPr>
              <w:rPr>
                <w:rFonts w:ascii="Arial" w:hAnsi="Arial" w:cs="Arial"/>
              </w:rPr>
            </w:pPr>
            <w:r w:rsidRPr="00596915">
              <w:rPr>
                <w:rFonts w:ascii="Arial" w:hAnsi="Arial" w:cs="Arial"/>
              </w:rPr>
              <w:t>Head of eHealth</w:t>
            </w:r>
          </w:p>
        </w:tc>
      </w:tr>
    </w:tbl>
    <w:p w:rsidR="00596915" w:rsidRPr="00596915" w:rsidRDefault="00596915" w:rsidP="00EE3F7F">
      <w:pPr>
        <w:rPr>
          <w:rFonts w:ascii="Arial" w:hAnsi="Arial" w:cs="Arial"/>
          <w:b/>
        </w:rPr>
      </w:pPr>
    </w:p>
    <w:p w:rsidR="00596915" w:rsidRPr="00596915" w:rsidRDefault="00596915" w:rsidP="00EE3F7F">
      <w:pPr>
        <w:pBdr>
          <w:bottom w:val="single" w:sz="4" w:space="1" w:color="auto"/>
        </w:pBdr>
        <w:rPr>
          <w:rFonts w:ascii="Arial" w:hAnsi="Arial" w:cs="Arial"/>
          <w:b/>
        </w:rPr>
      </w:pPr>
    </w:p>
    <w:p w:rsidR="00596915" w:rsidRPr="00596915" w:rsidRDefault="00596915" w:rsidP="00EE3F7F">
      <w:pPr>
        <w:rPr>
          <w:rFonts w:ascii="Arial" w:hAnsi="Arial" w:cs="Arial"/>
          <w:b/>
        </w:rPr>
      </w:pPr>
    </w:p>
    <w:p w:rsidR="00596915" w:rsidRPr="00596915" w:rsidRDefault="00596915" w:rsidP="00EE3F7F">
      <w:pPr>
        <w:rPr>
          <w:rFonts w:ascii="Arial" w:hAnsi="Arial" w:cs="Arial"/>
          <w:b/>
        </w:rPr>
      </w:pPr>
      <w:r w:rsidRPr="00596915">
        <w:rPr>
          <w:rFonts w:ascii="Arial" w:hAnsi="Arial" w:cs="Arial"/>
          <w:b/>
        </w:rPr>
        <w:t xml:space="preserve">2.0 Individuals’ rights </w:t>
      </w:r>
    </w:p>
    <w:p w:rsidR="00596915" w:rsidRPr="00596915" w:rsidRDefault="00596915" w:rsidP="00EE3F7F">
      <w:pPr>
        <w:rPr>
          <w:rFonts w:ascii="Arial" w:hAnsi="Arial" w:cs="Arial"/>
        </w:rPr>
      </w:pPr>
      <w:r w:rsidRPr="00596915">
        <w:rPr>
          <w:rFonts w:ascii="Arial" w:hAnsi="Arial" w:cs="Arial"/>
        </w:rPr>
        <w:t>The GDPR creates some new rights for individuals and strengthens some of the rights that currently exist under the DPA.</w:t>
      </w:r>
      <w:r w:rsidRPr="00596915">
        <w:rPr>
          <w:rFonts w:ascii="Arial" w:hAnsi="Arial" w:cs="Arial"/>
        </w:rPr>
        <w:br/>
      </w:r>
    </w:p>
    <w:tbl>
      <w:tblPr>
        <w:tblStyle w:val="TableGrid"/>
        <w:tblW w:w="0" w:type="auto"/>
        <w:tblLook w:val="04A0"/>
      </w:tblPr>
      <w:tblGrid>
        <w:gridCol w:w="4341"/>
        <w:gridCol w:w="1332"/>
        <w:gridCol w:w="1716"/>
        <w:gridCol w:w="1853"/>
      </w:tblGrid>
      <w:tr w:rsidR="00596915" w:rsidRPr="00596915" w:rsidTr="0017136F">
        <w:tc>
          <w:tcPr>
            <w:tcW w:w="4701" w:type="dxa"/>
          </w:tcPr>
          <w:p w:rsidR="00596915" w:rsidRPr="00596915" w:rsidRDefault="00596915" w:rsidP="00EE3F7F">
            <w:pPr>
              <w:pStyle w:val="ListParagraph"/>
              <w:ind w:left="0"/>
              <w:rPr>
                <w:rFonts w:ascii="Arial" w:hAnsi="Arial" w:cs="Arial"/>
                <w:b/>
              </w:rPr>
            </w:pPr>
            <w:r w:rsidRPr="00596915">
              <w:rPr>
                <w:rFonts w:ascii="Arial" w:hAnsi="Arial" w:cs="Arial"/>
              </w:rPr>
              <w:t xml:space="preserve">2.1 </w:t>
            </w:r>
            <w:r w:rsidRPr="00596915">
              <w:rPr>
                <w:rFonts w:ascii="Arial" w:hAnsi="Arial" w:cs="Arial"/>
                <w:b/>
              </w:rPr>
              <w:t>The right to be informed encompasses our obligation to provide ‘fair processing information’, typically through a privacy notice.  It emphasises the need for transparency over how we use personal data.</w:t>
            </w:r>
          </w:p>
          <w:p w:rsidR="00596915" w:rsidRPr="00596915" w:rsidRDefault="00596915" w:rsidP="00EE3F7F">
            <w:pPr>
              <w:rPr>
                <w:rFonts w:ascii="Arial" w:hAnsi="Arial" w:cs="Arial"/>
              </w:rPr>
            </w:pPr>
          </w:p>
        </w:tc>
        <w:tc>
          <w:tcPr>
            <w:tcW w:w="1414" w:type="dxa"/>
          </w:tcPr>
          <w:p w:rsidR="00596915" w:rsidRPr="00596915" w:rsidRDefault="00596915" w:rsidP="00EE3F7F">
            <w:pPr>
              <w:rPr>
                <w:rFonts w:ascii="Arial" w:hAnsi="Arial" w:cs="Arial"/>
                <w:b/>
              </w:rPr>
            </w:pPr>
            <w:r w:rsidRPr="00596915">
              <w:rPr>
                <w:rFonts w:ascii="Arial" w:hAnsi="Arial" w:cs="Arial"/>
                <w:b/>
              </w:rPr>
              <w:t>RAG</w:t>
            </w:r>
          </w:p>
        </w:tc>
        <w:tc>
          <w:tcPr>
            <w:tcW w:w="1790" w:type="dxa"/>
          </w:tcPr>
          <w:p w:rsidR="00596915" w:rsidRPr="00596915" w:rsidRDefault="00596915" w:rsidP="00EE3F7F">
            <w:pPr>
              <w:rPr>
                <w:rFonts w:ascii="Arial" w:hAnsi="Arial" w:cs="Arial"/>
                <w:b/>
              </w:rPr>
            </w:pPr>
            <w:r w:rsidRPr="00596915">
              <w:rPr>
                <w:rFonts w:ascii="Arial" w:hAnsi="Arial" w:cs="Arial"/>
                <w:b/>
              </w:rPr>
              <w:t>Timeline</w:t>
            </w:r>
          </w:p>
        </w:tc>
        <w:tc>
          <w:tcPr>
            <w:tcW w:w="1950" w:type="dxa"/>
          </w:tcPr>
          <w:p w:rsidR="00596915" w:rsidRPr="00596915" w:rsidRDefault="00596915" w:rsidP="00EE3F7F">
            <w:pPr>
              <w:rPr>
                <w:rFonts w:ascii="Arial" w:hAnsi="Arial" w:cs="Arial"/>
                <w:b/>
              </w:rPr>
            </w:pPr>
            <w:r w:rsidRPr="00596915">
              <w:rPr>
                <w:rFonts w:ascii="Arial" w:hAnsi="Arial" w:cs="Arial"/>
                <w:b/>
              </w:rPr>
              <w:t>Owner</w:t>
            </w:r>
          </w:p>
        </w:tc>
      </w:tr>
      <w:tr w:rsidR="00596915" w:rsidRPr="00596915" w:rsidTr="0017136F">
        <w:tc>
          <w:tcPr>
            <w:tcW w:w="4701" w:type="dxa"/>
          </w:tcPr>
          <w:p w:rsidR="00596915" w:rsidRPr="00596915" w:rsidRDefault="00596915" w:rsidP="00EE3F7F">
            <w:pPr>
              <w:rPr>
                <w:rFonts w:ascii="Arial" w:hAnsi="Arial" w:cs="Arial"/>
              </w:rPr>
            </w:pPr>
            <w:r w:rsidRPr="00596915">
              <w:rPr>
                <w:rFonts w:ascii="Arial" w:hAnsi="Arial" w:cs="Arial"/>
              </w:rPr>
              <w:t>Update information leaflets ensuring openness and transparency</w:t>
            </w:r>
          </w:p>
          <w:p w:rsidR="00596915" w:rsidRPr="00596915" w:rsidRDefault="00596915" w:rsidP="00EE3F7F">
            <w:pPr>
              <w:rPr>
                <w:rFonts w:ascii="Arial" w:hAnsi="Arial" w:cs="Arial"/>
              </w:rPr>
            </w:pPr>
          </w:p>
        </w:tc>
        <w:tc>
          <w:tcPr>
            <w:tcW w:w="1414" w:type="dxa"/>
            <w:shd w:val="clear" w:color="auto" w:fill="92D050"/>
          </w:tcPr>
          <w:p w:rsidR="00596915" w:rsidRPr="00596915" w:rsidRDefault="00EF72F9" w:rsidP="00EE3F7F">
            <w:pPr>
              <w:rPr>
                <w:rFonts w:ascii="Arial" w:hAnsi="Arial" w:cs="Arial"/>
              </w:rPr>
            </w:pPr>
            <w:r>
              <w:rPr>
                <w:rFonts w:ascii="Arial" w:hAnsi="Arial" w:cs="Arial"/>
              </w:rPr>
              <w:t>On track</w:t>
            </w:r>
          </w:p>
        </w:tc>
        <w:tc>
          <w:tcPr>
            <w:tcW w:w="1790" w:type="dxa"/>
          </w:tcPr>
          <w:p w:rsidR="00596915" w:rsidRPr="00596915" w:rsidRDefault="00596915" w:rsidP="00EE3F7F">
            <w:pPr>
              <w:rPr>
                <w:rFonts w:ascii="Arial" w:hAnsi="Arial" w:cs="Arial"/>
              </w:rPr>
            </w:pPr>
            <w:r w:rsidRPr="00596915">
              <w:rPr>
                <w:rFonts w:ascii="Arial" w:hAnsi="Arial" w:cs="Arial"/>
              </w:rPr>
              <w:t>April 2018</w:t>
            </w:r>
          </w:p>
        </w:tc>
        <w:tc>
          <w:tcPr>
            <w:tcW w:w="1950" w:type="dxa"/>
          </w:tcPr>
          <w:p w:rsidR="00596915" w:rsidRPr="00596915" w:rsidRDefault="00596915" w:rsidP="00EE3F7F">
            <w:pPr>
              <w:rPr>
                <w:rFonts w:ascii="Arial" w:hAnsi="Arial" w:cs="Arial"/>
              </w:rPr>
            </w:pPr>
            <w:r w:rsidRPr="00596915">
              <w:rPr>
                <w:rFonts w:ascii="Arial" w:hAnsi="Arial" w:cs="Arial"/>
              </w:rPr>
              <w:t>IG Manager</w:t>
            </w:r>
          </w:p>
        </w:tc>
      </w:tr>
      <w:tr w:rsidR="00596915" w:rsidRPr="00596915" w:rsidTr="0017136F">
        <w:tc>
          <w:tcPr>
            <w:tcW w:w="4701" w:type="dxa"/>
          </w:tcPr>
          <w:p w:rsidR="00596915" w:rsidRPr="00596915" w:rsidRDefault="00596915" w:rsidP="00EE3F7F">
            <w:pPr>
              <w:rPr>
                <w:rFonts w:ascii="Arial" w:hAnsi="Arial" w:cs="Arial"/>
              </w:rPr>
            </w:pPr>
            <w:r w:rsidRPr="00596915">
              <w:rPr>
                <w:rFonts w:ascii="Arial" w:hAnsi="Arial" w:cs="Arial"/>
              </w:rPr>
              <w:t>Update of current legal notices</w:t>
            </w:r>
          </w:p>
          <w:p w:rsidR="00596915" w:rsidRPr="00596915" w:rsidRDefault="00596915" w:rsidP="00EE3F7F">
            <w:pPr>
              <w:rPr>
                <w:rFonts w:ascii="Arial" w:hAnsi="Arial" w:cs="Arial"/>
              </w:rPr>
            </w:pPr>
          </w:p>
        </w:tc>
        <w:tc>
          <w:tcPr>
            <w:tcW w:w="1414" w:type="dxa"/>
            <w:shd w:val="clear" w:color="auto" w:fill="92D050"/>
          </w:tcPr>
          <w:p w:rsidR="00596915" w:rsidRPr="00596915" w:rsidRDefault="00EF72F9" w:rsidP="00EE3F7F">
            <w:pPr>
              <w:rPr>
                <w:rFonts w:ascii="Arial" w:hAnsi="Arial" w:cs="Arial"/>
              </w:rPr>
            </w:pPr>
            <w:r>
              <w:rPr>
                <w:rFonts w:ascii="Arial" w:hAnsi="Arial" w:cs="Arial"/>
              </w:rPr>
              <w:t>On track</w:t>
            </w:r>
          </w:p>
        </w:tc>
        <w:tc>
          <w:tcPr>
            <w:tcW w:w="1790" w:type="dxa"/>
          </w:tcPr>
          <w:p w:rsidR="00596915" w:rsidRPr="00596915" w:rsidRDefault="00596915" w:rsidP="00EE3F7F">
            <w:pPr>
              <w:rPr>
                <w:rFonts w:ascii="Arial" w:hAnsi="Arial" w:cs="Arial"/>
              </w:rPr>
            </w:pPr>
            <w:r w:rsidRPr="00596915">
              <w:rPr>
                <w:rFonts w:ascii="Arial" w:hAnsi="Arial" w:cs="Arial"/>
              </w:rPr>
              <w:t>April 2018</w:t>
            </w:r>
          </w:p>
        </w:tc>
        <w:tc>
          <w:tcPr>
            <w:tcW w:w="1950" w:type="dxa"/>
          </w:tcPr>
          <w:p w:rsidR="00596915" w:rsidRPr="00596915" w:rsidRDefault="00596915" w:rsidP="00EE3F7F">
            <w:pPr>
              <w:rPr>
                <w:rFonts w:ascii="Arial" w:hAnsi="Arial" w:cs="Arial"/>
              </w:rPr>
            </w:pPr>
            <w:r w:rsidRPr="00596915">
              <w:rPr>
                <w:rFonts w:ascii="Arial" w:hAnsi="Arial" w:cs="Arial"/>
              </w:rPr>
              <w:t>IG Manager</w:t>
            </w:r>
          </w:p>
        </w:tc>
      </w:tr>
    </w:tbl>
    <w:p w:rsidR="00596915" w:rsidRDefault="00596915" w:rsidP="00EE3F7F">
      <w:pPr>
        <w:rPr>
          <w:rFonts w:ascii="Arial" w:hAnsi="Arial" w:cs="Arial"/>
        </w:rPr>
      </w:pPr>
    </w:p>
    <w:p w:rsidR="00596915" w:rsidRDefault="00596915" w:rsidP="00EE3F7F">
      <w:pPr>
        <w:rPr>
          <w:rFonts w:ascii="Arial" w:hAnsi="Arial" w:cs="Arial"/>
        </w:rPr>
      </w:pPr>
      <w:r>
        <w:rPr>
          <w:rFonts w:ascii="Arial" w:hAnsi="Arial" w:cs="Arial"/>
        </w:rPr>
        <w:br w:type="page"/>
      </w:r>
    </w:p>
    <w:tbl>
      <w:tblPr>
        <w:tblStyle w:val="TableGrid"/>
        <w:tblW w:w="0" w:type="auto"/>
        <w:tblLook w:val="04A0"/>
      </w:tblPr>
      <w:tblGrid>
        <w:gridCol w:w="4350"/>
        <w:gridCol w:w="1343"/>
        <w:gridCol w:w="1702"/>
        <w:gridCol w:w="1847"/>
      </w:tblGrid>
      <w:tr w:rsidR="00596915" w:rsidRPr="00596915" w:rsidTr="00596915">
        <w:tc>
          <w:tcPr>
            <w:tcW w:w="4350" w:type="dxa"/>
          </w:tcPr>
          <w:p w:rsidR="00596915" w:rsidRPr="00596915" w:rsidRDefault="00596915" w:rsidP="00EE3F7F">
            <w:pPr>
              <w:rPr>
                <w:rFonts w:ascii="Arial" w:hAnsi="Arial" w:cs="Arial"/>
                <w:b/>
              </w:rPr>
            </w:pPr>
            <w:r w:rsidRPr="00596915">
              <w:rPr>
                <w:rFonts w:ascii="Arial" w:hAnsi="Arial" w:cs="Arial"/>
              </w:rPr>
              <w:t>2.2</w:t>
            </w:r>
            <w:r w:rsidRPr="00596915">
              <w:rPr>
                <w:rFonts w:ascii="Arial" w:hAnsi="Arial" w:cs="Arial"/>
                <w:b/>
              </w:rPr>
              <w:t xml:space="preserve"> The right of access. Under the GDPR, individuals will have the right to obtain: confirmation that their data is being processed; access to their personal data; and other supplementary information.</w:t>
            </w:r>
          </w:p>
          <w:p w:rsidR="00596915" w:rsidRPr="00596915" w:rsidRDefault="00596915" w:rsidP="00EE3F7F">
            <w:pPr>
              <w:rPr>
                <w:rFonts w:ascii="Arial" w:hAnsi="Arial" w:cs="Arial"/>
              </w:rPr>
            </w:pPr>
          </w:p>
        </w:tc>
        <w:tc>
          <w:tcPr>
            <w:tcW w:w="1343" w:type="dxa"/>
          </w:tcPr>
          <w:p w:rsidR="00596915" w:rsidRPr="00596915" w:rsidRDefault="00596915" w:rsidP="00EE3F7F">
            <w:pPr>
              <w:rPr>
                <w:rFonts w:ascii="Arial" w:hAnsi="Arial" w:cs="Arial"/>
                <w:b/>
              </w:rPr>
            </w:pPr>
            <w:r w:rsidRPr="00596915">
              <w:rPr>
                <w:rFonts w:ascii="Arial" w:hAnsi="Arial" w:cs="Arial"/>
                <w:b/>
              </w:rPr>
              <w:t>RAG</w:t>
            </w:r>
          </w:p>
        </w:tc>
        <w:tc>
          <w:tcPr>
            <w:tcW w:w="1702" w:type="dxa"/>
          </w:tcPr>
          <w:p w:rsidR="00596915" w:rsidRPr="00596915" w:rsidRDefault="00596915" w:rsidP="00EE3F7F">
            <w:pPr>
              <w:rPr>
                <w:rFonts w:ascii="Arial" w:hAnsi="Arial" w:cs="Arial"/>
                <w:b/>
              </w:rPr>
            </w:pPr>
            <w:r w:rsidRPr="00596915">
              <w:rPr>
                <w:rFonts w:ascii="Arial" w:hAnsi="Arial" w:cs="Arial"/>
                <w:b/>
              </w:rPr>
              <w:t>Timeline</w:t>
            </w:r>
          </w:p>
        </w:tc>
        <w:tc>
          <w:tcPr>
            <w:tcW w:w="1847" w:type="dxa"/>
          </w:tcPr>
          <w:p w:rsidR="00596915" w:rsidRPr="00596915" w:rsidRDefault="00596915" w:rsidP="00EE3F7F">
            <w:pPr>
              <w:rPr>
                <w:rFonts w:ascii="Arial" w:hAnsi="Arial" w:cs="Arial"/>
                <w:b/>
              </w:rPr>
            </w:pPr>
            <w:r w:rsidRPr="00596915">
              <w:rPr>
                <w:rFonts w:ascii="Arial" w:hAnsi="Arial" w:cs="Arial"/>
                <w:b/>
              </w:rPr>
              <w:t>Owner</w:t>
            </w:r>
          </w:p>
        </w:tc>
      </w:tr>
      <w:tr w:rsidR="00596915" w:rsidRPr="00596915" w:rsidTr="00596915">
        <w:tc>
          <w:tcPr>
            <w:tcW w:w="4350" w:type="dxa"/>
          </w:tcPr>
          <w:p w:rsidR="00596915" w:rsidRPr="00596915" w:rsidRDefault="00596915" w:rsidP="00EE3F7F">
            <w:pPr>
              <w:rPr>
                <w:rFonts w:ascii="Arial" w:hAnsi="Arial" w:cs="Arial"/>
              </w:rPr>
            </w:pPr>
            <w:r w:rsidRPr="00596915">
              <w:rPr>
                <w:rFonts w:ascii="Arial" w:hAnsi="Arial" w:cs="Arial"/>
              </w:rPr>
              <w:t>Update policies and procedures to reflect changes to Subject Access Requests</w:t>
            </w:r>
          </w:p>
          <w:p w:rsidR="00596915" w:rsidRPr="00596915" w:rsidRDefault="00596915" w:rsidP="00EE3F7F">
            <w:pPr>
              <w:rPr>
                <w:rFonts w:ascii="Arial" w:hAnsi="Arial" w:cs="Arial"/>
              </w:rPr>
            </w:pPr>
          </w:p>
        </w:tc>
        <w:tc>
          <w:tcPr>
            <w:tcW w:w="1343" w:type="dxa"/>
            <w:shd w:val="clear" w:color="auto" w:fill="92D050"/>
          </w:tcPr>
          <w:p w:rsidR="00596915" w:rsidRPr="00596915" w:rsidRDefault="00EF72F9" w:rsidP="00EE3F7F">
            <w:pPr>
              <w:rPr>
                <w:rFonts w:ascii="Arial" w:hAnsi="Arial" w:cs="Arial"/>
              </w:rPr>
            </w:pPr>
            <w:r>
              <w:rPr>
                <w:rFonts w:ascii="Arial" w:hAnsi="Arial" w:cs="Arial"/>
              </w:rPr>
              <w:t>On track</w:t>
            </w:r>
          </w:p>
        </w:tc>
        <w:tc>
          <w:tcPr>
            <w:tcW w:w="1702" w:type="dxa"/>
          </w:tcPr>
          <w:p w:rsidR="00596915" w:rsidRPr="00596915" w:rsidRDefault="00596915" w:rsidP="00EE3F7F">
            <w:pPr>
              <w:rPr>
                <w:rFonts w:ascii="Arial" w:hAnsi="Arial" w:cs="Arial"/>
              </w:rPr>
            </w:pPr>
            <w:r w:rsidRPr="00596915">
              <w:rPr>
                <w:rFonts w:ascii="Arial" w:hAnsi="Arial" w:cs="Arial"/>
              </w:rPr>
              <w:t>March 2018</w:t>
            </w:r>
          </w:p>
        </w:tc>
        <w:tc>
          <w:tcPr>
            <w:tcW w:w="1847" w:type="dxa"/>
          </w:tcPr>
          <w:p w:rsidR="00596915" w:rsidRPr="00596915" w:rsidRDefault="00596915" w:rsidP="00EE3F7F">
            <w:pPr>
              <w:rPr>
                <w:rFonts w:ascii="Arial" w:hAnsi="Arial" w:cs="Arial"/>
              </w:rPr>
            </w:pPr>
            <w:r w:rsidRPr="00596915">
              <w:rPr>
                <w:rFonts w:ascii="Arial" w:hAnsi="Arial" w:cs="Arial"/>
              </w:rPr>
              <w:t>IG Manager</w:t>
            </w:r>
          </w:p>
        </w:tc>
      </w:tr>
    </w:tbl>
    <w:p w:rsidR="00596915" w:rsidRPr="00596915" w:rsidRDefault="00596915" w:rsidP="00EE3F7F">
      <w:pPr>
        <w:rPr>
          <w:rFonts w:ascii="Arial" w:hAnsi="Arial" w:cs="Arial"/>
        </w:rPr>
      </w:pPr>
    </w:p>
    <w:tbl>
      <w:tblPr>
        <w:tblStyle w:val="TableGrid"/>
        <w:tblW w:w="0" w:type="auto"/>
        <w:tblLook w:val="04A0"/>
      </w:tblPr>
      <w:tblGrid>
        <w:gridCol w:w="4311"/>
        <w:gridCol w:w="1351"/>
        <w:gridCol w:w="1727"/>
        <w:gridCol w:w="1853"/>
      </w:tblGrid>
      <w:tr w:rsidR="00596915" w:rsidRPr="00596915" w:rsidTr="00596915">
        <w:tc>
          <w:tcPr>
            <w:tcW w:w="4311" w:type="dxa"/>
          </w:tcPr>
          <w:p w:rsidR="00596915" w:rsidRPr="00596915" w:rsidRDefault="00596915" w:rsidP="00EE3F7F">
            <w:pPr>
              <w:rPr>
                <w:rFonts w:ascii="Arial" w:hAnsi="Arial" w:cs="Arial"/>
                <w:b/>
              </w:rPr>
            </w:pPr>
            <w:r w:rsidRPr="00596915">
              <w:rPr>
                <w:rFonts w:ascii="Arial" w:hAnsi="Arial" w:cs="Arial"/>
              </w:rPr>
              <w:br w:type="page"/>
              <w:t>2.3</w:t>
            </w:r>
            <w:r w:rsidRPr="00596915">
              <w:rPr>
                <w:rFonts w:ascii="Arial" w:hAnsi="Arial" w:cs="Arial"/>
                <w:b/>
              </w:rPr>
              <w:t xml:space="preserve"> The right to rectification. Individuals are entitled to have personal data rectified if it is inaccurate or incomplete.</w:t>
            </w:r>
          </w:p>
          <w:p w:rsidR="00596915" w:rsidRPr="00596915" w:rsidRDefault="00596915" w:rsidP="00EE3F7F">
            <w:pPr>
              <w:rPr>
                <w:rFonts w:ascii="Arial" w:hAnsi="Arial" w:cs="Arial"/>
              </w:rPr>
            </w:pPr>
          </w:p>
        </w:tc>
        <w:tc>
          <w:tcPr>
            <w:tcW w:w="1351" w:type="dxa"/>
          </w:tcPr>
          <w:p w:rsidR="00596915" w:rsidRPr="00596915" w:rsidRDefault="00596915" w:rsidP="00EE3F7F">
            <w:pPr>
              <w:rPr>
                <w:rFonts w:ascii="Arial" w:hAnsi="Arial" w:cs="Arial"/>
                <w:b/>
              </w:rPr>
            </w:pPr>
            <w:r w:rsidRPr="00596915">
              <w:rPr>
                <w:rFonts w:ascii="Arial" w:hAnsi="Arial" w:cs="Arial"/>
                <w:b/>
              </w:rPr>
              <w:t>RAG</w:t>
            </w:r>
          </w:p>
        </w:tc>
        <w:tc>
          <w:tcPr>
            <w:tcW w:w="1727" w:type="dxa"/>
          </w:tcPr>
          <w:p w:rsidR="00596915" w:rsidRPr="00596915" w:rsidRDefault="00596915" w:rsidP="00EE3F7F">
            <w:pPr>
              <w:rPr>
                <w:rFonts w:ascii="Arial" w:hAnsi="Arial" w:cs="Arial"/>
                <w:b/>
              </w:rPr>
            </w:pPr>
            <w:r w:rsidRPr="00596915">
              <w:rPr>
                <w:rFonts w:ascii="Arial" w:hAnsi="Arial" w:cs="Arial"/>
                <w:b/>
              </w:rPr>
              <w:t>Timeline</w:t>
            </w:r>
          </w:p>
        </w:tc>
        <w:tc>
          <w:tcPr>
            <w:tcW w:w="1853" w:type="dxa"/>
          </w:tcPr>
          <w:p w:rsidR="00596915" w:rsidRPr="00596915" w:rsidRDefault="00596915" w:rsidP="00EE3F7F">
            <w:pPr>
              <w:rPr>
                <w:rFonts w:ascii="Arial" w:hAnsi="Arial" w:cs="Arial"/>
                <w:b/>
              </w:rPr>
            </w:pPr>
            <w:r w:rsidRPr="00596915">
              <w:rPr>
                <w:rFonts w:ascii="Arial" w:hAnsi="Arial" w:cs="Arial"/>
                <w:b/>
              </w:rPr>
              <w:t>Owner</w:t>
            </w:r>
          </w:p>
        </w:tc>
      </w:tr>
      <w:tr w:rsidR="00596915" w:rsidRPr="00596915" w:rsidTr="00596915">
        <w:tc>
          <w:tcPr>
            <w:tcW w:w="4311" w:type="dxa"/>
          </w:tcPr>
          <w:p w:rsidR="00596915" w:rsidRPr="00596915" w:rsidRDefault="00596915" w:rsidP="00EE3F7F">
            <w:pPr>
              <w:rPr>
                <w:rFonts w:ascii="Arial" w:hAnsi="Arial" w:cs="Arial"/>
              </w:rPr>
            </w:pPr>
            <w:r w:rsidRPr="00596915">
              <w:rPr>
                <w:rFonts w:ascii="Arial" w:hAnsi="Arial" w:cs="Arial"/>
              </w:rPr>
              <w:t xml:space="preserve">Develop process to support rectification </w:t>
            </w:r>
            <w:r w:rsidR="0081396B">
              <w:rPr>
                <w:rFonts w:ascii="Arial" w:hAnsi="Arial" w:cs="Arial"/>
              </w:rPr>
              <w:t>of personal data held by organisation</w:t>
            </w:r>
          </w:p>
          <w:p w:rsidR="00596915" w:rsidRPr="00596915" w:rsidRDefault="00596915" w:rsidP="00EE3F7F">
            <w:pPr>
              <w:rPr>
                <w:rFonts w:ascii="Arial" w:hAnsi="Arial" w:cs="Arial"/>
              </w:rPr>
            </w:pPr>
          </w:p>
        </w:tc>
        <w:tc>
          <w:tcPr>
            <w:tcW w:w="1351" w:type="dxa"/>
            <w:shd w:val="clear" w:color="auto" w:fill="92D050"/>
          </w:tcPr>
          <w:p w:rsidR="00596915" w:rsidRPr="00596915" w:rsidRDefault="00EF72F9" w:rsidP="00EE3F7F">
            <w:pPr>
              <w:rPr>
                <w:rFonts w:ascii="Arial" w:hAnsi="Arial" w:cs="Arial"/>
              </w:rPr>
            </w:pPr>
            <w:r>
              <w:rPr>
                <w:rFonts w:ascii="Arial" w:hAnsi="Arial" w:cs="Arial"/>
              </w:rPr>
              <w:t>On track</w:t>
            </w:r>
          </w:p>
        </w:tc>
        <w:tc>
          <w:tcPr>
            <w:tcW w:w="1727" w:type="dxa"/>
          </w:tcPr>
          <w:p w:rsidR="00596915" w:rsidRPr="00596915" w:rsidRDefault="00596915" w:rsidP="00EE3F7F">
            <w:pPr>
              <w:rPr>
                <w:rFonts w:ascii="Arial" w:hAnsi="Arial" w:cs="Arial"/>
              </w:rPr>
            </w:pPr>
            <w:r w:rsidRPr="00596915">
              <w:rPr>
                <w:rFonts w:ascii="Arial" w:hAnsi="Arial" w:cs="Arial"/>
              </w:rPr>
              <w:t>April 2018</w:t>
            </w:r>
          </w:p>
        </w:tc>
        <w:tc>
          <w:tcPr>
            <w:tcW w:w="1853" w:type="dxa"/>
          </w:tcPr>
          <w:p w:rsidR="00596915" w:rsidRPr="00596915" w:rsidRDefault="00596915" w:rsidP="00EE3F7F">
            <w:pPr>
              <w:rPr>
                <w:rFonts w:ascii="Arial" w:hAnsi="Arial" w:cs="Arial"/>
              </w:rPr>
            </w:pPr>
            <w:r w:rsidRPr="00596915">
              <w:rPr>
                <w:rFonts w:ascii="Arial" w:hAnsi="Arial" w:cs="Arial"/>
              </w:rPr>
              <w:t>IG Manager</w:t>
            </w:r>
          </w:p>
        </w:tc>
      </w:tr>
    </w:tbl>
    <w:p w:rsidR="00596915" w:rsidRPr="00596915" w:rsidRDefault="00596915" w:rsidP="00EE3F7F">
      <w:pPr>
        <w:rPr>
          <w:rFonts w:ascii="Arial" w:hAnsi="Arial" w:cs="Arial"/>
        </w:rPr>
      </w:pPr>
    </w:p>
    <w:tbl>
      <w:tblPr>
        <w:tblStyle w:val="TableGrid"/>
        <w:tblW w:w="0" w:type="auto"/>
        <w:tblLook w:val="04A0"/>
      </w:tblPr>
      <w:tblGrid>
        <w:gridCol w:w="4330"/>
        <w:gridCol w:w="1320"/>
        <w:gridCol w:w="1747"/>
        <w:gridCol w:w="1845"/>
      </w:tblGrid>
      <w:tr w:rsidR="00596915" w:rsidRPr="00596915" w:rsidTr="0017136F">
        <w:tc>
          <w:tcPr>
            <w:tcW w:w="4691" w:type="dxa"/>
          </w:tcPr>
          <w:p w:rsidR="00596915" w:rsidRPr="00596915" w:rsidRDefault="00596915" w:rsidP="00EE3F7F">
            <w:pPr>
              <w:rPr>
                <w:rFonts w:ascii="Arial" w:hAnsi="Arial" w:cs="Arial"/>
                <w:b/>
              </w:rPr>
            </w:pPr>
            <w:r w:rsidRPr="00596915">
              <w:rPr>
                <w:rFonts w:ascii="Arial" w:hAnsi="Arial" w:cs="Arial"/>
              </w:rPr>
              <w:t>2.4</w:t>
            </w:r>
            <w:r w:rsidRPr="00596915">
              <w:rPr>
                <w:rFonts w:ascii="Arial" w:hAnsi="Arial" w:cs="Arial"/>
                <w:b/>
              </w:rPr>
              <w:t xml:space="preserve"> The right to erasure. This right enables an individual to request the deletion or removal of personal data where there is no compelling reason for its continued processing.</w:t>
            </w:r>
          </w:p>
          <w:p w:rsidR="00596915" w:rsidRPr="00596915" w:rsidRDefault="00596915" w:rsidP="00EE3F7F">
            <w:pPr>
              <w:rPr>
                <w:rFonts w:ascii="Arial" w:hAnsi="Arial" w:cs="Arial"/>
              </w:rPr>
            </w:pPr>
          </w:p>
        </w:tc>
        <w:tc>
          <w:tcPr>
            <w:tcW w:w="1394" w:type="dxa"/>
          </w:tcPr>
          <w:p w:rsidR="00596915" w:rsidRPr="00596915" w:rsidRDefault="00596915" w:rsidP="00EE3F7F">
            <w:pPr>
              <w:rPr>
                <w:rFonts w:ascii="Arial" w:hAnsi="Arial" w:cs="Arial"/>
                <w:b/>
              </w:rPr>
            </w:pPr>
            <w:r w:rsidRPr="00596915">
              <w:rPr>
                <w:rFonts w:ascii="Arial" w:hAnsi="Arial" w:cs="Arial"/>
                <w:b/>
              </w:rPr>
              <w:t>RAG</w:t>
            </w:r>
          </w:p>
        </w:tc>
        <w:tc>
          <w:tcPr>
            <w:tcW w:w="1820" w:type="dxa"/>
          </w:tcPr>
          <w:p w:rsidR="00596915" w:rsidRPr="00596915" w:rsidRDefault="00596915" w:rsidP="00EE3F7F">
            <w:pPr>
              <w:rPr>
                <w:rFonts w:ascii="Arial" w:hAnsi="Arial" w:cs="Arial"/>
                <w:b/>
              </w:rPr>
            </w:pPr>
            <w:r w:rsidRPr="00596915">
              <w:rPr>
                <w:rFonts w:ascii="Arial" w:hAnsi="Arial" w:cs="Arial"/>
                <w:b/>
              </w:rPr>
              <w:t>Timeline</w:t>
            </w:r>
          </w:p>
        </w:tc>
        <w:tc>
          <w:tcPr>
            <w:tcW w:w="1950" w:type="dxa"/>
          </w:tcPr>
          <w:p w:rsidR="00596915" w:rsidRPr="00596915" w:rsidRDefault="00596915" w:rsidP="00EE3F7F">
            <w:pPr>
              <w:rPr>
                <w:rFonts w:ascii="Arial" w:hAnsi="Arial" w:cs="Arial"/>
                <w:b/>
              </w:rPr>
            </w:pPr>
            <w:r w:rsidRPr="00596915">
              <w:rPr>
                <w:rFonts w:ascii="Arial" w:hAnsi="Arial" w:cs="Arial"/>
                <w:b/>
              </w:rPr>
              <w:t>Owner</w:t>
            </w:r>
          </w:p>
        </w:tc>
      </w:tr>
      <w:tr w:rsidR="00596915" w:rsidRPr="00596915" w:rsidTr="0017136F">
        <w:tc>
          <w:tcPr>
            <w:tcW w:w="4691" w:type="dxa"/>
          </w:tcPr>
          <w:p w:rsidR="00596915" w:rsidRPr="00596915" w:rsidRDefault="0081396B" w:rsidP="00EE3F7F">
            <w:pPr>
              <w:rPr>
                <w:rFonts w:ascii="Arial" w:hAnsi="Arial" w:cs="Arial"/>
              </w:rPr>
            </w:pPr>
            <w:r>
              <w:rPr>
                <w:rFonts w:ascii="Arial" w:hAnsi="Arial" w:cs="Arial"/>
              </w:rPr>
              <w:t>C</w:t>
            </w:r>
            <w:r w:rsidR="00596915" w:rsidRPr="00596915">
              <w:rPr>
                <w:rFonts w:ascii="Arial" w:hAnsi="Arial" w:cs="Arial"/>
              </w:rPr>
              <w:t xml:space="preserve">urrent systems </w:t>
            </w:r>
            <w:r>
              <w:rPr>
                <w:rFonts w:ascii="Arial" w:hAnsi="Arial" w:cs="Arial"/>
              </w:rPr>
              <w:t xml:space="preserve">used in NHS Scotland </w:t>
            </w:r>
            <w:r w:rsidR="00596915" w:rsidRPr="00596915">
              <w:rPr>
                <w:rFonts w:ascii="Arial" w:hAnsi="Arial" w:cs="Arial"/>
              </w:rPr>
              <w:t>do not support this requirement</w:t>
            </w:r>
          </w:p>
          <w:p w:rsidR="00596915" w:rsidRPr="00596915" w:rsidRDefault="00596915" w:rsidP="00EE3F7F">
            <w:pPr>
              <w:rPr>
                <w:rFonts w:ascii="Arial" w:hAnsi="Arial" w:cs="Arial"/>
              </w:rPr>
            </w:pPr>
          </w:p>
        </w:tc>
        <w:tc>
          <w:tcPr>
            <w:tcW w:w="1394" w:type="dxa"/>
            <w:shd w:val="clear" w:color="auto" w:fill="FF0000"/>
          </w:tcPr>
          <w:p w:rsidR="00596915" w:rsidRPr="00596915" w:rsidRDefault="00596915" w:rsidP="00EE3F7F">
            <w:pPr>
              <w:rPr>
                <w:rFonts w:ascii="Arial" w:hAnsi="Arial" w:cs="Arial"/>
              </w:rPr>
            </w:pPr>
            <w:r w:rsidRPr="00596915">
              <w:rPr>
                <w:rFonts w:ascii="Arial" w:hAnsi="Arial" w:cs="Arial"/>
              </w:rPr>
              <w:t>Red</w:t>
            </w:r>
          </w:p>
        </w:tc>
        <w:tc>
          <w:tcPr>
            <w:tcW w:w="1820" w:type="dxa"/>
          </w:tcPr>
          <w:p w:rsidR="00596915" w:rsidRPr="00596915" w:rsidRDefault="00596915" w:rsidP="00EE3F7F">
            <w:pPr>
              <w:rPr>
                <w:rFonts w:ascii="Arial" w:hAnsi="Arial" w:cs="Arial"/>
              </w:rPr>
            </w:pPr>
            <w:r w:rsidRPr="00596915">
              <w:rPr>
                <w:rFonts w:ascii="Arial" w:hAnsi="Arial" w:cs="Arial"/>
              </w:rPr>
              <w:t>TBC</w:t>
            </w:r>
          </w:p>
        </w:tc>
        <w:tc>
          <w:tcPr>
            <w:tcW w:w="1950" w:type="dxa"/>
          </w:tcPr>
          <w:p w:rsidR="00596915" w:rsidRPr="00596915" w:rsidRDefault="00B72A8D" w:rsidP="00EE3F7F">
            <w:pPr>
              <w:rPr>
                <w:rFonts w:ascii="Arial" w:hAnsi="Arial" w:cs="Arial"/>
              </w:rPr>
            </w:pPr>
            <w:r>
              <w:rPr>
                <w:rFonts w:ascii="Arial" w:hAnsi="Arial" w:cs="Arial"/>
              </w:rPr>
              <w:t>Head of eHealth</w:t>
            </w:r>
          </w:p>
        </w:tc>
      </w:tr>
    </w:tbl>
    <w:p w:rsidR="00596915" w:rsidRPr="00596915" w:rsidRDefault="00596915" w:rsidP="00EE3F7F">
      <w:pPr>
        <w:rPr>
          <w:rFonts w:ascii="Arial" w:hAnsi="Arial" w:cs="Arial"/>
        </w:rPr>
      </w:pPr>
    </w:p>
    <w:tbl>
      <w:tblPr>
        <w:tblStyle w:val="TableGrid"/>
        <w:tblW w:w="0" w:type="auto"/>
        <w:tblLook w:val="04A0"/>
      </w:tblPr>
      <w:tblGrid>
        <w:gridCol w:w="4315"/>
        <w:gridCol w:w="1338"/>
        <w:gridCol w:w="1733"/>
        <w:gridCol w:w="1856"/>
      </w:tblGrid>
      <w:tr w:rsidR="00596915" w:rsidRPr="00596915" w:rsidTr="0017136F">
        <w:tc>
          <w:tcPr>
            <w:tcW w:w="4681" w:type="dxa"/>
          </w:tcPr>
          <w:p w:rsidR="00596915" w:rsidRPr="00596915" w:rsidRDefault="00596915" w:rsidP="00EE3F7F">
            <w:pPr>
              <w:rPr>
                <w:rFonts w:ascii="Arial" w:hAnsi="Arial" w:cs="Arial"/>
                <w:b/>
              </w:rPr>
            </w:pPr>
            <w:r w:rsidRPr="00596915">
              <w:rPr>
                <w:rFonts w:ascii="Arial" w:hAnsi="Arial" w:cs="Arial"/>
              </w:rPr>
              <w:t>2.5</w:t>
            </w:r>
            <w:r w:rsidRPr="00596915">
              <w:rPr>
                <w:rFonts w:ascii="Arial" w:hAnsi="Arial" w:cs="Arial"/>
                <w:b/>
              </w:rPr>
              <w:t xml:space="preserve"> The right to restrict processing.</w:t>
            </w:r>
            <w:r w:rsidRPr="00596915">
              <w:rPr>
                <w:rFonts w:ascii="Arial" w:hAnsi="Arial" w:cs="Arial"/>
              </w:rPr>
              <w:t xml:space="preserve"> </w:t>
            </w:r>
            <w:r w:rsidRPr="00596915">
              <w:rPr>
                <w:rFonts w:ascii="Arial" w:hAnsi="Arial" w:cs="Arial"/>
                <w:b/>
              </w:rPr>
              <w:t>Under the DPA, individuals have a right to ‘block’ or suppress processing of personal data. The restriction of processing under the GDPR is similar.</w:t>
            </w:r>
          </w:p>
          <w:p w:rsidR="00596915" w:rsidRPr="00596915" w:rsidRDefault="00596915" w:rsidP="00EE3F7F">
            <w:pPr>
              <w:rPr>
                <w:rFonts w:ascii="Arial" w:hAnsi="Arial" w:cs="Arial"/>
              </w:rPr>
            </w:pPr>
          </w:p>
        </w:tc>
        <w:tc>
          <w:tcPr>
            <w:tcW w:w="1418" w:type="dxa"/>
          </w:tcPr>
          <w:p w:rsidR="00596915" w:rsidRPr="00596915" w:rsidRDefault="00596915" w:rsidP="00EE3F7F">
            <w:pPr>
              <w:rPr>
                <w:rFonts w:ascii="Arial" w:hAnsi="Arial" w:cs="Arial"/>
                <w:b/>
              </w:rPr>
            </w:pPr>
            <w:r w:rsidRPr="00596915">
              <w:rPr>
                <w:rFonts w:ascii="Arial" w:hAnsi="Arial" w:cs="Arial"/>
                <w:b/>
              </w:rPr>
              <w:t>RAG</w:t>
            </w:r>
          </w:p>
        </w:tc>
        <w:tc>
          <w:tcPr>
            <w:tcW w:w="1806" w:type="dxa"/>
          </w:tcPr>
          <w:p w:rsidR="00596915" w:rsidRPr="00596915" w:rsidRDefault="00596915" w:rsidP="00EE3F7F">
            <w:pPr>
              <w:rPr>
                <w:rFonts w:ascii="Arial" w:hAnsi="Arial" w:cs="Arial"/>
                <w:b/>
              </w:rPr>
            </w:pPr>
            <w:r w:rsidRPr="00596915">
              <w:rPr>
                <w:rFonts w:ascii="Arial" w:hAnsi="Arial" w:cs="Arial"/>
                <w:b/>
              </w:rPr>
              <w:t>Timeline</w:t>
            </w:r>
          </w:p>
        </w:tc>
        <w:tc>
          <w:tcPr>
            <w:tcW w:w="1950" w:type="dxa"/>
          </w:tcPr>
          <w:p w:rsidR="00596915" w:rsidRPr="00596915" w:rsidRDefault="00596915" w:rsidP="00EE3F7F">
            <w:pPr>
              <w:rPr>
                <w:rFonts w:ascii="Arial" w:hAnsi="Arial" w:cs="Arial"/>
                <w:b/>
              </w:rPr>
            </w:pPr>
            <w:r w:rsidRPr="00596915">
              <w:rPr>
                <w:rFonts w:ascii="Arial" w:hAnsi="Arial" w:cs="Arial"/>
                <w:b/>
              </w:rPr>
              <w:t>Owner</w:t>
            </w:r>
          </w:p>
        </w:tc>
      </w:tr>
      <w:tr w:rsidR="00596915" w:rsidRPr="00596915" w:rsidTr="0017136F">
        <w:tc>
          <w:tcPr>
            <w:tcW w:w="4681" w:type="dxa"/>
          </w:tcPr>
          <w:p w:rsidR="00596915" w:rsidRPr="00596915" w:rsidRDefault="00596915" w:rsidP="00EE3F7F">
            <w:pPr>
              <w:rPr>
                <w:rFonts w:ascii="Arial" w:hAnsi="Arial" w:cs="Arial"/>
              </w:rPr>
            </w:pPr>
            <w:r w:rsidRPr="00596915">
              <w:rPr>
                <w:rFonts w:ascii="Arial" w:hAnsi="Arial" w:cs="Arial"/>
              </w:rPr>
              <w:t>Incorporate into the “Right to Rectification” process</w:t>
            </w:r>
          </w:p>
          <w:p w:rsidR="00596915" w:rsidRPr="00596915" w:rsidRDefault="00596915" w:rsidP="00EE3F7F">
            <w:pPr>
              <w:rPr>
                <w:rFonts w:ascii="Arial" w:hAnsi="Arial" w:cs="Arial"/>
              </w:rPr>
            </w:pPr>
          </w:p>
        </w:tc>
        <w:tc>
          <w:tcPr>
            <w:tcW w:w="1418" w:type="dxa"/>
            <w:shd w:val="clear" w:color="auto" w:fill="92D050"/>
          </w:tcPr>
          <w:p w:rsidR="00596915" w:rsidRPr="00596915" w:rsidRDefault="0003465A" w:rsidP="00EE3F7F">
            <w:pPr>
              <w:rPr>
                <w:rFonts w:ascii="Arial" w:hAnsi="Arial" w:cs="Arial"/>
              </w:rPr>
            </w:pPr>
            <w:r>
              <w:rPr>
                <w:rFonts w:ascii="Arial" w:hAnsi="Arial" w:cs="Arial"/>
              </w:rPr>
              <w:t>On track</w:t>
            </w:r>
          </w:p>
        </w:tc>
        <w:tc>
          <w:tcPr>
            <w:tcW w:w="1806" w:type="dxa"/>
          </w:tcPr>
          <w:p w:rsidR="00596915" w:rsidRPr="00596915" w:rsidRDefault="00596915" w:rsidP="00EE3F7F">
            <w:pPr>
              <w:rPr>
                <w:rFonts w:ascii="Arial" w:hAnsi="Arial" w:cs="Arial"/>
              </w:rPr>
            </w:pPr>
            <w:r w:rsidRPr="00596915">
              <w:rPr>
                <w:rFonts w:ascii="Arial" w:hAnsi="Arial" w:cs="Arial"/>
              </w:rPr>
              <w:t>April 2018</w:t>
            </w:r>
          </w:p>
        </w:tc>
        <w:tc>
          <w:tcPr>
            <w:tcW w:w="1950" w:type="dxa"/>
          </w:tcPr>
          <w:p w:rsidR="00596915" w:rsidRPr="00596915" w:rsidRDefault="00596915" w:rsidP="00EE3F7F">
            <w:pPr>
              <w:rPr>
                <w:rFonts w:ascii="Arial" w:hAnsi="Arial" w:cs="Arial"/>
              </w:rPr>
            </w:pPr>
            <w:r w:rsidRPr="00596915">
              <w:rPr>
                <w:rFonts w:ascii="Arial" w:hAnsi="Arial" w:cs="Arial"/>
              </w:rPr>
              <w:t>IG Manager</w:t>
            </w:r>
          </w:p>
        </w:tc>
      </w:tr>
    </w:tbl>
    <w:p w:rsidR="00596915" w:rsidRDefault="00596915" w:rsidP="00EE3F7F">
      <w:pPr>
        <w:rPr>
          <w:rFonts w:ascii="Arial" w:hAnsi="Arial" w:cs="Arial"/>
        </w:rPr>
      </w:pPr>
      <w:r>
        <w:rPr>
          <w:rFonts w:ascii="Arial" w:hAnsi="Arial" w:cs="Arial"/>
        </w:rPr>
        <w:br/>
      </w:r>
    </w:p>
    <w:p w:rsidR="00596915" w:rsidRDefault="00596915" w:rsidP="00EE3F7F">
      <w:pPr>
        <w:rPr>
          <w:rFonts w:ascii="Arial" w:hAnsi="Arial" w:cs="Arial"/>
        </w:rPr>
      </w:pPr>
    </w:p>
    <w:p w:rsidR="00596915" w:rsidRDefault="00596915" w:rsidP="00EE3F7F">
      <w:pPr>
        <w:rPr>
          <w:rFonts w:ascii="Arial" w:hAnsi="Arial" w:cs="Arial"/>
        </w:rPr>
      </w:pPr>
    </w:p>
    <w:p w:rsidR="00596915" w:rsidRDefault="00596915" w:rsidP="00EE3F7F">
      <w:pPr>
        <w:rPr>
          <w:rFonts w:ascii="Arial" w:hAnsi="Arial" w:cs="Arial"/>
        </w:rPr>
      </w:pPr>
    </w:p>
    <w:p w:rsidR="00596915" w:rsidRDefault="00596915" w:rsidP="00EE3F7F">
      <w:pPr>
        <w:rPr>
          <w:rFonts w:ascii="Arial" w:hAnsi="Arial" w:cs="Arial"/>
        </w:rPr>
      </w:pPr>
    </w:p>
    <w:p w:rsidR="00596915" w:rsidRPr="00596915" w:rsidRDefault="00596915" w:rsidP="00EE3F7F">
      <w:pPr>
        <w:rPr>
          <w:rFonts w:ascii="Arial" w:hAnsi="Arial" w:cs="Arial"/>
        </w:rPr>
      </w:pPr>
    </w:p>
    <w:tbl>
      <w:tblPr>
        <w:tblStyle w:val="TableGrid"/>
        <w:tblW w:w="0" w:type="auto"/>
        <w:tblLook w:val="04A0"/>
      </w:tblPr>
      <w:tblGrid>
        <w:gridCol w:w="4348"/>
        <w:gridCol w:w="1318"/>
        <w:gridCol w:w="1740"/>
        <w:gridCol w:w="1836"/>
      </w:tblGrid>
      <w:tr w:rsidR="00596915" w:rsidRPr="00596915" w:rsidTr="0017136F">
        <w:tc>
          <w:tcPr>
            <w:tcW w:w="4701" w:type="dxa"/>
          </w:tcPr>
          <w:p w:rsidR="00596915" w:rsidRPr="00596915" w:rsidRDefault="00596915" w:rsidP="00EE3F7F">
            <w:pPr>
              <w:rPr>
                <w:rFonts w:ascii="Arial" w:hAnsi="Arial" w:cs="Arial"/>
                <w:b/>
              </w:rPr>
            </w:pPr>
            <w:r w:rsidRPr="00596915">
              <w:rPr>
                <w:rFonts w:ascii="Arial" w:hAnsi="Arial" w:cs="Arial"/>
              </w:rPr>
              <w:t>2.6</w:t>
            </w:r>
            <w:r w:rsidRPr="00596915">
              <w:rPr>
                <w:rFonts w:ascii="Arial" w:hAnsi="Arial" w:cs="Arial"/>
                <w:b/>
              </w:rPr>
              <w:t xml:space="preserve"> The right to data portability allows individuals to obtain and reuse their personal data for their own purposes across different services. It allows them to </w:t>
            </w:r>
            <w:proofErr w:type="gramStart"/>
            <w:r w:rsidRPr="00596915">
              <w:rPr>
                <w:rFonts w:ascii="Arial" w:hAnsi="Arial" w:cs="Arial"/>
                <w:b/>
              </w:rPr>
              <w:t>move,</w:t>
            </w:r>
            <w:proofErr w:type="gramEnd"/>
            <w:r w:rsidRPr="00596915">
              <w:rPr>
                <w:rFonts w:ascii="Arial" w:hAnsi="Arial" w:cs="Arial"/>
                <w:b/>
              </w:rPr>
              <w:t xml:space="preserve"> copy or transfer personal data easily from one IT environment to another in a safe and secure way, without hindrance to usability.</w:t>
            </w:r>
          </w:p>
          <w:p w:rsidR="00596915" w:rsidRPr="00596915" w:rsidRDefault="00596915" w:rsidP="00EE3F7F">
            <w:pPr>
              <w:rPr>
                <w:rFonts w:ascii="Arial" w:hAnsi="Arial" w:cs="Arial"/>
              </w:rPr>
            </w:pPr>
          </w:p>
        </w:tc>
        <w:tc>
          <w:tcPr>
            <w:tcW w:w="1392" w:type="dxa"/>
          </w:tcPr>
          <w:p w:rsidR="00596915" w:rsidRPr="00596915" w:rsidRDefault="00596915" w:rsidP="00EE3F7F">
            <w:pPr>
              <w:rPr>
                <w:rFonts w:ascii="Arial" w:hAnsi="Arial" w:cs="Arial"/>
                <w:b/>
              </w:rPr>
            </w:pPr>
            <w:r w:rsidRPr="00596915">
              <w:rPr>
                <w:rFonts w:ascii="Arial" w:hAnsi="Arial" w:cs="Arial"/>
                <w:b/>
              </w:rPr>
              <w:t>RAG</w:t>
            </w:r>
          </w:p>
        </w:tc>
        <w:tc>
          <w:tcPr>
            <w:tcW w:w="1812" w:type="dxa"/>
          </w:tcPr>
          <w:p w:rsidR="00596915" w:rsidRPr="00596915" w:rsidRDefault="00596915" w:rsidP="00EE3F7F">
            <w:pPr>
              <w:rPr>
                <w:rFonts w:ascii="Arial" w:hAnsi="Arial" w:cs="Arial"/>
                <w:b/>
              </w:rPr>
            </w:pPr>
            <w:r w:rsidRPr="00596915">
              <w:rPr>
                <w:rFonts w:ascii="Arial" w:hAnsi="Arial" w:cs="Arial"/>
                <w:b/>
              </w:rPr>
              <w:t>Timeline</w:t>
            </w:r>
          </w:p>
        </w:tc>
        <w:tc>
          <w:tcPr>
            <w:tcW w:w="1950" w:type="dxa"/>
          </w:tcPr>
          <w:p w:rsidR="00596915" w:rsidRPr="00596915" w:rsidRDefault="00596915" w:rsidP="00EE3F7F">
            <w:pPr>
              <w:rPr>
                <w:rFonts w:ascii="Arial" w:hAnsi="Arial" w:cs="Arial"/>
                <w:b/>
              </w:rPr>
            </w:pPr>
            <w:r w:rsidRPr="00596915">
              <w:rPr>
                <w:rFonts w:ascii="Arial" w:hAnsi="Arial" w:cs="Arial"/>
                <w:b/>
              </w:rPr>
              <w:t>Owner</w:t>
            </w:r>
          </w:p>
        </w:tc>
      </w:tr>
      <w:tr w:rsidR="00596915" w:rsidRPr="00596915" w:rsidTr="0017136F">
        <w:tc>
          <w:tcPr>
            <w:tcW w:w="4701" w:type="dxa"/>
          </w:tcPr>
          <w:p w:rsidR="00596915" w:rsidRPr="00596915" w:rsidRDefault="00596915" w:rsidP="00EE3F7F">
            <w:pPr>
              <w:rPr>
                <w:rFonts w:ascii="Arial" w:hAnsi="Arial" w:cs="Arial"/>
              </w:rPr>
            </w:pPr>
            <w:r w:rsidRPr="00596915">
              <w:rPr>
                <w:rFonts w:ascii="Arial" w:hAnsi="Arial" w:cs="Arial"/>
              </w:rPr>
              <w:t>N/A</w:t>
            </w:r>
          </w:p>
          <w:p w:rsidR="00596915" w:rsidRPr="00596915" w:rsidRDefault="00596915" w:rsidP="00EE3F7F">
            <w:pPr>
              <w:rPr>
                <w:rFonts w:ascii="Arial" w:hAnsi="Arial" w:cs="Arial"/>
              </w:rPr>
            </w:pPr>
          </w:p>
        </w:tc>
        <w:tc>
          <w:tcPr>
            <w:tcW w:w="1392" w:type="dxa"/>
          </w:tcPr>
          <w:p w:rsidR="00596915" w:rsidRPr="00596915" w:rsidRDefault="00596915" w:rsidP="00EE3F7F">
            <w:pPr>
              <w:rPr>
                <w:rFonts w:ascii="Arial" w:hAnsi="Arial" w:cs="Arial"/>
              </w:rPr>
            </w:pPr>
            <w:r w:rsidRPr="00596915">
              <w:rPr>
                <w:rFonts w:ascii="Arial" w:hAnsi="Arial" w:cs="Arial"/>
              </w:rPr>
              <w:t>N/A</w:t>
            </w:r>
          </w:p>
        </w:tc>
        <w:tc>
          <w:tcPr>
            <w:tcW w:w="1812" w:type="dxa"/>
          </w:tcPr>
          <w:p w:rsidR="00596915" w:rsidRPr="00596915" w:rsidRDefault="00596915" w:rsidP="00EE3F7F">
            <w:pPr>
              <w:rPr>
                <w:rFonts w:ascii="Arial" w:hAnsi="Arial" w:cs="Arial"/>
              </w:rPr>
            </w:pPr>
            <w:r w:rsidRPr="00596915">
              <w:rPr>
                <w:rFonts w:ascii="Arial" w:hAnsi="Arial" w:cs="Arial"/>
              </w:rPr>
              <w:t>N/A</w:t>
            </w:r>
          </w:p>
        </w:tc>
        <w:tc>
          <w:tcPr>
            <w:tcW w:w="1950" w:type="dxa"/>
          </w:tcPr>
          <w:p w:rsidR="00596915" w:rsidRPr="00596915" w:rsidRDefault="00596915" w:rsidP="00EE3F7F">
            <w:pPr>
              <w:rPr>
                <w:rFonts w:ascii="Arial" w:hAnsi="Arial" w:cs="Arial"/>
              </w:rPr>
            </w:pPr>
            <w:r w:rsidRPr="00596915">
              <w:rPr>
                <w:rFonts w:ascii="Arial" w:hAnsi="Arial" w:cs="Arial"/>
              </w:rPr>
              <w:t>N/A</w:t>
            </w:r>
          </w:p>
        </w:tc>
      </w:tr>
    </w:tbl>
    <w:p w:rsidR="00596915" w:rsidRPr="00596915" w:rsidRDefault="00596915" w:rsidP="00EE3F7F">
      <w:pPr>
        <w:rPr>
          <w:rFonts w:ascii="Arial" w:hAnsi="Arial" w:cs="Arial"/>
        </w:rPr>
      </w:pPr>
    </w:p>
    <w:tbl>
      <w:tblPr>
        <w:tblStyle w:val="TableGrid"/>
        <w:tblW w:w="0" w:type="auto"/>
        <w:tblLook w:val="04A0"/>
      </w:tblPr>
      <w:tblGrid>
        <w:gridCol w:w="4274"/>
        <w:gridCol w:w="1351"/>
        <w:gridCol w:w="1750"/>
        <w:gridCol w:w="1867"/>
      </w:tblGrid>
      <w:tr w:rsidR="00596915" w:rsidRPr="00596915" w:rsidTr="0017136F">
        <w:tc>
          <w:tcPr>
            <w:tcW w:w="4659" w:type="dxa"/>
          </w:tcPr>
          <w:p w:rsidR="00596915" w:rsidRPr="00596915" w:rsidRDefault="00596915" w:rsidP="00EE3F7F">
            <w:pPr>
              <w:rPr>
                <w:rFonts w:ascii="Arial" w:hAnsi="Arial" w:cs="Arial"/>
                <w:b/>
              </w:rPr>
            </w:pPr>
            <w:r w:rsidRPr="00596915">
              <w:rPr>
                <w:rFonts w:ascii="Arial" w:hAnsi="Arial" w:cs="Arial"/>
              </w:rPr>
              <w:t>2.7</w:t>
            </w:r>
            <w:r w:rsidRPr="00596915">
              <w:rPr>
                <w:rFonts w:ascii="Arial" w:hAnsi="Arial" w:cs="Arial"/>
                <w:b/>
              </w:rPr>
              <w:t xml:space="preserve"> The right to object.</w:t>
            </w:r>
          </w:p>
          <w:p w:rsidR="00596915" w:rsidRPr="00596915" w:rsidRDefault="00596915" w:rsidP="00EE3F7F">
            <w:pPr>
              <w:rPr>
                <w:rFonts w:ascii="Arial" w:hAnsi="Arial" w:cs="Arial"/>
              </w:rPr>
            </w:pPr>
          </w:p>
        </w:tc>
        <w:tc>
          <w:tcPr>
            <w:tcW w:w="1422" w:type="dxa"/>
          </w:tcPr>
          <w:p w:rsidR="00596915" w:rsidRPr="00596915" w:rsidRDefault="00596915" w:rsidP="00EE3F7F">
            <w:pPr>
              <w:rPr>
                <w:rFonts w:ascii="Arial" w:hAnsi="Arial" w:cs="Arial"/>
                <w:b/>
              </w:rPr>
            </w:pPr>
            <w:r w:rsidRPr="00596915">
              <w:rPr>
                <w:rFonts w:ascii="Arial" w:hAnsi="Arial" w:cs="Arial"/>
                <w:b/>
              </w:rPr>
              <w:t>RAG</w:t>
            </w:r>
          </w:p>
        </w:tc>
        <w:tc>
          <w:tcPr>
            <w:tcW w:w="1824" w:type="dxa"/>
          </w:tcPr>
          <w:p w:rsidR="00596915" w:rsidRPr="00596915" w:rsidRDefault="00596915" w:rsidP="00EE3F7F">
            <w:pPr>
              <w:rPr>
                <w:rFonts w:ascii="Arial" w:hAnsi="Arial" w:cs="Arial"/>
                <w:b/>
              </w:rPr>
            </w:pPr>
            <w:r w:rsidRPr="00596915">
              <w:rPr>
                <w:rFonts w:ascii="Arial" w:hAnsi="Arial" w:cs="Arial"/>
                <w:b/>
              </w:rPr>
              <w:t>Timeline</w:t>
            </w:r>
          </w:p>
        </w:tc>
        <w:tc>
          <w:tcPr>
            <w:tcW w:w="1950" w:type="dxa"/>
          </w:tcPr>
          <w:p w:rsidR="00596915" w:rsidRPr="00596915" w:rsidRDefault="00596915" w:rsidP="00EE3F7F">
            <w:pPr>
              <w:rPr>
                <w:rFonts w:ascii="Arial" w:hAnsi="Arial" w:cs="Arial"/>
                <w:b/>
              </w:rPr>
            </w:pPr>
            <w:r w:rsidRPr="00596915">
              <w:rPr>
                <w:rFonts w:ascii="Arial" w:hAnsi="Arial" w:cs="Arial"/>
                <w:b/>
              </w:rPr>
              <w:t>Owner</w:t>
            </w:r>
          </w:p>
        </w:tc>
      </w:tr>
      <w:tr w:rsidR="00596915" w:rsidRPr="00596915" w:rsidTr="0017136F">
        <w:tc>
          <w:tcPr>
            <w:tcW w:w="4659" w:type="dxa"/>
          </w:tcPr>
          <w:p w:rsidR="00596915" w:rsidRPr="00596915" w:rsidRDefault="00596915" w:rsidP="00EE3F7F">
            <w:pPr>
              <w:rPr>
                <w:rFonts w:ascii="Arial" w:hAnsi="Arial" w:cs="Arial"/>
              </w:rPr>
            </w:pPr>
            <w:r w:rsidRPr="00596915">
              <w:rPr>
                <w:rFonts w:ascii="Arial" w:hAnsi="Arial" w:cs="Arial"/>
              </w:rPr>
              <w:t>Review of research projects and legal basis for processing</w:t>
            </w:r>
          </w:p>
          <w:p w:rsidR="00596915" w:rsidRPr="00596915" w:rsidRDefault="00596915" w:rsidP="00EE3F7F">
            <w:pPr>
              <w:rPr>
                <w:rFonts w:ascii="Arial" w:hAnsi="Arial" w:cs="Arial"/>
              </w:rPr>
            </w:pPr>
          </w:p>
        </w:tc>
        <w:tc>
          <w:tcPr>
            <w:tcW w:w="1422" w:type="dxa"/>
            <w:shd w:val="clear" w:color="auto" w:fill="92D050"/>
          </w:tcPr>
          <w:p w:rsidR="00596915" w:rsidRPr="00596915" w:rsidRDefault="0003465A" w:rsidP="00EE3F7F">
            <w:pPr>
              <w:rPr>
                <w:rFonts w:ascii="Arial" w:hAnsi="Arial" w:cs="Arial"/>
              </w:rPr>
            </w:pPr>
            <w:r>
              <w:rPr>
                <w:rFonts w:ascii="Arial" w:hAnsi="Arial" w:cs="Arial"/>
              </w:rPr>
              <w:t>On Track</w:t>
            </w:r>
          </w:p>
        </w:tc>
        <w:tc>
          <w:tcPr>
            <w:tcW w:w="1824" w:type="dxa"/>
          </w:tcPr>
          <w:p w:rsidR="00596915" w:rsidRPr="00596915" w:rsidRDefault="00596915" w:rsidP="00EE3F7F">
            <w:pPr>
              <w:rPr>
                <w:rFonts w:ascii="Arial" w:hAnsi="Arial" w:cs="Arial"/>
              </w:rPr>
            </w:pPr>
            <w:r w:rsidRPr="00596915">
              <w:rPr>
                <w:rFonts w:ascii="Arial" w:hAnsi="Arial" w:cs="Arial"/>
              </w:rPr>
              <w:t>March 2018</w:t>
            </w:r>
          </w:p>
        </w:tc>
        <w:tc>
          <w:tcPr>
            <w:tcW w:w="1950" w:type="dxa"/>
          </w:tcPr>
          <w:p w:rsidR="00596915" w:rsidRPr="00596915" w:rsidRDefault="00596915" w:rsidP="00EE3F7F">
            <w:pPr>
              <w:rPr>
                <w:rFonts w:ascii="Arial" w:hAnsi="Arial" w:cs="Arial"/>
              </w:rPr>
            </w:pPr>
            <w:r w:rsidRPr="00596915">
              <w:rPr>
                <w:rFonts w:ascii="Arial" w:hAnsi="Arial" w:cs="Arial"/>
              </w:rPr>
              <w:t xml:space="preserve">IG Manager </w:t>
            </w:r>
            <w:r w:rsidR="0003465A">
              <w:rPr>
                <w:rFonts w:ascii="Arial" w:hAnsi="Arial" w:cs="Arial"/>
              </w:rPr>
              <w:t xml:space="preserve">working with </w:t>
            </w:r>
            <w:r w:rsidR="00B72A8D">
              <w:rPr>
                <w:rFonts w:ascii="Arial" w:hAnsi="Arial" w:cs="Arial"/>
              </w:rPr>
              <w:t>the</w:t>
            </w:r>
            <w:r w:rsidR="00B72A8D" w:rsidRPr="00596915">
              <w:rPr>
                <w:rFonts w:ascii="Arial" w:hAnsi="Arial" w:cs="Arial"/>
              </w:rPr>
              <w:t xml:space="preserve"> Head</w:t>
            </w:r>
            <w:r w:rsidRPr="00596915">
              <w:rPr>
                <w:rFonts w:ascii="Arial" w:hAnsi="Arial" w:cs="Arial"/>
              </w:rPr>
              <w:t xml:space="preserve"> of Research</w:t>
            </w:r>
          </w:p>
        </w:tc>
      </w:tr>
    </w:tbl>
    <w:p w:rsidR="00596915" w:rsidRPr="00596915" w:rsidRDefault="00596915" w:rsidP="00EE3F7F">
      <w:pPr>
        <w:rPr>
          <w:rFonts w:ascii="Arial" w:hAnsi="Arial" w:cs="Arial"/>
        </w:rPr>
      </w:pPr>
    </w:p>
    <w:tbl>
      <w:tblPr>
        <w:tblStyle w:val="TableGrid"/>
        <w:tblW w:w="0" w:type="auto"/>
        <w:tblLook w:val="04A0"/>
      </w:tblPr>
      <w:tblGrid>
        <w:gridCol w:w="4348"/>
        <w:gridCol w:w="1318"/>
        <w:gridCol w:w="1740"/>
        <w:gridCol w:w="1836"/>
      </w:tblGrid>
      <w:tr w:rsidR="00596915" w:rsidRPr="00596915" w:rsidTr="0017136F">
        <w:tc>
          <w:tcPr>
            <w:tcW w:w="4701" w:type="dxa"/>
          </w:tcPr>
          <w:p w:rsidR="00596915" w:rsidRPr="00596915" w:rsidRDefault="00596915" w:rsidP="00EE3F7F">
            <w:pPr>
              <w:rPr>
                <w:rFonts w:ascii="Arial" w:hAnsi="Arial" w:cs="Arial"/>
                <w:b/>
              </w:rPr>
            </w:pPr>
            <w:r w:rsidRPr="00596915">
              <w:rPr>
                <w:rFonts w:ascii="Arial" w:hAnsi="Arial" w:cs="Arial"/>
              </w:rPr>
              <w:t>2.8</w:t>
            </w:r>
            <w:r w:rsidRPr="00596915">
              <w:rPr>
                <w:rFonts w:ascii="Arial" w:hAnsi="Arial" w:cs="Arial"/>
                <w:b/>
              </w:rPr>
              <w:t xml:space="preserve"> Rights related to automated decision making and profiling. The GDPR provides safeguards for individuals against the risk that a potentially damaging decision is taken without human intervention. These rights work in a similar way to existing rights under the DPA.</w:t>
            </w:r>
          </w:p>
          <w:p w:rsidR="00596915" w:rsidRPr="00596915" w:rsidRDefault="00596915" w:rsidP="00EE3F7F">
            <w:pPr>
              <w:rPr>
                <w:rFonts w:ascii="Arial" w:hAnsi="Arial" w:cs="Arial"/>
              </w:rPr>
            </w:pPr>
          </w:p>
        </w:tc>
        <w:tc>
          <w:tcPr>
            <w:tcW w:w="1392" w:type="dxa"/>
          </w:tcPr>
          <w:p w:rsidR="00596915" w:rsidRPr="00596915" w:rsidRDefault="00596915" w:rsidP="00EE3F7F">
            <w:pPr>
              <w:rPr>
                <w:rFonts w:ascii="Arial" w:hAnsi="Arial" w:cs="Arial"/>
                <w:b/>
              </w:rPr>
            </w:pPr>
            <w:r w:rsidRPr="00596915">
              <w:rPr>
                <w:rFonts w:ascii="Arial" w:hAnsi="Arial" w:cs="Arial"/>
                <w:b/>
              </w:rPr>
              <w:t>RAG</w:t>
            </w:r>
          </w:p>
        </w:tc>
        <w:tc>
          <w:tcPr>
            <w:tcW w:w="1812" w:type="dxa"/>
          </w:tcPr>
          <w:p w:rsidR="00596915" w:rsidRPr="00596915" w:rsidRDefault="00596915" w:rsidP="00EE3F7F">
            <w:pPr>
              <w:rPr>
                <w:rFonts w:ascii="Arial" w:hAnsi="Arial" w:cs="Arial"/>
                <w:b/>
              </w:rPr>
            </w:pPr>
            <w:r w:rsidRPr="00596915">
              <w:rPr>
                <w:rFonts w:ascii="Arial" w:hAnsi="Arial" w:cs="Arial"/>
                <w:b/>
              </w:rPr>
              <w:t>Timeline</w:t>
            </w:r>
          </w:p>
        </w:tc>
        <w:tc>
          <w:tcPr>
            <w:tcW w:w="1950" w:type="dxa"/>
          </w:tcPr>
          <w:p w:rsidR="00596915" w:rsidRPr="00596915" w:rsidRDefault="00596915" w:rsidP="00EE3F7F">
            <w:pPr>
              <w:rPr>
                <w:rFonts w:ascii="Arial" w:hAnsi="Arial" w:cs="Arial"/>
                <w:b/>
              </w:rPr>
            </w:pPr>
            <w:r w:rsidRPr="00596915">
              <w:rPr>
                <w:rFonts w:ascii="Arial" w:hAnsi="Arial" w:cs="Arial"/>
                <w:b/>
              </w:rPr>
              <w:t>Owner</w:t>
            </w:r>
          </w:p>
        </w:tc>
      </w:tr>
      <w:tr w:rsidR="00596915" w:rsidRPr="00596915" w:rsidTr="0017136F">
        <w:tc>
          <w:tcPr>
            <w:tcW w:w="4701" w:type="dxa"/>
          </w:tcPr>
          <w:p w:rsidR="00596915" w:rsidRPr="00596915" w:rsidRDefault="00596915" w:rsidP="00EE3F7F">
            <w:pPr>
              <w:rPr>
                <w:rFonts w:ascii="Arial" w:hAnsi="Arial" w:cs="Arial"/>
              </w:rPr>
            </w:pPr>
            <w:r w:rsidRPr="00596915">
              <w:rPr>
                <w:rFonts w:ascii="Arial" w:hAnsi="Arial" w:cs="Arial"/>
              </w:rPr>
              <w:t>N/A</w:t>
            </w:r>
          </w:p>
          <w:p w:rsidR="00596915" w:rsidRPr="00596915" w:rsidRDefault="00596915" w:rsidP="00EE3F7F">
            <w:pPr>
              <w:rPr>
                <w:rFonts w:ascii="Arial" w:hAnsi="Arial" w:cs="Arial"/>
              </w:rPr>
            </w:pPr>
          </w:p>
        </w:tc>
        <w:tc>
          <w:tcPr>
            <w:tcW w:w="1392" w:type="dxa"/>
          </w:tcPr>
          <w:p w:rsidR="00596915" w:rsidRPr="00596915" w:rsidRDefault="00596915" w:rsidP="00EE3F7F">
            <w:pPr>
              <w:rPr>
                <w:rFonts w:ascii="Arial" w:hAnsi="Arial" w:cs="Arial"/>
              </w:rPr>
            </w:pPr>
            <w:r w:rsidRPr="00596915">
              <w:rPr>
                <w:rFonts w:ascii="Arial" w:hAnsi="Arial" w:cs="Arial"/>
              </w:rPr>
              <w:t>N/A</w:t>
            </w:r>
          </w:p>
        </w:tc>
        <w:tc>
          <w:tcPr>
            <w:tcW w:w="1812" w:type="dxa"/>
          </w:tcPr>
          <w:p w:rsidR="00596915" w:rsidRPr="00596915" w:rsidRDefault="00596915" w:rsidP="00EE3F7F">
            <w:pPr>
              <w:rPr>
                <w:rFonts w:ascii="Arial" w:hAnsi="Arial" w:cs="Arial"/>
              </w:rPr>
            </w:pPr>
            <w:r w:rsidRPr="00596915">
              <w:rPr>
                <w:rFonts w:ascii="Arial" w:hAnsi="Arial" w:cs="Arial"/>
              </w:rPr>
              <w:t>N/A</w:t>
            </w:r>
          </w:p>
        </w:tc>
        <w:tc>
          <w:tcPr>
            <w:tcW w:w="1950" w:type="dxa"/>
          </w:tcPr>
          <w:p w:rsidR="00596915" w:rsidRPr="00596915" w:rsidRDefault="00596915" w:rsidP="00EE3F7F">
            <w:pPr>
              <w:rPr>
                <w:rFonts w:ascii="Arial" w:hAnsi="Arial" w:cs="Arial"/>
              </w:rPr>
            </w:pPr>
            <w:r w:rsidRPr="00596915">
              <w:rPr>
                <w:rFonts w:ascii="Arial" w:hAnsi="Arial" w:cs="Arial"/>
              </w:rPr>
              <w:t>N/A</w:t>
            </w:r>
          </w:p>
        </w:tc>
      </w:tr>
    </w:tbl>
    <w:p w:rsidR="00596915" w:rsidRPr="00596915" w:rsidRDefault="00596915" w:rsidP="00EE3F7F">
      <w:pPr>
        <w:rPr>
          <w:rFonts w:ascii="Arial" w:hAnsi="Arial" w:cs="Arial"/>
        </w:rPr>
      </w:pPr>
    </w:p>
    <w:p w:rsidR="00596915" w:rsidRPr="00596915" w:rsidRDefault="00596915" w:rsidP="00EE3F7F">
      <w:pPr>
        <w:rPr>
          <w:rFonts w:ascii="Arial" w:hAnsi="Arial" w:cs="Arial"/>
          <w:b/>
        </w:rPr>
      </w:pPr>
      <w:r w:rsidRPr="00596915">
        <w:rPr>
          <w:rFonts w:ascii="Arial" w:hAnsi="Arial" w:cs="Arial"/>
          <w:b/>
        </w:rPr>
        <w:t>3.0 Breach notification</w:t>
      </w:r>
    </w:p>
    <w:p w:rsidR="00596915" w:rsidRPr="00596915" w:rsidRDefault="00596915" w:rsidP="00EE3F7F">
      <w:pPr>
        <w:rPr>
          <w:rFonts w:ascii="Arial" w:hAnsi="Arial" w:cs="Arial"/>
        </w:rPr>
      </w:pPr>
      <w:r w:rsidRPr="00596915">
        <w:rPr>
          <w:rFonts w:ascii="Arial" w:hAnsi="Arial" w:cs="Arial"/>
        </w:rPr>
        <w:t xml:space="preserve">A personal data breach means a breach of security leading to the destruction, loss, alteration, unauthorised disclosure of, or access to, personal data. This means that a breach is more than just losing personal data. The GDPR introduces a duty on all orgs. </w:t>
      </w:r>
      <w:proofErr w:type="gramStart"/>
      <w:r w:rsidRPr="00596915">
        <w:rPr>
          <w:rFonts w:ascii="Arial" w:hAnsi="Arial" w:cs="Arial"/>
        </w:rPr>
        <w:t>to</w:t>
      </w:r>
      <w:proofErr w:type="gramEnd"/>
      <w:r w:rsidRPr="00596915">
        <w:rPr>
          <w:rFonts w:ascii="Arial" w:hAnsi="Arial" w:cs="Arial"/>
        </w:rPr>
        <w:t xml:space="preserve"> report certain types of data breach to the relevant supervisory authority, and in some cases to the individuals affected.’</w:t>
      </w:r>
    </w:p>
    <w:p w:rsidR="00596915" w:rsidRPr="00596915" w:rsidRDefault="00596915" w:rsidP="00EE3F7F">
      <w:pPr>
        <w:rPr>
          <w:rFonts w:ascii="Arial" w:hAnsi="Arial" w:cs="Arial"/>
        </w:rPr>
      </w:pPr>
    </w:p>
    <w:tbl>
      <w:tblPr>
        <w:tblStyle w:val="TableGrid"/>
        <w:tblW w:w="0" w:type="auto"/>
        <w:tblLook w:val="04A0"/>
      </w:tblPr>
      <w:tblGrid>
        <w:gridCol w:w="4316"/>
        <w:gridCol w:w="1338"/>
        <w:gridCol w:w="1732"/>
        <w:gridCol w:w="1856"/>
      </w:tblGrid>
      <w:tr w:rsidR="00596915" w:rsidRPr="00596915" w:rsidTr="0017136F">
        <w:tc>
          <w:tcPr>
            <w:tcW w:w="4682" w:type="dxa"/>
          </w:tcPr>
          <w:p w:rsidR="00596915" w:rsidRPr="00596915" w:rsidRDefault="00596915" w:rsidP="00EE3F7F">
            <w:pPr>
              <w:rPr>
                <w:rFonts w:ascii="Arial" w:hAnsi="Arial" w:cs="Arial"/>
              </w:rPr>
            </w:pPr>
            <w:r w:rsidRPr="00596915">
              <w:rPr>
                <w:rFonts w:ascii="Arial" w:hAnsi="Arial" w:cs="Arial"/>
              </w:rPr>
              <w:t>3.1</w:t>
            </w:r>
            <w:r w:rsidRPr="00596915">
              <w:rPr>
                <w:rFonts w:ascii="Arial" w:hAnsi="Arial" w:cs="Arial"/>
                <w:b/>
              </w:rPr>
              <w:t xml:space="preserve"> We have to notify the relevant supervisory authority of a breach where it is likely to result in a risk to the rights and freedoms of individuals</w:t>
            </w:r>
            <w:r w:rsidRPr="00596915">
              <w:rPr>
                <w:rFonts w:ascii="Arial" w:hAnsi="Arial" w:cs="Arial"/>
              </w:rPr>
              <w:t>.</w:t>
            </w:r>
          </w:p>
          <w:p w:rsidR="00596915" w:rsidRPr="00596915" w:rsidRDefault="00596915" w:rsidP="00EE3F7F">
            <w:pPr>
              <w:rPr>
                <w:rFonts w:ascii="Arial" w:hAnsi="Arial" w:cs="Arial"/>
              </w:rPr>
            </w:pPr>
          </w:p>
        </w:tc>
        <w:tc>
          <w:tcPr>
            <w:tcW w:w="1418" w:type="dxa"/>
          </w:tcPr>
          <w:p w:rsidR="00596915" w:rsidRPr="00596915" w:rsidRDefault="00596915" w:rsidP="00EE3F7F">
            <w:pPr>
              <w:rPr>
                <w:rFonts w:ascii="Arial" w:hAnsi="Arial" w:cs="Arial"/>
                <w:b/>
              </w:rPr>
            </w:pPr>
            <w:r w:rsidRPr="00596915">
              <w:rPr>
                <w:rFonts w:ascii="Arial" w:hAnsi="Arial" w:cs="Arial"/>
                <w:b/>
              </w:rPr>
              <w:t>RAG</w:t>
            </w:r>
          </w:p>
        </w:tc>
        <w:tc>
          <w:tcPr>
            <w:tcW w:w="1805" w:type="dxa"/>
          </w:tcPr>
          <w:p w:rsidR="00596915" w:rsidRPr="00596915" w:rsidRDefault="00596915" w:rsidP="00EE3F7F">
            <w:pPr>
              <w:rPr>
                <w:rFonts w:ascii="Arial" w:hAnsi="Arial" w:cs="Arial"/>
                <w:b/>
              </w:rPr>
            </w:pPr>
            <w:r w:rsidRPr="00596915">
              <w:rPr>
                <w:rFonts w:ascii="Arial" w:hAnsi="Arial" w:cs="Arial"/>
                <w:b/>
              </w:rPr>
              <w:t>Timeline</w:t>
            </w:r>
          </w:p>
        </w:tc>
        <w:tc>
          <w:tcPr>
            <w:tcW w:w="1950" w:type="dxa"/>
          </w:tcPr>
          <w:p w:rsidR="00596915" w:rsidRPr="00596915" w:rsidRDefault="00596915" w:rsidP="00EE3F7F">
            <w:pPr>
              <w:rPr>
                <w:rFonts w:ascii="Arial" w:hAnsi="Arial" w:cs="Arial"/>
                <w:b/>
              </w:rPr>
            </w:pPr>
            <w:r w:rsidRPr="00596915">
              <w:rPr>
                <w:rFonts w:ascii="Arial" w:hAnsi="Arial" w:cs="Arial"/>
                <w:b/>
              </w:rPr>
              <w:t>Owner</w:t>
            </w:r>
          </w:p>
        </w:tc>
      </w:tr>
      <w:tr w:rsidR="00596915" w:rsidRPr="00596915" w:rsidTr="0017136F">
        <w:tc>
          <w:tcPr>
            <w:tcW w:w="4682" w:type="dxa"/>
          </w:tcPr>
          <w:p w:rsidR="00596915" w:rsidRPr="00596915" w:rsidRDefault="00596915" w:rsidP="00EE3F7F">
            <w:pPr>
              <w:rPr>
                <w:rFonts w:ascii="Arial" w:hAnsi="Arial" w:cs="Arial"/>
              </w:rPr>
            </w:pPr>
            <w:r w:rsidRPr="00596915">
              <w:rPr>
                <w:rFonts w:ascii="Arial" w:hAnsi="Arial" w:cs="Arial"/>
              </w:rPr>
              <w:t>Data Processing Agreements to be updated to reflect requirements of processor</w:t>
            </w:r>
          </w:p>
          <w:p w:rsidR="00596915" w:rsidRPr="00596915" w:rsidRDefault="00596915" w:rsidP="00EE3F7F">
            <w:pPr>
              <w:rPr>
                <w:rFonts w:ascii="Arial" w:hAnsi="Arial" w:cs="Arial"/>
              </w:rPr>
            </w:pPr>
          </w:p>
        </w:tc>
        <w:tc>
          <w:tcPr>
            <w:tcW w:w="1418" w:type="dxa"/>
            <w:shd w:val="clear" w:color="auto" w:fill="92D050"/>
          </w:tcPr>
          <w:p w:rsidR="00596915" w:rsidRPr="00596915" w:rsidRDefault="0003465A" w:rsidP="00EE3F7F">
            <w:pPr>
              <w:rPr>
                <w:rFonts w:ascii="Arial" w:hAnsi="Arial" w:cs="Arial"/>
              </w:rPr>
            </w:pPr>
            <w:r>
              <w:rPr>
                <w:rFonts w:ascii="Arial" w:hAnsi="Arial" w:cs="Arial"/>
              </w:rPr>
              <w:t>On track</w:t>
            </w:r>
          </w:p>
        </w:tc>
        <w:tc>
          <w:tcPr>
            <w:tcW w:w="1805" w:type="dxa"/>
          </w:tcPr>
          <w:p w:rsidR="00596915" w:rsidRPr="00596915" w:rsidRDefault="00596915" w:rsidP="00EE3F7F">
            <w:pPr>
              <w:rPr>
                <w:rFonts w:ascii="Arial" w:hAnsi="Arial" w:cs="Arial"/>
              </w:rPr>
            </w:pPr>
            <w:r w:rsidRPr="00596915">
              <w:rPr>
                <w:rFonts w:ascii="Arial" w:hAnsi="Arial" w:cs="Arial"/>
              </w:rPr>
              <w:t>March 2018</w:t>
            </w:r>
          </w:p>
        </w:tc>
        <w:tc>
          <w:tcPr>
            <w:tcW w:w="1950" w:type="dxa"/>
          </w:tcPr>
          <w:p w:rsidR="00596915" w:rsidRPr="00596915" w:rsidRDefault="00596915" w:rsidP="00EE3F7F">
            <w:pPr>
              <w:rPr>
                <w:rFonts w:ascii="Arial" w:hAnsi="Arial" w:cs="Arial"/>
              </w:rPr>
            </w:pPr>
            <w:r w:rsidRPr="00596915">
              <w:rPr>
                <w:rFonts w:ascii="Arial" w:hAnsi="Arial" w:cs="Arial"/>
              </w:rPr>
              <w:t>IG Manager</w:t>
            </w:r>
          </w:p>
        </w:tc>
      </w:tr>
    </w:tbl>
    <w:p w:rsidR="00596915" w:rsidRPr="00596915" w:rsidRDefault="00596915" w:rsidP="00EE3F7F">
      <w:pPr>
        <w:rPr>
          <w:rFonts w:ascii="Arial" w:hAnsi="Arial" w:cs="Arial"/>
        </w:rPr>
      </w:pPr>
    </w:p>
    <w:tbl>
      <w:tblPr>
        <w:tblStyle w:val="TableGrid"/>
        <w:tblW w:w="0" w:type="auto"/>
        <w:tblLook w:val="04A0"/>
      </w:tblPr>
      <w:tblGrid>
        <w:gridCol w:w="4273"/>
        <w:gridCol w:w="1335"/>
        <w:gridCol w:w="1780"/>
        <w:gridCol w:w="1854"/>
      </w:tblGrid>
      <w:tr w:rsidR="00596915" w:rsidRPr="00596915" w:rsidTr="0017136F">
        <w:tc>
          <w:tcPr>
            <w:tcW w:w="4653" w:type="dxa"/>
          </w:tcPr>
          <w:p w:rsidR="00596915" w:rsidRPr="00596915" w:rsidRDefault="00596915" w:rsidP="00EE3F7F">
            <w:pPr>
              <w:rPr>
                <w:rFonts w:ascii="Arial" w:hAnsi="Arial" w:cs="Arial"/>
              </w:rPr>
            </w:pPr>
            <w:r w:rsidRPr="00596915">
              <w:rPr>
                <w:rFonts w:ascii="Arial" w:hAnsi="Arial" w:cs="Arial"/>
              </w:rPr>
              <w:t xml:space="preserve">3.2 </w:t>
            </w:r>
            <w:r w:rsidRPr="00596915">
              <w:rPr>
                <w:rFonts w:ascii="Arial" w:hAnsi="Arial" w:cs="Arial"/>
                <w:b/>
              </w:rPr>
              <w:t>Where a breach is likely to result in a high risk to the rights and freedoms of individuals, we must notify those concerned directly without undue delay</w:t>
            </w:r>
            <w:r w:rsidRPr="00596915">
              <w:rPr>
                <w:rFonts w:ascii="Arial" w:hAnsi="Arial" w:cs="Arial"/>
              </w:rPr>
              <w:t>.</w:t>
            </w:r>
          </w:p>
          <w:p w:rsidR="00596915" w:rsidRPr="00596915" w:rsidRDefault="00596915" w:rsidP="00EE3F7F">
            <w:pPr>
              <w:rPr>
                <w:rFonts w:ascii="Arial" w:hAnsi="Arial" w:cs="Arial"/>
              </w:rPr>
            </w:pPr>
          </w:p>
        </w:tc>
        <w:tc>
          <w:tcPr>
            <w:tcW w:w="1416" w:type="dxa"/>
          </w:tcPr>
          <w:p w:rsidR="00596915" w:rsidRPr="00596915" w:rsidRDefault="00596915" w:rsidP="00EE3F7F">
            <w:pPr>
              <w:rPr>
                <w:rFonts w:ascii="Arial" w:hAnsi="Arial" w:cs="Arial"/>
                <w:b/>
              </w:rPr>
            </w:pPr>
            <w:r w:rsidRPr="00596915">
              <w:rPr>
                <w:rFonts w:ascii="Arial" w:hAnsi="Arial" w:cs="Arial"/>
                <w:b/>
              </w:rPr>
              <w:t>RAG</w:t>
            </w:r>
          </w:p>
        </w:tc>
        <w:tc>
          <w:tcPr>
            <w:tcW w:w="1836" w:type="dxa"/>
          </w:tcPr>
          <w:p w:rsidR="00596915" w:rsidRPr="00596915" w:rsidRDefault="00596915" w:rsidP="00EE3F7F">
            <w:pPr>
              <w:rPr>
                <w:rFonts w:ascii="Arial" w:hAnsi="Arial" w:cs="Arial"/>
                <w:b/>
              </w:rPr>
            </w:pPr>
            <w:r w:rsidRPr="00596915">
              <w:rPr>
                <w:rFonts w:ascii="Arial" w:hAnsi="Arial" w:cs="Arial"/>
                <w:b/>
              </w:rPr>
              <w:t>Timeline</w:t>
            </w:r>
          </w:p>
        </w:tc>
        <w:tc>
          <w:tcPr>
            <w:tcW w:w="1950" w:type="dxa"/>
          </w:tcPr>
          <w:p w:rsidR="00596915" w:rsidRPr="00596915" w:rsidRDefault="00596915" w:rsidP="00EE3F7F">
            <w:pPr>
              <w:rPr>
                <w:rFonts w:ascii="Arial" w:hAnsi="Arial" w:cs="Arial"/>
                <w:b/>
              </w:rPr>
            </w:pPr>
            <w:r w:rsidRPr="00596915">
              <w:rPr>
                <w:rFonts w:ascii="Arial" w:hAnsi="Arial" w:cs="Arial"/>
                <w:b/>
              </w:rPr>
              <w:t>Owner</w:t>
            </w:r>
          </w:p>
        </w:tc>
      </w:tr>
      <w:tr w:rsidR="00596915" w:rsidRPr="00596915" w:rsidTr="0017136F">
        <w:tc>
          <w:tcPr>
            <w:tcW w:w="4653" w:type="dxa"/>
          </w:tcPr>
          <w:p w:rsidR="00596915" w:rsidRPr="00596915" w:rsidRDefault="00596915" w:rsidP="00EE3F7F">
            <w:pPr>
              <w:rPr>
                <w:rFonts w:ascii="Arial" w:hAnsi="Arial" w:cs="Arial"/>
              </w:rPr>
            </w:pPr>
            <w:r w:rsidRPr="00596915">
              <w:rPr>
                <w:rFonts w:ascii="Arial" w:hAnsi="Arial" w:cs="Arial"/>
              </w:rPr>
              <w:t xml:space="preserve">Already in place.  </w:t>
            </w:r>
          </w:p>
          <w:p w:rsidR="00596915" w:rsidRPr="00596915" w:rsidRDefault="00596915" w:rsidP="00EE3F7F">
            <w:pPr>
              <w:rPr>
                <w:rFonts w:ascii="Arial" w:hAnsi="Arial" w:cs="Arial"/>
              </w:rPr>
            </w:pPr>
          </w:p>
        </w:tc>
        <w:tc>
          <w:tcPr>
            <w:tcW w:w="1416" w:type="dxa"/>
            <w:shd w:val="clear" w:color="auto" w:fill="92D050"/>
          </w:tcPr>
          <w:p w:rsidR="00596915" w:rsidRPr="00596915" w:rsidRDefault="0003465A" w:rsidP="00EE3F7F">
            <w:pPr>
              <w:rPr>
                <w:rFonts w:ascii="Arial" w:hAnsi="Arial" w:cs="Arial"/>
              </w:rPr>
            </w:pPr>
            <w:r>
              <w:rPr>
                <w:rFonts w:ascii="Arial" w:hAnsi="Arial" w:cs="Arial"/>
              </w:rPr>
              <w:t>On track</w:t>
            </w:r>
          </w:p>
        </w:tc>
        <w:tc>
          <w:tcPr>
            <w:tcW w:w="1836" w:type="dxa"/>
          </w:tcPr>
          <w:p w:rsidR="00596915" w:rsidRPr="00596915" w:rsidRDefault="00596915" w:rsidP="00EE3F7F">
            <w:pPr>
              <w:rPr>
                <w:rFonts w:ascii="Arial" w:hAnsi="Arial" w:cs="Arial"/>
              </w:rPr>
            </w:pPr>
            <w:r w:rsidRPr="00596915">
              <w:rPr>
                <w:rFonts w:ascii="Arial" w:hAnsi="Arial" w:cs="Arial"/>
              </w:rPr>
              <w:t>Completed</w:t>
            </w:r>
          </w:p>
        </w:tc>
        <w:tc>
          <w:tcPr>
            <w:tcW w:w="1950" w:type="dxa"/>
          </w:tcPr>
          <w:p w:rsidR="00596915" w:rsidRPr="00596915" w:rsidRDefault="00596915" w:rsidP="00EE3F7F">
            <w:pPr>
              <w:rPr>
                <w:rFonts w:ascii="Arial" w:hAnsi="Arial" w:cs="Arial"/>
              </w:rPr>
            </w:pPr>
            <w:r w:rsidRPr="00596915">
              <w:rPr>
                <w:rFonts w:ascii="Arial" w:hAnsi="Arial" w:cs="Arial"/>
              </w:rPr>
              <w:t>IG Manager</w:t>
            </w:r>
          </w:p>
        </w:tc>
      </w:tr>
    </w:tbl>
    <w:p w:rsidR="00596915" w:rsidRPr="00596915" w:rsidRDefault="00596915" w:rsidP="00EE3F7F">
      <w:pPr>
        <w:rPr>
          <w:rFonts w:ascii="Arial" w:hAnsi="Arial" w:cs="Arial"/>
        </w:rPr>
      </w:pPr>
    </w:p>
    <w:tbl>
      <w:tblPr>
        <w:tblStyle w:val="TableGrid"/>
        <w:tblW w:w="0" w:type="auto"/>
        <w:tblLook w:val="04A0"/>
      </w:tblPr>
      <w:tblGrid>
        <w:gridCol w:w="4239"/>
        <w:gridCol w:w="1343"/>
        <w:gridCol w:w="1801"/>
        <w:gridCol w:w="1859"/>
      </w:tblGrid>
      <w:tr w:rsidR="00596915" w:rsidRPr="00596915" w:rsidTr="0017136F">
        <w:tc>
          <w:tcPr>
            <w:tcW w:w="4627" w:type="dxa"/>
          </w:tcPr>
          <w:p w:rsidR="00596915" w:rsidRPr="00596915" w:rsidRDefault="00596915" w:rsidP="00EE3F7F">
            <w:pPr>
              <w:rPr>
                <w:rFonts w:ascii="Arial" w:hAnsi="Arial" w:cs="Arial"/>
                <w:b/>
              </w:rPr>
            </w:pPr>
            <w:r w:rsidRPr="00596915">
              <w:rPr>
                <w:rFonts w:ascii="Arial" w:hAnsi="Arial" w:cs="Arial"/>
              </w:rPr>
              <w:t>3.3.</w:t>
            </w:r>
            <w:r w:rsidRPr="00596915">
              <w:rPr>
                <w:rFonts w:ascii="Arial" w:hAnsi="Arial" w:cs="Arial"/>
                <w:b/>
              </w:rPr>
              <w:t xml:space="preserve"> Prepare for breach reporting</w:t>
            </w:r>
          </w:p>
          <w:p w:rsidR="00596915" w:rsidRPr="00596915" w:rsidRDefault="00596915" w:rsidP="00EE3F7F">
            <w:pPr>
              <w:rPr>
                <w:rFonts w:ascii="Arial" w:hAnsi="Arial" w:cs="Arial"/>
              </w:rPr>
            </w:pPr>
          </w:p>
        </w:tc>
        <w:tc>
          <w:tcPr>
            <w:tcW w:w="1421" w:type="dxa"/>
          </w:tcPr>
          <w:p w:rsidR="00596915" w:rsidRPr="00596915" w:rsidRDefault="00596915" w:rsidP="00EE3F7F">
            <w:pPr>
              <w:rPr>
                <w:rFonts w:ascii="Arial" w:hAnsi="Arial" w:cs="Arial"/>
                <w:b/>
              </w:rPr>
            </w:pPr>
            <w:r w:rsidRPr="00596915">
              <w:rPr>
                <w:rFonts w:ascii="Arial" w:hAnsi="Arial" w:cs="Arial"/>
                <w:b/>
              </w:rPr>
              <w:t>RAG</w:t>
            </w:r>
          </w:p>
        </w:tc>
        <w:tc>
          <w:tcPr>
            <w:tcW w:w="1857" w:type="dxa"/>
          </w:tcPr>
          <w:p w:rsidR="00596915" w:rsidRPr="00596915" w:rsidRDefault="00596915" w:rsidP="00EE3F7F">
            <w:pPr>
              <w:rPr>
                <w:rFonts w:ascii="Arial" w:hAnsi="Arial" w:cs="Arial"/>
                <w:b/>
              </w:rPr>
            </w:pPr>
            <w:r w:rsidRPr="00596915">
              <w:rPr>
                <w:rFonts w:ascii="Arial" w:hAnsi="Arial" w:cs="Arial"/>
                <w:b/>
              </w:rPr>
              <w:t>Timeline</w:t>
            </w:r>
          </w:p>
        </w:tc>
        <w:tc>
          <w:tcPr>
            <w:tcW w:w="1950" w:type="dxa"/>
          </w:tcPr>
          <w:p w:rsidR="00596915" w:rsidRPr="00596915" w:rsidRDefault="00596915" w:rsidP="00EE3F7F">
            <w:pPr>
              <w:rPr>
                <w:rFonts w:ascii="Arial" w:hAnsi="Arial" w:cs="Arial"/>
                <w:b/>
              </w:rPr>
            </w:pPr>
            <w:r w:rsidRPr="00596915">
              <w:rPr>
                <w:rFonts w:ascii="Arial" w:hAnsi="Arial" w:cs="Arial"/>
                <w:b/>
              </w:rPr>
              <w:t>Owner</w:t>
            </w:r>
          </w:p>
        </w:tc>
      </w:tr>
      <w:tr w:rsidR="00596915" w:rsidRPr="00596915" w:rsidTr="0017136F">
        <w:tc>
          <w:tcPr>
            <w:tcW w:w="4627" w:type="dxa"/>
          </w:tcPr>
          <w:p w:rsidR="00596915" w:rsidRPr="00596915" w:rsidRDefault="00596915" w:rsidP="00EE3F7F">
            <w:pPr>
              <w:rPr>
                <w:rFonts w:ascii="Arial" w:hAnsi="Arial" w:cs="Arial"/>
              </w:rPr>
            </w:pPr>
            <w:r w:rsidRPr="00596915">
              <w:rPr>
                <w:rFonts w:ascii="Arial" w:hAnsi="Arial" w:cs="Arial"/>
              </w:rPr>
              <w:t xml:space="preserve">Already in place.  </w:t>
            </w:r>
          </w:p>
        </w:tc>
        <w:tc>
          <w:tcPr>
            <w:tcW w:w="1421" w:type="dxa"/>
            <w:shd w:val="clear" w:color="auto" w:fill="92D050"/>
          </w:tcPr>
          <w:p w:rsidR="00596915" w:rsidRPr="00596915" w:rsidRDefault="0003465A" w:rsidP="00EE3F7F">
            <w:pPr>
              <w:rPr>
                <w:rFonts w:ascii="Arial" w:hAnsi="Arial" w:cs="Arial"/>
              </w:rPr>
            </w:pPr>
            <w:r>
              <w:rPr>
                <w:rFonts w:ascii="Arial" w:hAnsi="Arial" w:cs="Arial"/>
              </w:rPr>
              <w:t>On track</w:t>
            </w:r>
          </w:p>
        </w:tc>
        <w:tc>
          <w:tcPr>
            <w:tcW w:w="1857" w:type="dxa"/>
          </w:tcPr>
          <w:p w:rsidR="00596915" w:rsidRPr="00596915" w:rsidRDefault="00596915" w:rsidP="00EE3F7F">
            <w:pPr>
              <w:rPr>
                <w:rFonts w:ascii="Arial" w:hAnsi="Arial" w:cs="Arial"/>
              </w:rPr>
            </w:pPr>
            <w:r w:rsidRPr="00596915">
              <w:rPr>
                <w:rFonts w:ascii="Arial" w:hAnsi="Arial" w:cs="Arial"/>
              </w:rPr>
              <w:t>Completed</w:t>
            </w:r>
          </w:p>
        </w:tc>
        <w:tc>
          <w:tcPr>
            <w:tcW w:w="1950" w:type="dxa"/>
          </w:tcPr>
          <w:p w:rsidR="00596915" w:rsidRPr="00596915" w:rsidRDefault="00596915" w:rsidP="00EE3F7F">
            <w:pPr>
              <w:rPr>
                <w:rFonts w:ascii="Arial" w:hAnsi="Arial" w:cs="Arial"/>
              </w:rPr>
            </w:pPr>
            <w:r w:rsidRPr="00596915">
              <w:rPr>
                <w:rFonts w:ascii="Arial" w:hAnsi="Arial" w:cs="Arial"/>
              </w:rPr>
              <w:t>IG Manager</w:t>
            </w:r>
          </w:p>
          <w:p w:rsidR="00596915" w:rsidRPr="00596915" w:rsidRDefault="00596915" w:rsidP="00EE3F7F">
            <w:pPr>
              <w:rPr>
                <w:rFonts w:ascii="Arial" w:hAnsi="Arial" w:cs="Arial"/>
              </w:rPr>
            </w:pPr>
          </w:p>
        </w:tc>
      </w:tr>
    </w:tbl>
    <w:p w:rsidR="00596915" w:rsidRPr="00596915" w:rsidRDefault="00596915" w:rsidP="00EE3F7F">
      <w:pPr>
        <w:pBdr>
          <w:bottom w:val="single" w:sz="4" w:space="1" w:color="auto"/>
        </w:pBdr>
        <w:rPr>
          <w:rFonts w:ascii="Arial" w:hAnsi="Arial" w:cs="Arial"/>
        </w:rPr>
      </w:pPr>
    </w:p>
    <w:p w:rsidR="00596915" w:rsidRPr="00596915" w:rsidRDefault="00596915" w:rsidP="00EE3F7F">
      <w:pPr>
        <w:rPr>
          <w:rFonts w:ascii="Arial" w:hAnsi="Arial" w:cs="Arial"/>
        </w:rPr>
      </w:pPr>
    </w:p>
    <w:p w:rsidR="00596915" w:rsidRPr="00596915" w:rsidRDefault="00596915" w:rsidP="00EE3F7F">
      <w:pPr>
        <w:rPr>
          <w:rFonts w:ascii="Arial" w:hAnsi="Arial" w:cs="Arial"/>
          <w:b/>
        </w:rPr>
      </w:pPr>
      <w:r w:rsidRPr="00596915">
        <w:rPr>
          <w:rFonts w:ascii="Arial" w:hAnsi="Arial" w:cs="Arial"/>
          <w:b/>
        </w:rPr>
        <w:t>4.0 International transfer of data</w:t>
      </w:r>
    </w:p>
    <w:p w:rsidR="00596915" w:rsidRPr="00596915" w:rsidRDefault="00596915" w:rsidP="00EE3F7F">
      <w:pPr>
        <w:rPr>
          <w:rFonts w:ascii="Arial" w:hAnsi="Arial" w:cs="Arial"/>
        </w:rPr>
      </w:pPr>
      <w:r w:rsidRPr="00596915">
        <w:rPr>
          <w:rFonts w:ascii="Arial" w:hAnsi="Arial" w:cs="Arial"/>
        </w:rPr>
        <w:t>The GDPR imposes restrictions on the transfer of personal data outside the European Union, to third countries or international organisations, in order to ensure that the level of protection of individuals afforded by the GDPR is not undermined.</w:t>
      </w:r>
      <w:r w:rsidRPr="00596915">
        <w:rPr>
          <w:rFonts w:ascii="Arial" w:hAnsi="Arial" w:cs="Arial"/>
        </w:rPr>
        <w:br/>
      </w:r>
    </w:p>
    <w:tbl>
      <w:tblPr>
        <w:tblStyle w:val="TableGrid"/>
        <w:tblW w:w="0" w:type="auto"/>
        <w:tblLook w:val="04A0"/>
      </w:tblPr>
      <w:tblGrid>
        <w:gridCol w:w="4273"/>
        <w:gridCol w:w="1335"/>
        <w:gridCol w:w="1780"/>
        <w:gridCol w:w="1854"/>
      </w:tblGrid>
      <w:tr w:rsidR="00596915" w:rsidRPr="00596915" w:rsidTr="0017136F">
        <w:tc>
          <w:tcPr>
            <w:tcW w:w="4653" w:type="dxa"/>
          </w:tcPr>
          <w:p w:rsidR="00596915" w:rsidRPr="00596915" w:rsidRDefault="00596915" w:rsidP="00EE3F7F">
            <w:pPr>
              <w:pStyle w:val="NormalWeb"/>
              <w:spacing w:after="0"/>
              <w:rPr>
                <w:rFonts w:ascii="Arial" w:eastAsiaTheme="minorHAnsi" w:hAnsi="Arial" w:cs="Arial"/>
                <w:lang w:eastAsia="en-US"/>
              </w:rPr>
            </w:pPr>
            <w:r w:rsidRPr="00596915">
              <w:rPr>
                <w:rFonts w:ascii="Arial" w:eastAsiaTheme="minorHAnsi" w:hAnsi="Arial" w:cs="Arial"/>
                <w:lang w:eastAsia="en-US"/>
              </w:rPr>
              <w:t xml:space="preserve">4.1 </w:t>
            </w:r>
            <w:r w:rsidRPr="00596915">
              <w:rPr>
                <w:rFonts w:ascii="Arial" w:eastAsiaTheme="minorHAnsi" w:hAnsi="Arial" w:cs="Arial"/>
                <w:b/>
                <w:lang w:eastAsia="en-US"/>
              </w:rPr>
              <w:t>Personal data may only be transferred outside of the EU in compliance with the conditions for transfer set out in Chapter V of the GDPR.</w:t>
            </w:r>
          </w:p>
          <w:p w:rsidR="00596915" w:rsidRPr="00596915" w:rsidRDefault="00596915" w:rsidP="00EE3F7F">
            <w:pPr>
              <w:rPr>
                <w:rFonts w:ascii="Arial" w:hAnsi="Arial" w:cs="Arial"/>
              </w:rPr>
            </w:pPr>
          </w:p>
        </w:tc>
        <w:tc>
          <w:tcPr>
            <w:tcW w:w="1416" w:type="dxa"/>
          </w:tcPr>
          <w:p w:rsidR="00596915" w:rsidRPr="00596915" w:rsidRDefault="00596915" w:rsidP="00EE3F7F">
            <w:pPr>
              <w:rPr>
                <w:rFonts w:ascii="Arial" w:hAnsi="Arial" w:cs="Arial"/>
                <w:b/>
              </w:rPr>
            </w:pPr>
            <w:r w:rsidRPr="00596915">
              <w:rPr>
                <w:rFonts w:ascii="Arial" w:hAnsi="Arial" w:cs="Arial"/>
                <w:b/>
              </w:rPr>
              <w:t>RAG</w:t>
            </w:r>
          </w:p>
        </w:tc>
        <w:tc>
          <w:tcPr>
            <w:tcW w:w="1836" w:type="dxa"/>
          </w:tcPr>
          <w:p w:rsidR="00596915" w:rsidRPr="00596915" w:rsidRDefault="00596915" w:rsidP="00EE3F7F">
            <w:pPr>
              <w:rPr>
                <w:rFonts w:ascii="Arial" w:hAnsi="Arial" w:cs="Arial"/>
                <w:b/>
              </w:rPr>
            </w:pPr>
            <w:r w:rsidRPr="00596915">
              <w:rPr>
                <w:rFonts w:ascii="Arial" w:hAnsi="Arial" w:cs="Arial"/>
                <w:b/>
              </w:rPr>
              <w:t>Timeline</w:t>
            </w:r>
          </w:p>
        </w:tc>
        <w:tc>
          <w:tcPr>
            <w:tcW w:w="1950" w:type="dxa"/>
          </w:tcPr>
          <w:p w:rsidR="00596915" w:rsidRPr="00596915" w:rsidRDefault="00596915" w:rsidP="00EE3F7F">
            <w:pPr>
              <w:rPr>
                <w:rFonts w:ascii="Arial" w:hAnsi="Arial" w:cs="Arial"/>
                <w:b/>
              </w:rPr>
            </w:pPr>
            <w:r w:rsidRPr="00596915">
              <w:rPr>
                <w:rFonts w:ascii="Arial" w:hAnsi="Arial" w:cs="Arial"/>
                <w:b/>
              </w:rPr>
              <w:t>Owner</w:t>
            </w:r>
          </w:p>
        </w:tc>
      </w:tr>
      <w:tr w:rsidR="00596915" w:rsidRPr="00596915" w:rsidTr="0017136F">
        <w:tc>
          <w:tcPr>
            <w:tcW w:w="4653" w:type="dxa"/>
          </w:tcPr>
          <w:p w:rsidR="00596915" w:rsidRPr="00596915" w:rsidRDefault="00596915" w:rsidP="00EE3F7F">
            <w:pPr>
              <w:rPr>
                <w:rFonts w:ascii="Arial" w:hAnsi="Arial" w:cs="Arial"/>
              </w:rPr>
            </w:pPr>
            <w:r w:rsidRPr="00596915">
              <w:rPr>
                <w:rFonts w:ascii="Arial" w:hAnsi="Arial" w:cs="Arial"/>
              </w:rPr>
              <w:t xml:space="preserve">Already compliant.  </w:t>
            </w:r>
          </w:p>
        </w:tc>
        <w:tc>
          <w:tcPr>
            <w:tcW w:w="1416" w:type="dxa"/>
            <w:shd w:val="clear" w:color="auto" w:fill="92D050"/>
          </w:tcPr>
          <w:p w:rsidR="00596915" w:rsidRPr="00596915" w:rsidRDefault="0003465A" w:rsidP="00EE3F7F">
            <w:pPr>
              <w:rPr>
                <w:rFonts w:ascii="Arial" w:hAnsi="Arial" w:cs="Arial"/>
              </w:rPr>
            </w:pPr>
            <w:r>
              <w:rPr>
                <w:rFonts w:ascii="Arial" w:hAnsi="Arial" w:cs="Arial"/>
              </w:rPr>
              <w:t>On track</w:t>
            </w:r>
          </w:p>
        </w:tc>
        <w:tc>
          <w:tcPr>
            <w:tcW w:w="1836" w:type="dxa"/>
          </w:tcPr>
          <w:p w:rsidR="00596915" w:rsidRPr="00596915" w:rsidRDefault="00596915" w:rsidP="00EE3F7F">
            <w:pPr>
              <w:rPr>
                <w:rFonts w:ascii="Arial" w:hAnsi="Arial" w:cs="Arial"/>
              </w:rPr>
            </w:pPr>
            <w:r w:rsidRPr="00596915">
              <w:rPr>
                <w:rFonts w:ascii="Arial" w:hAnsi="Arial" w:cs="Arial"/>
              </w:rPr>
              <w:t>Completed</w:t>
            </w:r>
          </w:p>
        </w:tc>
        <w:tc>
          <w:tcPr>
            <w:tcW w:w="1950" w:type="dxa"/>
          </w:tcPr>
          <w:p w:rsidR="00596915" w:rsidRPr="00596915" w:rsidRDefault="00596915" w:rsidP="00EE3F7F">
            <w:pPr>
              <w:rPr>
                <w:rFonts w:ascii="Arial" w:hAnsi="Arial" w:cs="Arial"/>
              </w:rPr>
            </w:pPr>
            <w:r w:rsidRPr="00596915">
              <w:rPr>
                <w:rFonts w:ascii="Arial" w:hAnsi="Arial" w:cs="Arial"/>
              </w:rPr>
              <w:t>IG Manager</w:t>
            </w:r>
          </w:p>
        </w:tc>
      </w:tr>
    </w:tbl>
    <w:p w:rsidR="00596915" w:rsidRPr="00596915" w:rsidRDefault="00596915" w:rsidP="00EE3F7F">
      <w:pPr>
        <w:pBdr>
          <w:bottom w:val="single" w:sz="4" w:space="1" w:color="auto"/>
        </w:pBdr>
        <w:rPr>
          <w:rFonts w:ascii="Arial" w:hAnsi="Arial" w:cs="Arial"/>
        </w:rPr>
      </w:pPr>
    </w:p>
    <w:p w:rsidR="00596915" w:rsidRPr="00596915" w:rsidRDefault="00596915" w:rsidP="00EE3F7F">
      <w:pPr>
        <w:rPr>
          <w:rFonts w:ascii="Arial" w:hAnsi="Arial" w:cs="Arial"/>
          <w:b/>
        </w:rPr>
      </w:pPr>
    </w:p>
    <w:p w:rsidR="00596915" w:rsidRPr="00596915" w:rsidRDefault="00596915" w:rsidP="00EE3F7F">
      <w:pPr>
        <w:rPr>
          <w:rFonts w:ascii="Arial" w:hAnsi="Arial" w:cs="Arial"/>
          <w:b/>
        </w:rPr>
      </w:pPr>
      <w:r w:rsidRPr="00596915">
        <w:rPr>
          <w:rFonts w:ascii="Arial" w:hAnsi="Arial" w:cs="Arial"/>
          <w:b/>
        </w:rPr>
        <w:t>5.0 National derogations</w:t>
      </w:r>
      <w:r w:rsidRPr="00596915">
        <w:rPr>
          <w:rStyle w:val="Hyperlink"/>
          <w:rFonts w:ascii="Arial" w:hAnsi="Arial" w:cs="Arial"/>
          <w:b/>
        </w:rPr>
        <w:t xml:space="preserve">  </w:t>
      </w:r>
    </w:p>
    <w:p w:rsidR="00596915" w:rsidRPr="00596915" w:rsidRDefault="00596915" w:rsidP="00EE3F7F">
      <w:pPr>
        <w:rPr>
          <w:rFonts w:ascii="Arial" w:hAnsi="Arial" w:cs="Arial"/>
        </w:rPr>
      </w:pPr>
      <w:r w:rsidRPr="00596915">
        <w:rPr>
          <w:rFonts w:ascii="Arial" w:hAnsi="Arial" w:cs="Arial"/>
        </w:rPr>
        <w:t>Article 23 enables Member States to introduce derogations to the GDPR in certain situations. These are similar to the existing exemptions from rights and duties in the DPA.</w:t>
      </w:r>
      <w:r w:rsidRPr="00596915">
        <w:rPr>
          <w:rFonts w:ascii="Arial" w:hAnsi="Arial" w:cs="Arial"/>
        </w:rPr>
        <w:br/>
      </w:r>
    </w:p>
    <w:tbl>
      <w:tblPr>
        <w:tblStyle w:val="TableGrid"/>
        <w:tblW w:w="0" w:type="auto"/>
        <w:tblLook w:val="04A0"/>
      </w:tblPr>
      <w:tblGrid>
        <w:gridCol w:w="4353"/>
        <w:gridCol w:w="1352"/>
        <w:gridCol w:w="1692"/>
        <w:gridCol w:w="1845"/>
      </w:tblGrid>
      <w:tr w:rsidR="00596915" w:rsidRPr="00596915" w:rsidTr="0017136F">
        <w:tc>
          <w:tcPr>
            <w:tcW w:w="4718" w:type="dxa"/>
          </w:tcPr>
          <w:p w:rsidR="00596915" w:rsidRPr="00596915" w:rsidRDefault="00596915" w:rsidP="00EE3F7F">
            <w:pPr>
              <w:rPr>
                <w:rFonts w:ascii="Arial" w:hAnsi="Arial" w:cs="Arial"/>
                <w:b/>
              </w:rPr>
            </w:pPr>
            <w:r w:rsidRPr="00596915">
              <w:rPr>
                <w:rFonts w:ascii="Arial" w:hAnsi="Arial" w:cs="Arial"/>
              </w:rPr>
              <w:t xml:space="preserve">5.1 </w:t>
            </w:r>
            <w:r w:rsidRPr="00596915">
              <w:rPr>
                <w:rFonts w:ascii="Arial" w:hAnsi="Arial" w:cs="Arial"/>
                <w:b/>
              </w:rPr>
              <w:t>Implementation of derogations similar to current exemptions</w:t>
            </w:r>
          </w:p>
        </w:tc>
        <w:tc>
          <w:tcPr>
            <w:tcW w:w="1418" w:type="dxa"/>
          </w:tcPr>
          <w:p w:rsidR="00596915" w:rsidRPr="00596915" w:rsidRDefault="00596915" w:rsidP="00EE3F7F">
            <w:pPr>
              <w:rPr>
                <w:rFonts w:ascii="Arial" w:hAnsi="Arial" w:cs="Arial"/>
                <w:b/>
              </w:rPr>
            </w:pPr>
            <w:r w:rsidRPr="00596915">
              <w:rPr>
                <w:rFonts w:ascii="Arial" w:hAnsi="Arial" w:cs="Arial"/>
                <w:b/>
              </w:rPr>
              <w:t>RAG</w:t>
            </w:r>
          </w:p>
        </w:tc>
        <w:tc>
          <w:tcPr>
            <w:tcW w:w="1769" w:type="dxa"/>
          </w:tcPr>
          <w:p w:rsidR="00596915" w:rsidRPr="00596915" w:rsidRDefault="00596915" w:rsidP="00EE3F7F">
            <w:pPr>
              <w:rPr>
                <w:rFonts w:ascii="Arial" w:hAnsi="Arial" w:cs="Arial"/>
                <w:b/>
              </w:rPr>
            </w:pPr>
            <w:r w:rsidRPr="00596915">
              <w:rPr>
                <w:rFonts w:ascii="Arial" w:hAnsi="Arial" w:cs="Arial"/>
                <w:b/>
              </w:rPr>
              <w:t>Timeline</w:t>
            </w:r>
          </w:p>
        </w:tc>
        <w:tc>
          <w:tcPr>
            <w:tcW w:w="1950" w:type="dxa"/>
          </w:tcPr>
          <w:p w:rsidR="00596915" w:rsidRPr="00596915" w:rsidRDefault="00596915" w:rsidP="00EE3F7F">
            <w:pPr>
              <w:rPr>
                <w:rFonts w:ascii="Arial" w:hAnsi="Arial" w:cs="Arial"/>
                <w:b/>
              </w:rPr>
            </w:pPr>
            <w:r w:rsidRPr="00596915">
              <w:rPr>
                <w:rFonts w:ascii="Arial" w:hAnsi="Arial" w:cs="Arial"/>
                <w:b/>
              </w:rPr>
              <w:t>Owner</w:t>
            </w:r>
          </w:p>
        </w:tc>
      </w:tr>
      <w:tr w:rsidR="00596915" w:rsidRPr="00596915" w:rsidTr="0017136F">
        <w:tc>
          <w:tcPr>
            <w:tcW w:w="4718" w:type="dxa"/>
          </w:tcPr>
          <w:p w:rsidR="00596915" w:rsidRPr="00596915" w:rsidRDefault="00596915" w:rsidP="00EE3F7F">
            <w:pPr>
              <w:rPr>
                <w:rFonts w:ascii="Arial" w:hAnsi="Arial" w:cs="Arial"/>
              </w:rPr>
            </w:pPr>
            <w:r w:rsidRPr="00596915">
              <w:rPr>
                <w:rFonts w:ascii="Arial" w:hAnsi="Arial" w:cs="Arial"/>
              </w:rPr>
              <w:t>Further revi</w:t>
            </w:r>
            <w:r w:rsidR="0081396B">
              <w:rPr>
                <w:rFonts w:ascii="Arial" w:hAnsi="Arial" w:cs="Arial"/>
              </w:rPr>
              <w:t>ew required through NHS Scotland IG Forum</w:t>
            </w:r>
          </w:p>
        </w:tc>
        <w:tc>
          <w:tcPr>
            <w:tcW w:w="1418" w:type="dxa"/>
            <w:shd w:val="clear" w:color="auto" w:fill="FFC000"/>
          </w:tcPr>
          <w:p w:rsidR="00596915" w:rsidRPr="00596915" w:rsidRDefault="00596915" w:rsidP="00EE3F7F">
            <w:pPr>
              <w:rPr>
                <w:rFonts w:ascii="Arial" w:hAnsi="Arial" w:cs="Arial"/>
              </w:rPr>
            </w:pPr>
            <w:r w:rsidRPr="00596915">
              <w:rPr>
                <w:rFonts w:ascii="Arial" w:hAnsi="Arial" w:cs="Arial"/>
              </w:rPr>
              <w:t>Amber</w:t>
            </w:r>
          </w:p>
        </w:tc>
        <w:tc>
          <w:tcPr>
            <w:tcW w:w="1769" w:type="dxa"/>
          </w:tcPr>
          <w:p w:rsidR="00596915" w:rsidRPr="00596915" w:rsidRDefault="00596915" w:rsidP="00EE3F7F">
            <w:pPr>
              <w:rPr>
                <w:rFonts w:ascii="Arial" w:hAnsi="Arial" w:cs="Arial"/>
              </w:rPr>
            </w:pPr>
            <w:r w:rsidRPr="00596915">
              <w:rPr>
                <w:rFonts w:ascii="Arial" w:hAnsi="Arial" w:cs="Arial"/>
              </w:rPr>
              <w:t>May 2018</w:t>
            </w:r>
          </w:p>
        </w:tc>
        <w:tc>
          <w:tcPr>
            <w:tcW w:w="1950" w:type="dxa"/>
          </w:tcPr>
          <w:p w:rsidR="00596915" w:rsidRPr="00596915" w:rsidRDefault="00596915" w:rsidP="00EE3F7F">
            <w:pPr>
              <w:rPr>
                <w:rFonts w:ascii="Arial" w:hAnsi="Arial" w:cs="Arial"/>
              </w:rPr>
            </w:pPr>
            <w:r w:rsidRPr="00596915">
              <w:rPr>
                <w:rFonts w:ascii="Arial" w:hAnsi="Arial" w:cs="Arial"/>
              </w:rPr>
              <w:t>IG Manager</w:t>
            </w:r>
          </w:p>
        </w:tc>
      </w:tr>
    </w:tbl>
    <w:p w:rsidR="00596915" w:rsidRPr="00596915" w:rsidRDefault="00596915" w:rsidP="00EE3F7F">
      <w:pPr>
        <w:rPr>
          <w:rFonts w:ascii="Arial" w:hAnsi="Arial" w:cs="Arial"/>
        </w:rPr>
      </w:pPr>
    </w:p>
    <w:p w:rsidR="00A26C75" w:rsidRDefault="00A26C75" w:rsidP="00EE3F7F">
      <w:pPr>
        <w:rPr>
          <w:rFonts w:ascii="Arial" w:hAnsi="Arial" w:cs="Arial"/>
          <w:b/>
          <w:bCs/>
        </w:rPr>
      </w:pPr>
      <w:r>
        <w:rPr>
          <w:rFonts w:ascii="Arial" w:hAnsi="Arial" w:cs="Arial"/>
          <w:b/>
          <w:bCs/>
        </w:rPr>
        <w:br w:type="page"/>
      </w:r>
    </w:p>
    <w:p w:rsidR="00596915" w:rsidRDefault="00A26C75" w:rsidP="00EE3F7F">
      <w:pPr>
        <w:rPr>
          <w:rFonts w:ascii="Arial" w:hAnsi="Arial" w:cs="Arial"/>
          <w:b/>
        </w:rPr>
      </w:pPr>
      <w:r>
        <w:rPr>
          <w:rFonts w:ascii="Arial" w:hAnsi="Arial" w:cs="Arial"/>
          <w:b/>
        </w:rPr>
        <w:lastRenderedPageBreak/>
        <w:t>Appendix B – Information Asset Owners</w:t>
      </w:r>
      <w:r w:rsidR="00F40AB0">
        <w:rPr>
          <w:rFonts w:ascii="Arial" w:hAnsi="Arial" w:cs="Arial"/>
          <w:b/>
        </w:rPr>
        <w:t xml:space="preserve"> (IAOs)</w:t>
      </w:r>
    </w:p>
    <w:p w:rsidR="00A26C75" w:rsidRDefault="00A26C75" w:rsidP="00EE3F7F">
      <w:pPr>
        <w:rPr>
          <w:rFonts w:ascii="Arial" w:hAnsi="Arial" w:cs="Arial"/>
          <w:b/>
        </w:rPr>
      </w:pPr>
    </w:p>
    <w:p w:rsidR="00F40AB0" w:rsidRPr="00F40AB0" w:rsidRDefault="00F40AB0" w:rsidP="00EE3F7F">
      <w:pPr>
        <w:pStyle w:val="ListParagraph"/>
        <w:numPr>
          <w:ilvl w:val="0"/>
          <w:numId w:val="23"/>
        </w:numPr>
        <w:rPr>
          <w:rFonts w:ascii="Arial" w:hAnsi="Arial" w:cs="Arial"/>
        </w:rPr>
      </w:pPr>
      <w:r w:rsidRPr="00F40AB0">
        <w:rPr>
          <w:rFonts w:ascii="Arial" w:hAnsi="Arial" w:cs="Arial"/>
        </w:rPr>
        <w:t>Are directly accountable to the S</w:t>
      </w:r>
      <w:r>
        <w:rPr>
          <w:rFonts w:ascii="Arial" w:hAnsi="Arial" w:cs="Arial"/>
        </w:rPr>
        <w:t>enior Information Risk Owner (S</w:t>
      </w:r>
      <w:r w:rsidRPr="00F40AB0">
        <w:rPr>
          <w:rFonts w:ascii="Arial" w:hAnsi="Arial" w:cs="Arial"/>
        </w:rPr>
        <w:t>IRO</w:t>
      </w:r>
      <w:r>
        <w:rPr>
          <w:rFonts w:ascii="Arial" w:hAnsi="Arial" w:cs="Arial"/>
        </w:rPr>
        <w:t>)</w:t>
      </w:r>
    </w:p>
    <w:p w:rsidR="00F40AB0" w:rsidRPr="00F40AB0" w:rsidRDefault="00F40AB0" w:rsidP="00EE3F7F">
      <w:pPr>
        <w:pStyle w:val="ListParagraph"/>
        <w:numPr>
          <w:ilvl w:val="0"/>
          <w:numId w:val="23"/>
        </w:numPr>
        <w:rPr>
          <w:rFonts w:ascii="Arial" w:hAnsi="Arial" w:cs="Arial"/>
        </w:rPr>
      </w:pPr>
      <w:r w:rsidRPr="00F40AB0">
        <w:rPr>
          <w:rFonts w:ascii="Arial" w:hAnsi="Arial" w:cs="Arial"/>
        </w:rPr>
        <w:t xml:space="preserve">Provide assurance that </w:t>
      </w:r>
      <w:r>
        <w:rPr>
          <w:rFonts w:ascii="Arial" w:hAnsi="Arial" w:cs="Arial"/>
        </w:rPr>
        <w:t xml:space="preserve">any </w:t>
      </w:r>
      <w:r w:rsidRPr="00F40AB0">
        <w:rPr>
          <w:rFonts w:ascii="Arial" w:hAnsi="Arial" w:cs="Arial"/>
        </w:rPr>
        <w:t>risk</w:t>
      </w:r>
      <w:r>
        <w:rPr>
          <w:rFonts w:ascii="Arial" w:hAnsi="Arial" w:cs="Arial"/>
        </w:rPr>
        <w:t xml:space="preserve">s to their information assets are </w:t>
      </w:r>
      <w:r w:rsidRPr="00F40AB0">
        <w:rPr>
          <w:rFonts w:ascii="Arial" w:hAnsi="Arial" w:cs="Arial"/>
        </w:rPr>
        <w:t xml:space="preserve">managed effectively </w:t>
      </w:r>
    </w:p>
    <w:p w:rsidR="00F40AB0" w:rsidRPr="00F40AB0" w:rsidRDefault="00F40AB0" w:rsidP="00EE3F7F">
      <w:pPr>
        <w:pStyle w:val="ListParagraph"/>
        <w:numPr>
          <w:ilvl w:val="0"/>
          <w:numId w:val="23"/>
        </w:numPr>
        <w:rPr>
          <w:rFonts w:ascii="Arial" w:hAnsi="Arial" w:cs="Arial"/>
        </w:rPr>
      </w:pPr>
      <w:r w:rsidRPr="00F40AB0">
        <w:rPr>
          <w:rFonts w:ascii="Arial" w:hAnsi="Arial" w:cs="Arial"/>
        </w:rPr>
        <w:t xml:space="preserve">May “own” several information assets that include areas of overlap with other </w:t>
      </w:r>
      <w:r>
        <w:rPr>
          <w:rFonts w:ascii="Arial" w:hAnsi="Arial" w:cs="Arial"/>
        </w:rPr>
        <w:t>asset owners</w:t>
      </w:r>
    </w:p>
    <w:p w:rsidR="00A26C75" w:rsidRPr="00F40AB0" w:rsidRDefault="00F40AB0" w:rsidP="00EE3F7F">
      <w:pPr>
        <w:pStyle w:val="ListParagraph"/>
        <w:numPr>
          <w:ilvl w:val="0"/>
          <w:numId w:val="23"/>
        </w:numPr>
        <w:rPr>
          <w:rFonts w:ascii="Arial" w:hAnsi="Arial" w:cs="Arial"/>
          <w:b/>
        </w:rPr>
      </w:pPr>
      <w:r w:rsidRPr="00F40AB0">
        <w:rPr>
          <w:rFonts w:ascii="Arial" w:hAnsi="Arial" w:cs="Arial"/>
        </w:rPr>
        <w:t>May own  information assets that may be unstructured such as  shared drive content</w:t>
      </w:r>
    </w:p>
    <w:p w:rsidR="00F40AB0" w:rsidRPr="00F40AB0" w:rsidRDefault="00F40AB0" w:rsidP="00EE3F7F">
      <w:pPr>
        <w:pStyle w:val="ListParagraph"/>
        <w:numPr>
          <w:ilvl w:val="0"/>
          <w:numId w:val="23"/>
        </w:numPr>
        <w:rPr>
          <w:rFonts w:ascii="Arial" w:hAnsi="Arial" w:cs="Arial"/>
          <w:b/>
        </w:rPr>
      </w:pPr>
      <w:r>
        <w:rPr>
          <w:rFonts w:ascii="Arial" w:hAnsi="Arial" w:cs="Arial"/>
        </w:rPr>
        <w:t>Will appoint Information Asset Administrators who</w:t>
      </w:r>
      <w:r w:rsidR="00AC0E8D">
        <w:rPr>
          <w:rFonts w:ascii="Arial" w:hAnsi="Arial" w:cs="Arial"/>
        </w:rPr>
        <w:t>, in turn, will :</w:t>
      </w:r>
    </w:p>
    <w:p w:rsidR="00F40AB0" w:rsidRPr="00F40AB0" w:rsidRDefault="00F40AB0" w:rsidP="00EE3F7F">
      <w:pPr>
        <w:pStyle w:val="ListParagraph"/>
        <w:numPr>
          <w:ilvl w:val="1"/>
          <w:numId w:val="23"/>
        </w:numPr>
        <w:rPr>
          <w:rFonts w:ascii="Arial" w:hAnsi="Arial" w:cs="Arial"/>
        </w:rPr>
      </w:pPr>
      <w:r w:rsidRPr="00F40AB0">
        <w:rPr>
          <w:rFonts w:ascii="Arial" w:hAnsi="Arial" w:cs="Arial"/>
        </w:rPr>
        <w:t>Ensure policies and procedures are followed</w:t>
      </w:r>
    </w:p>
    <w:p w:rsidR="00F40AB0" w:rsidRPr="00F40AB0" w:rsidRDefault="00F40AB0" w:rsidP="00EE3F7F">
      <w:pPr>
        <w:pStyle w:val="ListParagraph"/>
        <w:numPr>
          <w:ilvl w:val="1"/>
          <w:numId w:val="23"/>
        </w:numPr>
        <w:rPr>
          <w:rFonts w:ascii="Arial" w:hAnsi="Arial" w:cs="Arial"/>
        </w:rPr>
      </w:pPr>
      <w:r w:rsidRPr="00F40AB0">
        <w:rPr>
          <w:rFonts w:ascii="Arial" w:hAnsi="Arial" w:cs="Arial"/>
        </w:rPr>
        <w:t>Recognise actual or potential security incidents</w:t>
      </w:r>
    </w:p>
    <w:p w:rsidR="00F40AB0" w:rsidRPr="00F40AB0" w:rsidRDefault="00F40AB0" w:rsidP="00EE3F7F">
      <w:pPr>
        <w:pStyle w:val="ListParagraph"/>
        <w:numPr>
          <w:ilvl w:val="1"/>
          <w:numId w:val="23"/>
        </w:numPr>
        <w:rPr>
          <w:rFonts w:ascii="Arial" w:hAnsi="Arial" w:cs="Arial"/>
        </w:rPr>
      </w:pPr>
      <w:r w:rsidRPr="00F40AB0">
        <w:rPr>
          <w:rFonts w:ascii="Arial" w:hAnsi="Arial" w:cs="Arial"/>
        </w:rPr>
        <w:t>Consult their IAOs on incident management</w:t>
      </w:r>
    </w:p>
    <w:p w:rsidR="00F40AB0" w:rsidRPr="00F40AB0" w:rsidRDefault="00F40AB0" w:rsidP="00EE3F7F">
      <w:pPr>
        <w:pStyle w:val="ListParagraph"/>
        <w:numPr>
          <w:ilvl w:val="1"/>
          <w:numId w:val="23"/>
        </w:numPr>
        <w:rPr>
          <w:rFonts w:ascii="Arial" w:hAnsi="Arial" w:cs="Arial"/>
        </w:rPr>
      </w:pPr>
      <w:r w:rsidRPr="00F40AB0">
        <w:rPr>
          <w:rFonts w:ascii="Arial" w:hAnsi="Arial" w:cs="Arial"/>
        </w:rPr>
        <w:t>Ensure that the information as</w:t>
      </w:r>
      <w:r w:rsidR="00AC0E8D">
        <w:rPr>
          <w:rFonts w:ascii="Arial" w:hAnsi="Arial" w:cs="Arial"/>
        </w:rPr>
        <w:t xml:space="preserve">sets which are </w:t>
      </w:r>
      <w:r w:rsidRPr="00F40AB0">
        <w:rPr>
          <w:rFonts w:ascii="Arial" w:hAnsi="Arial" w:cs="Arial"/>
        </w:rPr>
        <w:t>register</w:t>
      </w:r>
      <w:r w:rsidR="00AC0E8D">
        <w:rPr>
          <w:rFonts w:ascii="Arial" w:hAnsi="Arial" w:cs="Arial"/>
        </w:rPr>
        <w:t xml:space="preserve">ed are </w:t>
      </w:r>
      <w:r w:rsidRPr="00F40AB0">
        <w:rPr>
          <w:rFonts w:ascii="Arial" w:hAnsi="Arial" w:cs="Arial"/>
        </w:rPr>
        <w:t>maintained</w:t>
      </w:r>
    </w:p>
    <w:p w:rsidR="00A26C75" w:rsidRDefault="00A26C75" w:rsidP="00EE3F7F">
      <w:pPr>
        <w:rPr>
          <w:rFonts w:ascii="Arial" w:hAnsi="Arial" w:cs="Arial"/>
          <w:b/>
        </w:rPr>
      </w:pPr>
    </w:p>
    <w:tbl>
      <w:tblPr>
        <w:tblW w:w="9654" w:type="dxa"/>
        <w:tblInd w:w="93" w:type="dxa"/>
        <w:tblLook w:val="04A0"/>
      </w:tblPr>
      <w:tblGrid>
        <w:gridCol w:w="7200"/>
        <w:gridCol w:w="2454"/>
      </w:tblGrid>
      <w:tr w:rsidR="00A26C75" w:rsidRPr="00A26C75" w:rsidTr="00A26C75">
        <w:trPr>
          <w:trHeight w:val="630"/>
        </w:trPr>
        <w:tc>
          <w:tcPr>
            <w:tcW w:w="7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b/>
                <w:bCs/>
                <w:color w:val="000000"/>
                <w:lang w:eastAsia="en-GB"/>
              </w:rPr>
            </w:pPr>
            <w:r w:rsidRPr="00A26C75">
              <w:rPr>
                <w:rFonts w:ascii="Arial" w:hAnsi="Arial" w:cs="Arial"/>
                <w:b/>
                <w:bCs/>
                <w:color w:val="000000"/>
                <w:lang w:eastAsia="en-GB"/>
              </w:rPr>
              <w:t>Information Asset Owner</w:t>
            </w:r>
          </w:p>
        </w:tc>
        <w:tc>
          <w:tcPr>
            <w:tcW w:w="2454" w:type="dxa"/>
            <w:tcBorders>
              <w:top w:val="single" w:sz="4" w:space="0" w:color="auto"/>
              <w:left w:val="nil"/>
              <w:bottom w:val="single" w:sz="4" w:space="0" w:color="auto"/>
              <w:right w:val="single" w:sz="4" w:space="0" w:color="auto"/>
            </w:tcBorders>
            <w:shd w:val="clear" w:color="auto" w:fill="auto"/>
            <w:vAlign w:val="bottom"/>
            <w:hideMark/>
          </w:tcPr>
          <w:p w:rsidR="00A26C75" w:rsidRPr="00A26C75" w:rsidRDefault="00A26C75" w:rsidP="00EE3F7F">
            <w:pPr>
              <w:rPr>
                <w:rFonts w:ascii="Arial" w:hAnsi="Arial" w:cs="Arial"/>
                <w:b/>
                <w:bCs/>
                <w:color w:val="000000"/>
                <w:lang w:eastAsia="en-GB"/>
              </w:rPr>
            </w:pPr>
            <w:r w:rsidRPr="00A26C75">
              <w:rPr>
                <w:rFonts w:ascii="Arial" w:hAnsi="Arial" w:cs="Arial"/>
                <w:b/>
                <w:bCs/>
                <w:color w:val="000000"/>
                <w:lang w:eastAsia="en-GB"/>
              </w:rPr>
              <w:t>Number of Assets Registered</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Acting Chief Pharmacist</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7</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 xml:space="preserve">Assistant Director of Finance </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5</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Assistant Director of Finance (Governance)</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10</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Associate Director of Operations, Regional and National Medicine</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13</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Associate Director of Operations, Surgical Services</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12</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Associate Medical Director</w:t>
            </w:r>
            <w:r>
              <w:rPr>
                <w:rFonts w:ascii="Arial" w:hAnsi="Arial" w:cs="Arial"/>
                <w:color w:val="000000"/>
                <w:lang w:eastAsia="en-GB"/>
              </w:rPr>
              <w:t xml:space="preserve">, </w:t>
            </w:r>
            <w:r w:rsidRPr="00A26C75">
              <w:rPr>
                <w:rFonts w:ascii="Arial" w:hAnsi="Arial" w:cs="Arial"/>
                <w:color w:val="000000"/>
                <w:lang w:eastAsia="en-GB"/>
              </w:rPr>
              <w:t>Regional and National Medicine</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1</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 xml:space="preserve">Associate Nurse Director </w:t>
            </w:r>
            <w:r w:rsidR="00BB1610">
              <w:rPr>
                <w:rFonts w:ascii="Arial" w:hAnsi="Arial" w:cs="Arial"/>
                <w:color w:val="000000"/>
                <w:lang w:eastAsia="en-GB"/>
              </w:rPr>
              <w:t>, Surgical Services</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2</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Associate Nurse Director (Education</w:t>
            </w:r>
            <w:r w:rsidR="00BB1610">
              <w:rPr>
                <w:rFonts w:ascii="Arial" w:hAnsi="Arial" w:cs="Arial"/>
                <w:color w:val="000000"/>
                <w:lang w:eastAsia="en-GB"/>
              </w:rPr>
              <w:t xml:space="preserve"> and Professional Development)</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4</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Business Services Manager</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7</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Clinical Perfusion Manager</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1</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Clinical Services Manager, Surgical Services</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1</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Clinical Services Manager, Regional &amp; National Services</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3</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Consultant Anaesthetist</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1</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Consultant Anaesthetist</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2</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Consultant Anaesthetist</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1</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Director of Finance &amp; SIRO</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1 (IAR)</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General Manager, GJCH</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3</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Head of Clinical Governance</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4</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Head of eHealth</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14</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Head of Estates</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3</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Head of HR</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15</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Head of Laboratory Services</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2</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Head of Medical Physics</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1</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Head of Procurement</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7</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Head of Strategy and Performance</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2</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Head of Support Services</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2</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Learning and Development Manager</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2</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lastRenderedPageBreak/>
              <w:t>Medical Director</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1</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lang w:eastAsia="en-GB"/>
              </w:rPr>
            </w:pPr>
            <w:r w:rsidRPr="00A26C75">
              <w:rPr>
                <w:rFonts w:ascii="Arial" w:hAnsi="Arial" w:cs="Arial"/>
                <w:lang w:eastAsia="en-GB"/>
              </w:rPr>
              <w:t>National eHealth Programme Office Manager</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1</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Nurse Director</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1</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Performance and Improvement Lead</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1</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Programme Director, Hospital Expansion</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1</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Radiology Services Manager</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2</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Research and Development Manager</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4</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Senior Manager, Prevention and Control of Infection</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3</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Spiritual Care and Diver</w:t>
            </w:r>
            <w:r>
              <w:rPr>
                <w:rFonts w:ascii="Arial" w:hAnsi="Arial" w:cs="Arial"/>
                <w:color w:val="000000"/>
                <w:lang w:eastAsia="en-GB"/>
              </w:rPr>
              <w:t>sity</w:t>
            </w:r>
            <w:r w:rsidRPr="00A26C75">
              <w:rPr>
                <w:rFonts w:ascii="Arial" w:hAnsi="Arial" w:cs="Arial"/>
                <w:color w:val="000000"/>
                <w:lang w:eastAsia="en-GB"/>
              </w:rPr>
              <w:t xml:space="preserve"> Lead</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1</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Telephonist/Receptionist Manager</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2</w:t>
            </w:r>
          </w:p>
        </w:tc>
      </w:tr>
      <w:tr w:rsidR="00A26C75" w:rsidRPr="00A26C75" w:rsidTr="00A26C75">
        <w:trPr>
          <w:trHeight w:val="315"/>
        </w:trPr>
        <w:tc>
          <w:tcPr>
            <w:tcW w:w="7200" w:type="dxa"/>
            <w:tcBorders>
              <w:top w:val="nil"/>
              <w:left w:val="single" w:sz="4" w:space="0" w:color="auto"/>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Theatre Services Manager</w:t>
            </w:r>
          </w:p>
        </w:tc>
        <w:tc>
          <w:tcPr>
            <w:tcW w:w="2454" w:type="dxa"/>
            <w:tcBorders>
              <w:top w:val="nil"/>
              <w:left w:val="nil"/>
              <w:bottom w:val="single" w:sz="4" w:space="0" w:color="auto"/>
              <w:right w:val="single" w:sz="4" w:space="0" w:color="auto"/>
            </w:tcBorders>
            <w:shd w:val="clear" w:color="auto" w:fill="auto"/>
            <w:noWrap/>
            <w:vAlign w:val="bottom"/>
            <w:hideMark/>
          </w:tcPr>
          <w:p w:rsidR="00A26C75" w:rsidRPr="00A26C75" w:rsidRDefault="00A26C75" w:rsidP="00EE3F7F">
            <w:pPr>
              <w:rPr>
                <w:rFonts w:ascii="Arial" w:hAnsi="Arial" w:cs="Arial"/>
                <w:color w:val="000000"/>
                <w:lang w:eastAsia="en-GB"/>
              </w:rPr>
            </w:pPr>
            <w:r w:rsidRPr="00A26C75">
              <w:rPr>
                <w:rFonts w:ascii="Arial" w:hAnsi="Arial" w:cs="Arial"/>
                <w:color w:val="000000"/>
                <w:lang w:eastAsia="en-GB"/>
              </w:rPr>
              <w:t>2</w:t>
            </w:r>
          </w:p>
        </w:tc>
      </w:tr>
    </w:tbl>
    <w:p w:rsidR="00A26C75" w:rsidRPr="00596915" w:rsidRDefault="00A26C75" w:rsidP="00EE3F7F">
      <w:pPr>
        <w:rPr>
          <w:rFonts w:ascii="Arial" w:hAnsi="Arial" w:cs="Arial"/>
          <w:b/>
          <w:bCs/>
        </w:rPr>
      </w:pPr>
    </w:p>
    <w:sectPr w:rsidR="00A26C75" w:rsidRPr="00596915" w:rsidSect="00EE3F7F">
      <w:footerReference w:type="default" r:id="rId8"/>
      <w:footerReference w:type="first" r:id="rId9"/>
      <w:pgSz w:w="11906" w:h="16838"/>
      <w:pgMar w:top="1440" w:right="1440"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31A" w:rsidRDefault="0075231A">
      <w:r>
        <w:separator/>
      </w:r>
    </w:p>
  </w:endnote>
  <w:endnote w:type="continuationSeparator" w:id="0">
    <w:p w:rsidR="0075231A" w:rsidRDefault="007523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31A" w:rsidRPr="00513DB0" w:rsidRDefault="0075231A" w:rsidP="00C24B4E">
    <w:pPr>
      <w:jc w:val="center"/>
      <w:rPr>
        <w:rFonts w:ascii="Arial" w:hAnsi="Arial" w:cs="Arial"/>
        <w:sz w:val="20"/>
        <w:szCs w:val="20"/>
      </w:rPr>
    </w:pPr>
    <w:r>
      <w:rPr>
        <w:rStyle w:val="PageNumber"/>
        <w:rFonts w:ascii="Arial" w:hAnsi="Arial" w:cs="Arial"/>
      </w:rPr>
      <w:t>___________________________________________________________________</w:t>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1F7F3B">
      <w:rPr>
        <w:rStyle w:val="PageNumber"/>
        <w:rFonts w:ascii="Arial" w:hAnsi="Arial" w:cs="Arial"/>
        <w:noProof/>
      </w:rPr>
      <w:t>2</w:t>
    </w:r>
    <w:r w:rsidRPr="00513DB0">
      <w:rPr>
        <w:rStyle w:val="PageNumber"/>
        <w:rFonts w:ascii="Arial" w:hAnsi="Arial" w:cs="Arial"/>
      </w:rPr>
      <w:fldChar w:fldCharType="end"/>
    </w:r>
  </w:p>
  <w:p w:rsidR="0075231A" w:rsidRDefault="0075231A" w:rsidP="00C24B4E">
    <w:pPr>
      <w:ind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31A" w:rsidRPr="00513DB0" w:rsidRDefault="0075231A" w:rsidP="00EE3F7F">
    <w:pPr>
      <w:jc w:val="center"/>
      <w:rPr>
        <w:rFonts w:ascii="Arial" w:hAnsi="Arial" w:cs="Arial"/>
        <w:sz w:val="20"/>
        <w:szCs w:val="20"/>
      </w:rPr>
    </w:pPr>
    <w:r>
      <w:rPr>
        <w:rStyle w:val="PageNumber"/>
        <w:rFonts w:ascii="Arial" w:hAnsi="Arial" w:cs="Arial"/>
      </w:rPr>
      <w:t>___________________________________________________________________</w:t>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1F7F3B">
      <w:rPr>
        <w:rStyle w:val="PageNumber"/>
        <w:rFonts w:ascii="Arial" w:hAnsi="Arial" w:cs="Arial"/>
        <w:noProof/>
      </w:rPr>
      <w:t>1</w:t>
    </w:r>
    <w:r w:rsidRPr="00513DB0">
      <w:rPr>
        <w:rStyle w:val="PageNumber"/>
        <w:rFonts w:ascii="Arial" w:hAnsi="Arial" w:cs="Arial"/>
      </w:rPr>
      <w:fldChar w:fldCharType="end"/>
    </w:r>
  </w:p>
  <w:p w:rsidR="0075231A" w:rsidRDefault="0075231A" w:rsidP="00EE3F7F">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9776"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2"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75231A" w:rsidRPr="008F5DB5" w:rsidRDefault="0075231A" w:rsidP="00EE3F7F">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75231A" w:rsidRPr="00EE3F7F" w:rsidRDefault="0075231A" w:rsidP="00EE3F7F">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31A" w:rsidRDefault="0075231A">
      <w:r>
        <w:separator/>
      </w:r>
    </w:p>
  </w:footnote>
  <w:footnote w:type="continuationSeparator" w:id="0">
    <w:p w:rsidR="0075231A" w:rsidRDefault="007523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1EB8"/>
    <w:multiLevelType w:val="hybridMultilevel"/>
    <w:tmpl w:val="549660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020941CB"/>
    <w:multiLevelType w:val="hybridMultilevel"/>
    <w:tmpl w:val="7AAA2A8E"/>
    <w:lvl w:ilvl="0" w:tplc="BC64DF3C">
      <w:start w:val="1"/>
      <w:numFmt w:val="decimal"/>
      <w:lvlText w:val="%1."/>
      <w:lvlJc w:val="left"/>
      <w:pPr>
        <w:ind w:left="0" w:hanging="360"/>
      </w:pPr>
      <w:rPr>
        <w:rFonts w:hint="default"/>
      </w:r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2">
    <w:nsid w:val="020F2CC3"/>
    <w:multiLevelType w:val="hybridMultilevel"/>
    <w:tmpl w:val="34C4CE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76011F9"/>
    <w:multiLevelType w:val="hybridMultilevel"/>
    <w:tmpl w:val="6C9295B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0FB42C93"/>
    <w:multiLevelType w:val="hybridMultilevel"/>
    <w:tmpl w:val="811226E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24697AF6"/>
    <w:multiLevelType w:val="hybridMultilevel"/>
    <w:tmpl w:val="F5F2D60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2D7176B5"/>
    <w:multiLevelType w:val="hybridMultilevel"/>
    <w:tmpl w:val="B284F9F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nsid w:val="357F0AA9"/>
    <w:multiLevelType w:val="hybridMultilevel"/>
    <w:tmpl w:val="120A69AC"/>
    <w:lvl w:ilvl="0" w:tplc="5B2628E4">
      <w:start w:val="2"/>
      <w:numFmt w:val="decimal"/>
      <w:lvlText w:val="%1."/>
      <w:lvlJc w:val="left"/>
      <w:pPr>
        <w:tabs>
          <w:tab w:val="num" w:pos="360"/>
        </w:tabs>
        <w:ind w:left="360" w:hanging="360"/>
      </w:pPr>
      <w:rPr>
        <w:rFonts w:hint="default"/>
      </w:rPr>
    </w:lvl>
    <w:lvl w:ilvl="1" w:tplc="08090001">
      <w:start w:val="1"/>
      <w:numFmt w:val="bullet"/>
      <w:lvlText w:val=""/>
      <w:lvlJc w:val="left"/>
      <w:pPr>
        <w:tabs>
          <w:tab w:val="num" w:pos="360"/>
        </w:tabs>
        <w:ind w:left="360" w:hanging="360"/>
      </w:pPr>
      <w:rPr>
        <w:rFonts w:ascii="Symbol" w:hAnsi="Symbol" w:hint="default"/>
      </w:rPr>
    </w:lvl>
    <w:lvl w:ilvl="2" w:tplc="0AAA6108">
      <w:numFmt w:val="bullet"/>
      <w:lvlText w:val="-"/>
      <w:lvlJc w:val="left"/>
      <w:pPr>
        <w:tabs>
          <w:tab w:val="num" w:pos="1260"/>
        </w:tabs>
        <w:ind w:left="1260" w:hanging="360"/>
      </w:pPr>
      <w:rPr>
        <w:rFonts w:ascii="Arial" w:eastAsia="Times New Roman" w:hAnsi="Arial" w:cs="Arial" w:hint="default"/>
      </w:rPr>
    </w:lvl>
    <w:lvl w:ilvl="3" w:tplc="0809000F" w:tentative="1">
      <w:start w:val="1"/>
      <w:numFmt w:val="decimal"/>
      <w:lvlText w:val="%4."/>
      <w:lvlJc w:val="left"/>
      <w:pPr>
        <w:tabs>
          <w:tab w:val="num" w:pos="1800"/>
        </w:tabs>
        <w:ind w:left="1800" w:hanging="360"/>
      </w:pPr>
    </w:lvl>
    <w:lvl w:ilvl="4" w:tplc="08090019" w:tentative="1">
      <w:start w:val="1"/>
      <w:numFmt w:val="lowerLetter"/>
      <w:lvlText w:val="%5."/>
      <w:lvlJc w:val="left"/>
      <w:pPr>
        <w:tabs>
          <w:tab w:val="num" w:pos="2520"/>
        </w:tabs>
        <w:ind w:left="2520" w:hanging="360"/>
      </w:pPr>
    </w:lvl>
    <w:lvl w:ilvl="5" w:tplc="0809001B" w:tentative="1">
      <w:start w:val="1"/>
      <w:numFmt w:val="lowerRoman"/>
      <w:lvlText w:val="%6."/>
      <w:lvlJc w:val="right"/>
      <w:pPr>
        <w:tabs>
          <w:tab w:val="num" w:pos="3240"/>
        </w:tabs>
        <w:ind w:left="3240" w:hanging="180"/>
      </w:pPr>
    </w:lvl>
    <w:lvl w:ilvl="6" w:tplc="0809000F" w:tentative="1">
      <w:start w:val="1"/>
      <w:numFmt w:val="decimal"/>
      <w:lvlText w:val="%7."/>
      <w:lvlJc w:val="left"/>
      <w:pPr>
        <w:tabs>
          <w:tab w:val="num" w:pos="3960"/>
        </w:tabs>
        <w:ind w:left="3960" w:hanging="360"/>
      </w:pPr>
    </w:lvl>
    <w:lvl w:ilvl="7" w:tplc="08090019" w:tentative="1">
      <w:start w:val="1"/>
      <w:numFmt w:val="lowerLetter"/>
      <w:lvlText w:val="%8."/>
      <w:lvlJc w:val="left"/>
      <w:pPr>
        <w:tabs>
          <w:tab w:val="num" w:pos="4680"/>
        </w:tabs>
        <w:ind w:left="4680" w:hanging="360"/>
      </w:pPr>
    </w:lvl>
    <w:lvl w:ilvl="8" w:tplc="0809001B" w:tentative="1">
      <w:start w:val="1"/>
      <w:numFmt w:val="lowerRoman"/>
      <w:lvlText w:val="%9."/>
      <w:lvlJc w:val="right"/>
      <w:pPr>
        <w:tabs>
          <w:tab w:val="num" w:pos="5400"/>
        </w:tabs>
        <w:ind w:left="5400" w:hanging="180"/>
      </w:pPr>
    </w:lvl>
  </w:abstractNum>
  <w:abstractNum w:abstractNumId="11">
    <w:nsid w:val="35A8376A"/>
    <w:multiLevelType w:val="hybridMultilevel"/>
    <w:tmpl w:val="0FC09F6A"/>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38CA5BC9"/>
    <w:multiLevelType w:val="hybridMultilevel"/>
    <w:tmpl w:val="CC1AAE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7EE4A1B"/>
    <w:multiLevelType w:val="hybridMultilevel"/>
    <w:tmpl w:val="5F98D962"/>
    <w:lvl w:ilvl="0" w:tplc="252ED836">
      <w:start w:val="1"/>
      <w:numFmt w:val="bullet"/>
      <w:lvlText w:val=""/>
      <w:lvlJc w:val="left"/>
      <w:pPr>
        <w:tabs>
          <w:tab w:val="num" w:pos="720"/>
        </w:tabs>
        <w:ind w:left="720" w:hanging="360"/>
      </w:pPr>
      <w:rPr>
        <w:rFonts w:ascii="Wingdings" w:hAnsi="Wingdings" w:hint="default"/>
      </w:rPr>
    </w:lvl>
    <w:lvl w:ilvl="1" w:tplc="3CF4ECAC" w:tentative="1">
      <w:start w:val="1"/>
      <w:numFmt w:val="bullet"/>
      <w:lvlText w:val=""/>
      <w:lvlJc w:val="left"/>
      <w:pPr>
        <w:tabs>
          <w:tab w:val="num" w:pos="1440"/>
        </w:tabs>
        <w:ind w:left="1440" w:hanging="360"/>
      </w:pPr>
      <w:rPr>
        <w:rFonts w:ascii="Wingdings" w:hAnsi="Wingdings" w:hint="default"/>
      </w:rPr>
    </w:lvl>
    <w:lvl w:ilvl="2" w:tplc="44889AB8" w:tentative="1">
      <w:start w:val="1"/>
      <w:numFmt w:val="bullet"/>
      <w:lvlText w:val=""/>
      <w:lvlJc w:val="left"/>
      <w:pPr>
        <w:tabs>
          <w:tab w:val="num" w:pos="2160"/>
        </w:tabs>
        <w:ind w:left="2160" w:hanging="360"/>
      </w:pPr>
      <w:rPr>
        <w:rFonts w:ascii="Wingdings" w:hAnsi="Wingdings" w:hint="default"/>
      </w:rPr>
    </w:lvl>
    <w:lvl w:ilvl="3" w:tplc="1730F608" w:tentative="1">
      <w:start w:val="1"/>
      <w:numFmt w:val="bullet"/>
      <w:lvlText w:val=""/>
      <w:lvlJc w:val="left"/>
      <w:pPr>
        <w:tabs>
          <w:tab w:val="num" w:pos="2880"/>
        </w:tabs>
        <w:ind w:left="2880" w:hanging="360"/>
      </w:pPr>
      <w:rPr>
        <w:rFonts w:ascii="Wingdings" w:hAnsi="Wingdings" w:hint="default"/>
      </w:rPr>
    </w:lvl>
    <w:lvl w:ilvl="4" w:tplc="271EECB4" w:tentative="1">
      <w:start w:val="1"/>
      <w:numFmt w:val="bullet"/>
      <w:lvlText w:val=""/>
      <w:lvlJc w:val="left"/>
      <w:pPr>
        <w:tabs>
          <w:tab w:val="num" w:pos="3600"/>
        </w:tabs>
        <w:ind w:left="3600" w:hanging="360"/>
      </w:pPr>
      <w:rPr>
        <w:rFonts w:ascii="Wingdings" w:hAnsi="Wingdings" w:hint="default"/>
      </w:rPr>
    </w:lvl>
    <w:lvl w:ilvl="5" w:tplc="5F26BAE4" w:tentative="1">
      <w:start w:val="1"/>
      <w:numFmt w:val="bullet"/>
      <w:lvlText w:val=""/>
      <w:lvlJc w:val="left"/>
      <w:pPr>
        <w:tabs>
          <w:tab w:val="num" w:pos="4320"/>
        </w:tabs>
        <w:ind w:left="4320" w:hanging="360"/>
      </w:pPr>
      <w:rPr>
        <w:rFonts w:ascii="Wingdings" w:hAnsi="Wingdings" w:hint="default"/>
      </w:rPr>
    </w:lvl>
    <w:lvl w:ilvl="6" w:tplc="570000CA" w:tentative="1">
      <w:start w:val="1"/>
      <w:numFmt w:val="bullet"/>
      <w:lvlText w:val=""/>
      <w:lvlJc w:val="left"/>
      <w:pPr>
        <w:tabs>
          <w:tab w:val="num" w:pos="5040"/>
        </w:tabs>
        <w:ind w:left="5040" w:hanging="360"/>
      </w:pPr>
      <w:rPr>
        <w:rFonts w:ascii="Wingdings" w:hAnsi="Wingdings" w:hint="default"/>
      </w:rPr>
    </w:lvl>
    <w:lvl w:ilvl="7" w:tplc="BFD61264" w:tentative="1">
      <w:start w:val="1"/>
      <w:numFmt w:val="bullet"/>
      <w:lvlText w:val=""/>
      <w:lvlJc w:val="left"/>
      <w:pPr>
        <w:tabs>
          <w:tab w:val="num" w:pos="5760"/>
        </w:tabs>
        <w:ind w:left="5760" w:hanging="360"/>
      </w:pPr>
      <w:rPr>
        <w:rFonts w:ascii="Wingdings" w:hAnsi="Wingdings" w:hint="default"/>
      </w:rPr>
    </w:lvl>
    <w:lvl w:ilvl="8" w:tplc="036EDAB2" w:tentative="1">
      <w:start w:val="1"/>
      <w:numFmt w:val="bullet"/>
      <w:lvlText w:val=""/>
      <w:lvlJc w:val="left"/>
      <w:pPr>
        <w:tabs>
          <w:tab w:val="num" w:pos="6480"/>
        </w:tabs>
        <w:ind w:left="6480" w:hanging="360"/>
      </w:pPr>
      <w:rPr>
        <w:rFonts w:ascii="Wingdings" w:hAnsi="Wingdings" w:hint="default"/>
      </w:rPr>
    </w:lvl>
  </w:abstractNum>
  <w:abstractNum w:abstractNumId="14">
    <w:nsid w:val="4A653816"/>
    <w:multiLevelType w:val="hybridMultilevel"/>
    <w:tmpl w:val="7234AB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7761174"/>
    <w:multiLevelType w:val="hybridMultilevel"/>
    <w:tmpl w:val="DF30F36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1">
      <w:start w:val="1"/>
      <w:numFmt w:val="bullet"/>
      <w:lvlText w:val=""/>
      <w:lvlJc w:val="left"/>
      <w:pPr>
        <w:tabs>
          <w:tab w:val="num" w:pos="2160"/>
        </w:tabs>
        <w:ind w:left="2160" w:hanging="360"/>
      </w:pPr>
      <w:rPr>
        <w:rFonts w:ascii="Symbol" w:hAnsi="Symbol"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nsid w:val="5AFB075B"/>
    <w:multiLevelType w:val="multilevel"/>
    <w:tmpl w:val="B6D242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5C574149"/>
    <w:multiLevelType w:val="hybridMultilevel"/>
    <w:tmpl w:val="86DE9A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1444594"/>
    <w:multiLevelType w:val="hybridMultilevel"/>
    <w:tmpl w:val="EEDAEB8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nsid w:val="67B60BCA"/>
    <w:multiLevelType w:val="hybridMultilevel"/>
    <w:tmpl w:val="C6AC262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nsid w:val="67F913F5"/>
    <w:multiLevelType w:val="hybridMultilevel"/>
    <w:tmpl w:val="C922BEB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nsid w:val="6D8A24F4"/>
    <w:multiLevelType w:val="hybridMultilevel"/>
    <w:tmpl w:val="A27A8930"/>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nsid w:val="6E6F6036"/>
    <w:multiLevelType w:val="hybridMultilevel"/>
    <w:tmpl w:val="B510B8B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nsid w:val="70D7314F"/>
    <w:multiLevelType w:val="hybridMultilevel"/>
    <w:tmpl w:val="A41C3E3E"/>
    <w:lvl w:ilvl="0" w:tplc="2DC06C1C">
      <w:start w:val="1"/>
      <w:numFmt w:val="bullet"/>
      <w:lvlText w:val=""/>
      <w:lvlJc w:val="left"/>
      <w:pPr>
        <w:tabs>
          <w:tab w:val="num" w:pos="720"/>
        </w:tabs>
        <w:ind w:left="720" w:hanging="360"/>
      </w:pPr>
      <w:rPr>
        <w:rFonts w:ascii="Wingdings" w:hAnsi="Wingdings" w:hint="default"/>
      </w:rPr>
    </w:lvl>
    <w:lvl w:ilvl="1" w:tplc="08644FF2" w:tentative="1">
      <w:start w:val="1"/>
      <w:numFmt w:val="bullet"/>
      <w:lvlText w:val=""/>
      <w:lvlJc w:val="left"/>
      <w:pPr>
        <w:tabs>
          <w:tab w:val="num" w:pos="1440"/>
        </w:tabs>
        <w:ind w:left="1440" w:hanging="360"/>
      </w:pPr>
      <w:rPr>
        <w:rFonts w:ascii="Wingdings" w:hAnsi="Wingdings" w:hint="default"/>
      </w:rPr>
    </w:lvl>
    <w:lvl w:ilvl="2" w:tplc="55982B94" w:tentative="1">
      <w:start w:val="1"/>
      <w:numFmt w:val="bullet"/>
      <w:lvlText w:val=""/>
      <w:lvlJc w:val="left"/>
      <w:pPr>
        <w:tabs>
          <w:tab w:val="num" w:pos="2160"/>
        </w:tabs>
        <w:ind w:left="2160" w:hanging="360"/>
      </w:pPr>
      <w:rPr>
        <w:rFonts w:ascii="Wingdings" w:hAnsi="Wingdings" w:hint="default"/>
      </w:rPr>
    </w:lvl>
    <w:lvl w:ilvl="3" w:tplc="2D765D92" w:tentative="1">
      <w:start w:val="1"/>
      <w:numFmt w:val="bullet"/>
      <w:lvlText w:val=""/>
      <w:lvlJc w:val="left"/>
      <w:pPr>
        <w:tabs>
          <w:tab w:val="num" w:pos="2880"/>
        </w:tabs>
        <w:ind w:left="2880" w:hanging="360"/>
      </w:pPr>
      <w:rPr>
        <w:rFonts w:ascii="Wingdings" w:hAnsi="Wingdings" w:hint="default"/>
      </w:rPr>
    </w:lvl>
    <w:lvl w:ilvl="4" w:tplc="2ECE1CCE" w:tentative="1">
      <w:start w:val="1"/>
      <w:numFmt w:val="bullet"/>
      <w:lvlText w:val=""/>
      <w:lvlJc w:val="left"/>
      <w:pPr>
        <w:tabs>
          <w:tab w:val="num" w:pos="3600"/>
        </w:tabs>
        <w:ind w:left="3600" w:hanging="360"/>
      </w:pPr>
      <w:rPr>
        <w:rFonts w:ascii="Wingdings" w:hAnsi="Wingdings" w:hint="default"/>
      </w:rPr>
    </w:lvl>
    <w:lvl w:ilvl="5" w:tplc="78805F06" w:tentative="1">
      <w:start w:val="1"/>
      <w:numFmt w:val="bullet"/>
      <w:lvlText w:val=""/>
      <w:lvlJc w:val="left"/>
      <w:pPr>
        <w:tabs>
          <w:tab w:val="num" w:pos="4320"/>
        </w:tabs>
        <w:ind w:left="4320" w:hanging="360"/>
      </w:pPr>
      <w:rPr>
        <w:rFonts w:ascii="Wingdings" w:hAnsi="Wingdings" w:hint="default"/>
      </w:rPr>
    </w:lvl>
    <w:lvl w:ilvl="6" w:tplc="E206A17A" w:tentative="1">
      <w:start w:val="1"/>
      <w:numFmt w:val="bullet"/>
      <w:lvlText w:val=""/>
      <w:lvlJc w:val="left"/>
      <w:pPr>
        <w:tabs>
          <w:tab w:val="num" w:pos="5040"/>
        </w:tabs>
        <w:ind w:left="5040" w:hanging="360"/>
      </w:pPr>
      <w:rPr>
        <w:rFonts w:ascii="Wingdings" w:hAnsi="Wingdings" w:hint="default"/>
      </w:rPr>
    </w:lvl>
    <w:lvl w:ilvl="7" w:tplc="704A34CE" w:tentative="1">
      <w:start w:val="1"/>
      <w:numFmt w:val="bullet"/>
      <w:lvlText w:val=""/>
      <w:lvlJc w:val="left"/>
      <w:pPr>
        <w:tabs>
          <w:tab w:val="num" w:pos="5760"/>
        </w:tabs>
        <w:ind w:left="5760" w:hanging="360"/>
      </w:pPr>
      <w:rPr>
        <w:rFonts w:ascii="Wingdings" w:hAnsi="Wingdings" w:hint="default"/>
      </w:rPr>
    </w:lvl>
    <w:lvl w:ilvl="8" w:tplc="5478FDF8" w:tentative="1">
      <w:start w:val="1"/>
      <w:numFmt w:val="bullet"/>
      <w:lvlText w:val=""/>
      <w:lvlJc w:val="left"/>
      <w:pPr>
        <w:tabs>
          <w:tab w:val="num" w:pos="6480"/>
        </w:tabs>
        <w:ind w:left="6480" w:hanging="360"/>
      </w:pPr>
      <w:rPr>
        <w:rFonts w:ascii="Wingdings" w:hAnsi="Wingdings" w:hint="default"/>
      </w:rPr>
    </w:lvl>
  </w:abstractNum>
  <w:abstractNum w:abstractNumId="26">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20"/>
  </w:num>
  <w:num w:numId="2">
    <w:abstractNumId w:val="26"/>
  </w:num>
  <w:num w:numId="3">
    <w:abstractNumId w:val="16"/>
  </w:num>
  <w:num w:numId="4">
    <w:abstractNumId w:val="5"/>
  </w:num>
  <w:num w:numId="5">
    <w:abstractNumId w:val="6"/>
  </w:num>
  <w:num w:numId="6">
    <w:abstractNumId w:val="10"/>
  </w:num>
  <w:num w:numId="7">
    <w:abstractNumId w:val="15"/>
  </w:num>
  <w:num w:numId="8">
    <w:abstractNumId w:val="24"/>
  </w:num>
  <w:num w:numId="9">
    <w:abstractNumId w:val="3"/>
  </w:num>
  <w:num w:numId="10">
    <w:abstractNumId w:val="18"/>
  </w:num>
  <w:num w:numId="11">
    <w:abstractNumId w:val="1"/>
  </w:num>
  <w:num w:numId="12">
    <w:abstractNumId w:val="2"/>
  </w:num>
  <w:num w:numId="13">
    <w:abstractNumId w:val="11"/>
  </w:num>
  <w:num w:numId="14">
    <w:abstractNumId w:val="14"/>
  </w:num>
  <w:num w:numId="15">
    <w:abstractNumId w:val="17"/>
  </w:num>
  <w:num w:numId="16">
    <w:abstractNumId w:val="9"/>
  </w:num>
  <w:num w:numId="17">
    <w:abstractNumId w:val="19"/>
  </w:num>
  <w:num w:numId="18">
    <w:abstractNumId w:val="7"/>
  </w:num>
  <w:num w:numId="19">
    <w:abstractNumId w:val="23"/>
  </w:num>
  <w:num w:numId="20">
    <w:abstractNumId w:val="8"/>
  </w:num>
  <w:num w:numId="21">
    <w:abstractNumId w:val="4"/>
  </w:num>
  <w:num w:numId="22">
    <w:abstractNumId w:val="25"/>
  </w:num>
  <w:num w:numId="23">
    <w:abstractNumId w:val="12"/>
  </w:num>
  <w:num w:numId="24">
    <w:abstractNumId w:val="13"/>
  </w:num>
  <w:num w:numId="25">
    <w:abstractNumId w:val="21"/>
  </w:num>
  <w:num w:numId="26">
    <w:abstractNumId w:val="0"/>
  </w:num>
  <w:num w:numId="2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9"/>
  <w:proofState w:spelling="clean" w:grammar="clean"/>
  <w:stylePaneFormatFilter w:val="3F01"/>
  <w:trackRevisions/>
  <w:defaultTabStop w:val="720"/>
  <w:drawingGridHorizontalSpacing w:val="120"/>
  <w:displayHorizontalDrawingGridEvery w:val="2"/>
  <w:noPunctuationKerning/>
  <w:characterSpacingControl w:val="doNotCompress"/>
  <w:hdrShapeDefaults>
    <o:shapedefaults v:ext="edit" spidmax="29697"/>
  </w:hdrShapeDefaults>
  <w:footnotePr>
    <w:footnote w:id="-1"/>
    <w:footnote w:id="0"/>
  </w:footnotePr>
  <w:endnotePr>
    <w:endnote w:id="-1"/>
    <w:endnote w:id="0"/>
  </w:endnotePr>
  <w:compat/>
  <w:rsids>
    <w:rsidRoot w:val="00A2577B"/>
    <w:rsid w:val="00017B3F"/>
    <w:rsid w:val="0003465A"/>
    <w:rsid w:val="00062F4A"/>
    <w:rsid w:val="00075AAA"/>
    <w:rsid w:val="0007798B"/>
    <w:rsid w:val="00097EAE"/>
    <w:rsid w:val="000B46DA"/>
    <w:rsid w:val="000B5923"/>
    <w:rsid w:val="000F746E"/>
    <w:rsid w:val="0010799A"/>
    <w:rsid w:val="00115F97"/>
    <w:rsid w:val="001175E5"/>
    <w:rsid w:val="0013300D"/>
    <w:rsid w:val="001413B2"/>
    <w:rsid w:val="001617C0"/>
    <w:rsid w:val="0017136F"/>
    <w:rsid w:val="0019422B"/>
    <w:rsid w:val="001D763D"/>
    <w:rsid w:val="001F0CDF"/>
    <w:rsid w:val="001F7F3B"/>
    <w:rsid w:val="00200BAE"/>
    <w:rsid w:val="002361B4"/>
    <w:rsid w:val="00270C33"/>
    <w:rsid w:val="00277B3E"/>
    <w:rsid w:val="002A42DD"/>
    <w:rsid w:val="002E406F"/>
    <w:rsid w:val="00317FA6"/>
    <w:rsid w:val="003A3949"/>
    <w:rsid w:val="003E423D"/>
    <w:rsid w:val="003F18AF"/>
    <w:rsid w:val="003F19CA"/>
    <w:rsid w:val="003F282E"/>
    <w:rsid w:val="004512CE"/>
    <w:rsid w:val="00472F3A"/>
    <w:rsid w:val="00473258"/>
    <w:rsid w:val="00477D9B"/>
    <w:rsid w:val="004D3EFD"/>
    <w:rsid w:val="00513DB0"/>
    <w:rsid w:val="00526532"/>
    <w:rsid w:val="00543466"/>
    <w:rsid w:val="00544E34"/>
    <w:rsid w:val="0058672B"/>
    <w:rsid w:val="00596915"/>
    <w:rsid w:val="005B0ACD"/>
    <w:rsid w:val="005B7A75"/>
    <w:rsid w:val="005C4F7D"/>
    <w:rsid w:val="005F02B7"/>
    <w:rsid w:val="005F7289"/>
    <w:rsid w:val="0060634D"/>
    <w:rsid w:val="00621B2B"/>
    <w:rsid w:val="00661EF1"/>
    <w:rsid w:val="00666313"/>
    <w:rsid w:val="0066687B"/>
    <w:rsid w:val="006A1357"/>
    <w:rsid w:val="006D6F99"/>
    <w:rsid w:val="00711E7A"/>
    <w:rsid w:val="00712556"/>
    <w:rsid w:val="00746291"/>
    <w:rsid w:val="0075231A"/>
    <w:rsid w:val="00797C73"/>
    <w:rsid w:val="0081396B"/>
    <w:rsid w:val="00815350"/>
    <w:rsid w:val="00837F1F"/>
    <w:rsid w:val="00841E67"/>
    <w:rsid w:val="00844E0E"/>
    <w:rsid w:val="0089753D"/>
    <w:rsid w:val="008B19EF"/>
    <w:rsid w:val="008C26A2"/>
    <w:rsid w:val="008D1D9D"/>
    <w:rsid w:val="0093700B"/>
    <w:rsid w:val="00941436"/>
    <w:rsid w:val="009B1EDD"/>
    <w:rsid w:val="009C647F"/>
    <w:rsid w:val="009E57EA"/>
    <w:rsid w:val="009E6A39"/>
    <w:rsid w:val="00A2577B"/>
    <w:rsid w:val="00A26C75"/>
    <w:rsid w:val="00A3124D"/>
    <w:rsid w:val="00A874AA"/>
    <w:rsid w:val="00AA6790"/>
    <w:rsid w:val="00AC0E8D"/>
    <w:rsid w:val="00B4016E"/>
    <w:rsid w:val="00B6091F"/>
    <w:rsid w:val="00B62192"/>
    <w:rsid w:val="00B72A8D"/>
    <w:rsid w:val="00B76E6C"/>
    <w:rsid w:val="00BB1610"/>
    <w:rsid w:val="00BB335C"/>
    <w:rsid w:val="00BC6A73"/>
    <w:rsid w:val="00C0017D"/>
    <w:rsid w:val="00C24B4E"/>
    <w:rsid w:val="00C36974"/>
    <w:rsid w:val="00C7306B"/>
    <w:rsid w:val="00C77DC6"/>
    <w:rsid w:val="00C956E2"/>
    <w:rsid w:val="00CD35B2"/>
    <w:rsid w:val="00CE4B72"/>
    <w:rsid w:val="00CF49F7"/>
    <w:rsid w:val="00D12C88"/>
    <w:rsid w:val="00D269D4"/>
    <w:rsid w:val="00D613DF"/>
    <w:rsid w:val="00D663E9"/>
    <w:rsid w:val="00D92AA6"/>
    <w:rsid w:val="00DE5902"/>
    <w:rsid w:val="00E24BFC"/>
    <w:rsid w:val="00E32884"/>
    <w:rsid w:val="00E60C27"/>
    <w:rsid w:val="00E66793"/>
    <w:rsid w:val="00E95856"/>
    <w:rsid w:val="00EA4869"/>
    <w:rsid w:val="00EB7C07"/>
    <w:rsid w:val="00EE3F7F"/>
    <w:rsid w:val="00EF72F9"/>
    <w:rsid w:val="00F12826"/>
    <w:rsid w:val="00F1413E"/>
    <w:rsid w:val="00F40AB0"/>
    <w:rsid w:val="00F61AE8"/>
    <w:rsid w:val="00F9250F"/>
    <w:rsid w:val="00FD5E7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B4016E"/>
    <w:pPr>
      <w:spacing w:after="120"/>
      <w:ind w:left="283"/>
    </w:pPr>
    <w:rPr>
      <w:sz w:val="16"/>
      <w:szCs w:val="16"/>
    </w:rPr>
  </w:style>
  <w:style w:type="character" w:customStyle="1" w:styleId="BodyTextIndent3Char">
    <w:name w:val="Body Text Indent 3 Char"/>
    <w:basedOn w:val="DefaultParagraphFont"/>
    <w:link w:val="BodyTextIndent3"/>
    <w:rsid w:val="00B4016E"/>
    <w:rPr>
      <w:sz w:val="16"/>
      <w:szCs w:val="16"/>
      <w:lang w:eastAsia="en-US"/>
    </w:rPr>
  </w:style>
  <w:style w:type="paragraph" w:styleId="ListParagraph">
    <w:name w:val="List Paragraph"/>
    <w:basedOn w:val="Normal"/>
    <w:link w:val="ListParagraphChar"/>
    <w:uiPriority w:val="34"/>
    <w:qFormat/>
    <w:rsid w:val="00B4016E"/>
    <w:pPr>
      <w:ind w:left="720"/>
    </w:pPr>
    <w:rPr>
      <w:lang w:eastAsia="en-GB"/>
    </w:rPr>
  </w:style>
  <w:style w:type="table" w:styleId="TableGrid">
    <w:name w:val="Table Grid"/>
    <w:basedOn w:val="TableNormal"/>
    <w:uiPriority w:val="59"/>
    <w:rsid w:val="00B76E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uiPriority w:val="34"/>
    <w:rsid w:val="00B76E6C"/>
    <w:rPr>
      <w:sz w:val="24"/>
      <w:szCs w:val="24"/>
    </w:rPr>
  </w:style>
  <w:style w:type="paragraph" w:styleId="NormalWeb">
    <w:name w:val="Normal (Web)"/>
    <w:basedOn w:val="Normal"/>
    <w:uiPriority w:val="99"/>
    <w:unhideWhenUsed/>
    <w:rsid w:val="00596915"/>
    <w:pPr>
      <w:spacing w:after="240"/>
    </w:pPr>
    <w:rPr>
      <w:lang w:eastAsia="en-GB"/>
    </w:rPr>
  </w:style>
  <w:style w:type="character" w:styleId="Hyperlink">
    <w:name w:val="Hyperlink"/>
    <w:basedOn w:val="DefaultParagraphFont"/>
    <w:rsid w:val="00596915"/>
    <w:rPr>
      <w:color w:val="0000FF"/>
      <w:u w:val="single"/>
    </w:rPr>
  </w:style>
  <w:style w:type="character" w:styleId="CommentReference">
    <w:name w:val="annotation reference"/>
    <w:basedOn w:val="DefaultParagraphFont"/>
    <w:rsid w:val="00EF72F9"/>
    <w:rPr>
      <w:sz w:val="16"/>
      <w:szCs w:val="16"/>
    </w:rPr>
  </w:style>
  <w:style w:type="paragraph" w:styleId="CommentText">
    <w:name w:val="annotation text"/>
    <w:basedOn w:val="Normal"/>
    <w:link w:val="CommentTextChar"/>
    <w:rsid w:val="00EF72F9"/>
    <w:rPr>
      <w:sz w:val="20"/>
      <w:szCs w:val="20"/>
    </w:rPr>
  </w:style>
  <w:style w:type="character" w:customStyle="1" w:styleId="CommentTextChar">
    <w:name w:val="Comment Text Char"/>
    <w:basedOn w:val="DefaultParagraphFont"/>
    <w:link w:val="CommentText"/>
    <w:rsid w:val="00EF72F9"/>
    <w:rPr>
      <w:lang w:eastAsia="en-US"/>
    </w:rPr>
  </w:style>
  <w:style w:type="paragraph" w:styleId="CommentSubject">
    <w:name w:val="annotation subject"/>
    <w:basedOn w:val="CommentText"/>
    <w:next w:val="CommentText"/>
    <w:link w:val="CommentSubjectChar"/>
    <w:rsid w:val="00EF72F9"/>
    <w:rPr>
      <w:b/>
      <w:bCs/>
    </w:rPr>
  </w:style>
  <w:style w:type="character" w:customStyle="1" w:styleId="CommentSubjectChar">
    <w:name w:val="Comment Subject Char"/>
    <w:basedOn w:val="CommentTextChar"/>
    <w:link w:val="CommentSubject"/>
    <w:rsid w:val="00EF72F9"/>
    <w:rPr>
      <w:b/>
      <w:bCs/>
    </w:rPr>
  </w:style>
  <w:style w:type="paragraph" w:styleId="BalloonText">
    <w:name w:val="Balloon Text"/>
    <w:basedOn w:val="Normal"/>
    <w:link w:val="BalloonTextChar"/>
    <w:rsid w:val="00EF72F9"/>
    <w:rPr>
      <w:rFonts w:ascii="Tahoma" w:hAnsi="Tahoma" w:cs="Tahoma"/>
      <w:sz w:val="16"/>
      <w:szCs w:val="16"/>
    </w:rPr>
  </w:style>
  <w:style w:type="character" w:customStyle="1" w:styleId="BalloonTextChar">
    <w:name w:val="Balloon Text Char"/>
    <w:basedOn w:val="DefaultParagraphFont"/>
    <w:link w:val="BalloonText"/>
    <w:rsid w:val="00EF72F9"/>
    <w:rPr>
      <w:rFonts w:ascii="Tahoma" w:hAnsi="Tahoma" w:cs="Tahoma"/>
      <w:sz w:val="16"/>
      <w:szCs w:val="16"/>
      <w:lang w:eastAsia="en-US"/>
    </w:rPr>
  </w:style>
  <w:style w:type="character" w:customStyle="1" w:styleId="apple-converted-space">
    <w:name w:val="apple-converted-space"/>
    <w:basedOn w:val="DefaultParagraphFont"/>
    <w:rsid w:val="00712556"/>
  </w:style>
</w:styles>
</file>

<file path=word/webSettings.xml><?xml version="1.0" encoding="utf-8"?>
<w:webSettings xmlns:r="http://schemas.openxmlformats.org/officeDocument/2006/relationships" xmlns:w="http://schemas.openxmlformats.org/wordprocessingml/2006/main">
  <w:divs>
    <w:div w:id="158808769">
      <w:bodyDiv w:val="1"/>
      <w:marLeft w:val="0"/>
      <w:marRight w:val="0"/>
      <w:marTop w:val="0"/>
      <w:marBottom w:val="0"/>
      <w:divBdr>
        <w:top w:val="none" w:sz="0" w:space="0" w:color="auto"/>
        <w:left w:val="none" w:sz="0" w:space="0" w:color="auto"/>
        <w:bottom w:val="none" w:sz="0" w:space="0" w:color="auto"/>
        <w:right w:val="none" w:sz="0" w:space="0" w:color="auto"/>
      </w:divBdr>
    </w:div>
    <w:div w:id="746848351">
      <w:bodyDiv w:val="1"/>
      <w:marLeft w:val="0"/>
      <w:marRight w:val="0"/>
      <w:marTop w:val="0"/>
      <w:marBottom w:val="0"/>
      <w:divBdr>
        <w:top w:val="none" w:sz="0" w:space="0" w:color="auto"/>
        <w:left w:val="none" w:sz="0" w:space="0" w:color="auto"/>
        <w:bottom w:val="none" w:sz="0" w:space="0" w:color="auto"/>
        <w:right w:val="none" w:sz="0" w:space="0" w:color="auto"/>
      </w:divBdr>
      <w:divsChild>
        <w:div w:id="1885483055">
          <w:marLeft w:val="504"/>
          <w:marRight w:val="0"/>
          <w:marTop w:val="140"/>
          <w:marBottom w:val="0"/>
          <w:divBdr>
            <w:top w:val="none" w:sz="0" w:space="0" w:color="auto"/>
            <w:left w:val="none" w:sz="0" w:space="0" w:color="auto"/>
            <w:bottom w:val="none" w:sz="0" w:space="0" w:color="auto"/>
            <w:right w:val="none" w:sz="0" w:space="0" w:color="auto"/>
          </w:divBdr>
        </w:div>
        <w:div w:id="158615474">
          <w:marLeft w:val="504"/>
          <w:marRight w:val="0"/>
          <w:marTop w:val="140"/>
          <w:marBottom w:val="0"/>
          <w:divBdr>
            <w:top w:val="none" w:sz="0" w:space="0" w:color="auto"/>
            <w:left w:val="none" w:sz="0" w:space="0" w:color="auto"/>
            <w:bottom w:val="none" w:sz="0" w:space="0" w:color="auto"/>
            <w:right w:val="none" w:sz="0" w:space="0" w:color="auto"/>
          </w:divBdr>
        </w:div>
        <w:div w:id="310139285">
          <w:marLeft w:val="504"/>
          <w:marRight w:val="0"/>
          <w:marTop w:val="140"/>
          <w:marBottom w:val="0"/>
          <w:divBdr>
            <w:top w:val="none" w:sz="0" w:space="0" w:color="auto"/>
            <w:left w:val="none" w:sz="0" w:space="0" w:color="auto"/>
            <w:bottom w:val="none" w:sz="0" w:space="0" w:color="auto"/>
            <w:right w:val="none" w:sz="0" w:space="0" w:color="auto"/>
          </w:divBdr>
        </w:div>
        <w:div w:id="1324048713">
          <w:marLeft w:val="504"/>
          <w:marRight w:val="0"/>
          <w:marTop w:val="140"/>
          <w:marBottom w:val="0"/>
          <w:divBdr>
            <w:top w:val="none" w:sz="0" w:space="0" w:color="auto"/>
            <w:left w:val="none" w:sz="0" w:space="0" w:color="auto"/>
            <w:bottom w:val="none" w:sz="0" w:space="0" w:color="auto"/>
            <w:right w:val="none" w:sz="0" w:space="0" w:color="auto"/>
          </w:divBdr>
        </w:div>
        <w:div w:id="1406300346">
          <w:marLeft w:val="504"/>
          <w:marRight w:val="0"/>
          <w:marTop w:val="140"/>
          <w:marBottom w:val="0"/>
          <w:divBdr>
            <w:top w:val="none" w:sz="0" w:space="0" w:color="auto"/>
            <w:left w:val="none" w:sz="0" w:space="0" w:color="auto"/>
            <w:bottom w:val="none" w:sz="0" w:space="0" w:color="auto"/>
            <w:right w:val="none" w:sz="0" w:space="0" w:color="auto"/>
          </w:divBdr>
        </w:div>
      </w:divsChild>
    </w:div>
    <w:div w:id="1382512349">
      <w:bodyDiv w:val="1"/>
      <w:marLeft w:val="0"/>
      <w:marRight w:val="0"/>
      <w:marTop w:val="0"/>
      <w:marBottom w:val="0"/>
      <w:divBdr>
        <w:top w:val="none" w:sz="0" w:space="0" w:color="auto"/>
        <w:left w:val="none" w:sz="0" w:space="0" w:color="auto"/>
        <w:bottom w:val="none" w:sz="0" w:space="0" w:color="auto"/>
        <w:right w:val="none" w:sz="0" w:space="0" w:color="auto"/>
      </w:divBdr>
      <w:divsChild>
        <w:div w:id="1136753000">
          <w:marLeft w:val="504"/>
          <w:marRight w:val="0"/>
          <w:marTop w:val="140"/>
          <w:marBottom w:val="0"/>
          <w:divBdr>
            <w:top w:val="none" w:sz="0" w:space="0" w:color="auto"/>
            <w:left w:val="none" w:sz="0" w:space="0" w:color="auto"/>
            <w:bottom w:val="none" w:sz="0" w:space="0" w:color="auto"/>
            <w:right w:val="none" w:sz="0" w:space="0" w:color="auto"/>
          </w:divBdr>
        </w:div>
        <w:div w:id="1058895999">
          <w:marLeft w:val="504"/>
          <w:marRight w:val="0"/>
          <w:marTop w:val="140"/>
          <w:marBottom w:val="0"/>
          <w:divBdr>
            <w:top w:val="none" w:sz="0" w:space="0" w:color="auto"/>
            <w:left w:val="none" w:sz="0" w:space="0" w:color="auto"/>
            <w:bottom w:val="none" w:sz="0" w:space="0" w:color="auto"/>
            <w:right w:val="none" w:sz="0" w:space="0" w:color="auto"/>
          </w:divBdr>
        </w:div>
        <w:div w:id="1360472786">
          <w:marLeft w:val="504"/>
          <w:marRight w:val="0"/>
          <w:marTop w:val="140"/>
          <w:marBottom w:val="0"/>
          <w:divBdr>
            <w:top w:val="none" w:sz="0" w:space="0" w:color="auto"/>
            <w:left w:val="none" w:sz="0" w:space="0" w:color="auto"/>
            <w:bottom w:val="none" w:sz="0" w:space="0" w:color="auto"/>
            <w:right w:val="none" w:sz="0" w:space="0" w:color="auto"/>
          </w:divBdr>
        </w:div>
        <w:div w:id="1048532346">
          <w:marLeft w:val="504"/>
          <w:marRight w:val="0"/>
          <w:marTop w:val="140"/>
          <w:marBottom w:val="0"/>
          <w:divBdr>
            <w:top w:val="none" w:sz="0" w:space="0" w:color="auto"/>
            <w:left w:val="none" w:sz="0" w:space="0" w:color="auto"/>
            <w:bottom w:val="none" w:sz="0" w:space="0" w:color="auto"/>
            <w:right w:val="none" w:sz="0" w:space="0" w:color="auto"/>
          </w:divBdr>
        </w:div>
      </w:divsChild>
    </w:div>
    <w:div w:id="1515732320">
      <w:bodyDiv w:val="1"/>
      <w:marLeft w:val="0"/>
      <w:marRight w:val="0"/>
      <w:marTop w:val="0"/>
      <w:marBottom w:val="0"/>
      <w:divBdr>
        <w:top w:val="none" w:sz="0" w:space="0" w:color="auto"/>
        <w:left w:val="none" w:sz="0" w:space="0" w:color="auto"/>
        <w:bottom w:val="none" w:sz="0" w:space="0" w:color="auto"/>
        <w:right w:val="none" w:sz="0" w:space="0" w:color="auto"/>
      </w:divBdr>
    </w:div>
    <w:div w:id="1815104902">
      <w:bodyDiv w:val="1"/>
      <w:marLeft w:val="0"/>
      <w:marRight w:val="0"/>
      <w:marTop w:val="0"/>
      <w:marBottom w:val="0"/>
      <w:divBdr>
        <w:top w:val="none" w:sz="0" w:space="0" w:color="auto"/>
        <w:left w:val="none" w:sz="0" w:space="0" w:color="auto"/>
        <w:bottom w:val="none" w:sz="0" w:space="0" w:color="auto"/>
        <w:right w:val="none" w:sz="0" w:space="0" w:color="auto"/>
      </w:divBdr>
    </w:div>
    <w:div w:id="2070154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213</TotalTime>
  <Pages>11</Pages>
  <Words>2375</Words>
  <Characters>13544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15888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20</cp:revision>
  <dcterms:created xsi:type="dcterms:W3CDTF">2018-03-05T17:17:00Z</dcterms:created>
  <dcterms:modified xsi:type="dcterms:W3CDTF">2018-03-22T14:59:00Z</dcterms:modified>
</cp:coreProperties>
</file>