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BD" w:rsidRPr="00772B5D" w:rsidRDefault="008B27BD" w:rsidP="00772B5D">
      <w:pPr>
        <w:pStyle w:val="Heading1"/>
        <w:ind w:left="-567"/>
        <w:jc w:val="right"/>
        <w:rPr>
          <w:rFonts w:ascii="Arial" w:hAnsi="Arial" w:cs="Arial"/>
          <w:color w:val="17365D" w:themeColor="text2" w:themeShade="BF"/>
          <w:sz w:val="20"/>
          <w:szCs w:val="20"/>
        </w:rPr>
      </w:pPr>
      <w:r w:rsidRPr="00772B5D">
        <w:rPr>
          <w:rFonts w:ascii="Arial" w:hAnsi="Arial" w:cs="Arial"/>
          <w:color w:val="17365D" w:themeColor="text2" w:themeShade="BF"/>
          <w:sz w:val="20"/>
          <w:szCs w:val="20"/>
        </w:rPr>
        <w:t xml:space="preserve">Ref: </w:t>
      </w:r>
      <w:r w:rsidR="00772B5D" w:rsidRPr="00772B5D">
        <w:rPr>
          <w:rFonts w:ascii="Arial" w:hAnsi="Arial" w:cs="Arial"/>
          <w:color w:val="17365D" w:themeColor="text2" w:themeShade="BF"/>
          <w:sz w:val="20"/>
          <w:szCs w:val="20"/>
        </w:rPr>
        <w:t>GJF/2017/08/0</w:t>
      </w:r>
      <w:r w:rsidR="00912CDE">
        <w:rPr>
          <w:rFonts w:ascii="Arial" w:hAnsi="Arial" w:cs="Arial"/>
          <w:color w:val="17365D" w:themeColor="text2" w:themeShade="BF"/>
          <w:sz w:val="20"/>
          <w:szCs w:val="20"/>
        </w:rPr>
        <w:t>5</w:t>
      </w:r>
    </w:p>
    <w:p w:rsidR="008B27BD" w:rsidRPr="00ED2BDE" w:rsidRDefault="00772B5D" w:rsidP="008B27BD">
      <w:pPr>
        <w:ind w:left="-567"/>
      </w:pPr>
      <w:r>
        <w:rPr>
          <w:noProof/>
          <w:lang w:eastAsia="en-GB"/>
        </w:rPr>
        <w:drawing>
          <wp:anchor distT="0" distB="0" distL="114300" distR="114300" simplePos="0" relativeHeight="251659264" behindDoc="0" locked="0" layoutInCell="1" allowOverlap="1">
            <wp:simplePos x="0" y="0"/>
            <wp:positionH relativeFrom="column">
              <wp:posOffset>4547870</wp:posOffset>
            </wp:positionH>
            <wp:positionV relativeFrom="paragraph">
              <wp:posOffset>128270</wp:posOffset>
            </wp:positionV>
            <wp:extent cx="1200150" cy="1200150"/>
            <wp:effectExtent l="19050" t="0" r="0" b="0"/>
            <wp:wrapSquare wrapText="bothSides"/>
            <wp:docPr id="2"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7" cstate="print"/>
                    <a:srcRect/>
                    <a:stretch>
                      <a:fillRect/>
                    </a:stretch>
                  </pic:blipFill>
                  <pic:spPr bwMode="auto">
                    <a:xfrm>
                      <a:off x="0" y="0"/>
                      <a:ext cx="1200150" cy="1200150"/>
                    </a:xfrm>
                    <a:prstGeom prst="rect">
                      <a:avLst/>
                    </a:prstGeom>
                    <a:noFill/>
                    <a:ln w="9525">
                      <a:noFill/>
                      <a:miter lim="800000"/>
                      <a:headEnd/>
                      <a:tailEnd/>
                    </a:ln>
                  </pic:spPr>
                </pic:pic>
              </a:graphicData>
            </a:graphic>
          </wp:anchor>
        </w:drawing>
      </w:r>
    </w:p>
    <w:p w:rsidR="008B27BD" w:rsidRPr="00ED2BDE" w:rsidRDefault="008B27BD" w:rsidP="008B27BD">
      <w:pPr>
        <w:pStyle w:val="Heading1"/>
        <w:ind w:left="-567"/>
        <w:rPr>
          <w:rFonts w:ascii="Arial" w:hAnsi="Arial" w:cs="Arial"/>
          <w:b w:val="0"/>
          <w:sz w:val="24"/>
          <w:szCs w:val="24"/>
        </w:rPr>
      </w:pPr>
      <w:r w:rsidRPr="00ED2BDE">
        <w:rPr>
          <w:rFonts w:ascii="Arial" w:hAnsi="Arial" w:cs="Arial"/>
          <w:sz w:val="24"/>
          <w:szCs w:val="24"/>
        </w:rPr>
        <w:t>Board meeting</w:t>
      </w:r>
      <w:r w:rsidRPr="00ED2BDE">
        <w:rPr>
          <w:rFonts w:ascii="Arial" w:hAnsi="Arial" w:cs="Arial"/>
          <w:b w:val="0"/>
          <w:sz w:val="24"/>
          <w:szCs w:val="24"/>
        </w:rPr>
        <w:t>:</w:t>
      </w:r>
      <w:r w:rsidRPr="00ED2BDE">
        <w:rPr>
          <w:rFonts w:ascii="Arial" w:hAnsi="Arial" w:cs="Arial"/>
          <w:b w:val="0"/>
          <w:sz w:val="24"/>
          <w:szCs w:val="24"/>
        </w:rPr>
        <w:tab/>
      </w:r>
      <w:r w:rsidRPr="00ED2BDE">
        <w:rPr>
          <w:rFonts w:ascii="Arial" w:hAnsi="Arial" w:cs="Arial"/>
          <w:b w:val="0"/>
          <w:sz w:val="24"/>
          <w:szCs w:val="24"/>
        </w:rPr>
        <w:tab/>
      </w:r>
      <w:r w:rsidR="00772B5D">
        <w:rPr>
          <w:rFonts w:ascii="Arial" w:hAnsi="Arial" w:cs="Arial"/>
          <w:b w:val="0"/>
          <w:sz w:val="24"/>
          <w:szCs w:val="24"/>
        </w:rPr>
        <w:t xml:space="preserve">3 August </w:t>
      </w:r>
      <w:r w:rsidRPr="00ED2BDE">
        <w:rPr>
          <w:rFonts w:ascii="Arial" w:hAnsi="Arial" w:cs="Arial"/>
          <w:b w:val="0"/>
          <w:sz w:val="24"/>
          <w:szCs w:val="24"/>
        </w:rPr>
        <w:t>2017</w:t>
      </w:r>
    </w:p>
    <w:p w:rsidR="008B27BD" w:rsidRPr="00ED2BDE" w:rsidRDefault="008B27BD" w:rsidP="008B27BD">
      <w:pPr>
        <w:ind w:left="-567"/>
      </w:pPr>
    </w:p>
    <w:p w:rsidR="008B27BD" w:rsidRPr="00ED2BDE" w:rsidRDefault="008B27BD" w:rsidP="008B27BD">
      <w:pPr>
        <w:ind w:left="-567"/>
        <w:rPr>
          <w:b/>
          <w:bCs/>
        </w:rPr>
      </w:pPr>
      <w:r w:rsidRPr="00ED2BDE">
        <w:rPr>
          <w:b/>
          <w:bCs/>
        </w:rPr>
        <w:t xml:space="preserve">Subject:  </w:t>
      </w:r>
      <w:r w:rsidRPr="00ED2BDE">
        <w:rPr>
          <w:b/>
          <w:bCs/>
        </w:rPr>
        <w:tab/>
      </w:r>
      <w:r w:rsidRPr="00ED2BDE">
        <w:rPr>
          <w:b/>
          <w:bCs/>
        </w:rPr>
        <w:tab/>
      </w:r>
      <w:r w:rsidRPr="00ED2BDE">
        <w:rPr>
          <w:b/>
          <w:bCs/>
        </w:rPr>
        <w:tab/>
      </w:r>
      <w:r w:rsidRPr="00ED2BDE">
        <w:rPr>
          <w:bCs/>
        </w:rPr>
        <w:t>Person Centred Committee (PCC) Update</w:t>
      </w:r>
      <w:r w:rsidRPr="00ED2BDE">
        <w:rPr>
          <w:b/>
          <w:bCs/>
        </w:rPr>
        <w:t xml:space="preserve"> </w:t>
      </w:r>
    </w:p>
    <w:p w:rsidR="008B27BD" w:rsidRPr="00ED2BDE" w:rsidRDefault="008B27BD" w:rsidP="008B27BD">
      <w:pPr>
        <w:ind w:left="-567"/>
        <w:rPr>
          <w:b/>
          <w:bCs/>
        </w:rPr>
      </w:pPr>
      <w:r w:rsidRPr="00ED2BDE">
        <w:rPr>
          <w:b/>
          <w:bCs/>
        </w:rPr>
        <w:tab/>
      </w:r>
      <w:r w:rsidRPr="00ED2BDE">
        <w:rPr>
          <w:b/>
          <w:bCs/>
        </w:rPr>
        <w:tab/>
      </w:r>
    </w:p>
    <w:p w:rsidR="00772B5D" w:rsidRPr="00772B5D" w:rsidRDefault="008B27BD" w:rsidP="00772B5D">
      <w:pPr>
        <w:ind w:left="2160" w:right="-514" w:hanging="2727"/>
        <w:rPr>
          <w:bCs/>
        </w:rPr>
      </w:pPr>
      <w:r w:rsidRPr="00ED2BDE">
        <w:rPr>
          <w:b/>
          <w:bCs/>
        </w:rPr>
        <w:t xml:space="preserve">Recommendation:  </w:t>
      </w:r>
      <w:r w:rsidRPr="00ED2BDE">
        <w:rPr>
          <w:b/>
          <w:bCs/>
        </w:rPr>
        <w:tab/>
      </w:r>
      <w:r w:rsidRPr="00ED2BDE">
        <w:rPr>
          <w:bCs/>
        </w:rPr>
        <w:t>Board Members are asked to note the enclosed update from the PCC meeting held</w:t>
      </w:r>
      <w:r w:rsidR="009510D1">
        <w:rPr>
          <w:bCs/>
        </w:rPr>
        <w:t xml:space="preserve"> on 26</w:t>
      </w:r>
      <w:r w:rsidR="004B597D">
        <w:rPr>
          <w:bCs/>
        </w:rPr>
        <w:t xml:space="preserve"> July</w:t>
      </w:r>
      <w:r w:rsidRPr="00ED2BDE">
        <w:rPr>
          <w:bCs/>
        </w:rPr>
        <w:t xml:space="preserve"> 2017.</w:t>
      </w:r>
    </w:p>
    <w:p w:rsidR="008B27BD" w:rsidRPr="00ED2BDE" w:rsidRDefault="008B27BD" w:rsidP="008B27BD">
      <w:pPr>
        <w:ind w:left="-567"/>
        <w:rPr>
          <w:b/>
          <w:bCs/>
        </w:rPr>
      </w:pPr>
      <w:r w:rsidRPr="00ED2BDE">
        <w:rPr>
          <w:b/>
          <w:bCs/>
        </w:rPr>
        <w:t>________________________________________________________________________</w:t>
      </w:r>
    </w:p>
    <w:p w:rsidR="008B27BD" w:rsidRPr="00ED2BDE" w:rsidRDefault="008B27BD" w:rsidP="008B27BD">
      <w:pPr>
        <w:tabs>
          <w:tab w:val="left" w:pos="7938"/>
        </w:tabs>
        <w:ind w:left="-567"/>
        <w:rPr>
          <w:b/>
          <w:bCs/>
          <w:lang w:val="en-US"/>
        </w:rPr>
      </w:pPr>
      <w:r w:rsidRPr="00ED2BDE">
        <w:rPr>
          <w:b/>
          <w:bCs/>
          <w:lang w:val="en-US"/>
        </w:rPr>
        <w:tab/>
      </w:r>
    </w:p>
    <w:p w:rsidR="008B27BD" w:rsidRPr="00ED2BDE" w:rsidRDefault="008B27BD" w:rsidP="008B27BD">
      <w:pPr>
        <w:ind w:left="-567"/>
      </w:pPr>
      <w:r w:rsidRPr="00ED2BDE">
        <w:t>The following key points were agreed at the meeting and have been split into the three high level quality ambitions of person centred, safe, and effective.</w:t>
      </w:r>
    </w:p>
    <w:p w:rsidR="008B27BD" w:rsidRPr="00ED2BDE" w:rsidRDefault="008B27BD" w:rsidP="008B27BD">
      <w:pPr>
        <w:ind w:left="-567"/>
      </w:pPr>
    </w:p>
    <w:tbl>
      <w:tblPr>
        <w:tblW w:w="95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6"/>
        <w:gridCol w:w="7891"/>
      </w:tblGrid>
      <w:tr w:rsidR="008B27BD" w:rsidRPr="00ED2BDE" w:rsidTr="004B597D">
        <w:trPr>
          <w:trHeight w:val="884"/>
        </w:trPr>
        <w:tc>
          <w:tcPr>
            <w:tcW w:w="1676" w:type="dxa"/>
            <w:shd w:val="clear" w:color="auto" w:fill="0000FF"/>
          </w:tcPr>
          <w:p w:rsidR="008B27BD" w:rsidRPr="00ED2BDE" w:rsidRDefault="008B27BD" w:rsidP="004B597D">
            <w:pPr>
              <w:ind w:left="72"/>
              <w:rPr>
                <w:b/>
                <w:bCs/>
                <w:color w:val="FFFFFF"/>
                <w:lang w:val="en-US"/>
              </w:rPr>
            </w:pPr>
          </w:p>
          <w:p w:rsidR="008B27BD" w:rsidRPr="00ED2BDE" w:rsidRDefault="008B27BD" w:rsidP="004B597D">
            <w:pPr>
              <w:ind w:left="72"/>
              <w:rPr>
                <w:b/>
                <w:bCs/>
                <w:color w:val="FFFFFF"/>
                <w:lang w:val="en-US"/>
              </w:rPr>
            </w:pPr>
            <w:r w:rsidRPr="00ED2BDE">
              <w:rPr>
                <w:b/>
                <w:bCs/>
                <w:color w:val="FFFFFF"/>
                <w:lang w:val="en-US"/>
              </w:rPr>
              <w:t>Item</w:t>
            </w:r>
          </w:p>
        </w:tc>
        <w:tc>
          <w:tcPr>
            <w:tcW w:w="7891" w:type="dxa"/>
            <w:shd w:val="clear" w:color="auto" w:fill="0000FF"/>
          </w:tcPr>
          <w:p w:rsidR="008B27BD" w:rsidRPr="00ED2BDE" w:rsidRDefault="008B27BD" w:rsidP="004B597D">
            <w:pPr>
              <w:ind w:left="72"/>
              <w:rPr>
                <w:b/>
                <w:bCs/>
                <w:color w:val="FFFFFF"/>
                <w:lang w:val="en-US"/>
              </w:rPr>
            </w:pPr>
          </w:p>
          <w:p w:rsidR="008B27BD" w:rsidRPr="00ED2BDE" w:rsidRDefault="008B27BD" w:rsidP="004B597D">
            <w:pPr>
              <w:ind w:left="72"/>
              <w:rPr>
                <w:b/>
                <w:bCs/>
                <w:color w:val="FFFFFF"/>
                <w:lang w:val="en-US"/>
              </w:rPr>
            </w:pPr>
            <w:r w:rsidRPr="00ED2BDE">
              <w:rPr>
                <w:b/>
                <w:bCs/>
                <w:color w:val="FFFFFF"/>
                <w:lang w:val="en-US"/>
              </w:rPr>
              <w:t>Details</w:t>
            </w:r>
          </w:p>
        </w:tc>
      </w:tr>
      <w:tr w:rsidR="008B27BD" w:rsidRPr="00ED2BDE" w:rsidTr="004B597D">
        <w:tc>
          <w:tcPr>
            <w:tcW w:w="1676" w:type="dxa"/>
          </w:tcPr>
          <w:p w:rsidR="008B27BD" w:rsidRPr="00ED2BDE" w:rsidRDefault="008B27BD" w:rsidP="004B597D">
            <w:pPr>
              <w:ind w:left="72"/>
              <w:rPr>
                <w:b/>
                <w:bCs/>
                <w:lang w:val="en-US"/>
              </w:rPr>
            </w:pPr>
            <w:r w:rsidRPr="00ED2BDE">
              <w:rPr>
                <w:b/>
                <w:bCs/>
                <w:lang w:val="en-US"/>
              </w:rPr>
              <w:t>Person Centred</w:t>
            </w:r>
          </w:p>
          <w:p w:rsidR="008B27BD" w:rsidRPr="00ED2BDE" w:rsidRDefault="008B27BD" w:rsidP="004B597D">
            <w:pPr>
              <w:ind w:left="72"/>
              <w:rPr>
                <w:bCs/>
                <w:lang w:val="en-US"/>
              </w:rPr>
            </w:pPr>
          </w:p>
          <w:p w:rsidR="008B27BD" w:rsidRPr="00ED2BDE" w:rsidRDefault="008B27BD" w:rsidP="004B597D">
            <w:pPr>
              <w:ind w:left="72"/>
              <w:rPr>
                <w:bCs/>
                <w:lang w:val="en-US"/>
              </w:rPr>
            </w:pPr>
          </w:p>
          <w:p w:rsidR="008B27BD" w:rsidRPr="00ED2BDE" w:rsidRDefault="008B27BD" w:rsidP="004B597D">
            <w:pPr>
              <w:ind w:left="72"/>
              <w:rPr>
                <w:bCs/>
                <w:lang w:val="en-US"/>
              </w:rPr>
            </w:pPr>
          </w:p>
        </w:tc>
        <w:tc>
          <w:tcPr>
            <w:tcW w:w="7891" w:type="dxa"/>
          </w:tcPr>
          <w:p w:rsidR="008B27BD" w:rsidRPr="00ED2BDE" w:rsidRDefault="008B27BD" w:rsidP="004B597D">
            <w:pPr>
              <w:ind w:left="72"/>
              <w:rPr>
                <w:b/>
                <w:color w:val="000000"/>
              </w:rPr>
            </w:pPr>
            <w:r w:rsidRPr="00ED2BDE">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8B27BD" w:rsidRDefault="008B27BD" w:rsidP="004B597D">
            <w:pPr>
              <w:ind w:left="72"/>
              <w:rPr>
                <w:lang w:eastAsia="en-GB"/>
              </w:rPr>
            </w:pPr>
          </w:p>
          <w:p w:rsidR="008B27BD" w:rsidRDefault="00772B5D" w:rsidP="004B597D">
            <w:pPr>
              <w:ind w:left="59"/>
              <w:rPr>
                <w:lang w:eastAsia="en-GB"/>
              </w:rPr>
            </w:pPr>
            <w:r>
              <w:rPr>
                <w:lang w:eastAsia="en-GB"/>
              </w:rPr>
              <w:t>The Committee:</w:t>
            </w:r>
          </w:p>
          <w:p w:rsidR="008B27BD" w:rsidRPr="00ED2BDE" w:rsidRDefault="008B27BD" w:rsidP="004B597D">
            <w:pPr>
              <w:ind w:left="59"/>
              <w:rPr>
                <w:lang w:eastAsia="en-GB"/>
              </w:rPr>
            </w:pPr>
          </w:p>
          <w:p w:rsidR="004B597D" w:rsidRDefault="004B597D" w:rsidP="004B597D">
            <w:pPr>
              <w:pStyle w:val="ListParagraph"/>
              <w:numPr>
                <w:ilvl w:val="0"/>
                <w:numId w:val="1"/>
              </w:numPr>
              <w:rPr>
                <w:lang w:eastAsia="en-GB"/>
              </w:rPr>
            </w:pPr>
            <w:r w:rsidRPr="004B597D">
              <w:t>Approved the Involving People Strategy which has been refined following wide circulation and</w:t>
            </w:r>
            <w:r>
              <w:t xml:space="preserve"> discussion.</w:t>
            </w:r>
          </w:p>
          <w:p w:rsidR="00772B5D" w:rsidRDefault="004B597D" w:rsidP="004B597D">
            <w:pPr>
              <w:pStyle w:val="ListParagraph"/>
              <w:numPr>
                <w:ilvl w:val="0"/>
                <w:numId w:val="1"/>
              </w:numPr>
              <w:rPr>
                <w:lang w:eastAsia="en-GB"/>
              </w:rPr>
            </w:pPr>
            <w:r w:rsidRPr="004B597D">
              <w:t>Noted t</w:t>
            </w:r>
            <w:r w:rsidR="009510D1">
              <w:t>he update report on Person Cent</w:t>
            </w:r>
            <w:r w:rsidRPr="004B597D">
              <w:t>red Activity</w:t>
            </w:r>
            <w:r w:rsidR="00772B5D">
              <w:t>,</w:t>
            </w:r>
            <w:r w:rsidRPr="004B597D">
              <w:t xml:space="preserve"> incl</w:t>
            </w:r>
            <w:r w:rsidR="00772B5D">
              <w:t>uding Involving People Strategy</w:t>
            </w:r>
            <w:r w:rsidRPr="004B597D">
              <w:t xml:space="preserve">, the successful What </w:t>
            </w:r>
            <w:r w:rsidR="00772B5D">
              <w:t>Matters to You day,</w:t>
            </w:r>
            <w:r w:rsidRPr="004B597D">
              <w:t xml:space="preserve"> and the achievement of a further three year accreditation for Inves</w:t>
            </w:r>
            <w:r w:rsidR="009510D1">
              <w:t>tors in Volunteers</w:t>
            </w:r>
            <w:r w:rsidRPr="004B597D">
              <w:t xml:space="preserve"> from </w:t>
            </w:r>
            <w:r w:rsidR="00772B5D">
              <w:t>Volunteer Development Scotland.</w:t>
            </w:r>
          </w:p>
          <w:p w:rsidR="004B597D" w:rsidRDefault="00772B5D" w:rsidP="004B597D">
            <w:pPr>
              <w:pStyle w:val="ListParagraph"/>
              <w:numPr>
                <w:ilvl w:val="0"/>
                <w:numId w:val="1"/>
              </w:numPr>
              <w:rPr>
                <w:lang w:eastAsia="en-GB"/>
              </w:rPr>
            </w:pPr>
            <w:r>
              <w:t>Tha</w:t>
            </w:r>
            <w:r w:rsidR="004B597D" w:rsidRPr="004B597D">
              <w:t>nked Maire Whitehead for her suppor</w:t>
            </w:r>
            <w:r w:rsidR="004B597D">
              <w:t>t.</w:t>
            </w:r>
          </w:p>
          <w:p w:rsidR="004B597D" w:rsidRDefault="004B597D" w:rsidP="004B597D">
            <w:pPr>
              <w:pStyle w:val="ListParagraph"/>
              <w:numPr>
                <w:ilvl w:val="0"/>
                <w:numId w:val="1"/>
              </w:numPr>
              <w:rPr>
                <w:lang w:eastAsia="en-GB"/>
              </w:rPr>
            </w:pPr>
            <w:r w:rsidRPr="004B597D">
              <w:t>Noted the Learning and Organisational Development Annual Report</w:t>
            </w:r>
            <w:r w:rsidR="00772B5D">
              <w:t>,</w:t>
            </w:r>
            <w:r w:rsidRPr="004B597D">
              <w:t xml:space="preserve"> commenting on the excellent presentation of information and the evidence of positiv</w:t>
            </w:r>
            <w:r>
              <w:t>e progress in impact over time.</w:t>
            </w:r>
          </w:p>
          <w:p w:rsidR="008B27BD" w:rsidRDefault="004B597D" w:rsidP="00772B5D">
            <w:pPr>
              <w:pStyle w:val="ListParagraph"/>
              <w:numPr>
                <w:ilvl w:val="0"/>
                <w:numId w:val="1"/>
              </w:numPr>
              <w:rPr>
                <w:lang w:eastAsia="en-GB"/>
              </w:rPr>
            </w:pPr>
            <w:r w:rsidRPr="004B597D">
              <w:t xml:space="preserve">Noted </w:t>
            </w:r>
            <w:r w:rsidR="00772B5D">
              <w:t>the Caring Behaviours Assurance System</w:t>
            </w:r>
            <w:r w:rsidRPr="004B597D">
              <w:t xml:space="preserve"> update and the strong external engagement arising from our successful implementation.</w:t>
            </w:r>
          </w:p>
          <w:p w:rsidR="00772B5D" w:rsidRPr="004B597D" w:rsidRDefault="00772B5D" w:rsidP="00772B5D">
            <w:pPr>
              <w:pStyle w:val="ListParagraph"/>
              <w:ind w:left="419"/>
              <w:rPr>
                <w:lang w:eastAsia="en-GB"/>
              </w:rPr>
            </w:pPr>
          </w:p>
        </w:tc>
      </w:tr>
      <w:tr w:rsidR="008B27BD" w:rsidRPr="00ED2BDE" w:rsidTr="004B597D">
        <w:trPr>
          <w:trHeight w:val="889"/>
        </w:trPr>
        <w:tc>
          <w:tcPr>
            <w:tcW w:w="1676" w:type="dxa"/>
          </w:tcPr>
          <w:p w:rsidR="008B27BD" w:rsidRPr="00ED2BDE" w:rsidRDefault="008B27BD" w:rsidP="004B597D">
            <w:pPr>
              <w:ind w:left="72"/>
              <w:rPr>
                <w:b/>
                <w:bCs/>
                <w:lang w:val="en-US"/>
              </w:rPr>
            </w:pPr>
            <w:r w:rsidRPr="00ED2BDE">
              <w:rPr>
                <w:b/>
                <w:bCs/>
                <w:lang w:val="en-US"/>
              </w:rPr>
              <w:t>Safe</w:t>
            </w:r>
          </w:p>
          <w:p w:rsidR="008B27BD" w:rsidRPr="00ED2BDE" w:rsidRDefault="008B27BD" w:rsidP="004B597D">
            <w:pPr>
              <w:ind w:left="72"/>
            </w:pPr>
          </w:p>
          <w:p w:rsidR="008B27BD" w:rsidRPr="00ED2BDE" w:rsidRDefault="008B27BD" w:rsidP="004B597D">
            <w:pPr>
              <w:ind w:left="72"/>
            </w:pPr>
          </w:p>
        </w:tc>
        <w:tc>
          <w:tcPr>
            <w:tcW w:w="7891" w:type="dxa"/>
          </w:tcPr>
          <w:p w:rsidR="008B27BD" w:rsidRPr="00ED2BDE" w:rsidRDefault="008B27BD" w:rsidP="004B597D">
            <w:pPr>
              <w:pStyle w:val="ListParagraph"/>
              <w:ind w:left="72"/>
              <w:rPr>
                <w:b/>
                <w:color w:val="000000"/>
              </w:rPr>
            </w:pPr>
            <w:r w:rsidRPr="00ED2BDE">
              <w:rPr>
                <w:b/>
                <w:color w:val="000000"/>
              </w:rPr>
              <w:t>There will be no avoidable injury or harm to people from healthcare they receive, and an appropriate, clean and safe environment will be provided for the delivery of healthcare services at all times.</w:t>
            </w:r>
          </w:p>
          <w:p w:rsidR="008B27BD" w:rsidRDefault="00772B5D" w:rsidP="004B597D">
            <w:pPr>
              <w:ind w:left="59"/>
            </w:pPr>
            <w:r>
              <w:br/>
              <w:t>The Committee:</w:t>
            </w:r>
          </w:p>
          <w:p w:rsidR="004B597D" w:rsidRDefault="004B597D" w:rsidP="004B597D">
            <w:pPr>
              <w:ind w:left="59"/>
            </w:pPr>
          </w:p>
          <w:p w:rsidR="00772B5D" w:rsidRDefault="004B597D" w:rsidP="004B597D">
            <w:pPr>
              <w:pStyle w:val="ListParagraph"/>
              <w:numPr>
                <w:ilvl w:val="0"/>
                <w:numId w:val="2"/>
              </w:numPr>
            </w:pPr>
            <w:r w:rsidRPr="009510D1">
              <w:t xml:space="preserve">Received the Complaints Quarterly Report and chose a complaint to review in October. </w:t>
            </w:r>
          </w:p>
          <w:p w:rsidR="004B597D" w:rsidRPr="009510D1" w:rsidRDefault="00772B5D" w:rsidP="004B597D">
            <w:pPr>
              <w:pStyle w:val="ListParagraph"/>
              <w:numPr>
                <w:ilvl w:val="0"/>
                <w:numId w:val="2"/>
              </w:numPr>
            </w:pPr>
            <w:r>
              <w:t xml:space="preserve">Received the </w:t>
            </w:r>
            <w:r w:rsidR="004B597D" w:rsidRPr="009510D1">
              <w:t>Annual Feedback Report 2016/2017</w:t>
            </w:r>
            <w:r>
              <w:t>; no</w:t>
            </w:r>
            <w:r w:rsidR="004B597D" w:rsidRPr="009510D1">
              <w:t xml:space="preserve"> significant concerns</w:t>
            </w:r>
            <w:r>
              <w:t xml:space="preserve"> were noted</w:t>
            </w:r>
            <w:r w:rsidR="004B597D" w:rsidRPr="009510D1">
              <w:t>.</w:t>
            </w:r>
          </w:p>
          <w:p w:rsidR="004B597D" w:rsidRPr="009510D1" w:rsidRDefault="004B597D" w:rsidP="004B597D">
            <w:pPr>
              <w:pStyle w:val="ListParagraph"/>
              <w:numPr>
                <w:ilvl w:val="0"/>
                <w:numId w:val="2"/>
              </w:numPr>
            </w:pPr>
            <w:r w:rsidRPr="009510D1">
              <w:t xml:space="preserve">Noted </w:t>
            </w:r>
            <w:r w:rsidR="00772B5D">
              <w:t xml:space="preserve">the </w:t>
            </w:r>
            <w:proofErr w:type="spellStart"/>
            <w:r w:rsidRPr="009510D1">
              <w:t>eKSF</w:t>
            </w:r>
            <w:proofErr w:type="spellEnd"/>
            <w:r w:rsidRPr="009510D1">
              <w:t xml:space="preserve"> update and the generally satisfactory progress to </w:t>
            </w:r>
            <w:r w:rsidRPr="009510D1">
              <w:lastRenderedPageBreak/>
              <w:t>date. The Committee recom</w:t>
            </w:r>
            <w:r w:rsidR="009510D1">
              <w:t>mended identify</w:t>
            </w:r>
            <w:r w:rsidRPr="009510D1">
              <w:t>ing areas with poorest performance for special targeting and support.</w:t>
            </w:r>
          </w:p>
          <w:p w:rsidR="004B597D" w:rsidRPr="009510D1" w:rsidRDefault="004B597D" w:rsidP="004B597D">
            <w:pPr>
              <w:pStyle w:val="ListParagraph"/>
              <w:numPr>
                <w:ilvl w:val="0"/>
                <w:numId w:val="2"/>
              </w:numPr>
            </w:pPr>
            <w:r w:rsidRPr="009510D1">
              <w:t xml:space="preserve">Noted </w:t>
            </w:r>
            <w:r w:rsidR="00772B5D">
              <w:t xml:space="preserve">the </w:t>
            </w:r>
            <w:r w:rsidRPr="009510D1">
              <w:t xml:space="preserve">quarterly </w:t>
            </w:r>
            <w:r w:rsidR="00772B5D">
              <w:t>S</w:t>
            </w:r>
            <w:r w:rsidRPr="009510D1">
              <w:t xml:space="preserve">ickness </w:t>
            </w:r>
            <w:r w:rsidR="00772B5D">
              <w:t>A</w:t>
            </w:r>
            <w:r w:rsidRPr="009510D1">
              <w:t>bsence report</w:t>
            </w:r>
            <w:r w:rsidR="00772B5D">
              <w:t>.</w:t>
            </w:r>
          </w:p>
          <w:p w:rsidR="008A0B20" w:rsidRPr="009510D1" w:rsidRDefault="009510D1" w:rsidP="004B597D">
            <w:pPr>
              <w:pStyle w:val="ListParagraph"/>
              <w:numPr>
                <w:ilvl w:val="0"/>
                <w:numId w:val="2"/>
              </w:numPr>
            </w:pPr>
            <w:r>
              <w:t>Noted</w:t>
            </w:r>
            <w:r w:rsidR="004B597D" w:rsidRPr="009510D1">
              <w:t xml:space="preserve"> iMatter update. Concern was expressed in relation to progress in recording action plans</w:t>
            </w:r>
            <w:r w:rsidR="00772B5D">
              <w:t>; the Committee</w:t>
            </w:r>
            <w:r w:rsidR="004B597D" w:rsidRPr="009510D1">
              <w:t xml:space="preserve"> supported actions proposed </w:t>
            </w:r>
            <w:r w:rsidR="008A0B20" w:rsidRPr="009510D1">
              <w:t xml:space="preserve">to promote completion of </w:t>
            </w:r>
            <w:r w:rsidR="00772B5D">
              <w:t xml:space="preserve">team action </w:t>
            </w:r>
            <w:r w:rsidR="008A0B20" w:rsidRPr="009510D1">
              <w:t>plans.</w:t>
            </w:r>
          </w:p>
          <w:p w:rsidR="008B27BD" w:rsidRPr="00ED2BDE" w:rsidRDefault="004B597D" w:rsidP="00772B5D">
            <w:pPr>
              <w:pStyle w:val="ListParagraph"/>
              <w:numPr>
                <w:ilvl w:val="0"/>
                <w:numId w:val="2"/>
              </w:numPr>
            </w:pPr>
            <w:r w:rsidRPr="009510D1">
              <w:t xml:space="preserve">Received </w:t>
            </w:r>
            <w:r w:rsidR="00772B5D">
              <w:t xml:space="preserve">the </w:t>
            </w:r>
            <w:r w:rsidRPr="009510D1">
              <w:t xml:space="preserve">Occupational Health and Safety Committee Report and noted good progress </w:t>
            </w:r>
            <w:r w:rsidR="00772B5D">
              <w:t>in</w:t>
            </w:r>
            <w:r w:rsidRPr="009510D1">
              <w:t xml:space="preserve"> particular </w:t>
            </w:r>
            <w:r w:rsidR="00772B5D">
              <w:t>o</w:t>
            </w:r>
            <w:r w:rsidRPr="009510D1">
              <w:t xml:space="preserve"> Physiotherapy initiatives and in </w:t>
            </w:r>
            <w:r w:rsidR="00772B5D">
              <w:t>Cognitive Behavioural Therapy</w:t>
            </w:r>
            <w:r w:rsidRPr="009510D1">
              <w:t xml:space="preserve"> uptake and impact.</w:t>
            </w:r>
            <w:r w:rsidRPr="009510D1">
              <w:br/>
            </w:r>
          </w:p>
        </w:tc>
      </w:tr>
      <w:tr w:rsidR="008B27BD" w:rsidRPr="00ED2BDE" w:rsidTr="004B597D">
        <w:tc>
          <w:tcPr>
            <w:tcW w:w="1676" w:type="dxa"/>
          </w:tcPr>
          <w:p w:rsidR="008B27BD" w:rsidRPr="00ED2BDE" w:rsidRDefault="008B27BD" w:rsidP="004B597D">
            <w:pPr>
              <w:ind w:left="72"/>
              <w:rPr>
                <w:b/>
                <w:lang w:val="en-US"/>
              </w:rPr>
            </w:pPr>
            <w:r w:rsidRPr="00ED2BDE">
              <w:rPr>
                <w:b/>
                <w:lang w:val="en-US"/>
              </w:rPr>
              <w:lastRenderedPageBreak/>
              <w:t>Effective</w:t>
            </w:r>
          </w:p>
          <w:p w:rsidR="008B27BD" w:rsidRPr="00ED2BDE" w:rsidRDefault="008B27BD" w:rsidP="004B597D">
            <w:pPr>
              <w:ind w:left="72"/>
            </w:pPr>
          </w:p>
          <w:p w:rsidR="008B27BD" w:rsidRPr="00ED2BDE" w:rsidRDefault="008B27BD" w:rsidP="004B597D">
            <w:pPr>
              <w:ind w:left="72"/>
            </w:pPr>
          </w:p>
          <w:p w:rsidR="008B27BD" w:rsidRPr="00ED2BDE" w:rsidRDefault="008B27BD" w:rsidP="004B597D">
            <w:pPr>
              <w:ind w:left="72"/>
            </w:pPr>
          </w:p>
        </w:tc>
        <w:tc>
          <w:tcPr>
            <w:tcW w:w="7891" w:type="dxa"/>
          </w:tcPr>
          <w:p w:rsidR="008B27BD" w:rsidRPr="00ED2BDE" w:rsidRDefault="008B27BD" w:rsidP="004B597D">
            <w:pPr>
              <w:pStyle w:val="ListParagraph"/>
              <w:ind w:left="72"/>
              <w:rPr>
                <w:b/>
                <w:color w:val="000000"/>
              </w:rPr>
            </w:pPr>
            <w:r w:rsidRPr="00ED2BDE">
              <w:rPr>
                <w:b/>
                <w:color w:val="000000"/>
              </w:rPr>
              <w:t>The most appropriate treatments, interventions, support and services will be provided at the right time to everyone who will benefit, and wasteful or harmful variation will be eradicated.</w:t>
            </w:r>
          </w:p>
          <w:p w:rsidR="008B27BD" w:rsidRDefault="008B27BD" w:rsidP="004B597D">
            <w:pPr>
              <w:ind w:left="72"/>
              <w:rPr>
                <w:lang w:eastAsia="en-GB"/>
              </w:rPr>
            </w:pPr>
          </w:p>
          <w:p w:rsidR="008B27BD" w:rsidRDefault="00772B5D" w:rsidP="004B597D">
            <w:pPr>
              <w:ind w:left="59"/>
            </w:pPr>
            <w:r>
              <w:t>The Committee:</w:t>
            </w:r>
          </w:p>
          <w:p w:rsidR="008B27BD" w:rsidRDefault="008B27BD" w:rsidP="004B597D">
            <w:pPr>
              <w:ind w:left="59"/>
              <w:rPr>
                <w:lang w:eastAsia="en-GB"/>
              </w:rPr>
            </w:pPr>
          </w:p>
          <w:p w:rsidR="008A0B20" w:rsidRPr="009510D1" w:rsidRDefault="008A0B20" w:rsidP="008A0B20">
            <w:pPr>
              <w:pStyle w:val="ListParagraph"/>
              <w:numPr>
                <w:ilvl w:val="0"/>
                <w:numId w:val="3"/>
              </w:numPr>
              <w:rPr>
                <w:lang w:eastAsia="en-GB"/>
              </w:rPr>
            </w:pPr>
            <w:r w:rsidRPr="009510D1">
              <w:t xml:space="preserve">Noted </w:t>
            </w:r>
            <w:r w:rsidR="00772B5D">
              <w:t>t</w:t>
            </w:r>
            <w:r w:rsidRPr="009510D1">
              <w:t>he Partnership Forum Update.</w:t>
            </w:r>
          </w:p>
          <w:p w:rsidR="008A0B20" w:rsidRPr="009510D1" w:rsidRDefault="00772B5D" w:rsidP="008A0B20">
            <w:pPr>
              <w:pStyle w:val="ListParagraph"/>
              <w:numPr>
                <w:ilvl w:val="0"/>
                <w:numId w:val="3"/>
              </w:numPr>
              <w:rPr>
                <w:lang w:eastAsia="en-GB"/>
              </w:rPr>
            </w:pPr>
            <w:r>
              <w:t xml:space="preserve">Signed off the </w:t>
            </w:r>
            <w:r w:rsidR="008A0B20" w:rsidRPr="009510D1">
              <w:t xml:space="preserve">2016/2017 </w:t>
            </w:r>
            <w:r>
              <w:t xml:space="preserve">Staff Governance </w:t>
            </w:r>
            <w:r w:rsidR="008A0B20" w:rsidRPr="009510D1">
              <w:t xml:space="preserve">Action Plan and </w:t>
            </w:r>
            <w:r>
              <w:t xml:space="preserve">approved the </w:t>
            </w:r>
            <w:r w:rsidR="008A0B20" w:rsidRPr="009510D1">
              <w:t xml:space="preserve">new 2017/2018 </w:t>
            </w:r>
            <w:r>
              <w:t>p</w:t>
            </w:r>
            <w:r w:rsidR="008A0B20" w:rsidRPr="009510D1">
              <w:t xml:space="preserve">lan. </w:t>
            </w:r>
          </w:p>
          <w:p w:rsidR="008A0B20" w:rsidRPr="009510D1" w:rsidRDefault="008A0B20" w:rsidP="008A0B20">
            <w:pPr>
              <w:pStyle w:val="ListParagraph"/>
              <w:numPr>
                <w:ilvl w:val="0"/>
                <w:numId w:val="3"/>
              </w:numPr>
              <w:rPr>
                <w:lang w:eastAsia="en-GB"/>
              </w:rPr>
            </w:pPr>
            <w:r w:rsidRPr="009510D1">
              <w:t xml:space="preserve">Noted </w:t>
            </w:r>
            <w:r w:rsidR="00772B5D">
              <w:t xml:space="preserve">the </w:t>
            </w:r>
            <w:r w:rsidRPr="009510D1">
              <w:t>Staff Governance Monitoring Framework</w:t>
            </w:r>
            <w:r w:rsidR="00772B5D">
              <w:t>,</w:t>
            </w:r>
            <w:r w:rsidRPr="009510D1">
              <w:t xml:space="preserve"> satisfactory PIN compliance</w:t>
            </w:r>
            <w:r w:rsidR="00772B5D">
              <w:t>,</w:t>
            </w:r>
            <w:r w:rsidRPr="009510D1">
              <w:t xml:space="preserve"> and update to Policy Tracker.</w:t>
            </w:r>
          </w:p>
          <w:p w:rsidR="008B27BD" w:rsidRPr="00ED2BDE" w:rsidRDefault="008A0B20" w:rsidP="00772B5D">
            <w:pPr>
              <w:pStyle w:val="ListParagraph"/>
              <w:numPr>
                <w:ilvl w:val="0"/>
                <w:numId w:val="3"/>
              </w:numPr>
              <w:rPr>
                <w:lang w:eastAsia="en-GB"/>
              </w:rPr>
            </w:pPr>
            <w:r w:rsidRPr="009510D1">
              <w:t xml:space="preserve">Noted </w:t>
            </w:r>
            <w:r w:rsidR="00772B5D">
              <w:t xml:space="preserve">the </w:t>
            </w:r>
            <w:r w:rsidRPr="009510D1">
              <w:t>Annual Report 2016/2017for Nursing Department Clinical Education Annual Report noting progress and strengthening of links to external agencies e.g. Undergraduate Nursing Student Support.</w:t>
            </w:r>
            <w:r w:rsidRPr="008A0B20">
              <w:rPr>
                <w:rFonts w:ascii="Times New Roman" w:hAnsi="Times New Roman" w:cs="Times New Roman"/>
              </w:rPr>
              <w:br/>
            </w:r>
          </w:p>
        </w:tc>
      </w:tr>
    </w:tbl>
    <w:p w:rsidR="008B27BD" w:rsidRPr="00ED2BDE" w:rsidRDefault="008B27BD" w:rsidP="008B27BD">
      <w:pPr>
        <w:ind w:left="-567"/>
        <w:rPr>
          <w:b/>
          <w:u w:val="single"/>
        </w:rPr>
      </w:pPr>
    </w:p>
    <w:p w:rsidR="008B27BD" w:rsidRPr="00ED2BDE" w:rsidRDefault="008B27BD" w:rsidP="008B27BD">
      <w:pPr>
        <w:ind w:left="-567"/>
        <w:rPr>
          <w:bCs/>
        </w:rPr>
      </w:pPr>
      <w:r w:rsidRPr="00ED2BDE">
        <w:rPr>
          <w:bCs/>
        </w:rPr>
        <w:t xml:space="preserve">The </w:t>
      </w:r>
      <w:r w:rsidR="004B597D">
        <w:rPr>
          <w:bCs/>
        </w:rPr>
        <w:t>next meeting is scheduled for 10 October</w:t>
      </w:r>
      <w:r w:rsidRPr="00ED2BDE">
        <w:rPr>
          <w:bCs/>
        </w:rPr>
        <w:t xml:space="preserve"> 2017.</w:t>
      </w:r>
    </w:p>
    <w:p w:rsidR="008B27BD" w:rsidRPr="00ED2BDE" w:rsidRDefault="008B27BD" w:rsidP="008B27BD">
      <w:pPr>
        <w:ind w:left="-567"/>
      </w:pPr>
    </w:p>
    <w:p w:rsidR="00772B5D" w:rsidRDefault="008B27BD" w:rsidP="008B27BD">
      <w:pPr>
        <w:ind w:left="-567"/>
        <w:rPr>
          <w:b/>
          <w:bCs/>
        </w:rPr>
      </w:pPr>
      <w:r w:rsidRPr="00ED2BDE">
        <w:rPr>
          <w:b/>
          <w:bCs/>
        </w:rPr>
        <w:t>Jack Rae</w:t>
      </w:r>
    </w:p>
    <w:p w:rsidR="008B27BD" w:rsidRDefault="00772B5D" w:rsidP="008B27BD">
      <w:pPr>
        <w:ind w:left="-567"/>
        <w:rPr>
          <w:b/>
          <w:bCs/>
        </w:rPr>
      </w:pPr>
      <w:r>
        <w:rPr>
          <w:b/>
          <w:bCs/>
        </w:rPr>
        <w:t>C</w:t>
      </w:r>
      <w:r w:rsidR="008B27BD" w:rsidRPr="00ED2BDE">
        <w:rPr>
          <w:b/>
          <w:bCs/>
        </w:rPr>
        <w:t>hair</w:t>
      </w:r>
    </w:p>
    <w:p w:rsidR="00772B5D" w:rsidRDefault="00772B5D" w:rsidP="008B27BD">
      <w:pPr>
        <w:ind w:left="-567"/>
        <w:rPr>
          <w:b/>
          <w:bCs/>
        </w:rPr>
      </w:pPr>
      <w:r>
        <w:rPr>
          <w:b/>
          <w:bCs/>
        </w:rPr>
        <w:t>27 July 2017</w:t>
      </w:r>
    </w:p>
    <w:p w:rsidR="00772B5D" w:rsidRPr="00ED2BDE" w:rsidRDefault="00772B5D" w:rsidP="008B27BD">
      <w:pPr>
        <w:ind w:left="-567"/>
        <w:rPr>
          <w:b/>
          <w:bCs/>
        </w:rPr>
      </w:pPr>
    </w:p>
    <w:p w:rsidR="008B27BD" w:rsidRPr="00ED2BDE" w:rsidRDefault="008B27BD" w:rsidP="008B27BD">
      <w:pPr>
        <w:ind w:left="-567"/>
        <w:rPr>
          <w:b/>
          <w:bCs/>
        </w:rPr>
      </w:pPr>
    </w:p>
    <w:p w:rsidR="00E03A8B" w:rsidRPr="004B597D" w:rsidRDefault="004B597D">
      <w:pPr>
        <w:rPr>
          <w:b/>
          <w:bCs/>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r>
    </w:p>
    <w:sectPr w:rsidR="00E03A8B" w:rsidRPr="004B597D" w:rsidSect="00772B5D">
      <w:footerReference w:type="even" r:id="rId8"/>
      <w:footerReference w:type="default" r:id="rId9"/>
      <w:footerReference w:type="first" r:id="rId10"/>
      <w:pgSz w:w="11906" w:h="16838"/>
      <w:pgMar w:top="993" w:right="1418" w:bottom="107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6E7" w:rsidRDefault="001266E7" w:rsidP="001266E7">
      <w:r>
        <w:separator/>
      </w:r>
    </w:p>
  </w:endnote>
  <w:endnote w:type="continuationSeparator" w:id="0">
    <w:p w:rsidR="001266E7" w:rsidRDefault="001266E7" w:rsidP="001266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0D1" w:rsidRDefault="001266E7" w:rsidP="004B597D">
    <w:pPr>
      <w:pStyle w:val="Footer"/>
      <w:framePr w:wrap="around" w:vAnchor="text" w:hAnchor="margin" w:xAlign="center" w:y="1"/>
      <w:rPr>
        <w:rStyle w:val="PageNumber"/>
      </w:rPr>
    </w:pPr>
    <w:r>
      <w:rPr>
        <w:rStyle w:val="PageNumber"/>
      </w:rPr>
      <w:fldChar w:fldCharType="begin"/>
    </w:r>
    <w:r w:rsidR="009510D1">
      <w:rPr>
        <w:rStyle w:val="PageNumber"/>
      </w:rPr>
      <w:instrText xml:space="preserve">PAGE  </w:instrText>
    </w:r>
    <w:r>
      <w:rPr>
        <w:rStyle w:val="PageNumber"/>
      </w:rPr>
      <w:fldChar w:fldCharType="end"/>
    </w:r>
  </w:p>
  <w:p w:rsidR="009510D1" w:rsidRDefault="009510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0D1" w:rsidRPr="00772B5D" w:rsidRDefault="00772B5D" w:rsidP="00772B5D">
    <w:pPr>
      <w:ind w:left="-540"/>
      <w:jc w:val="center"/>
      <w:rPr>
        <w:sz w:val="20"/>
        <w:szCs w:val="20"/>
      </w:rPr>
    </w:pPr>
    <w:r>
      <w:rPr>
        <w:rStyle w:val="PageNumber"/>
      </w:rPr>
      <w:t>_______________________________________________________________________</w:t>
    </w:r>
    <w:r w:rsidR="001266E7" w:rsidRPr="00513DB0">
      <w:rPr>
        <w:rStyle w:val="PageNumber"/>
      </w:rPr>
      <w:fldChar w:fldCharType="begin"/>
    </w:r>
    <w:r w:rsidR="009510D1" w:rsidRPr="00513DB0">
      <w:rPr>
        <w:rStyle w:val="PageNumber"/>
      </w:rPr>
      <w:instrText xml:space="preserve"> PAGE </w:instrText>
    </w:r>
    <w:r w:rsidR="001266E7" w:rsidRPr="00513DB0">
      <w:rPr>
        <w:rStyle w:val="PageNumber"/>
      </w:rPr>
      <w:fldChar w:fldCharType="separate"/>
    </w:r>
    <w:r w:rsidR="00912CDE">
      <w:rPr>
        <w:rStyle w:val="PageNumber"/>
        <w:noProof/>
      </w:rPr>
      <w:t>2</w:t>
    </w:r>
    <w:r w:rsidR="001266E7" w:rsidRPr="00513DB0">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B5D" w:rsidRPr="00513DB0" w:rsidRDefault="00772B5D" w:rsidP="00772B5D">
    <w:pPr>
      <w:ind w:left="-540"/>
      <w:jc w:val="center"/>
      <w:rPr>
        <w:sz w:val="20"/>
        <w:szCs w:val="20"/>
      </w:rPr>
    </w:pPr>
    <w:r>
      <w:rPr>
        <w:rStyle w:val="PageNumber"/>
      </w:rPr>
      <w:t>_______________________________________________________________________</w:t>
    </w:r>
    <w:r w:rsidRPr="00513DB0">
      <w:rPr>
        <w:rStyle w:val="PageNumber"/>
      </w:rPr>
      <w:fldChar w:fldCharType="begin"/>
    </w:r>
    <w:r w:rsidRPr="00513DB0">
      <w:rPr>
        <w:rStyle w:val="PageNumber"/>
      </w:rPr>
      <w:instrText xml:space="preserve"> PAGE </w:instrText>
    </w:r>
    <w:r w:rsidRPr="00513DB0">
      <w:rPr>
        <w:rStyle w:val="PageNumber"/>
      </w:rPr>
      <w:fldChar w:fldCharType="separate"/>
    </w:r>
    <w:r w:rsidR="00912CDE">
      <w:rPr>
        <w:rStyle w:val="PageNumber"/>
        <w:noProof/>
      </w:rPr>
      <w:t>1</w:t>
    </w:r>
    <w:r w:rsidRPr="00513DB0">
      <w:rPr>
        <w:rStyle w:val="PageNumber"/>
      </w:rPr>
      <w:fldChar w:fldCharType="end"/>
    </w:r>
  </w:p>
  <w:p w:rsidR="00772B5D" w:rsidRDefault="00772B5D" w:rsidP="00772B5D">
    <w:pPr>
      <w:ind w:left="-540" w:right="184"/>
      <w:rPr>
        <w:sz w:val="20"/>
        <w:szCs w:val="20"/>
      </w:rPr>
    </w:pPr>
    <w:r>
      <w:rPr>
        <w:noProof/>
        <w:sz w:val="18"/>
        <w:szCs w:val="18"/>
        <w:lang w:eastAsia="en-GB"/>
      </w:rPr>
      <w:drawing>
        <wp:anchor distT="0" distB="0" distL="114300" distR="114300" simplePos="0" relativeHeight="25166233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pic:spPr>
              </pic:pic>
            </a:graphicData>
          </a:graphic>
        </wp:anchor>
      </w:drawing>
    </w:r>
  </w:p>
  <w:p w:rsidR="00772B5D" w:rsidRPr="00772B5D" w:rsidRDefault="00772B5D" w:rsidP="00772B5D">
    <w:pPr>
      <w:pStyle w:val="Title"/>
      <w:ind w:left="-540" w:right="184"/>
      <w:jc w:val="left"/>
      <w:outlineLvl w:val="0"/>
      <w:rPr>
        <w:rFonts w:ascii="Arial" w:hAnsi="Arial" w:cs="Arial"/>
        <w:sz w:val="18"/>
        <w:szCs w:val="18"/>
      </w:rPr>
    </w:pPr>
    <w:r w:rsidRPr="00772B5D">
      <w:rPr>
        <w:rFonts w:ascii="Arial" w:hAnsi="Arial" w:cs="Arial"/>
        <w:sz w:val="18"/>
        <w:szCs w:val="18"/>
      </w:rPr>
      <w:t>The Golden Jubilee Foundation is the new brand name for the NHS National Waiting Times Centre.</w:t>
    </w:r>
  </w:p>
  <w:p w:rsidR="00772B5D" w:rsidRPr="00772B5D" w:rsidRDefault="00772B5D" w:rsidP="00772B5D">
    <w:pPr>
      <w:pStyle w:val="Title"/>
      <w:ind w:left="-540" w:right="184"/>
      <w:jc w:val="left"/>
      <w:outlineLvl w:val="0"/>
      <w:rPr>
        <w:rFonts w:ascii="Arial" w:hAnsi="Arial" w:cs="Arial"/>
        <w:sz w:val="18"/>
        <w:szCs w:val="18"/>
      </w:rPr>
    </w:pPr>
    <w:r w:rsidRPr="00772B5D">
      <w:rPr>
        <w:rFonts w:ascii="Arial" w:hAnsi="Arial" w:cs="Arial"/>
        <w:sz w:val="18"/>
        <w:szCs w:val="18"/>
      </w:rPr>
      <w:t xml:space="preserve">Golden Jubilee National Hospital Charity Number: </w:t>
    </w:r>
    <w:r w:rsidRPr="00772B5D">
      <w:rPr>
        <w:rFonts w:ascii="Arial" w:eastAsiaTheme="minorEastAsia" w:hAnsi="Arial" w:cs="Arial"/>
        <w:noProof/>
        <w:sz w:val="18"/>
        <w:szCs w:val="18"/>
        <w:lang w:eastAsia="en-GB"/>
      </w:rPr>
      <w:t>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6E7" w:rsidRDefault="001266E7" w:rsidP="001266E7">
      <w:r>
        <w:separator/>
      </w:r>
    </w:p>
  </w:footnote>
  <w:footnote w:type="continuationSeparator" w:id="0">
    <w:p w:rsidR="001266E7" w:rsidRDefault="001266E7" w:rsidP="001266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041E5"/>
    <w:multiLevelType w:val="hybridMultilevel"/>
    <w:tmpl w:val="44D4D4EA"/>
    <w:lvl w:ilvl="0" w:tplc="08090001">
      <w:start w:val="1"/>
      <w:numFmt w:val="bullet"/>
      <w:lvlText w:val=""/>
      <w:lvlJc w:val="left"/>
      <w:pPr>
        <w:ind w:left="419" w:hanging="360"/>
      </w:pPr>
      <w:rPr>
        <w:rFonts w:ascii="Symbol" w:hAnsi="Symbol" w:hint="default"/>
      </w:rPr>
    </w:lvl>
    <w:lvl w:ilvl="1" w:tplc="08090003" w:tentative="1">
      <w:start w:val="1"/>
      <w:numFmt w:val="bullet"/>
      <w:lvlText w:val="o"/>
      <w:lvlJc w:val="left"/>
      <w:pPr>
        <w:ind w:left="1139" w:hanging="360"/>
      </w:pPr>
      <w:rPr>
        <w:rFonts w:ascii="Courier New" w:hAnsi="Courier New" w:cs="Courier New" w:hint="default"/>
      </w:rPr>
    </w:lvl>
    <w:lvl w:ilvl="2" w:tplc="08090005" w:tentative="1">
      <w:start w:val="1"/>
      <w:numFmt w:val="bullet"/>
      <w:lvlText w:val=""/>
      <w:lvlJc w:val="left"/>
      <w:pPr>
        <w:ind w:left="1859" w:hanging="360"/>
      </w:pPr>
      <w:rPr>
        <w:rFonts w:ascii="Wingdings" w:hAnsi="Wingdings" w:hint="default"/>
      </w:rPr>
    </w:lvl>
    <w:lvl w:ilvl="3" w:tplc="08090001" w:tentative="1">
      <w:start w:val="1"/>
      <w:numFmt w:val="bullet"/>
      <w:lvlText w:val=""/>
      <w:lvlJc w:val="left"/>
      <w:pPr>
        <w:ind w:left="2579" w:hanging="360"/>
      </w:pPr>
      <w:rPr>
        <w:rFonts w:ascii="Symbol" w:hAnsi="Symbol" w:hint="default"/>
      </w:rPr>
    </w:lvl>
    <w:lvl w:ilvl="4" w:tplc="08090003" w:tentative="1">
      <w:start w:val="1"/>
      <w:numFmt w:val="bullet"/>
      <w:lvlText w:val="o"/>
      <w:lvlJc w:val="left"/>
      <w:pPr>
        <w:ind w:left="3299" w:hanging="360"/>
      </w:pPr>
      <w:rPr>
        <w:rFonts w:ascii="Courier New" w:hAnsi="Courier New" w:cs="Courier New" w:hint="default"/>
      </w:rPr>
    </w:lvl>
    <w:lvl w:ilvl="5" w:tplc="08090005" w:tentative="1">
      <w:start w:val="1"/>
      <w:numFmt w:val="bullet"/>
      <w:lvlText w:val=""/>
      <w:lvlJc w:val="left"/>
      <w:pPr>
        <w:ind w:left="4019" w:hanging="360"/>
      </w:pPr>
      <w:rPr>
        <w:rFonts w:ascii="Wingdings" w:hAnsi="Wingdings" w:hint="default"/>
      </w:rPr>
    </w:lvl>
    <w:lvl w:ilvl="6" w:tplc="08090001" w:tentative="1">
      <w:start w:val="1"/>
      <w:numFmt w:val="bullet"/>
      <w:lvlText w:val=""/>
      <w:lvlJc w:val="left"/>
      <w:pPr>
        <w:ind w:left="4739" w:hanging="360"/>
      </w:pPr>
      <w:rPr>
        <w:rFonts w:ascii="Symbol" w:hAnsi="Symbol" w:hint="default"/>
      </w:rPr>
    </w:lvl>
    <w:lvl w:ilvl="7" w:tplc="08090003" w:tentative="1">
      <w:start w:val="1"/>
      <w:numFmt w:val="bullet"/>
      <w:lvlText w:val="o"/>
      <w:lvlJc w:val="left"/>
      <w:pPr>
        <w:ind w:left="5459" w:hanging="360"/>
      </w:pPr>
      <w:rPr>
        <w:rFonts w:ascii="Courier New" w:hAnsi="Courier New" w:cs="Courier New" w:hint="default"/>
      </w:rPr>
    </w:lvl>
    <w:lvl w:ilvl="8" w:tplc="08090005" w:tentative="1">
      <w:start w:val="1"/>
      <w:numFmt w:val="bullet"/>
      <w:lvlText w:val=""/>
      <w:lvlJc w:val="left"/>
      <w:pPr>
        <w:ind w:left="6179" w:hanging="360"/>
      </w:pPr>
      <w:rPr>
        <w:rFonts w:ascii="Wingdings" w:hAnsi="Wingdings" w:hint="default"/>
      </w:rPr>
    </w:lvl>
  </w:abstractNum>
  <w:abstractNum w:abstractNumId="1">
    <w:nsid w:val="15465536"/>
    <w:multiLevelType w:val="hybridMultilevel"/>
    <w:tmpl w:val="9A20323C"/>
    <w:lvl w:ilvl="0" w:tplc="08090001">
      <w:start w:val="1"/>
      <w:numFmt w:val="bullet"/>
      <w:lvlText w:val=""/>
      <w:lvlJc w:val="left"/>
      <w:pPr>
        <w:ind w:left="419" w:hanging="360"/>
      </w:pPr>
      <w:rPr>
        <w:rFonts w:ascii="Symbol" w:hAnsi="Symbol" w:hint="default"/>
      </w:rPr>
    </w:lvl>
    <w:lvl w:ilvl="1" w:tplc="08090003" w:tentative="1">
      <w:start w:val="1"/>
      <w:numFmt w:val="bullet"/>
      <w:lvlText w:val="o"/>
      <w:lvlJc w:val="left"/>
      <w:pPr>
        <w:ind w:left="1139" w:hanging="360"/>
      </w:pPr>
      <w:rPr>
        <w:rFonts w:ascii="Courier New" w:hAnsi="Courier New" w:cs="Courier New" w:hint="default"/>
      </w:rPr>
    </w:lvl>
    <w:lvl w:ilvl="2" w:tplc="08090005" w:tentative="1">
      <w:start w:val="1"/>
      <w:numFmt w:val="bullet"/>
      <w:lvlText w:val=""/>
      <w:lvlJc w:val="left"/>
      <w:pPr>
        <w:ind w:left="1859" w:hanging="360"/>
      </w:pPr>
      <w:rPr>
        <w:rFonts w:ascii="Wingdings" w:hAnsi="Wingdings" w:hint="default"/>
      </w:rPr>
    </w:lvl>
    <w:lvl w:ilvl="3" w:tplc="08090001" w:tentative="1">
      <w:start w:val="1"/>
      <w:numFmt w:val="bullet"/>
      <w:lvlText w:val=""/>
      <w:lvlJc w:val="left"/>
      <w:pPr>
        <w:ind w:left="2579" w:hanging="360"/>
      </w:pPr>
      <w:rPr>
        <w:rFonts w:ascii="Symbol" w:hAnsi="Symbol" w:hint="default"/>
      </w:rPr>
    </w:lvl>
    <w:lvl w:ilvl="4" w:tplc="08090003" w:tentative="1">
      <w:start w:val="1"/>
      <w:numFmt w:val="bullet"/>
      <w:lvlText w:val="o"/>
      <w:lvlJc w:val="left"/>
      <w:pPr>
        <w:ind w:left="3299" w:hanging="360"/>
      </w:pPr>
      <w:rPr>
        <w:rFonts w:ascii="Courier New" w:hAnsi="Courier New" w:cs="Courier New" w:hint="default"/>
      </w:rPr>
    </w:lvl>
    <w:lvl w:ilvl="5" w:tplc="08090005" w:tentative="1">
      <w:start w:val="1"/>
      <w:numFmt w:val="bullet"/>
      <w:lvlText w:val=""/>
      <w:lvlJc w:val="left"/>
      <w:pPr>
        <w:ind w:left="4019" w:hanging="360"/>
      </w:pPr>
      <w:rPr>
        <w:rFonts w:ascii="Wingdings" w:hAnsi="Wingdings" w:hint="default"/>
      </w:rPr>
    </w:lvl>
    <w:lvl w:ilvl="6" w:tplc="08090001" w:tentative="1">
      <w:start w:val="1"/>
      <w:numFmt w:val="bullet"/>
      <w:lvlText w:val=""/>
      <w:lvlJc w:val="left"/>
      <w:pPr>
        <w:ind w:left="4739" w:hanging="360"/>
      </w:pPr>
      <w:rPr>
        <w:rFonts w:ascii="Symbol" w:hAnsi="Symbol" w:hint="default"/>
      </w:rPr>
    </w:lvl>
    <w:lvl w:ilvl="7" w:tplc="08090003" w:tentative="1">
      <w:start w:val="1"/>
      <w:numFmt w:val="bullet"/>
      <w:lvlText w:val="o"/>
      <w:lvlJc w:val="left"/>
      <w:pPr>
        <w:ind w:left="5459" w:hanging="360"/>
      </w:pPr>
      <w:rPr>
        <w:rFonts w:ascii="Courier New" w:hAnsi="Courier New" w:cs="Courier New" w:hint="default"/>
      </w:rPr>
    </w:lvl>
    <w:lvl w:ilvl="8" w:tplc="08090005" w:tentative="1">
      <w:start w:val="1"/>
      <w:numFmt w:val="bullet"/>
      <w:lvlText w:val=""/>
      <w:lvlJc w:val="left"/>
      <w:pPr>
        <w:ind w:left="6179" w:hanging="360"/>
      </w:pPr>
      <w:rPr>
        <w:rFonts w:ascii="Wingdings" w:hAnsi="Wingdings" w:hint="default"/>
      </w:rPr>
    </w:lvl>
  </w:abstractNum>
  <w:abstractNum w:abstractNumId="2">
    <w:nsid w:val="65234C0F"/>
    <w:multiLevelType w:val="hybridMultilevel"/>
    <w:tmpl w:val="64C69234"/>
    <w:lvl w:ilvl="0" w:tplc="08090001">
      <w:start w:val="1"/>
      <w:numFmt w:val="bullet"/>
      <w:lvlText w:val=""/>
      <w:lvlJc w:val="left"/>
      <w:pPr>
        <w:ind w:left="419" w:hanging="360"/>
      </w:pPr>
      <w:rPr>
        <w:rFonts w:ascii="Symbol" w:hAnsi="Symbol" w:hint="default"/>
      </w:rPr>
    </w:lvl>
    <w:lvl w:ilvl="1" w:tplc="08090003" w:tentative="1">
      <w:start w:val="1"/>
      <w:numFmt w:val="bullet"/>
      <w:lvlText w:val="o"/>
      <w:lvlJc w:val="left"/>
      <w:pPr>
        <w:ind w:left="1139" w:hanging="360"/>
      </w:pPr>
      <w:rPr>
        <w:rFonts w:ascii="Courier New" w:hAnsi="Courier New" w:cs="Courier New" w:hint="default"/>
      </w:rPr>
    </w:lvl>
    <w:lvl w:ilvl="2" w:tplc="08090005" w:tentative="1">
      <w:start w:val="1"/>
      <w:numFmt w:val="bullet"/>
      <w:lvlText w:val=""/>
      <w:lvlJc w:val="left"/>
      <w:pPr>
        <w:ind w:left="1859" w:hanging="360"/>
      </w:pPr>
      <w:rPr>
        <w:rFonts w:ascii="Wingdings" w:hAnsi="Wingdings" w:hint="default"/>
      </w:rPr>
    </w:lvl>
    <w:lvl w:ilvl="3" w:tplc="08090001" w:tentative="1">
      <w:start w:val="1"/>
      <w:numFmt w:val="bullet"/>
      <w:lvlText w:val=""/>
      <w:lvlJc w:val="left"/>
      <w:pPr>
        <w:ind w:left="2579" w:hanging="360"/>
      </w:pPr>
      <w:rPr>
        <w:rFonts w:ascii="Symbol" w:hAnsi="Symbol" w:hint="default"/>
      </w:rPr>
    </w:lvl>
    <w:lvl w:ilvl="4" w:tplc="08090003" w:tentative="1">
      <w:start w:val="1"/>
      <w:numFmt w:val="bullet"/>
      <w:lvlText w:val="o"/>
      <w:lvlJc w:val="left"/>
      <w:pPr>
        <w:ind w:left="3299" w:hanging="360"/>
      </w:pPr>
      <w:rPr>
        <w:rFonts w:ascii="Courier New" w:hAnsi="Courier New" w:cs="Courier New" w:hint="default"/>
      </w:rPr>
    </w:lvl>
    <w:lvl w:ilvl="5" w:tplc="08090005" w:tentative="1">
      <w:start w:val="1"/>
      <w:numFmt w:val="bullet"/>
      <w:lvlText w:val=""/>
      <w:lvlJc w:val="left"/>
      <w:pPr>
        <w:ind w:left="4019" w:hanging="360"/>
      </w:pPr>
      <w:rPr>
        <w:rFonts w:ascii="Wingdings" w:hAnsi="Wingdings" w:hint="default"/>
      </w:rPr>
    </w:lvl>
    <w:lvl w:ilvl="6" w:tplc="08090001" w:tentative="1">
      <w:start w:val="1"/>
      <w:numFmt w:val="bullet"/>
      <w:lvlText w:val=""/>
      <w:lvlJc w:val="left"/>
      <w:pPr>
        <w:ind w:left="4739" w:hanging="360"/>
      </w:pPr>
      <w:rPr>
        <w:rFonts w:ascii="Symbol" w:hAnsi="Symbol" w:hint="default"/>
      </w:rPr>
    </w:lvl>
    <w:lvl w:ilvl="7" w:tplc="08090003" w:tentative="1">
      <w:start w:val="1"/>
      <w:numFmt w:val="bullet"/>
      <w:lvlText w:val="o"/>
      <w:lvlJc w:val="left"/>
      <w:pPr>
        <w:ind w:left="5459" w:hanging="360"/>
      </w:pPr>
      <w:rPr>
        <w:rFonts w:ascii="Courier New" w:hAnsi="Courier New" w:cs="Courier New" w:hint="default"/>
      </w:rPr>
    </w:lvl>
    <w:lvl w:ilvl="8" w:tplc="08090005" w:tentative="1">
      <w:start w:val="1"/>
      <w:numFmt w:val="bullet"/>
      <w:lvlText w:val=""/>
      <w:lvlJc w:val="left"/>
      <w:pPr>
        <w:ind w:left="617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8B27BD"/>
    <w:rsid w:val="000B24E6"/>
    <w:rsid w:val="000C2561"/>
    <w:rsid w:val="001266E7"/>
    <w:rsid w:val="00252327"/>
    <w:rsid w:val="002F4007"/>
    <w:rsid w:val="004B597D"/>
    <w:rsid w:val="00772B5D"/>
    <w:rsid w:val="008A0B20"/>
    <w:rsid w:val="008B27BD"/>
    <w:rsid w:val="00912CDE"/>
    <w:rsid w:val="00930FBE"/>
    <w:rsid w:val="009510D1"/>
    <w:rsid w:val="00DA1EB4"/>
    <w:rsid w:val="00E03A8B"/>
    <w:rsid w:val="00E2724F"/>
    <w:rsid w:val="00E9272D"/>
    <w:rsid w:val="00FC045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7BD"/>
    <w:pPr>
      <w:spacing w:after="0" w:line="240" w:lineRule="auto"/>
    </w:pPr>
    <w:rPr>
      <w:rFonts w:ascii="Arial" w:eastAsia="Times New Roman" w:hAnsi="Arial" w:cs="Arial"/>
      <w:sz w:val="24"/>
      <w:szCs w:val="24"/>
    </w:rPr>
  </w:style>
  <w:style w:type="paragraph" w:styleId="Heading1">
    <w:name w:val="heading 1"/>
    <w:basedOn w:val="Normal"/>
    <w:next w:val="Normal"/>
    <w:link w:val="Heading1Char"/>
    <w:qFormat/>
    <w:rsid w:val="008B27BD"/>
    <w:pPr>
      <w:keepNext/>
      <w:outlineLvl w:val="0"/>
    </w:pPr>
    <w:rPr>
      <w:rFonts w:ascii="Times New Roman"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27BD"/>
    <w:rPr>
      <w:rFonts w:ascii="Times New Roman" w:eastAsia="Times New Roman" w:hAnsi="Times New Roman" w:cs="Times New Roman"/>
      <w:b/>
      <w:bCs/>
      <w:sz w:val="32"/>
      <w:szCs w:val="32"/>
    </w:rPr>
  </w:style>
  <w:style w:type="paragraph" w:styleId="Footer">
    <w:name w:val="footer"/>
    <w:basedOn w:val="Normal"/>
    <w:link w:val="FooterChar"/>
    <w:rsid w:val="008B27BD"/>
    <w:pPr>
      <w:tabs>
        <w:tab w:val="center" w:pos="4153"/>
        <w:tab w:val="right" w:pos="8306"/>
      </w:tabs>
    </w:pPr>
  </w:style>
  <w:style w:type="character" w:customStyle="1" w:styleId="FooterChar">
    <w:name w:val="Footer Char"/>
    <w:basedOn w:val="DefaultParagraphFont"/>
    <w:link w:val="Footer"/>
    <w:rsid w:val="008B27BD"/>
    <w:rPr>
      <w:rFonts w:ascii="Arial" w:eastAsia="Times New Roman" w:hAnsi="Arial" w:cs="Arial"/>
      <w:sz w:val="24"/>
      <w:szCs w:val="24"/>
    </w:rPr>
  </w:style>
  <w:style w:type="character" w:styleId="PageNumber">
    <w:name w:val="page number"/>
    <w:basedOn w:val="DefaultParagraphFont"/>
    <w:rsid w:val="008B27BD"/>
  </w:style>
  <w:style w:type="paragraph" w:styleId="ListParagraph">
    <w:name w:val="List Paragraph"/>
    <w:basedOn w:val="Normal"/>
    <w:uiPriority w:val="34"/>
    <w:qFormat/>
    <w:rsid w:val="008B27BD"/>
    <w:pPr>
      <w:ind w:left="720"/>
    </w:pPr>
  </w:style>
  <w:style w:type="paragraph" w:styleId="Title">
    <w:name w:val="Title"/>
    <w:basedOn w:val="Normal"/>
    <w:link w:val="TitleChar"/>
    <w:qFormat/>
    <w:rsid w:val="008B27BD"/>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rsid w:val="008B27BD"/>
    <w:rPr>
      <w:rFonts w:ascii="Times New Roman" w:eastAsia="Times New Roman" w:hAnsi="Times New Roman" w:cs="Times New Roman"/>
      <w:b/>
      <w:szCs w:val="20"/>
    </w:rPr>
  </w:style>
  <w:style w:type="paragraph" w:styleId="Header">
    <w:name w:val="header"/>
    <w:basedOn w:val="Normal"/>
    <w:link w:val="HeaderChar"/>
    <w:uiPriority w:val="99"/>
    <w:semiHidden/>
    <w:unhideWhenUsed/>
    <w:rsid w:val="00772B5D"/>
    <w:pPr>
      <w:tabs>
        <w:tab w:val="center" w:pos="4513"/>
        <w:tab w:val="right" w:pos="9026"/>
      </w:tabs>
    </w:pPr>
  </w:style>
  <w:style w:type="character" w:customStyle="1" w:styleId="HeaderChar">
    <w:name w:val="Header Char"/>
    <w:basedOn w:val="DefaultParagraphFont"/>
    <w:link w:val="Header"/>
    <w:uiPriority w:val="99"/>
    <w:semiHidden/>
    <w:rsid w:val="00772B5D"/>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McGuinnessC1</cp:lastModifiedBy>
  <cp:revision>3</cp:revision>
  <dcterms:created xsi:type="dcterms:W3CDTF">2017-07-27T15:23:00Z</dcterms:created>
  <dcterms:modified xsi:type="dcterms:W3CDTF">2017-07-27T15:23:00Z</dcterms:modified>
</cp:coreProperties>
</file>