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AD" w:rsidRDefault="00700CAD">
      <w:pPr>
        <w:pStyle w:val="BodyText"/>
        <w:rPr>
          <w:rFonts w:ascii="Times New Roman"/>
          <w:sz w:val="20"/>
        </w:rPr>
      </w:pPr>
    </w:p>
    <w:p w:rsidR="00700CAD" w:rsidRDefault="00700CAD">
      <w:pPr>
        <w:pStyle w:val="BodyText"/>
        <w:rPr>
          <w:rFonts w:ascii="Times New Roman"/>
          <w:sz w:val="20"/>
        </w:rPr>
      </w:pPr>
    </w:p>
    <w:p w:rsidR="00700CAD" w:rsidRDefault="00700CAD">
      <w:pPr>
        <w:pStyle w:val="BodyText"/>
        <w:rPr>
          <w:rFonts w:ascii="Times New Roman"/>
          <w:sz w:val="20"/>
        </w:rPr>
      </w:pPr>
    </w:p>
    <w:p w:rsidR="00700CAD" w:rsidRDefault="00700CAD">
      <w:pPr>
        <w:pStyle w:val="BodyText"/>
        <w:spacing w:before="1"/>
        <w:rPr>
          <w:rFonts w:ascii="Times New Roman"/>
          <w:sz w:val="23"/>
        </w:rPr>
      </w:pPr>
    </w:p>
    <w:p w:rsidR="00700CAD" w:rsidRDefault="00400B45">
      <w:pPr>
        <w:pStyle w:val="Title"/>
      </w:pPr>
      <w:r>
        <w:rPr>
          <w:noProof/>
          <w:lang w:val="en-GB" w:eastAsia="en-GB"/>
        </w:rPr>
        <w:drawing>
          <wp:anchor distT="0" distB="0" distL="0" distR="0" simplePos="0" relativeHeight="251657216" behindDoc="0" locked="0" layoutInCell="1" allowOverlap="1" wp14:anchorId="73FC2EBE" wp14:editId="2C9A312D">
            <wp:simplePos x="0" y="0"/>
            <wp:positionH relativeFrom="page">
              <wp:posOffset>5749594</wp:posOffset>
            </wp:positionH>
            <wp:positionV relativeFrom="paragraph">
              <wp:posOffset>-437035</wp:posOffset>
            </wp:positionV>
            <wp:extent cx="1148364" cy="7584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148364" cy="758428"/>
                    </a:xfrm>
                    <a:prstGeom prst="rect">
                      <a:avLst/>
                    </a:prstGeom>
                  </pic:spPr>
                </pic:pic>
              </a:graphicData>
            </a:graphic>
          </wp:anchor>
        </w:drawing>
      </w:r>
      <w:r w:rsidR="009F3BFD">
        <w:rPr>
          <w:color w:val="002060"/>
        </w:rPr>
        <w:t>N</w:t>
      </w:r>
      <w:r>
        <w:rPr>
          <w:color w:val="002060"/>
        </w:rPr>
        <w:t>HS</w:t>
      </w:r>
      <w:r>
        <w:rPr>
          <w:color w:val="002060"/>
          <w:spacing w:val="-18"/>
        </w:rPr>
        <w:t xml:space="preserve"> </w:t>
      </w:r>
      <w:r>
        <w:rPr>
          <w:color w:val="002060"/>
        </w:rPr>
        <w:t>Golden</w:t>
      </w:r>
      <w:r>
        <w:rPr>
          <w:color w:val="002060"/>
          <w:spacing w:val="-18"/>
        </w:rPr>
        <w:t xml:space="preserve"> </w:t>
      </w:r>
      <w:r>
        <w:rPr>
          <w:color w:val="002060"/>
          <w:spacing w:val="-2"/>
        </w:rPr>
        <w:t>Jubilee</w:t>
      </w:r>
    </w:p>
    <w:p w:rsidR="00700CAD" w:rsidRDefault="00700CAD">
      <w:pPr>
        <w:pStyle w:val="BodyText"/>
        <w:rPr>
          <w:b/>
          <w:sz w:val="20"/>
        </w:rPr>
      </w:pPr>
    </w:p>
    <w:p w:rsidR="00700CAD" w:rsidRDefault="00700CAD">
      <w:pPr>
        <w:pStyle w:val="BodyText"/>
        <w:spacing w:before="8"/>
        <w:rPr>
          <w:b/>
          <w:sz w:val="22"/>
        </w:rPr>
      </w:pPr>
    </w:p>
    <w:p w:rsidR="00700CAD" w:rsidRDefault="00400B45">
      <w:pPr>
        <w:tabs>
          <w:tab w:val="left" w:pos="4648"/>
        </w:tabs>
        <w:ind w:left="113"/>
        <w:rPr>
          <w:b/>
          <w:sz w:val="24"/>
        </w:rPr>
      </w:pPr>
      <w:r>
        <w:rPr>
          <w:b/>
          <w:spacing w:val="-2"/>
          <w:sz w:val="24"/>
        </w:rPr>
        <w:t>Meeting:</w:t>
      </w:r>
      <w:r>
        <w:rPr>
          <w:b/>
          <w:sz w:val="24"/>
        </w:rPr>
        <w:tab/>
      </w:r>
      <w:r w:rsidR="00455EAA">
        <w:rPr>
          <w:b/>
          <w:sz w:val="24"/>
        </w:rPr>
        <w:t>NHS GJ Board</w:t>
      </w:r>
      <w:r w:rsidR="00B50DF7">
        <w:rPr>
          <w:b/>
          <w:sz w:val="24"/>
        </w:rPr>
        <w:t xml:space="preserve"> </w:t>
      </w:r>
    </w:p>
    <w:p w:rsidR="00700CAD" w:rsidRPr="000E5FFC" w:rsidRDefault="00400B45">
      <w:pPr>
        <w:tabs>
          <w:tab w:val="left" w:pos="4648"/>
        </w:tabs>
        <w:spacing w:before="178"/>
        <w:ind w:left="113"/>
        <w:rPr>
          <w:b/>
          <w:sz w:val="24"/>
        </w:rPr>
      </w:pPr>
      <w:r>
        <w:rPr>
          <w:b/>
          <w:spacing w:val="-2"/>
          <w:sz w:val="24"/>
        </w:rPr>
        <w:t>Meeting</w:t>
      </w:r>
      <w:r>
        <w:rPr>
          <w:b/>
          <w:spacing w:val="-13"/>
          <w:sz w:val="24"/>
        </w:rPr>
        <w:t xml:space="preserve"> </w:t>
      </w:r>
      <w:r>
        <w:rPr>
          <w:b/>
          <w:spacing w:val="-2"/>
          <w:sz w:val="24"/>
        </w:rPr>
        <w:t>date:</w:t>
      </w:r>
      <w:r>
        <w:rPr>
          <w:b/>
          <w:sz w:val="24"/>
        </w:rPr>
        <w:tab/>
      </w:r>
      <w:r w:rsidR="00455EAA">
        <w:rPr>
          <w:b/>
          <w:sz w:val="24"/>
        </w:rPr>
        <w:t>27</w:t>
      </w:r>
      <w:r w:rsidR="007F6756">
        <w:rPr>
          <w:b/>
          <w:sz w:val="24"/>
        </w:rPr>
        <w:t xml:space="preserve"> </w:t>
      </w:r>
      <w:r w:rsidR="004C03D5">
        <w:rPr>
          <w:b/>
          <w:sz w:val="24"/>
        </w:rPr>
        <w:t>November</w:t>
      </w:r>
      <w:r w:rsidR="00FB4246">
        <w:rPr>
          <w:b/>
          <w:sz w:val="24"/>
        </w:rPr>
        <w:t xml:space="preserve"> 2025</w:t>
      </w:r>
    </w:p>
    <w:p w:rsidR="00700CAD" w:rsidRDefault="00400B45">
      <w:pPr>
        <w:tabs>
          <w:tab w:val="left" w:pos="4648"/>
        </w:tabs>
        <w:spacing w:before="178"/>
        <w:ind w:left="113"/>
        <w:rPr>
          <w:b/>
          <w:sz w:val="24"/>
        </w:rPr>
      </w:pPr>
      <w:r w:rsidRPr="000E5FFC">
        <w:rPr>
          <w:b/>
          <w:spacing w:val="-2"/>
          <w:sz w:val="24"/>
        </w:rPr>
        <w:t>Title:</w:t>
      </w:r>
      <w:r w:rsidRPr="000E5FFC">
        <w:rPr>
          <w:b/>
          <w:sz w:val="24"/>
        </w:rPr>
        <w:tab/>
      </w:r>
      <w:r w:rsidR="004D12A2">
        <w:rPr>
          <w:b/>
          <w:spacing w:val="-2"/>
          <w:sz w:val="24"/>
        </w:rPr>
        <w:t xml:space="preserve">Strategic </w:t>
      </w:r>
      <w:r w:rsidRPr="000E5FFC">
        <w:rPr>
          <w:b/>
          <w:spacing w:val="-2"/>
          <w:sz w:val="24"/>
        </w:rPr>
        <w:t>Risk</w:t>
      </w:r>
      <w:r w:rsidRPr="000E5FFC">
        <w:rPr>
          <w:b/>
          <w:spacing w:val="-12"/>
          <w:sz w:val="24"/>
        </w:rPr>
        <w:t xml:space="preserve"> </w:t>
      </w:r>
      <w:r>
        <w:rPr>
          <w:b/>
          <w:spacing w:val="-2"/>
          <w:sz w:val="24"/>
        </w:rPr>
        <w:t>Register</w:t>
      </w:r>
      <w:r w:rsidR="009F3BFD">
        <w:rPr>
          <w:b/>
          <w:spacing w:val="-2"/>
          <w:sz w:val="24"/>
        </w:rPr>
        <w:t xml:space="preserve"> </w:t>
      </w:r>
    </w:p>
    <w:p w:rsidR="00700CAD" w:rsidRDefault="00400B45">
      <w:pPr>
        <w:tabs>
          <w:tab w:val="left" w:pos="4648"/>
        </w:tabs>
        <w:spacing w:before="178"/>
        <w:ind w:left="113"/>
        <w:rPr>
          <w:b/>
          <w:sz w:val="24"/>
        </w:rPr>
      </w:pPr>
      <w:r>
        <w:rPr>
          <w:b/>
          <w:spacing w:val="-4"/>
          <w:sz w:val="24"/>
        </w:rPr>
        <w:t>Responsible</w:t>
      </w:r>
      <w:r>
        <w:rPr>
          <w:b/>
          <w:spacing w:val="10"/>
          <w:sz w:val="24"/>
        </w:rPr>
        <w:t xml:space="preserve"> </w:t>
      </w:r>
      <w:r w:rsidR="003B0618">
        <w:rPr>
          <w:b/>
          <w:spacing w:val="-4"/>
          <w:sz w:val="24"/>
        </w:rPr>
        <w:t>Executive</w:t>
      </w:r>
      <w:r>
        <w:rPr>
          <w:b/>
          <w:spacing w:val="-4"/>
          <w:sz w:val="24"/>
        </w:rPr>
        <w:t>:</w:t>
      </w:r>
      <w:r>
        <w:rPr>
          <w:b/>
          <w:sz w:val="24"/>
        </w:rPr>
        <w:tab/>
      </w:r>
      <w:r w:rsidR="000C3106">
        <w:rPr>
          <w:b/>
          <w:sz w:val="24"/>
        </w:rPr>
        <w:t>Jonny Gamble</w:t>
      </w:r>
      <w:r>
        <w:rPr>
          <w:b/>
          <w:spacing w:val="-2"/>
          <w:sz w:val="24"/>
        </w:rPr>
        <w:t xml:space="preserve">, </w:t>
      </w:r>
      <w:r w:rsidR="007F6756">
        <w:rPr>
          <w:b/>
          <w:spacing w:val="-2"/>
          <w:sz w:val="24"/>
        </w:rPr>
        <w:t xml:space="preserve">Executive </w:t>
      </w:r>
      <w:r>
        <w:rPr>
          <w:b/>
          <w:spacing w:val="-2"/>
          <w:sz w:val="24"/>
        </w:rPr>
        <w:t>Director of Finance</w:t>
      </w:r>
    </w:p>
    <w:p w:rsidR="00700CAD" w:rsidRDefault="00400B45">
      <w:pPr>
        <w:tabs>
          <w:tab w:val="left" w:pos="4648"/>
        </w:tabs>
        <w:spacing w:before="178"/>
        <w:ind w:left="4649" w:right="925" w:hanging="4536"/>
        <w:rPr>
          <w:b/>
          <w:sz w:val="24"/>
        </w:rPr>
      </w:pPr>
      <w:r>
        <w:rPr>
          <w:b/>
          <w:sz w:val="24"/>
        </w:rPr>
        <w:t>Report Author:</w:t>
      </w:r>
      <w:r>
        <w:rPr>
          <w:b/>
          <w:sz w:val="24"/>
        </w:rPr>
        <w:tab/>
      </w:r>
      <w:r w:rsidR="008B76A0">
        <w:rPr>
          <w:b/>
          <w:sz w:val="24"/>
        </w:rPr>
        <w:t>Kevin McMahon,</w:t>
      </w:r>
      <w:r w:rsidR="001D379E">
        <w:rPr>
          <w:b/>
          <w:sz w:val="24"/>
        </w:rPr>
        <w:t xml:space="preserve"> </w:t>
      </w:r>
      <w:r w:rsidR="003B0618">
        <w:rPr>
          <w:b/>
          <w:sz w:val="24"/>
        </w:rPr>
        <w:t>Head of Risk &amp; Clinical Governance</w:t>
      </w:r>
    </w:p>
    <w:p w:rsidR="003B0618" w:rsidRDefault="003B0618">
      <w:pPr>
        <w:tabs>
          <w:tab w:val="left" w:pos="4648"/>
        </w:tabs>
        <w:spacing w:before="178"/>
        <w:ind w:left="4649" w:right="925" w:hanging="4536"/>
        <w:rPr>
          <w:b/>
          <w:sz w:val="24"/>
        </w:rPr>
      </w:pPr>
    </w:p>
    <w:p w:rsidR="00700CAD" w:rsidRPr="00DF0705" w:rsidRDefault="00400B45" w:rsidP="00AF1F98">
      <w:pPr>
        <w:pStyle w:val="Heading1"/>
        <w:numPr>
          <w:ilvl w:val="0"/>
          <w:numId w:val="2"/>
        </w:numPr>
        <w:tabs>
          <w:tab w:val="left" w:pos="993"/>
        </w:tabs>
        <w:spacing w:before="91"/>
        <w:ind w:right="564" w:hanging="832"/>
        <w:rPr>
          <w:sz w:val="24"/>
          <w:szCs w:val="24"/>
        </w:rPr>
      </w:pPr>
      <w:r w:rsidRPr="00DF0705">
        <w:rPr>
          <w:color w:val="002060"/>
          <w:spacing w:val="-2"/>
          <w:sz w:val="24"/>
          <w:szCs w:val="24"/>
        </w:rPr>
        <w:t>Purpose</w:t>
      </w:r>
    </w:p>
    <w:p w:rsidR="003B0618" w:rsidRPr="00DF0705" w:rsidRDefault="003B0618" w:rsidP="00AF1F98">
      <w:pPr>
        <w:pStyle w:val="Heading2"/>
        <w:tabs>
          <w:tab w:val="left" w:pos="993"/>
        </w:tabs>
        <w:ind w:left="832" w:right="564" w:hanging="406"/>
        <w:rPr>
          <w:spacing w:val="-2"/>
        </w:rPr>
      </w:pPr>
      <w:r w:rsidRPr="00DF0705">
        <w:rPr>
          <w:spacing w:val="-2"/>
        </w:rPr>
        <w:tab/>
      </w:r>
    </w:p>
    <w:p w:rsidR="00700CAD" w:rsidRPr="00DF0705" w:rsidRDefault="003B0618" w:rsidP="00AF1F98">
      <w:pPr>
        <w:pStyle w:val="Heading2"/>
        <w:tabs>
          <w:tab w:val="left" w:pos="851"/>
        </w:tabs>
        <w:ind w:left="851" w:right="564" w:hanging="265"/>
      </w:pPr>
      <w:r w:rsidRPr="00DF0705">
        <w:rPr>
          <w:spacing w:val="-2"/>
        </w:rPr>
        <w:tab/>
      </w:r>
      <w:r w:rsidR="00400B45" w:rsidRPr="00DF0705">
        <w:rPr>
          <w:spacing w:val="-2"/>
        </w:rPr>
        <w:t>This</w:t>
      </w:r>
      <w:r w:rsidR="00400B45" w:rsidRPr="00DF0705">
        <w:rPr>
          <w:spacing w:val="-10"/>
        </w:rPr>
        <w:t xml:space="preserve"> </w:t>
      </w:r>
      <w:r w:rsidR="00400B45" w:rsidRPr="00DF0705">
        <w:rPr>
          <w:spacing w:val="-2"/>
        </w:rPr>
        <w:t>is</w:t>
      </w:r>
      <w:r w:rsidR="00400B45" w:rsidRPr="00DF0705">
        <w:rPr>
          <w:spacing w:val="-10"/>
        </w:rPr>
        <w:t xml:space="preserve"> </w:t>
      </w:r>
      <w:r w:rsidR="00400B45" w:rsidRPr="00DF0705">
        <w:rPr>
          <w:spacing w:val="-2"/>
        </w:rPr>
        <w:t>presented</w:t>
      </w:r>
      <w:r w:rsidR="00400B45" w:rsidRPr="00DF0705">
        <w:rPr>
          <w:spacing w:val="-10"/>
        </w:rPr>
        <w:t xml:space="preserve"> </w:t>
      </w:r>
      <w:r w:rsidR="00400B45" w:rsidRPr="00DF0705">
        <w:rPr>
          <w:spacing w:val="-2"/>
        </w:rPr>
        <w:t>to</w:t>
      </w:r>
      <w:r w:rsidR="00400B45" w:rsidRPr="00DF0705">
        <w:rPr>
          <w:spacing w:val="-10"/>
        </w:rPr>
        <w:t xml:space="preserve"> </w:t>
      </w:r>
      <w:r w:rsidR="00455EAA">
        <w:rPr>
          <w:spacing w:val="-2"/>
        </w:rPr>
        <w:t>NHS GJ Board</w:t>
      </w:r>
      <w:r w:rsidR="00400B45" w:rsidRPr="00DF0705">
        <w:rPr>
          <w:spacing w:val="-9"/>
        </w:rPr>
        <w:t xml:space="preserve"> </w:t>
      </w:r>
      <w:r w:rsidR="00400B45" w:rsidRPr="00DF0705">
        <w:rPr>
          <w:spacing w:val="-4"/>
        </w:rPr>
        <w:t>for:</w:t>
      </w:r>
    </w:p>
    <w:p w:rsidR="009F3BFD" w:rsidRPr="00DF0705" w:rsidRDefault="00455EAA" w:rsidP="00AF1F98">
      <w:pPr>
        <w:pStyle w:val="ListParagraph"/>
        <w:numPr>
          <w:ilvl w:val="0"/>
          <w:numId w:val="1"/>
        </w:numPr>
        <w:tabs>
          <w:tab w:val="left" w:pos="851"/>
        </w:tabs>
        <w:spacing w:before="16"/>
        <w:ind w:left="851" w:right="564" w:hanging="265"/>
        <w:rPr>
          <w:sz w:val="24"/>
          <w:szCs w:val="24"/>
        </w:rPr>
      </w:pPr>
      <w:r>
        <w:rPr>
          <w:spacing w:val="-2"/>
          <w:sz w:val="24"/>
          <w:szCs w:val="24"/>
        </w:rPr>
        <w:t>Approval</w:t>
      </w:r>
    </w:p>
    <w:p w:rsidR="00700CAD" w:rsidRPr="00DF0705" w:rsidRDefault="00700CAD" w:rsidP="00AF1F98">
      <w:pPr>
        <w:pStyle w:val="BodyText"/>
        <w:tabs>
          <w:tab w:val="left" w:pos="851"/>
        </w:tabs>
        <w:spacing w:before="11"/>
        <w:ind w:left="851" w:right="564" w:hanging="265"/>
      </w:pPr>
    </w:p>
    <w:p w:rsidR="00700CAD" w:rsidRPr="00DF0705" w:rsidRDefault="003B0618" w:rsidP="00AF1F98">
      <w:pPr>
        <w:pStyle w:val="Heading2"/>
        <w:tabs>
          <w:tab w:val="left" w:pos="851"/>
        </w:tabs>
        <w:ind w:left="851" w:right="564" w:hanging="265"/>
      </w:pPr>
      <w:r w:rsidRPr="00DF0705">
        <w:rPr>
          <w:spacing w:val="-2"/>
        </w:rPr>
        <w:tab/>
      </w:r>
      <w:r w:rsidR="00400B45" w:rsidRPr="00DF0705">
        <w:rPr>
          <w:spacing w:val="-2"/>
        </w:rPr>
        <w:t>This</w:t>
      </w:r>
      <w:r w:rsidR="00400B45" w:rsidRPr="00DF0705">
        <w:rPr>
          <w:spacing w:val="-10"/>
        </w:rPr>
        <w:t xml:space="preserve"> </w:t>
      </w:r>
      <w:r w:rsidR="00400B45" w:rsidRPr="00DF0705">
        <w:rPr>
          <w:spacing w:val="-2"/>
        </w:rPr>
        <w:t>report</w:t>
      </w:r>
      <w:r w:rsidR="00400B45" w:rsidRPr="00DF0705">
        <w:rPr>
          <w:spacing w:val="-10"/>
        </w:rPr>
        <w:t xml:space="preserve"> </w:t>
      </w:r>
      <w:r w:rsidR="00400B45" w:rsidRPr="00DF0705">
        <w:rPr>
          <w:spacing w:val="-2"/>
        </w:rPr>
        <w:t>relates</w:t>
      </w:r>
      <w:r w:rsidR="00400B45" w:rsidRPr="00DF0705">
        <w:rPr>
          <w:spacing w:val="-10"/>
        </w:rPr>
        <w:t xml:space="preserve"> </w:t>
      </w:r>
      <w:r w:rsidR="00400B45" w:rsidRPr="00DF0705">
        <w:rPr>
          <w:spacing w:val="-2"/>
        </w:rPr>
        <w:t>to</w:t>
      </w:r>
      <w:r w:rsidR="00400B45" w:rsidRPr="00DF0705">
        <w:rPr>
          <w:spacing w:val="-9"/>
        </w:rPr>
        <w:t xml:space="preserve"> </w:t>
      </w:r>
      <w:r w:rsidR="00400B45" w:rsidRPr="00DF0705">
        <w:rPr>
          <w:spacing w:val="-5"/>
        </w:rPr>
        <w:t>a:</w:t>
      </w:r>
    </w:p>
    <w:p w:rsidR="00700CAD" w:rsidRPr="00DF0705" w:rsidRDefault="002A10A6" w:rsidP="00AF1F98">
      <w:pPr>
        <w:pStyle w:val="ListParagraph"/>
        <w:numPr>
          <w:ilvl w:val="0"/>
          <w:numId w:val="1"/>
        </w:numPr>
        <w:tabs>
          <w:tab w:val="left" w:pos="851"/>
        </w:tabs>
        <w:spacing w:before="19"/>
        <w:ind w:left="851" w:right="564" w:hanging="265"/>
        <w:rPr>
          <w:sz w:val="24"/>
          <w:szCs w:val="24"/>
        </w:rPr>
      </w:pPr>
      <w:r w:rsidRPr="00DF0705">
        <w:rPr>
          <w:sz w:val="24"/>
          <w:szCs w:val="24"/>
        </w:rPr>
        <w:t xml:space="preserve">Effective decision making in NHS Golden Jubilee. </w:t>
      </w:r>
    </w:p>
    <w:p w:rsidR="00700CAD" w:rsidRPr="00DF0705" w:rsidRDefault="003B0618" w:rsidP="00AF1F98">
      <w:pPr>
        <w:pStyle w:val="Heading2"/>
        <w:tabs>
          <w:tab w:val="left" w:pos="851"/>
        </w:tabs>
        <w:spacing w:before="268"/>
        <w:ind w:left="851" w:right="564" w:hanging="265"/>
      </w:pPr>
      <w:r w:rsidRPr="00DF0705">
        <w:rPr>
          <w:spacing w:val="-2"/>
        </w:rPr>
        <w:tab/>
      </w:r>
      <w:r w:rsidR="00400B45" w:rsidRPr="00DF0705">
        <w:rPr>
          <w:spacing w:val="-2"/>
        </w:rPr>
        <w:t>This</w:t>
      </w:r>
      <w:r w:rsidR="00400B45" w:rsidRPr="00DF0705">
        <w:rPr>
          <w:spacing w:val="-13"/>
        </w:rPr>
        <w:t xml:space="preserve"> </w:t>
      </w:r>
      <w:r w:rsidR="00400B45" w:rsidRPr="00DF0705">
        <w:rPr>
          <w:spacing w:val="-2"/>
        </w:rPr>
        <w:t>aligns</w:t>
      </w:r>
      <w:r w:rsidR="00400B45" w:rsidRPr="00DF0705">
        <w:rPr>
          <w:spacing w:val="-11"/>
        </w:rPr>
        <w:t xml:space="preserve"> </w:t>
      </w:r>
      <w:r w:rsidR="00400B45" w:rsidRPr="00DF0705">
        <w:rPr>
          <w:spacing w:val="-2"/>
        </w:rPr>
        <w:t>to</w:t>
      </w:r>
      <w:r w:rsidR="00400B45" w:rsidRPr="00DF0705">
        <w:rPr>
          <w:spacing w:val="-11"/>
        </w:rPr>
        <w:t xml:space="preserve"> </w:t>
      </w:r>
      <w:r w:rsidR="00400B45" w:rsidRPr="00DF0705">
        <w:rPr>
          <w:spacing w:val="-2"/>
        </w:rPr>
        <w:t>the</w:t>
      </w:r>
      <w:r w:rsidR="00400B45" w:rsidRPr="00DF0705">
        <w:rPr>
          <w:spacing w:val="-11"/>
        </w:rPr>
        <w:t xml:space="preserve"> </w:t>
      </w:r>
      <w:r w:rsidR="00400B45" w:rsidRPr="00DF0705">
        <w:rPr>
          <w:spacing w:val="-2"/>
        </w:rPr>
        <w:t>following</w:t>
      </w:r>
      <w:r w:rsidR="00400B45" w:rsidRPr="00DF0705">
        <w:rPr>
          <w:spacing w:val="-12"/>
        </w:rPr>
        <w:t xml:space="preserve"> </w:t>
      </w:r>
      <w:r w:rsidR="00400B45" w:rsidRPr="00DF0705">
        <w:rPr>
          <w:spacing w:val="-2"/>
        </w:rPr>
        <w:t>NHS</w:t>
      </w:r>
      <w:r w:rsidR="00400B45" w:rsidRPr="00DF0705">
        <w:rPr>
          <w:spacing w:val="-10"/>
        </w:rPr>
        <w:t xml:space="preserve"> </w:t>
      </w:r>
      <w:r w:rsidR="00400B45" w:rsidRPr="00DF0705">
        <w:rPr>
          <w:spacing w:val="-2"/>
        </w:rPr>
        <w:t>Scotland</w:t>
      </w:r>
      <w:r w:rsidR="00400B45" w:rsidRPr="00DF0705">
        <w:rPr>
          <w:spacing w:val="-11"/>
        </w:rPr>
        <w:t xml:space="preserve"> </w:t>
      </w:r>
      <w:r w:rsidR="00400B45" w:rsidRPr="00DF0705">
        <w:rPr>
          <w:spacing w:val="-2"/>
        </w:rPr>
        <w:t>quality</w:t>
      </w:r>
      <w:r w:rsidR="00400B45" w:rsidRPr="00DF0705">
        <w:rPr>
          <w:spacing w:val="-10"/>
        </w:rPr>
        <w:t xml:space="preserve"> </w:t>
      </w:r>
      <w:r w:rsidR="00400B45" w:rsidRPr="00DF0705">
        <w:rPr>
          <w:spacing w:val="-2"/>
        </w:rPr>
        <w:t>ambition(s):</w:t>
      </w:r>
    </w:p>
    <w:p w:rsidR="00700CAD" w:rsidRPr="00DF0705" w:rsidRDefault="00400B45" w:rsidP="00AF1F98">
      <w:pPr>
        <w:pStyle w:val="ListParagraph"/>
        <w:numPr>
          <w:ilvl w:val="0"/>
          <w:numId w:val="1"/>
        </w:numPr>
        <w:tabs>
          <w:tab w:val="left" w:pos="851"/>
        </w:tabs>
        <w:spacing w:before="16"/>
        <w:ind w:left="851" w:right="564" w:hanging="265"/>
        <w:rPr>
          <w:sz w:val="24"/>
          <w:szCs w:val="24"/>
        </w:rPr>
      </w:pPr>
      <w:r w:rsidRPr="00DF0705">
        <w:rPr>
          <w:spacing w:val="-4"/>
          <w:sz w:val="24"/>
          <w:szCs w:val="24"/>
        </w:rPr>
        <w:t>Safe</w:t>
      </w:r>
    </w:p>
    <w:p w:rsidR="00700CAD" w:rsidRPr="00DF0705" w:rsidRDefault="00400B45" w:rsidP="00AF1F98">
      <w:pPr>
        <w:pStyle w:val="ListParagraph"/>
        <w:numPr>
          <w:ilvl w:val="0"/>
          <w:numId w:val="1"/>
        </w:numPr>
        <w:tabs>
          <w:tab w:val="left" w:pos="851"/>
        </w:tabs>
        <w:spacing w:before="16"/>
        <w:ind w:left="851" w:right="564" w:hanging="265"/>
        <w:rPr>
          <w:sz w:val="24"/>
          <w:szCs w:val="24"/>
        </w:rPr>
      </w:pPr>
      <w:r w:rsidRPr="00DF0705">
        <w:rPr>
          <w:spacing w:val="-2"/>
          <w:sz w:val="24"/>
          <w:szCs w:val="24"/>
        </w:rPr>
        <w:t>Effective</w:t>
      </w:r>
    </w:p>
    <w:p w:rsidR="00700CAD" w:rsidRPr="00DF0705" w:rsidRDefault="00400B45" w:rsidP="00AF1F98">
      <w:pPr>
        <w:pStyle w:val="ListParagraph"/>
        <w:numPr>
          <w:ilvl w:val="0"/>
          <w:numId w:val="1"/>
        </w:numPr>
        <w:tabs>
          <w:tab w:val="left" w:pos="851"/>
        </w:tabs>
        <w:spacing w:before="16"/>
        <w:ind w:left="851" w:right="564" w:hanging="265"/>
        <w:rPr>
          <w:sz w:val="24"/>
          <w:szCs w:val="24"/>
        </w:rPr>
      </w:pPr>
      <w:r w:rsidRPr="00DF0705">
        <w:rPr>
          <w:sz w:val="24"/>
          <w:szCs w:val="24"/>
        </w:rPr>
        <w:t xml:space="preserve">Person </w:t>
      </w:r>
      <w:r w:rsidRPr="00DF0705">
        <w:rPr>
          <w:spacing w:val="-2"/>
          <w:sz w:val="24"/>
          <w:szCs w:val="24"/>
        </w:rPr>
        <w:t>Centred</w:t>
      </w:r>
    </w:p>
    <w:p w:rsidR="00C50003" w:rsidRPr="00DF0705" w:rsidRDefault="00C50003" w:rsidP="00AF1F98">
      <w:pPr>
        <w:tabs>
          <w:tab w:val="left" w:pos="851"/>
        </w:tabs>
        <w:spacing w:before="16"/>
        <w:ind w:left="851" w:right="564" w:hanging="265"/>
        <w:rPr>
          <w:sz w:val="24"/>
          <w:szCs w:val="24"/>
        </w:rPr>
      </w:pPr>
    </w:p>
    <w:p w:rsidR="00C50003" w:rsidRPr="00DF0705" w:rsidRDefault="003B0618" w:rsidP="00AF1F98">
      <w:pPr>
        <w:widowControl/>
        <w:tabs>
          <w:tab w:val="left" w:pos="851"/>
        </w:tabs>
        <w:autoSpaceDE/>
        <w:autoSpaceDN/>
        <w:ind w:left="851" w:right="564" w:hanging="265"/>
        <w:textAlignment w:val="baseline"/>
        <w:rPr>
          <w:rFonts w:eastAsia="Times New Roman"/>
          <w:b/>
          <w:bCs/>
          <w:color w:val="000000"/>
          <w:sz w:val="24"/>
          <w:szCs w:val="24"/>
          <w:lang w:val="en-GB" w:eastAsia="en-GB"/>
        </w:rPr>
      </w:pPr>
      <w:r w:rsidRPr="00DF0705">
        <w:rPr>
          <w:rFonts w:eastAsia="Times New Roman"/>
          <w:b/>
          <w:bCs/>
          <w:color w:val="000000"/>
          <w:sz w:val="24"/>
          <w:szCs w:val="24"/>
          <w:lang w:val="en-GB" w:eastAsia="en-GB"/>
        </w:rPr>
        <w:tab/>
      </w:r>
      <w:r w:rsidR="00C50003" w:rsidRPr="00DF0705">
        <w:rPr>
          <w:rFonts w:eastAsia="Times New Roman"/>
          <w:b/>
          <w:bCs/>
          <w:color w:val="000000"/>
          <w:sz w:val="24"/>
          <w:szCs w:val="24"/>
          <w:lang w:val="en-GB" w:eastAsia="en-GB"/>
        </w:rPr>
        <w:t xml:space="preserve">This aligns to the following NHSGJ Corporate Objectives: </w:t>
      </w:r>
    </w:p>
    <w:p w:rsidR="00C50003" w:rsidRPr="00DF0705" w:rsidRDefault="00C50003" w:rsidP="00AF1F98">
      <w:pPr>
        <w:widowControl/>
        <w:numPr>
          <w:ilvl w:val="0"/>
          <w:numId w:val="6"/>
        </w:numPr>
        <w:tabs>
          <w:tab w:val="clear" w:pos="720"/>
          <w:tab w:val="left" w:pos="851"/>
        </w:tabs>
        <w:autoSpaceDE/>
        <w:autoSpaceDN/>
        <w:ind w:left="851" w:right="564" w:hanging="265"/>
        <w:textAlignment w:val="baseline"/>
        <w:rPr>
          <w:rFonts w:eastAsia="Times New Roman"/>
          <w:sz w:val="24"/>
          <w:szCs w:val="24"/>
          <w:lang w:val="en-GB" w:eastAsia="en-GB"/>
        </w:rPr>
      </w:pPr>
      <w:r w:rsidRPr="00DF0705">
        <w:rPr>
          <w:rFonts w:eastAsia="Times New Roman"/>
          <w:color w:val="000000"/>
          <w:sz w:val="24"/>
          <w:szCs w:val="24"/>
          <w:lang w:val="en-GB" w:eastAsia="en-GB"/>
        </w:rPr>
        <w:t>Leadership, Strategy and Risk </w:t>
      </w:r>
    </w:p>
    <w:p w:rsidR="00C50003" w:rsidRPr="00DF0705" w:rsidRDefault="00C50003" w:rsidP="00AF1F98">
      <w:pPr>
        <w:widowControl/>
        <w:numPr>
          <w:ilvl w:val="0"/>
          <w:numId w:val="7"/>
        </w:numPr>
        <w:tabs>
          <w:tab w:val="clear" w:pos="720"/>
          <w:tab w:val="left" w:pos="851"/>
        </w:tabs>
        <w:autoSpaceDE/>
        <w:autoSpaceDN/>
        <w:ind w:left="851" w:right="564" w:hanging="265"/>
        <w:textAlignment w:val="baseline"/>
        <w:rPr>
          <w:rFonts w:eastAsia="Times New Roman"/>
          <w:sz w:val="24"/>
          <w:szCs w:val="24"/>
          <w:lang w:val="en-GB" w:eastAsia="en-GB"/>
        </w:rPr>
      </w:pPr>
      <w:r w:rsidRPr="00DF0705">
        <w:rPr>
          <w:rFonts w:eastAsia="Times New Roman"/>
          <w:color w:val="000000"/>
          <w:sz w:val="24"/>
          <w:szCs w:val="24"/>
          <w:lang w:val="en-GB" w:eastAsia="en-GB"/>
        </w:rPr>
        <w:t>High Performing Organisation </w:t>
      </w:r>
    </w:p>
    <w:p w:rsidR="00C50003" w:rsidRPr="00DF0705" w:rsidRDefault="00C50003" w:rsidP="00AF1F98">
      <w:pPr>
        <w:widowControl/>
        <w:autoSpaceDE/>
        <w:autoSpaceDN/>
        <w:ind w:left="832" w:right="564"/>
        <w:textAlignment w:val="baseline"/>
        <w:rPr>
          <w:rFonts w:eastAsia="Times New Roman"/>
          <w:sz w:val="24"/>
          <w:szCs w:val="24"/>
          <w:lang w:val="en-GB" w:eastAsia="en-GB"/>
        </w:rPr>
      </w:pPr>
    </w:p>
    <w:p w:rsidR="00700CAD" w:rsidRPr="00DF0705" w:rsidRDefault="00700CAD" w:rsidP="00AF1F98">
      <w:pPr>
        <w:pStyle w:val="BodyText"/>
        <w:tabs>
          <w:tab w:val="left" w:pos="832"/>
        </w:tabs>
        <w:ind w:left="832" w:right="564" w:hanging="832"/>
      </w:pPr>
    </w:p>
    <w:p w:rsidR="00700CAD" w:rsidRPr="00DF0705" w:rsidRDefault="00400B45" w:rsidP="00AF1F98">
      <w:pPr>
        <w:pStyle w:val="Heading1"/>
        <w:numPr>
          <w:ilvl w:val="0"/>
          <w:numId w:val="2"/>
        </w:numPr>
        <w:tabs>
          <w:tab w:val="left" w:pos="832"/>
        </w:tabs>
        <w:ind w:right="564" w:hanging="832"/>
        <w:rPr>
          <w:sz w:val="24"/>
          <w:szCs w:val="24"/>
        </w:rPr>
      </w:pPr>
      <w:r w:rsidRPr="00DF0705">
        <w:rPr>
          <w:color w:val="002060"/>
          <w:spacing w:val="-2"/>
          <w:sz w:val="24"/>
          <w:szCs w:val="24"/>
        </w:rPr>
        <w:t>Report</w:t>
      </w:r>
      <w:r w:rsidRPr="00DF0705">
        <w:rPr>
          <w:color w:val="002060"/>
          <w:spacing w:val="-13"/>
          <w:sz w:val="24"/>
          <w:szCs w:val="24"/>
        </w:rPr>
        <w:t xml:space="preserve"> </w:t>
      </w:r>
      <w:r w:rsidRPr="00DF0705">
        <w:rPr>
          <w:color w:val="002060"/>
          <w:spacing w:val="-2"/>
          <w:sz w:val="24"/>
          <w:szCs w:val="24"/>
        </w:rPr>
        <w:t>summary</w:t>
      </w:r>
    </w:p>
    <w:p w:rsidR="00660F1E" w:rsidRPr="00DF0705" w:rsidRDefault="00C459BF" w:rsidP="004C03D5">
      <w:pPr>
        <w:pStyle w:val="BodyText"/>
        <w:tabs>
          <w:tab w:val="left" w:pos="832"/>
        </w:tabs>
        <w:ind w:left="832" w:right="564" w:hanging="832"/>
      </w:pPr>
      <w:r w:rsidRPr="00DF0705">
        <w:rPr>
          <w:spacing w:val="-2"/>
        </w:rPr>
        <w:tab/>
      </w:r>
      <w:r w:rsidR="00A57844" w:rsidRPr="00DF0705">
        <w:rPr>
          <w:spacing w:val="-2"/>
        </w:rPr>
        <w:t>The</w:t>
      </w:r>
      <w:r w:rsidR="00A57844" w:rsidRPr="00DF0705">
        <w:rPr>
          <w:spacing w:val="-12"/>
        </w:rPr>
        <w:t xml:space="preserve"> </w:t>
      </w:r>
      <w:r w:rsidR="00A57844" w:rsidRPr="00DF0705">
        <w:rPr>
          <w:spacing w:val="-2"/>
        </w:rPr>
        <w:t>Strategic Risk</w:t>
      </w:r>
      <w:r w:rsidR="00A57844" w:rsidRPr="00DF0705">
        <w:rPr>
          <w:spacing w:val="-12"/>
        </w:rPr>
        <w:t xml:space="preserve"> </w:t>
      </w:r>
      <w:r w:rsidR="00A57844" w:rsidRPr="00DF0705">
        <w:rPr>
          <w:spacing w:val="-2"/>
        </w:rPr>
        <w:t>Register</w:t>
      </w:r>
      <w:r w:rsidR="00A57844" w:rsidRPr="00DF0705">
        <w:rPr>
          <w:spacing w:val="-12"/>
        </w:rPr>
        <w:t xml:space="preserve"> </w:t>
      </w:r>
      <w:r w:rsidR="00A57844" w:rsidRPr="00DF0705">
        <w:rPr>
          <w:spacing w:val="-2"/>
        </w:rPr>
        <w:t>reports</w:t>
      </w:r>
      <w:r w:rsidR="00A57844" w:rsidRPr="00DF0705">
        <w:rPr>
          <w:spacing w:val="-13"/>
        </w:rPr>
        <w:t xml:space="preserve"> </w:t>
      </w:r>
      <w:r w:rsidR="00A57844" w:rsidRPr="00DF0705">
        <w:rPr>
          <w:spacing w:val="-2"/>
        </w:rPr>
        <w:t>on</w:t>
      </w:r>
      <w:r w:rsidR="00A57844" w:rsidRPr="00DF0705">
        <w:rPr>
          <w:spacing w:val="-12"/>
        </w:rPr>
        <w:t xml:space="preserve"> </w:t>
      </w:r>
      <w:r w:rsidR="00A57844" w:rsidRPr="00DF0705">
        <w:rPr>
          <w:spacing w:val="-2"/>
        </w:rPr>
        <w:t>material</w:t>
      </w:r>
      <w:r w:rsidR="00A57844" w:rsidRPr="00DF0705">
        <w:rPr>
          <w:spacing w:val="-12"/>
        </w:rPr>
        <w:t xml:space="preserve"> </w:t>
      </w:r>
      <w:r w:rsidR="00A57844" w:rsidRPr="00DF0705">
        <w:rPr>
          <w:spacing w:val="-2"/>
        </w:rPr>
        <w:t>changes</w:t>
      </w:r>
      <w:r w:rsidR="00A57844" w:rsidRPr="00DF0705">
        <w:rPr>
          <w:spacing w:val="-12"/>
        </w:rPr>
        <w:t xml:space="preserve"> </w:t>
      </w:r>
      <w:r w:rsidR="00A57844" w:rsidRPr="00DF0705">
        <w:rPr>
          <w:spacing w:val="-2"/>
        </w:rPr>
        <w:t>across</w:t>
      </w:r>
      <w:r w:rsidR="00A57844" w:rsidRPr="00DF0705">
        <w:rPr>
          <w:spacing w:val="-12"/>
        </w:rPr>
        <w:t xml:space="preserve"> each of the portfolio areas within </w:t>
      </w:r>
      <w:r w:rsidR="00A57844" w:rsidRPr="00DF0705">
        <w:rPr>
          <w:spacing w:val="-2"/>
        </w:rPr>
        <w:t>NHS</w:t>
      </w:r>
      <w:r w:rsidR="00A57844" w:rsidRPr="00DF0705">
        <w:rPr>
          <w:spacing w:val="-12"/>
        </w:rPr>
        <w:t xml:space="preserve"> </w:t>
      </w:r>
      <w:r w:rsidR="00A57844" w:rsidRPr="00DF0705">
        <w:rPr>
          <w:spacing w:val="-2"/>
        </w:rPr>
        <w:t>Golden</w:t>
      </w:r>
      <w:r w:rsidR="00A57844" w:rsidRPr="00DF0705">
        <w:rPr>
          <w:spacing w:val="-12"/>
        </w:rPr>
        <w:t xml:space="preserve"> </w:t>
      </w:r>
      <w:r w:rsidR="00A57844" w:rsidRPr="00DF0705">
        <w:rPr>
          <w:spacing w:val="-2"/>
        </w:rPr>
        <w:t>Jubilee</w:t>
      </w:r>
      <w:r w:rsidR="00A57844" w:rsidRPr="00DF0705">
        <w:t>. This</w:t>
      </w:r>
      <w:r w:rsidR="00A57844" w:rsidRPr="00DF0705">
        <w:rPr>
          <w:spacing w:val="-9"/>
        </w:rPr>
        <w:t xml:space="preserve"> </w:t>
      </w:r>
      <w:r w:rsidR="00A57844" w:rsidRPr="00DF0705">
        <w:t>report</w:t>
      </w:r>
      <w:r w:rsidR="00A57844" w:rsidRPr="00DF0705">
        <w:rPr>
          <w:spacing w:val="-9"/>
        </w:rPr>
        <w:t xml:space="preserve"> </w:t>
      </w:r>
      <w:r w:rsidR="00AC1505" w:rsidRPr="00DF0705">
        <w:rPr>
          <w:spacing w:val="-9"/>
        </w:rPr>
        <w:t>is intended to provide</w:t>
      </w:r>
      <w:r w:rsidR="00A57844" w:rsidRPr="00DF0705">
        <w:rPr>
          <w:spacing w:val="-9"/>
        </w:rPr>
        <w:t xml:space="preserve"> </w:t>
      </w:r>
      <w:r w:rsidR="00A57844" w:rsidRPr="00DF0705">
        <w:t>a</w:t>
      </w:r>
      <w:r w:rsidR="00A57844" w:rsidRPr="00DF0705">
        <w:rPr>
          <w:spacing w:val="-9"/>
        </w:rPr>
        <w:t xml:space="preserve"> </w:t>
      </w:r>
      <w:r w:rsidR="00A57844" w:rsidRPr="00DF0705">
        <w:t>summary</w:t>
      </w:r>
      <w:r w:rsidR="00A57844" w:rsidRPr="00DF0705">
        <w:rPr>
          <w:spacing w:val="-10"/>
        </w:rPr>
        <w:t xml:space="preserve"> </w:t>
      </w:r>
      <w:r w:rsidR="00A57844" w:rsidRPr="00DF0705">
        <w:t>of</w:t>
      </w:r>
      <w:r w:rsidR="00A57844" w:rsidRPr="00DF0705">
        <w:rPr>
          <w:spacing w:val="-9"/>
        </w:rPr>
        <w:t xml:space="preserve"> any </w:t>
      </w:r>
      <w:r w:rsidR="00A57844" w:rsidRPr="00DF0705">
        <w:t>significant changes</w:t>
      </w:r>
      <w:r w:rsidR="00A57844" w:rsidRPr="00DF0705">
        <w:rPr>
          <w:spacing w:val="-10"/>
        </w:rPr>
        <w:t xml:space="preserve"> </w:t>
      </w:r>
      <w:r w:rsidR="00A57844" w:rsidRPr="00DF0705">
        <w:t>to</w:t>
      </w:r>
      <w:r w:rsidR="00A57844" w:rsidRPr="00DF0705">
        <w:rPr>
          <w:spacing w:val="-10"/>
        </w:rPr>
        <w:t xml:space="preserve"> risks including scoring, </w:t>
      </w:r>
      <w:r w:rsidR="00A57844" w:rsidRPr="00DF0705">
        <w:t>new</w:t>
      </w:r>
      <w:r w:rsidR="00A57844" w:rsidRPr="00DF0705">
        <w:rPr>
          <w:spacing w:val="-10"/>
        </w:rPr>
        <w:t xml:space="preserve"> risks or </w:t>
      </w:r>
      <w:r w:rsidR="00A57844" w:rsidRPr="00DF0705">
        <w:t>closed</w:t>
      </w:r>
      <w:r w:rsidR="00A57844" w:rsidRPr="00DF0705">
        <w:rPr>
          <w:spacing w:val="-10"/>
        </w:rPr>
        <w:t xml:space="preserve"> </w:t>
      </w:r>
      <w:r w:rsidR="00A57844" w:rsidRPr="00DF0705">
        <w:t>risks</w:t>
      </w:r>
      <w:r w:rsidR="00A57844" w:rsidRPr="00DF0705">
        <w:rPr>
          <w:spacing w:val="-10"/>
        </w:rPr>
        <w:t xml:space="preserve"> </w:t>
      </w:r>
      <w:r w:rsidR="00A57844" w:rsidRPr="00DF0705">
        <w:t>since</w:t>
      </w:r>
      <w:r w:rsidR="00A57844" w:rsidRPr="00DF0705">
        <w:rPr>
          <w:spacing w:val="-10"/>
        </w:rPr>
        <w:t xml:space="preserve"> </w:t>
      </w:r>
      <w:r w:rsidR="002B1D2C" w:rsidRPr="00DF0705">
        <w:t>the last period of reporting</w:t>
      </w:r>
      <w:r w:rsidR="000C3106" w:rsidRPr="00DF0705">
        <w:t>.</w:t>
      </w:r>
      <w:r w:rsidR="00AC1505" w:rsidRPr="00DF0705">
        <w:t xml:space="preserve"> Section 2.1 outlines the </w:t>
      </w:r>
      <w:r w:rsidR="00700C07" w:rsidRPr="00DF0705">
        <w:t xml:space="preserve">current activity to support corporate risk management. </w:t>
      </w:r>
    </w:p>
    <w:p w:rsidR="00660F1E" w:rsidRPr="00DF0705" w:rsidRDefault="00660F1E" w:rsidP="004C03D5">
      <w:pPr>
        <w:tabs>
          <w:tab w:val="left" w:pos="832"/>
        </w:tabs>
        <w:ind w:left="832" w:right="564" w:hanging="832"/>
        <w:rPr>
          <w:sz w:val="24"/>
          <w:szCs w:val="24"/>
        </w:rPr>
      </w:pPr>
    </w:p>
    <w:p w:rsidR="00700CAD" w:rsidRPr="00DF0705" w:rsidRDefault="00400B45" w:rsidP="004C03D5">
      <w:pPr>
        <w:pStyle w:val="Heading1"/>
        <w:numPr>
          <w:ilvl w:val="1"/>
          <w:numId w:val="2"/>
        </w:numPr>
        <w:tabs>
          <w:tab w:val="left" w:pos="993"/>
        </w:tabs>
        <w:spacing w:before="27"/>
        <w:ind w:left="832" w:right="564" w:hanging="832"/>
        <w:rPr>
          <w:color w:val="002060"/>
          <w:sz w:val="24"/>
          <w:szCs w:val="24"/>
        </w:rPr>
      </w:pPr>
      <w:r w:rsidRPr="00DF0705">
        <w:rPr>
          <w:color w:val="002060"/>
          <w:spacing w:val="-2"/>
          <w:sz w:val="24"/>
          <w:szCs w:val="24"/>
        </w:rPr>
        <w:t>Situation</w:t>
      </w:r>
    </w:p>
    <w:p w:rsidR="00F62907" w:rsidRDefault="00F62907" w:rsidP="00F62907">
      <w:pPr>
        <w:pStyle w:val="BodyText"/>
        <w:ind w:left="851" w:right="847"/>
      </w:pPr>
      <w:r>
        <w:t>The ELT Risk group are meeting on a monthly basis at present.  There are 15 risks currently included within the strategic risk register, compared to 20 previously reported.  The movement in the risk register is outlined below.</w:t>
      </w:r>
    </w:p>
    <w:p w:rsidR="00F62907" w:rsidRDefault="00F62907" w:rsidP="00F62907">
      <w:pPr>
        <w:pStyle w:val="BodyText"/>
        <w:ind w:left="851" w:right="847"/>
      </w:pPr>
    </w:p>
    <w:p w:rsidR="004A051D" w:rsidRDefault="004A051D" w:rsidP="00F62907">
      <w:pPr>
        <w:pStyle w:val="BodyText"/>
        <w:ind w:left="851" w:right="847"/>
      </w:pPr>
      <w:r>
        <w:t xml:space="preserve">The ELT Risk group discussed the output of the Board risk appetite session and will confirm the risk appetite statement at the January Board development session, before formal approval by the Audit &amp; Risk Committee thereafter. </w:t>
      </w:r>
    </w:p>
    <w:p w:rsidR="004A051D" w:rsidRDefault="004A051D" w:rsidP="00F62907">
      <w:pPr>
        <w:pStyle w:val="BodyText"/>
        <w:ind w:left="851" w:right="847"/>
      </w:pPr>
    </w:p>
    <w:p w:rsidR="004A051D" w:rsidRDefault="004A051D" w:rsidP="004C03D5">
      <w:pPr>
        <w:pStyle w:val="BodyText"/>
        <w:ind w:left="851" w:right="847"/>
      </w:pPr>
    </w:p>
    <w:p w:rsidR="004A051D" w:rsidRPr="00EE441A" w:rsidRDefault="004A051D" w:rsidP="004C03D5">
      <w:pPr>
        <w:pStyle w:val="BodyText"/>
        <w:ind w:left="851" w:right="847"/>
      </w:pPr>
    </w:p>
    <w:p w:rsidR="004678EF" w:rsidRPr="00DF0705" w:rsidRDefault="004678EF" w:rsidP="00AF1F98">
      <w:pPr>
        <w:widowControl/>
        <w:tabs>
          <w:tab w:val="left" w:pos="993"/>
        </w:tabs>
        <w:autoSpaceDE/>
        <w:autoSpaceDN/>
        <w:ind w:left="832" w:right="564" w:hanging="832"/>
        <w:textAlignment w:val="baseline"/>
        <w:rPr>
          <w:rFonts w:eastAsia="Times New Roman"/>
          <w:sz w:val="24"/>
          <w:szCs w:val="24"/>
          <w:lang w:val="en-GB" w:eastAsia="en-GB"/>
        </w:rPr>
      </w:pPr>
      <w:r w:rsidRPr="00DF0705">
        <w:rPr>
          <w:rFonts w:eastAsia="Times New Roman"/>
          <w:sz w:val="24"/>
          <w:szCs w:val="24"/>
          <w:lang w:val="en-GB" w:eastAsia="en-GB"/>
        </w:rPr>
        <w:t> </w:t>
      </w:r>
    </w:p>
    <w:p w:rsidR="00700CAD" w:rsidRPr="00DF0705" w:rsidRDefault="00400B45" w:rsidP="00AF1F98">
      <w:pPr>
        <w:pStyle w:val="Heading1"/>
        <w:numPr>
          <w:ilvl w:val="1"/>
          <w:numId w:val="2"/>
        </w:numPr>
        <w:tabs>
          <w:tab w:val="left" w:pos="993"/>
        </w:tabs>
        <w:ind w:left="851" w:right="564" w:hanging="832"/>
        <w:rPr>
          <w:color w:val="002060"/>
          <w:sz w:val="24"/>
          <w:szCs w:val="24"/>
        </w:rPr>
      </w:pPr>
      <w:r w:rsidRPr="00DF0705">
        <w:rPr>
          <w:color w:val="002060"/>
          <w:spacing w:val="-2"/>
          <w:sz w:val="24"/>
          <w:szCs w:val="24"/>
        </w:rPr>
        <w:lastRenderedPageBreak/>
        <w:t>Assessment</w:t>
      </w:r>
    </w:p>
    <w:p w:rsidR="00700CAD" w:rsidRPr="00DF0705" w:rsidRDefault="00700CAD" w:rsidP="00AF1F98">
      <w:pPr>
        <w:pStyle w:val="BodyText"/>
        <w:tabs>
          <w:tab w:val="left" w:pos="993"/>
        </w:tabs>
        <w:ind w:left="851" w:right="564" w:hanging="832"/>
        <w:rPr>
          <w:b/>
        </w:rPr>
      </w:pPr>
    </w:p>
    <w:p w:rsidR="00807E4B" w:rsidRPr="00DF0705" w:rsidRDefault="00807E4B" w:rsidP="00AF1F98">
      <w:pPr>
        <w:pStyle w:val="ListParagraph"/>
        <w:numPr>
          <w:ilvl w:val="2"/>
          <w:numId w:val="2"/>
        </w:numPr>
        <w:tabs>
          <w:tab w:val="left" w:pos="993"/>
        </w:tabs>
        <w:spacing w:after="100" w:afterAutospacing="1"/>
        <w:ind w:left="851" w:right="564"/>
        <w:rPr>
          <w:b/>
          <w:spacing w:val="-2"/>
          <w:sz w:val="24"/>
          <w:szCs w:val="24"/>
        </w:rPr>
      </w:pPr>
      <w:r w:rsidRPr="00DF0705">
        <w:rPr>
          <w:b/>
          <w:spacing w:val="-2"/>
          <w:sz w:val="24"/>
          <w:szCs w:val="24"/>
        </w:rPr>
        <w:t>New Risks</w:t>
      </w:r>
    </w:p>
    <w:p w:rsidR="00BA150B" w:rsidRDefault="00BA150B" w:rsidP="00AF1F98">
      <w:pPr>
        <w:pStyle w:val="BodyText"/>
        <w:tabs>
          <w:tab w:val="left" w:pos="993"/>
        </w:tabs>
        <w:spacing w:after="100" w:afterAutospacing="1"/>
        <w:ind w:left="851" w:right="564"/>
      </w:pPr>
      <w:r>
        <w:t>There is 1 new risk</w:t>
      </w:r>
      <w:r w:rsidR="005656E2">
        <w:t xml:space="preserve"> within the strategic risk register. </w:t>
      </w:r>
      <w:r>
        <w:t xml:space="preserve">This relates to capital allocation, with a further workshop planned in this area to develop the risk and opportunities based mitigation strategy going forward. </w:t>
      </w:r>
    </w:p>
    <w:p w:rsidR="001F480A" w:rsidRPr="00DF0705" w:rsidRDefault="004C03D5" w:rsidP="00AF1F98">
      <w:pPr>
        <w:pStyle w:val="BodyText"/>
        <w:tabs>
          <w:tab w:val="left" w:pos="993"/>
        </w:tabs>
        <w:spacing w:after="100" w:afterAutospacing="1"/>
        <w:ind w:left="851" w:right="564"/>
      </w:pPr>
      <w:r>
        <w:t xml:space="preserve">The thorough review of the current strategic risks have taken place by the ELT Risk group with a future workshop planned to ensure alignment with strategic and corporate objectives. </w:t>
      </w:r>
      <w:r w:rsidR="005656E2">
        <w:t xml:space="preserve"> </w:t>
      </w:r>
    </w:p>
    <w:p w:rsidR="00802476" w:rsidRPr="00DF0705" w:rsidRDefault="00D64E81" w:rsidP="00AF1F98">
      <w:pPr>
        <w:pStyle w:val="Heading2"/>
        <w:tabs>
          <w:tab w:val="left" w:pos="567"/>
          <w:tab w:val="left" w:pos="993"/>
        </w:tabs>
        <w:spacing w:after="100" w:afterAutospacing="1"/>
        <w:ind w:left="851" w:right="564" w:hanging="832"/>
        <w:rPr>
          <w:spacing w:val="-2"/>
        </w:rPr>
      </w:pPr>
      <w:r w:rsidRPr="00DF0705">
        <w:rPr>
          <w:spacing w:val="-2"/>
        </w:rPr>
        <w:t>2.2.2</w:t>
      </w:r>
      <w:r w:rsidR="005B181D" w:rsidRPr="00DF0705">
        <w:rPr>
          <w:spacing w:val="-2"/>
        </w:rPr>
        <w:t xml:space="preserve"> </w:t>
      </w:r>
      <w:r w:rsidR="00C459BF" w:rsidRPr="00DF0705">
        <w:rPr>
          <w:spacing w:val="-2"/>
        </w:rPr>
        <w:tab/>
      </w:r>
      <w:r w:rsidR="00802476" w:rsidRPr="00DF0705">
        <w:rPr>
          <w:spacing w:val="-2"/>
        </w:rPr>
        <w:t>Risks Closed</w:t>
      </w:r>
    </w:p>
    <w:p w:rsidR="00DF0705" w:rsidRDefault="006A5CCD" w:rsidP="00AF1F98">
      <w:pPr>
        <w:spacing w:after="100" w:afterAutospacing="1"/>
        <w:ind w:left="851" w:right="564"/>
        <w:rPr>
          <w:rFonts w:eastAsia="Times New Roman"/>
          <w:color w:val="000000"/>
          <w:sz w:val="24"/>
          <w:szCs w:val="24"/>
          <w:lang w:val="en-GB" w:eastAsia="en-GB"/>
        </w:rPr>
      </w:pPr>
      <w:r w:rsidRPr="00DF0705">
        <w:rPr>
          <w:rFonts w:eastAsia="Times New Roman"/>
          <w:color w:val="000000"/>
          <w:sz w:val="24"/>
          <w:szCs w:val="24"/>
          <w:lang w:val="en-GB" w:eastAsia="en-GB"/>
        </w:rPr>
        <w:t xml:space="preserve">Since previously reported to the </w:t>
      </w:r>
      <w:r w:rsidR="00EE6734" w:rsidRPr="00DF0705">
        <w:rPr>
          <w:rFonts w:eastAsia="Times New Roman"/>
          <w:color w:val="000000"/>
          <w:sz w:val="24"/>
          <w:szCs w:val="24"/>
          <w:lang w:val="en-GB" w:eastAsia="en-GB"/>
        </w:rPr>
        <w:t>ELT t</w:t>
      </w:r>
      <w:r w:rsidR="00DF0705" w:rsidRPr="00DF0705">
        <w:rPr>
          <w:rFonts w:eastAsia="Times New Roman"/>
          <w:color w:val="000000"/>
          <w:sz w:val="24"/>
          <w:szCs w:val="24"/>
          <w:lang w:val="en-GB" w:eastAsia="en-GB"/>
        </w:rPr>
        <w:t xml:space="preserve">here are no strategic risks closed. </w:t>
      </w:r>
      <w:r w:rsidR="001B69B3">
        <w:rPr>
          <w:rFonts w:eastAsia="Times New Roman"/>
          <w:color w:val="000000"/>
          <w:sz w:val="24"/>
          <w:szCs w:val="24"/>
          <w:lang w:val="en-GB" w:eastAsia="en-GB"/>
        </w:rPr>
        <w:t xml:space="preserve">The ELT risk group reviewed the strategic risks and determined 5 of the risks can be de-escalated to the divisional risk register. </w:t>
      </w:r>
    </w:p>
    <w:p w:rsidR="001B69B3" w:rsidRPr="001B69B3" w:rsidRDefault="001B69B3" w:rsidP="002B267A">
      <w:pPr>
        <w:spacing w:after="100" w:afterAutospacing="1"/>
        <w:ind w:left="851" w:right="564"/>
        <w:rPr>
          <w:rFonts w:eastAsia="Times New Roman"/>
          <w:sz w:val="24"/>
          <w:szCs w:val="24"/>
          <w:lang w:val="en-GB" w:eastAsia="en-GB"/>
        </w:rPr>
      </w:pPr>
      <w:r w:rsidRPr="001B69B3">
        <w:rPr>
          <w:rFonts w:eastAsia="Times New Roman"/>
          <w:sz w:val="24"/>
          <w:szCs w:val="24"/>
          <w:lang w:val="en-GB" w:eastAsia="en-GB"/>
        </w:rPr>
        <w:t xml:space="preserve">DR-126 – Accessing NHS Tayside patient medical records has been a long standing risk since June 2023. A solution has been developed and is implemented. There are still ongoing challenges with this process in regards to staff access. This will only be fully resolved when Tayside join the regional portal network which was aimed to be next year.  Therefore the risk has reduced from a high (12) to Medium (6) and de-escalated from the strategic risk register to the divisional risk register. </w:t>
      </w:r>
    </w:p>
    <w:p w:rsidR="001B69B3" w:rsidRDefault="001B69B3" w:rsidP="002B267A">
      <w:pPr>
        <w:pStyle w:val="Default"/>
        <w:ind w:left="851" w:right="564" w:hanging="851"/>
        <w:rPr>
          <w:rFonts w:ascii="Arial" w:hAnsi="Arial" w:cs="Arial"/>
        </w:rPr>
      </w:pPr>
      <w:r w:rsidRPr="001B69B3">
        <w:rPr>
          <w:rFonts w:ascii="Times New Roman" w:eastAsia="Times New Roman" w:hAnsi="Times New Roman" w:cs="Times New Roman"/>
          <w:lang w:eastAsia="en-GB"/>
        </w:rPr>
        <w:t> </w:t>
      </w:r>
      <w:r>
        <w:rPr>
          <w:rFonts w:ascii="Times New Roman" w:eastAsia="Times New Roman" w:hAnsi="Times New Roman" w:cs="Times New Roman"/>
          <w:lang w:eastAsia="en-GB"/>
        </w:rPr>
        <w:tab/>
      </w:r>
      <w:r w:rsidRPr="001B69B3">
        <w:rPr>
          <w:rFonts w:ascii="Arial" w:eastAsia="Times New Roman" w:hAnsi="Arial" w:cs="Arial"/>
          <w:lang w:eastAsia="en-GB"/>
        </w:rPr>
        <w:t xml:space="preserve">B004/22 </w:t>
      </w:r>
      <w:r w:rsidRPr="001B69B3">
        <w:rPr>
          <w:rFonts w:ascii="Arial" w:hAnsi="Arial" w:cs="Arial"/>
        </w:rPr>
        <w:t>CfSD Commitment to NHS Scotland Recovery</w:t>
      </w:r>
      <w:r w:rsidR="002B267A">
        <w:rPr>
          <w:rFonts w:ascii="Arial" w:hAnsi="Arial" w:cs="Arial"/>
        </w:rPr>
        <w:t xml:space="preserve">, this risk has been de-escalated from the strategic risk register to the Divisional risk register. The impact of this risk is not perceived to be material on NHS GJ. </w:t>
      </w:r>
    </w:p>
    <w:p w:rsidR="002B267A" w:rsidRDefault="002B267A" w:rsidP="002B267A">
      <w:pPr>
        <w:pStyle w:val="Default"/>
        <w:ind w:left="851" w:right="564" w:hanging="851"/>
        <w:rPr>
          <w:rFonts w:ascii="Arial" w:hAnsi="Arial" w:cs="Arial"/>
        </w:rPr>
      </w:pPr>
    </w:p>
    <w:p w:rsidR="002B267A" w:rsidRDefault="002B267A" w:rsidP="002B267A">
      <w:pPr>
        <w:pStyle w:val="Default"/>
        <w:ind w:left="851" w:right="564" w:hanging="851"/>
        <w:rPr>
          <w:rFonts w:ascii="Arial" w:hAnsi="Arial" w:cs="Arial"/>
        </w:rPr>
      </w:pPr>
      <w:r>
        <w:rPr>
          <w:rFonts w:ascii="Arial" w:hAnsi="Arial" w:cs="Arial"/>
        </w:rPr>
        <w:tab/>
      </w:r>
      <w:r w:rsidRPr="002B267A">
        <w:rPr>
          <w:rFonts w:ascii="Arial" w:hAnsi="Arial" w:cs="Arial"/>
        </w:rPr>
        <w:t>SR-245</w:t>
      </w:r>
      <w:r>
        <w:rPr>
          <w:rFonts w:ascii="Arial" w:hAnsi="Arial" w:cs="Arial"/>
        </w:rPr>
        <w:t xml:space="preserve"> Health and Safety risk has been de-escalated to the divisional risk register. ELT Risk group confirmed their assurance that NHS GJ compliance against health and safety standards has meant this risk can be de-escalated. </w:t>
      </w:r>
    </w:p>
    <w:p w:rsidR="002B267A" w:rsidRDefault="002B267A" w:rsidP="002B267A">
      <w:pPr>
        <w:pStyle w:val="Default"/>
        <w:ind w:left="851" w:right="564" w:hanging="851"/>
        <w:rPr>
          <w:rFonts w:ascii="Arial" w:hAnsi="Arial" w:cs="Arial"/>
        </w:rPr>
      </w:pPr>
    </w:p>
    <w:p w:rsidR="002B267A" w:rsidRDefault="002B267A" w:rsidP="002B267A">
      <w:pPr>
        <w:pStyle w:val="Default"/>
        <w:ind w:left="851" w:right="564" w:hanging="851"/>
        <w:rPr>
          <w:rFonts w:ascii="Arial" w:hAnsi="Arial" w:cs="Arial"/>
        </w:rPr>
      </w:pPr>
      <w:r>
        <w:rPr>
          <w:rFonts w:ascii="Arial" w:hAnsi="Arial" w:cs="Arial"/>
        </w:rPr>
        <w:tab/>
      </w:r>
      <w:r w:rsidRPr="002B267A">
        <w:rPr>
          <w:rFonts w:ascii="Arial" w:hAnsi="Arial" w:cs="Arial"/>
        </w:rPr>
        <w:t>DR-232</w:t>
      </w:r>
      <w:r>
        <w:rPr>
          <w:rFonts w:ascii="Arial" w:hAnsi="Arial" w:cs="Arial"/>
        </w:rPr>
        <w:t xml:space="preserve"> </w:t>
      </w:r>
      <w:r w:rsidRPr="002B267A">
        <w:rPr>
          <w:rFonts w:ascii="Arial" w:hAnsi="Arial" w:cs="Arial"/>
        </w:rPr>
        <w:t>NORS Retrieval Service and</w:t>
      </w:r>
      <w:r>
        <w:rPr>
          <w:rFonts w:ascii="Arial" w:hAnsi="Arial" w:cs="Arial"/>
        </w:rPr>
        <w:t xml:space="preserve"> our ability to meet the agreed SLA with NHS BT. The ELT risk group recognised that whilst there were challenges with the service, the NHS GJ role within this is managed effectively. Elements of the risk identified were outwith the scope of NHS GJ and will be raised through other forums. </w:t>
      </w:r>
    </w:p>
    <w:p w:rsidR="002B267A" w:rsidRDefault="002B267A" w:rsidP="002B267A">
      <w:pPr>
        <w:pStyle w:val="Default"/>
        <w:ind w:left="851" w:right="564" w:hanging="851"/>
        <w:rPr>
          <w:rFonts w:ascii="Arial" w:hAnsi="Arial" w:cs="Arial"/>
        </w:rPr>
      </w:pPr>
    </w:p>
    <w:p w:rsidR="002B267A" w:rsidRDefault="002B267A" w:rsidP="002B267A">
      <w:pPr>
        <w:pStyle w:val="Default"/>
        <w:ind w:left="851" w:right="564" w:hanging="851"/>
        <w:rPr>
          <w:rFonts w:ascii="Arial" w:hAnsi="Arial" w:cs="Arial"/>
        </w:rPr>
      </w:pPr>
      <w:r>
        <w:rPr>
          <w:rFonts w:ascii="Arial" w:hAnsi="Arial" w:cs="Arial"/>
        </w:rPr>
        <w:t xml:space="preserve"> </w:t>
      </w:r>
      <w:r w:rsidR="00073472">
        <w:rPr>
          <w:rFonts w:ascii="Arial" w:hAnsi="Arial" w:cs="Arial"/>
        </w:rPr>
        <w:tab/>
        <w:t xml:space="preserve">SR-244 Capital Infrastructure risk relating to </w:t>
      </w:r>
      <w:r w:rsidR="00073472" w:rsidRPr="00073472">
        <w:rPr>
          <w:rFonts w:ascii="Arial" w:hAnsi="Arial" w:cs="Arial"/>
        </w:rPr>
        <w:t>Scottish Government allocations</w:t>
      </w:r>
      <w:r w:rsidR="00073472">
        <w:rPr>
          <w:rFonts w:ascii="Arial" w:hAnsi="Arial" w:cs="Arial"/>
        </w:rPr>
        <w:t xml:space="preserve"> to</w:t>
      </w:r>
      <w:r w:rsidR="00073472" w:rsidRPr="00073472">
        <w:rPr>
          <w:rFonts w:ascii="Arial" w:hAnsi="Arial" w:cs="Arial"/>
        </w:rPr>
        <w:t xml:space="preserve"> invest in capital infrastructure.</w:t>
      </w:r>
      <w:r w:rsidR="00073472">
        <w:rPr>
          <w:rFonts w:ascii="Arial" w:hAnsi="Arial" w:cs="Arial"/>
        </w:rPr>
        <w:t xml:space="preserve"> The ELT risk group confirmed that there remains a risk relating to this. Though the risk has evolved due to mitigations put in place. This risk has been de-escalated to the divisional r</w:t>
      </w:r>
      <w:r w:rsidR="00BA150B">
        <w:rPr>
          <w:rFonts w:ascii="Arial" w:hAnsi="Arial" w:cs="Arial"/>
        </w:rPr>
        <w:t xml:space="preserve">isk register. </w:t>
      </w:r>
    </w:p>
    <w:p w:rsidR="00073472" w:rsidRPr="001B69B3" w:rsidRDefault="00073472" w:rsidP="002B267A">
      <w:pPr>
        <w:pStyle w:val="Default"/>
        <w:ind w:left="851" w:right="564" w:hanging="851"/>
        <w:rPr>
          <w:rFonts w:ascii="Arial" w:hAnsi="Arial" w:cs="Arial"/>
        </w:rPr>
      </w:pPr>
    </w:p>
    <w:p w:rsidR="004A051D" w:rsidRPr="00DF0705" w:rsidRDefault="00073472" w:rsidP="004A051D">
      <w:pPr>
        <w:spacing w:after="100" w:afterAutospacing="1"/>
        <w:ind w:left="851" w:right="564"/>
        <w:rPr>
          <w:rFonts w:eastAsia="Times New Roman"/>
          <w:color w:val="000000"/>
          <w:sz w:val="24"/>
          <w:szCs w:val="24"/>
          <w:lang w:val="en-GB" w:eastAsia="en-GB"/>
        </w:rPr>
      </w:pPr>
      <w:r>
        <w:rPr>
          <w:rFonts w:eastAsia="Times New Roman"/>
          <w:color w:val="000000"/>
          <w:sz w:val="24"/>
          <w:szCs w:val="24"/>
          <w:lang w:val="en-GB" w:eastAsia="en-GB"/>
        </w:rPr>
        <w:t>The ELT Risk group contin</w:t>
      </w:r>
      <w:r w:rsidR="008B140F">
        <w:rPr>
          <w:rFonts w:eastAsia="Times New Roman"/>
          <w:color w:val="000000"/>
          <w:sz w:val="24"/>
          <w:szCs w:val="24"/>
          <w:lang w:val="en-GB" w:eastAsia="en-GB"/>
        </w:rPr>
        <w:t>ue to provide detailed scrutiny and challenge on the strategic risks. The Director of Operations has commissioned the SLT workshop in risk managed on 12</w:t>
      </w:r>
      <w:r w:rsidR="008B140F" w:rsidRPr="008B140F">
        <w:rPr>
          <w:rFonts w:eastAsia="Times New Roman"/>
          <w:color w:val="000000"/>
          <w:sz w:val="24"/>
          <w:szCs w:val="24"/>
          <w:vertAlign w:val="superscript"/>
          <w:lang w:val="en-GB" w:eastAsia="en-GB"/>
        </w:rPr>
        <w:t>th</w:t>
      </w:r>
      <w:r w:rsidR="008B140F">
        <w:rPr>
          <w:rFonts w:eastAsia="Times New Roman"/>
          <w:color w:val="000000"/>
          <w:sz w:val="24"/>
          <w:szCs w:val="24"/>
          <w:lang w:val="en-GB" w:eastAsia="en-GB"/>
        </w:rPr>
        <w:t xml:space="preserve"> November 2025. The purpose is to provide an overview of risk management, communicate key expectations on risk, and undertake a review of the current risk profile. </w:t>
      </w:r>
    </w:p>
    <w:p w:rsidR="008B140F" w:rsidRDefault="00802476" w:rsidP="008B140F">
      <w:pPr>
        <w:pStyle w:val="BodyText"/>
        <w:numPr>
          <w:ilvl w:val="2"/>
          <w:numId w:val="2"/>
        </w:numPr>
        <w:tabs>
          <w:tab w:val="left" w:pos="567"/>
          <w:tab w:val="left" w:pos="851"/>
        </w:tabs>
        <w:ind w:right="564"/>
        <w:rPr>
          <w:b/>
        </w:rPr>
      </w:pPr>
      <w:r w:rsidRPr="00DF0705">
        <w:rPr>
          <w:b/>
        </w:rPr>
        <w:t>Risks Increased</w:t>
      </w:r>
    </w:p>
    <w:p w:rsidR="008B140F" w:rsidRDefault="008B140F" w:rsidP="008B140F">
      <w:pPr>
        <w:pStyle w:val="BodyText"/>
        <w:tabs>
          <w:tab w:val="left" w:pos="567"/>
          <w:tab w:val="left" w:pos="851"/>
        </w:tabs>
        <w:ind w:left="833" w:right="564"/>
        <w:rPr>
          <w:b/>
        </w:rPr>
      </w:pPr>
    </w:p>
    <w:p w:rsidR="008B140F" w:rsidRPr="008B140F" w:rsidRDefault="008B140F" w:rsidP="008B140F">
      <w:pPr>
        <w:pStyle w:val="BodyText"/>
        <w:tabs>
          <w:tab w:val="left" w:pos="567"/>
          <w:tab w:val="left" w:pos="851"/>
        </w:tabs>
        <w:ind w:left="833" w:right="564"/>
      </w:pPr>
      <w:r w:rsidRPr="008B140F">
        <w:t>There have been no strategic risks that have increased in score.</w:t>
      </w:r>
    </w:p>
    <w:p w:rsidR="008B140F" w:rsidRDefault="008B140F" w:rsidP="008B140F">
      <w:pPr>
        <w:pStyle w:val="BodyText"/>
        <w:tabs>
          <w:tab w:val="left" w:pos="567"/>
          <w:tab w:val="left" w:pos="851"/>
        </w:tabs>
        <w:ind w:left="833" w:right="564"/>
        <w:rPr>
          <w:b/>
        </w:rPr>
      </w:pPr>
    </w:p>
    <w:p w:rsidR="005B4DD5" w:rsidRPr="008B140F" w:rsidRDefault="002C225C" w:rsidP="008B140F">
      <w:pPr>
        <w:pStyle w:val="BodyText"/>
        <w:numPr>
          <w:ilvl w:val="2"/>
          <w:numId w:val="2"/>
        </w:numPr>
        <w:tabs>
          <w:tab w:val="left" w:pos="567"/>
          <w:tab w:val="left" w:pos="851"/>
        </w:tabs>
        <w:ind w:right="564"/>
        <w:rPr>
          <w:b/>
        </w:rPr>
      </w:pPr>
      <w:r w:rsidRPr="00DF0705">
        <w:tab/>
      </w:r>
      <w:r w:rsidR="00802476" w:rsidRPr="008B140F">
        <w:rPr>
          <w:b/>
        </w:rPr>
        <w:t xml:space="preserve">Risks Reduced </w:t>
      </w:r>
    </w:p>
    <w:p w:rsidR="002C225C" w:rsidRPr="00DF0705" w:rsidRDefault="002C225C" w:rsidP="00AF1F98">
      <w:pPr>
        <w:pStyle w:val="Heading2"/>
        <w:tabs>
          <w:tab w:val="left" w:pos="567"/>
          <w:tab w:val="left" w:pos="851"/>
        </w:tabs>
        <w:ind w:left="0" w:right="564" w:hanging="709"/>
      </w:pPr>
    </w:p>
    <w:p w:rsidR="008B140F" w:rsidRDefault="008B140F" w:rsidP="008B140F">
      <w:pPr>
        <w:pStyle w:val="BodyText"/>
        <w:tabs>
          <w:tab w:val="left" w:pos="567"/>
          <w:tab w:val="left" w:pos="851"/>
        </w:tabs>
        <w:ind w:left="833" w:right="564"/>
      </w:pPr>
      <w:r>
        <w:t>The Financial risk 2025/26 has been reduced</w:t>
      </w:r>
      <w:r w:rsidR="00E55D1B">
        <w:t xml:space="preserve"> likelihood to a 2, taking the score from a</w:t>
      </w:r>
      <w:r>
        <w:t xml:space="preserve"> </w:t>
      </w:r>
      <w:r>
        <w:lastRenderedPageBreak/>
        <w:t xml:space="preserve">15 to a 10, as the financial position becomes clearer throughout the year. </w:t>
      </w:r>
      <w:r w:rsidRPr="00DF0705">
        <w:t xml:space="preserve"> </w:t>
      </w:r>
    </w:p>
    <w:p w:rsidR="009F5C0B" w:rsidRDefault="009F5C0B" w:rsidP="008B140F">
      <w:pPr>
        <w:pStyle w:val="BodyText"/>
        <w:tabs>
          <w:tab w:val="left" w:pos="567"/>
          <w:tab w:val="left" w:pos="851"/>
        </w:tabs>
        <w:ind w:left="833" w:right="564"/>
      </w:pPr>
    </w:p>
    <w:p w:rsidR="009F5C0B" w:rsidRDefault="009F5C0B" w:rsidP="008B140F">
      <w:pPr>
        <w:pStyle w:val="BodyText"/>
        <w:tabs>
          <w:tab w:val="left" w:pos="567"/>
          <w:tab w:val="left" w:pos="851"/>
        </w:tabs>
        <w:ind w:left="833" w:right="564"/>
      </w:pPr>
      <w:r w:rsidRPr="009F5C0B">
        <w:t>B001/22</w:t>
      </w:r>
      <w:r w:rsidR="00745FBD">
        <w:t xml:space="preserve"> has reached its target score. This is retained until user acceptance testing is complete before being removed from the strategic register. This has been a longstanding risk since 2022. </w:t>
      </w:r>
    </w:p>
    <w:p w:rsidR="008B140F" w:rsidRDefault="008B140F" w:rsidP="008B140F">
      <w:pPr>
        <w:pStyle w:val="BodyText"/>
        <w:tabs>
          <w:tab w:val="left" w:pos="567"/>
          <w:tab w:val="left" w:pos="851"/>
        </w:tabs>
        <w:ind w:left="833" w:right="564"/>
      </w:pPr>
    </w:p>
    <w:p w:rsidR="00DF0705" w:rsidRPr="00DF0705" w:rsidRDefault="008B140F" w:rsidP="008B140F">
      <w:pPr>
        <w:pStyle w:val="BodyText"/>
        <w:tabs>
          <w:tab w:val="left" w:pos="567"/>
          <w:tab w:val="left" w:pos="851"/>
        </w:tabs>
        <w:ind w:left="709" w:right="564" w:hanging="709"/>
      </w:pPr>
      <w:r w:rsidRPr="00DF0705">
        <w:rPr>
          <w:color w:val="FF0000"/>
        </w:rPr>
        <w:t xml:space="preserve">        </w:t>
      </w:r>
      <w:r w:rsidR="00DF0705" w:rsidRPr="00DF0705">
        <w:tab/>
      </w:r>
      <w:r w:rsidR="00DF0705" w:rsidRPr="00DF0705">
        <w:tab/>
      </w:r>
      <w:r w:rsidR="00DF0705" w:rsidRPr="00DF0705">
        <w:tab/>
      </w:r>
    </w:p>
    <w:p w:rsidR="00700CAD" w:rsidRPr="00DF0705" w:rsidRDefault="004D7968" w:rsidP="00AF1F98">
      <w:pPr>
        <w:pStyle w:val="Heading2"/>
        <w:tabs>
          <w:tab w:val="left" w:pos="567"/>
          <w:tab w:val="left" w:pos="851"/>
        </w:tabs>
        <w:ind w:left="993" w:right="564" w:hanging="993"/>
      </w:pPr>
      <w:r w:rsidRPr="00DF0705">
        <w:rPr>
          <w:spacing w:val="-2"/>
        </w:rPr>
        <w:t>2.2.5</w:t>
      </w:r>
      <w:r w:rsidR="005B181D" w:rsidRPr="00DF0705">
        <w:rPr>
          <w:spacing w:val="-2"/>
        </w:rPr>
        <w:t xml:space="preserve"> </w:t>
      </w:r>
      <w:r w:rsidR="00C459BF" w:rsidRPr="00DF0705">
        <w:rPr>
          <w:spacing w:val="-2"/>
        </w:rPr>
        <w:tab/>
      </w:r>
      <w:r w:rsidR="00400B45" w:rsidRPr="00DF0705">
        <w:rPr>
          <w:spacing w:val="-2"/>
        </w:rPr>
        <w:t>Equality</w:t>
      </w:r>
      <w:r w:rsidR="00400B45" w:rsidRPr="00DF0705">
        <w:rPr>
          <w:spacing w:val="-16"/>
        </w:rPr>
        <w:t xml:space="preserve"> </w:t>
      </w:r>
      <w:r w:rsidR="00400B45" w:rsidRPr="00DF0705">
        <w:rPr>
          <w:spacing w:val="-2"/>
        </w:rPr>
        <w:t>and</w:t>
      </w:r>
      <w:r w:rsidR="00400B45" w:rsidRPr="00DF0705">
        <w:rPr>
          <w:spacing w:val="-13"/>
        </w:rPr>
        <w:t xml:space="preserve"> </w:t>
      </w:r>
      <w:r w:rsidR="00400B45" w:rsidRPr="00DF0705">
        <w:rPr>
          <w:spacing w:val="-2"/>
        </w:rPr>
        <w:t>Diversity,</w:t>
      </w:r>
      <w:r w:rsidR="00400B45" w:rsidRPr="00DF0705">
        <w:rPr>
          <w:spacing w:val="-15"/>
        </w:rPr>
        <w:t xml:space="preserve"> </w:t>
      </w:r>
      <w:r w:rsidR="00400B45" w:rsidRPr="00DF0705">
        <w:rPr>
          <w:spacing w:val="-2"/>
        </w:rPr>
        <w:t>including</w:t>
      </w:r>
      <w:r w:rsidR="00400B45" w:rsidRPr="00DF0705">
        <w:rPr>
          <w:spacing w:val="-13"/>
        </w:rPr>
        <w:t xml:space="preserve"> </w:t>
      </w:r>
      <w:r w:rsidR="00400B45" w:rsidRPr="00DF0705">
        <w:rPr>
          <w:spacing w:val="-2"/>
        </w:rPr>
        <w:t>health</w:t>
      </w:r>
      <w:r w:rsidR="00400B45" w:rsidRPr="00DF0705">
        <w:rPr>
          <w:spacing w:val="-14"/>
        </w:rPr>
        <w:t xml:space="preserve"> </w:t>
      </w:r>
      <w:r w:rsidR="00400B45" w:rsidRPr="00DF0705">
        <w:rPr>
          <w:spacing w:val="-2"/>
        </w:rPr>
        <w:t>inequalities</w:t>
      </w:r>
    </w:p>
    <w:p w:rsidR="00DF0705" w:rsidRPr="00DF0705" w:rsidRDefault="00C459BF" w:rsidP="00AF1F98">
      <w:pPr>
        <w:pStyle w:val="BodyText"/>
        <w:tabs>
          <w:tab w:val="left" w:pos="567"/>
          <w:tab w:val="left" w:pos="851"/>
        </w:tabs>
        <w:ind w:left="993" w:right="564" w:hanging="709"/>
        <w:rPr>
          <w:spacing w:val="-2"/>
        </w:rPr>
      </w:pPr>
      <w:r w:rsidRPr="00DF0705">
        <w:rPr>
          <w:spacing w:val="-2"/>
        </w:rPr>
        <w:tab/>
      </w:r>
      <w:r w:rsidRPr="00DF0705">
        <w:rPr>
          <w:spacing w:val="-2"/>
        </w:rPr>
        <w:tab/>
      </w:r>
    </w:p>
    <w:p w:rsidR="001600C7" w:rsidRPr="00DF0705" w:rsidRDefault="00DF0705" w:rsidP="00AF1F98">
      <w:pPr>
        <w:pStyle w:val="BodyText"/>
        <w:tabs>
          <w:tab w:val="left" w:pos="567"/>
          <w:tab w:val="left" w:pos="851"/>
        </w:tabs>
        <w:ind w:left="993" w:right="564" w:hanging="709"/>
      </w:pPr>
      <w:r w:rsidRPr="00DF0705">
        <w:rPr>
          <w:spacing w:val="-2"/>
        </w:rPr>
        <w:tab/>
      </w:r>
      <w:r w:rsidRPr="00DF0705">
        <w:rPr>
          <w:spacing w:val="-2"/>
        </w:rPr>
        <w:tab/>
      </w:r>
      <w:r w:rsidR="001600C7" w:rsidRPr="00DF0705">
        <w:rPr>
          <w:spacing w:val="-2"/>
        </w:rPr>
        <w:t>There</w:t>
      </w:r>
      <w:r w:rsidR="001600C7" w:rsidRPr="00DF0705">
        <w:rPr>
          <w:spacing w:val="-12"/>
        </w:rPr>
        <w:t xml:space="preserve"> </w:t>
      </w:r>
      <w:r w:rsidR="001600C7" w:rsidRPr="00DF0705">
        <w:rPr>
          <w:spacing w:val="-2"/>
        </w:rPr>
        <w:t>are</w:t>
      </w:r>
      <w:r w:rsidR="001600C7" w:rsidRPr="00DF0705">
        <w:rPr>
          <w:spacing w:val="-12"/>
        </w:rPr>
        <w:t xml:space="preserve"> </w:t>
      </w:r>
      <w:r w:rsidR="001600C7" w:rsidRPr="00DF0705">
        <w:rPr>
          <w:spacing w:val="-2"/>
        </w:rPr>
        <w:t>no</w:t>
      </w:r>
      <w:r w:rsidR="001600C7" w:rsidRPr="00DF0705">
        <w:rPr>
          <w:spacing w:val="-12"/>
        </w:rPr>
        <w:t xml:space="preserve"> </w:t>
      </w:r>
      <w:r w:rsidR="001600C7" w:rsidRPr="00DF0705">
        <w:rPr>
          <w:spacing w:val="-2"/>
        </w:rPr>
        <w:t>specific</w:t>
      </w:r>
      <w:r w:rsidR="001600C7" w:rsidRPr="00DF0705">
        <w:rPr>
          <w:spacing w:val="-12"/>
        </w:rPr>
        <w:t xml:space="preserve"> </w:t>
      </w:r>
      <w:r w:rsidR="001600C7" w:rsidRPr="00DF0705">
        <w:rPr>
          <w:spacing w:val="-2"/>
        </w:rPr>
        <w:t>issues</w:t>
      </w:r>
      <w:r w:rsidR="001600C7" w:rsidRPr="00DF0705">
        <w:rPr>
          <w:spacing w:val="-12"/>
        </w:rPr>
        <w:t xml:space="preserve"> that require to be noted.</w:t>
      </w:r>
    </w:p>
    <w:p w:rsidR="00700CAD" w:rsidRPr="00DF0705" w:rsidRDefault="00700CAD" w:rsidP="00AF1F98">
      <w:pPr>
        <w:pStyle w:val="BodyText"/>
        <w:tabs>
          <w:tab w:val="left" w:pos="567"/>
          <w:tab w:val="left" w:pos="851"/>
        </w:tabs>
        <w:ind w:left="993" w:right="564" w:hanging="709"/>
      </w:pPr>
    </w:p>
    <w:p w:rsidR="00700CAD" w:rsidRPr="00DF0705" w:rsidRDefault="00521BD2" w:rsidP="00AF1F98">
      <w:pPr>
        <w:pStyle w:val="Heading2"/>
        <w:numPr>
          <w:ilvl w:val="3"/>
          <w:numId w:val="5"/>
        </w:numPr>
        <w:tabs>
          <w:tab w:val="left" w:pos="567"/>
          <w:tab w:val="left" w:pos="851"/>
        </w:tabs>
        <w:spacing w:before="27"/>
        <w:ind w:right="564"/>
        <w:jc w:val="both"/>
      </w:pPr>
      <w:r w:rsidRPr="00DF0705">
        <w:rPr>
          <w:spacing w:val="-4"/>
        </w:rPr>
        <w:t>C</w:t>
      </w:r>
      <w:r w:rsidR="00400B45" w:rsidRPr="00DF0705">
        <w:rPr>
          <w:spacing w:val="-4"/>
        </w:rPr>
        <w:t>ommunication,</w:t>
      </w:r>
      <w:r w:rsidR="00400B45" w:rsidRPr="00DF0705">
        <w:rPr>
          <w:spacing w:val="2"/>
        </w:rPr>
        <w:t xml:space="preserve"> </w:t>
      </w:r>
      <w:r w:rsidR="00400B45" w:rsidRPr="00DF0705">
        <w:rPr>
          <w:spacing w:val="-4"/>
        </w:rPr>
        <w:t>involvement,</w:t>
      </w:r>
      <w:r w:rsidR="00400B45" w:rsidRPr="00DF0705">
        <w:rPr>
          <w:spacing w:val="2"/>
        </w:rPr>
        <w:t xml:space="preserve"> </w:t>
      </w:r>
      <w:r w:rsidR="00400B45" w:rsidRPr="00DF0705">
        <w:rPr>
          <w:spacing w:val="-4"/>
        </w:rPr>
        <w:t>engagement</w:t>
      </w:r>
      <w:r w:rsidR="00400B45" w:rsidRPr="00DF0705">
        <w:rPr>
          <w:spacing w:val="2"/>
        </w:rPr>
        <w:t xml:space="preserve"> </w:t>
      </w:r>
      <w:r w:rsidR="00400B45" w:rsidRPr="00DF0705">
        <w:rPr>
          <w:spacing w:val="-4"/>
        </w:rPr>
        <w:t>and</w:t>
      </w:r>
      <w:r w:rsidR="00400B45" w:rsidRPr="00DF0705">
        <w:rPr>
          <w:spacing w:val="2"/>
        </w:rPr>
        <w:t xml:space="preserve"> </w:t>
      </w:r>
      <w:r w:rsidR="00400B45" w:rsidRPr="00DF0705">
        <w:rPr>
          <w:spacing w:val="-4"/>
        </w:rPr>
        <w:t>consultation</w:t>
      </w:r>
    </w:p>
    <w:p w:rsidR="00DF0705" w:rsidRPr="00DF0705" w:rsidRDefault="004D7968" w:rsidP="00AF1F98">
      <w:pPr>
        <w:tabs>
          <w:tab w:val="left" w:pos="567"/>
          <w:tab w:val="left" w:pos="851"/>
        </w:tabs>
        <w:ind w:left="851" w:right="564" w:hanging="709"/>
        <w:rPr>
          <w:color w:val="000000"/>
          <w:sz w:val="24"/>
          <w:szCs w:val="24"/>
        </w:rPr>
      </w:pPr>
      <w:r w:rsidRPr="00DF0705">
        <w:rPr>
          <w:color w:val="000000"/>
          <w:sz w:val="24"/>
          <w:szCs w:val="24"/>
        </w:rPr>
        <w:tab/>
      </w:r>
      <w:r w:rsidR="00C459BF" w:rsidRPr="00DF0705">
        <w:rPr>
          <w:color w:val="000000"/>
          <w:sz w:val="24"/>
          <w:szCs w:val="24"/>
        </w:rPr>
        <w:tab/>
      </w:r>
    </w:p>
    <w:p w:rsidR="001600C7" w:rsidRPr="00DF0705" w:rsidRDefault="00DF0705" w:rsidP="00AF1F98">
      <w:pPr>
        <w:tabs>
          <w:tab w:val="left" w:pos="567"/>
          <w:tab w:val="left" w:pos="851"/>
        </w:tabs>
        <w:ind w:left="851" w:right="564" w:hanging="709"/>
        <w:rPr>
          <w:color w:val="000000"/>
          <w:sz w:val="24"/>
          <w:szCs w:val="24"/>
        </w:rPr>
      </w:pPr>
      <w:r w:rsidRPr="00DF0705">
        <w:rPr>
          <w:color w:val="000000"/>
          <w:sz w:val="24"/>
          <w:szCs w:val="24"/>
        </w:rPr>
        <w:tab/>
      </w:r>
      <w:r w:rsidRPr="00DF0705">
        <w:rPr>
          <w:color w:val="000000"/>
          <w:sz w:val="24"/>
          <w:szCs w:val="24"/>
        </w:rPr>
        <w:tab/>
      </w:r>
      <w:r w:rsidR="001600C7" w:rsidRPr="00DF0705">
        <w:rPr>
          <w:color w:val="000000"/>
          <w:sz w:val="24"/>
          <w:szCs w:val="24"/>
        </w:rPr>
        <w:t xml:space="preserve">The </w:t>
      </w:r>
      <w:r w:rsidR="001600C7" w:rsidRPr="00DF0705">
        <w:rPr>
          <w:spacing w:val="-2"/>
          <w:sz w:val="24"/>
          <w:szCs w:val="24"/>
        </w:rPr>
        <w:t>Strategic</w:t>
      </w:r>
      <w:r w:rsidR="001600C7" w:rsidRPr="00DF0705">
        <w:rPr>
          <w:color w:val="000000"/>
          <w:sz w:val="24"/>
          <w:szCs w:val="24"/>
        </w:rPr>
        <w:t xml:space="preserve"> Risk Register </w:t>
      </w:r>
      <w:r w:rsidR="005B181D" w:rsidRPr="00DF0705">
        <w:rPr>
          <w:color w:val="000000"/>
          <w:sz w:val="24"/>
          <w:szCs w:val="24"/>
        </w:rPr>
        <w:t>is</w:t>
      </w:r>
      <w:r w:rsidR="001600C7" w:rsidRPr="00DF0705">
        <w:rPr>
          <w:color w:val="000000"/>
          <w:sz w:val="24"/>
          <w:szCs w:val="24"/>
        </w:rPr>
        <w:t xml:space="preserve"> presented to </w:t>
      </w:r>
      <w:r w:rsidR="00FD3F26" w:rsidRPr="00DF0705">
        <w:rPr>
          <w:color w:val="000000"/>
          <w:sz w:val="24"/>
          <w:szCs w:val="24"/>
        </w:rPr>
        <w:t xml:space="preserve">Executive Leadership Team, </w:t>
      </w:r>
      <w:r w:rsidR="00286569" w:rsidRPr="00DF0705">
        <w:rPr>
          <w:color w:val="000000"/>
          <w:sz w:val="24"/>
          <w:szCs w:val="24"/>
        </w:rPr>
        <w:t xml:space="preserve">with further engagement </w:t>
      </w:r>
      <w:r w:rsidR="004D7968" w:rsidRPr="00DF0705">
        <w:rPr>
          <w:color w:val="000000"/>
          <w:sz w:val="24"/>
          <w:szCs w:val="24"/>
        </w:rPr>
        <w:t>throughout the organisation on any escalation required.</w:t>
      </w:r>
    </w:p>
    <w:p w:rsidR="003F19D9" w:rsidRPr="00DF0705" w:rsidRDefault="003F19D9" w:rsidP="00AF1F98">
      <w:pPr>
        <w:pStyle w:val="ListParagraph"/>
        <w:tabs>
          <w:tab w:val="left" w:pos="567"/>
          <w:tab w:val="left" w:pos="851"/>
        </w:tabs>
        <w:spacing w:line="276" w:lineRule="auto"/>
        <w:ind w:left="993" w:right="564" w:hanging="709"/>
        <w:rPr>
          <w:sz w:val="24"/>
          <w:szCs w:val="24"/>
          <w:highlight w:val="lightGray"/>
        </w:rPr>
      </w:pPr>
    </w:p>
    <w:p w:rsidR="00700CAD" w:rsidRPr="00DF0705" w:rsidRDefault="00400B45" w:rsidP="00AF1F98">
      <w:pPr>
        <w:pStyle w:val="Heading2"/>
        <w:numPr>
          <w:ilvl w:val="3"/>
          <w:numId w:val="4"/>
        </w:numPr>
        <w:tabs>
          <w:tab w:val="left" w:pos="567"/>
          <w:tab w:val="left" w:pos="851"/>
        </w:tabs>
        <w:ind w:right="564"/>
        <w:jc w:val="both"/>
      </w:pPr>
      <w:r w:rsidRPr="00DF0705">
        <w:t>Route</w:t>
      </w:r>
      <w:r w:rsidRPr="00DF0705">
        <w:rPr>
          <w:spacing w:val="-15"/>
        </w:rPr>
        <w:t xml:space="preserve"> </w:t>
      </w:r>
      <w:r w:rsidRPr="00DF0705">
        <w:t>to</w:t>
      </w:r>
      <w:r w:rsidRPr="00DF0705">
        <w:rPr>
          <w:spacing w:val="-14"/>
        </w:rPr>
        <w:t xml:space="preserve"> </w:t>
      </w:r>
      <w:r w:rsidRPr="00DF0705">
        <w:t>the</w:t>
      </w:r>
      <w:r w:rsidRPr="00DF0705">
        <w:rPr>
          <w:spacing w:val="-14"/>
        </w:rPr>
        <w:t xml:space="preserve"> </w:t>
      </w:r>
      <w:r w:rsidRPr="00DF0705">
        <w:rPr>
          <w:spacing w:val="-2"/>
        </w:rPr>
        <w:t>Meeting</w:t>
      </w:r>
    </w:p>
    <w:p w:rsidR="00DF0705" w:rsidRPr="00DF0705" w:rsidRDefault="005B181D" w:rsidP="00AF1F98">
      <w:pPr>
        <w:pStyle w:val="BodyText"/>
        <w:tabs>
          <w:tab w:val="left" w:pos="426"/>
          <w:tab w:val="left" w:pos="851"/>
        </w:tabs>
        <w:spacing w:before="5"/>
        <w:ind w:left="851" w:right="564" w:hanging="709"/>
      </w:pPr>
      <w:r w:rsidRPr="00DF0705">
        <w:tab/>
      </w:r>
      <w:r w:rsidRPr="00DF0705">
        <w:tab/>
      </w:r>
    </w:p>
    <w:p w:rsidR="001600C7" w:rsidRPr="00DF0705" w:rsidRDefault="00DF0705" w:rsidP="00AF1F98">
      <w:pPr>
        <w:pStyle w:val="BodyText"/>
        <w:tabs>
          <w:tab w:val="left" w:pos="426"/>
          <w:tab w:val="left" w:pos="851"/>
        </w:tabs>
        <w:spacing w:before="5"/>
        <w:ind w:left="851" w:right="564" w:hanging="709"/>
      </w:pPr>
      <w:r w:rsidRPr="00DF0705">
        <w:tab/>
      </w:r>
      <w:r w:rsidRPr="00DF0705">
        <w:tab/>
      </w:r>
      <w:r w:rsidR="001600C7" w:rsidRPr="00DF0705">
        <w:t xml:space="preserve">The Strategic Risk Register </w:t>
      </w:r>
      <w:r w:rsidR="008B140F">
        <w:t>has been discussed at the ELT Risk group in September and October 202</w:t>
      </w:r>
      <w:r w:rsidR="00455EAA">
        <w:t>5 and Audit and Risk Committee in November 2025</w:t>
      </w:r>
      <w:r w:rsidR="003B0618" w:rsidRPr="00DF0705">
        <w:t xml:space="preserve"> </w:t>
      </w:r>
    </w:p>
    <w:p w:rsidR="00E632C9" w:rsidRPr="00DF0705" w:rsidRDefault="00E632C9" w:rsidP="00AF1F98">
      <w:pPr>
        <w:pStyle w:val="BodyText"/>
        <w:tabs>
          <w:tab w:val="left" w:pos="851"/>
        </w:tabs>
        <w:spacing w:before="5"/>
        <w:ind w:left="720" w:right="564" w:hanging="709"/>
      </w:pPr>
    </w:p>
    <w:p w:rsidR="001600C7" w:rsidRPr="00DF0705" w:rsidRDefault="00400B45" w:rsidP="00AF1F98">
      <w:pPr>
        <w:pStyle w:val="Heading1"/>
        <w:numPr>
          <w:ilvl w:val="1"/>
          <w:numId w:val="5"/>
        </w:numPr>
        <w:tabs>
          <w:tab w:val="left" w:pos="851"/>
        </w:tabs>
        <w:ind w:left="851" w:right="564" w:hanging="709"/>
        <w:jc w:val="both"/>
        <w:rPr>
          <w:color w:val="002060"/>
          <w:sz w:val="24"/>
          <w:szCs w:val="24"/>
        </w:rPr>
      </w:pPr>
      <w:r w:rsidRPr="00DF0705">
        <w:rPr>
          <w:color w:val="002060"/>
          <w:spacing w:val="-2"/>
          <w:sz w:val="24"/>
          <w:szCs w:val="24"/>
        </w:rPr>
        <w:t>Recommendation</w:t>
      </w:r>
    </w:p>
    <w:p w:rsidR="001600C7" w:rsidRPr="00DF0705" w:rsidRDefault="00455EAA" w:rsidP="00AF1F98">
      <w:pPr>
        <w:pStyle w:val="BodyText"/>
        <w:tabs>
          <w:tab w:val="left" w:pos="851"/>
        </w:tabs>
        <w:ind w:left="851" w:right="564"/>
      </w:pPr>
      <w:r>
        <w:t>NHS GJ Board</w:t>
      </w:r>
      <w:r w:rsidR="007F6756">
        <w:t xml:space="preserve"> is asked to discuss</w:t>
      </w:r>
      <w:r>
        <w:t xml:space="preserve"> and approve the strategic risk register</w:t>
      </w:r>
      <w:r w:rsidR="004A051D">
        <w:t xml:space="preserve">. </w:t>
      </w:r>
    </w:p>
    <w:p w:rsidR="002614B7" w:rsidRPr="00DF0705" w:rsidRDefault="002614B7" w:rsidP="00AF1F98">
      <w:pPr>
        <w:pStyle w:val="BodyText"/>
        <w:tabs>
          <w:tab w:val="left" w:pos="851"/>
        </w:tabs>
        <w:spacing w:before="6"/>
        <w:ind w:left="851" w:right="564" w:hanging="709"/>
      </w:pPr>
    </w:p>
    <w:p w:rsidR="002F7AD3" w:rsidRPr="00DF0705" w:rsidRDefault="002F7AD3" w:rsidP="00AF1F98">
      <w:pPr>
        <w:pStyle w:val="BodyText"/>
        <w:tabs>
          <w:tab w:val="left" w:pos="851"/>
        </w:tabs>
        <w:spacing w:before="6"/>
        <w:ind w:left="851" w:right="564" w:hanging="709"/>
      </w:pPr>
    </w:p>
    <w:p w:rsidR="00700CAD" w:rsidRPr="00DF0705" w:rsidRDefault="005B181D" w:rsidP="00AF1F98">
      <w:pPr>
        <w:pStyle w:val="Heading1"/>
        <w:tabs>
          <w:tab w:val="left" w:pos="851"/>
        </w:tabs>
        <w:ind w:left="851" w:right="564" w:hanging="709"/>
        <w:jc w:val="both"/>
        <w:rPr>
          <w:sz w:val="24"/>
          <w:szCs w:val="24"/>
        </w:rPr>
      </w:pPr>
      <w:r w:rsidRPr="00DF0705">
        <w:rPr>
          <w:color w:val="002060"/>
          <w:sz w:val="24"/>
          <w:szCs w:val="24"/>
        </w:rPr>
        <w:t>3</w:t>
      </w:r>
      <w:r w:rsidR="00400B45" w:rsidRPr="00DF0705">
        <w:rPr>
          <w:color w:val="002060"/>
          <w:spacing w:val="62"/>
          <w:w w:val="150"/>
          <w:sz w:val="24"/>
          <w:szCs w:val="24"/>
        </w:rPr>
        <w:t xml:space="preserve">  </w:t>
      </w:r>
      <w:r w:rsidR="00240B20" w:rsidRPr="00DF0705">
        <w:rPr>
          <w:color w:val="002060"/>
          <w:spacing w:val="62"/>
          <w:w w:val="150"/>
          <w:sz w:val="24"/>
          <w:szCs w:val="24"/>
        </w:rPr>
        <w:tab/>
      </w:r>
      <w:r w:rsidR="00400B45" w:rsidRPr="00DF0705">
        <w:rPr>
          <w:color w:val="002060"/>
          <w:sz w:val="24"/>
          <w:szCs w:val="24"/>
        </w:rPr>
        <w:t>List</w:t>
      </w:r>
      <w:r w:rsidR="00400B45" w:rsidRPr="00DF0705">
        <w:rPr>
          <w:color w:val="002060"/>
          <w:spacing w:val="-9"/>
          <w:sz w:val="24"/>
          <w:szCs w:val="24"/>
        </w:rPr>
        <w:t xml:space="preserve"> </w:t>
      </w:r>
      <w:r w:rsidR="00400B45" w:rsidRPr="00DF0705">
        <w:rPr>
          <w:color w:val="002060"/>
          <w:sz w:val="24"/>
          <w:szCs w:val="24"/>
        </w:rPr>
        <w:t>of</w:t>
      </w:r>
      <w:r w:rsidR="00400B45" w:rsidRPr="00DF0705">
        <w:rPr>
          <w:color w:val="002060"/>
          <w:spacing w:val="-8"/>
          <w:sz w:val="24"/>
          <w:szCs w:val="24"/>
        </w:rPr>
        <w:t xml:space="preserve"> </w:t>
      </w:r>
      <w:r w:rsidR="00400B45" w:rsidRPr="00DF0705">
        <w:rPr>
          <w:color w:val="002060"/>
          <w:spacing w:val="-2"/>
          <w:sz w:val="24"/>
          <w:szCs w:val="24"/>
        </w:rPr>
        <w:t>appendices</w:t>
      </w:r>
      <w:bookmarkStart w:id="0" w:name="_GoBack"/>
      <w:bookmarkEnd w:id="0"/>
    </w:p>
    <w:p w:rsidR="00700CAD" w:rsidRPr="00DF0705" w:rsidRDefault="00C459BF" w:rsidP="00AF1F98">
      <w:pPr>
        <w:pStyle w:val="BodyText"/>
        <w:tabs>
          <w:tab w:val="left" w:pos="851"/>
        </w:tabs>
        <w:ind w:left="851" w:right="564" w:hanging="709"/>
      </w:pPr>
      <w:r w:rsidRPr="00DF0705">
        <w:rPr>
          <w:spacing w:val="-2"/>
        </w:rPr>
        <w:tab/>
      </w:r>
      <w:r w:rsidR="00400B45" w:rsidRPr="00DF0705">
        <w:rPr>
          <w:spacing w:val="-2"/>
        </w:rPr>
        <w:t>The</w:t>
      </w:r>
      <w:r w:rsidR="00400B45" w:rsidRPr="00DF0705">
        <w:rPr>
          <w:spacing w:val="-13"/>
        </w:rPr>
        <w:t xml:space="preserve"> </w:t>
      </w:r>
      <w:r w:rsidR="00400B45" w:rsidRPr="00DF0705">
        <w:rPr>
          <w:spacing w:val="-2"/>
        </w:rPr>
        <w:t>following</w:t>
      </w:r>
      <w:r w:rsidR="00400B45" w:rsidRPr="00DF0705">
        <w:rPr>
          <w:spacing w:val="-11"/>
        </w:rPr>
        <w:t xml:space="preserve"> </w:t>
      </w:r>
      <w:r w:rsidR="00400B45" w:rsidRPr="00DF0705">
        <w:rPr>
          <w:spacing w:val="-2"/>
        </w:rPr>
        <w:t>appendices</w:t>
      </w:r>
      <w:r w:rsidR="00400B45" w:rsidRPr="00DF0705">
        <w:rPr>
          <w:spacing w:val="-12"/>
        </w:rPr>
        <w:t xml:space="preserve"> </w:t>
      </w:r>
      <w:r w:rsidR="00400B45" w:rsidRPr="00DF0705">
        <w:rPr>
          <w:spacing w:val="-2"/>
        </w:rPr>
        <w:t>are</w:t>
      </w:r>
      <w:r w:rsidR="00400B45" w:rsidRPr="00DF0705">
        <w:rPr>
          <w:spacing w:val="-10"/>
        </w:rPr>
        <w:t xml:space="preserve"> </w:t>
      </w:r>
      <w:r w:rsidR="00400B45" w:rsidRPr="00DF0705">
        <w:rPr>
          <w:spacing w:val="-2"/>
        </w:rPr>
        <w:t>included</w:t>
      </w:r>
      <w:r w:rsidR="00400B45" w:rsidRPr="00DF0705">
        <w:rPr>
          <w:spacing w:val="-11"/>
        </w:rPr>
        <w:t xml:space="preserve"> </w:t>
      </w:r>
      <w:r w:rsidR="00400B45" w:rsidRPr="00DF0705">
        <w:rPr>
          <w:spacing w:val="-2"/>
        </w:rPr>
        <w:t>with</w:t>
      </w:r>
      <w:r w:rsidR="00400B45" w:rsidRPr="00DF0705">
        <w:rPr>
          <w:spacing w:val="-11"/>
        </w:rPr>
        <w:t xml:space="preserve"> </w:t>
      </w:r>
      <w:r w:rsidR="00400B45" w:rsidRPr="00DF0705">
        <w:rPr>
          <w:spacing w:val="-2"/>
        </w:rPr>
        <w:t>this</w:t>
      </w:r>
      <w:r w:rsidR="00400B45" w:rsidRPr="00DF0705">
        <w:rPr>
          <w:spacing w:val="-10"/>
        </w:rPr>
        <w:t xml:space="preserve"> </w:t>
      </w:r>
      <w:r w:rsidR="00400B45" w:rsidRPr="00DF0705">
        <w:rPr>
          <w:spacing w:val="-2"/>
        </w:rPr>
        <w:t>report:</w:t>
      </w:r>
    </w:p>
    <w:p w:rsidR="00521BD2" w:rsidRPr="00DF0705" w:rsidRDefault="00521BD2" w:rsidP="00AF1F98">
      <w:pPr>
        <w:pStyle w:val="BodyText"/>
        <w:tabs>
          <w:tab w:val="left" w:pos="851"/>
        </w:tabs>
        <w:ind w:left="851" w:right="564" w:hanging="709"/>
      </w:pPr>
    </w:p>
    <w:p w:rsidR="00521BD2" w:rsidRPr="00DF0705" w:rsidRDefault="00C459BF" w:rsidP="00AF1F98">
      <w:pPr>
        <w:pStyle w:val="BodyText"/>
        <w:tabs>
          <w:tab w:val="left" w:pos="851"/>
        </w:tabs>
        <w:ind w:left="851" w:right="564" w:hanging="709"/>
      </w:pPr>
      <w:r w:rsidRPr="00DF0705">
        <w:tab/>
      </w:r>
      <w:r w:rsidR="00240B20" w:rsidRPr="00DF0705">
        <w:t>Appendix 1</w:t>
      </w:r>
      <w:r w:rsidR="00DF0705">
        <w:t xml:space="preserve"> </w:t>
      </w:r>
      <w:r w:rsidR="00C504E3" w:rsidRPr="00DF0705">
        <w:rPr>
          <w:spacing w:val="-2"/>
        </w:rPr>
        <w:t>Strategic</w:t>
      </w:r>
      <w:r w:rsidR="00400B45" w:rsidRPr="00DF0705">
        <w:t xml:space="preserve"> Risk Register </w:t>
      </w:r>
    </w:p>
    <w:p w:rsidR="003B1956" w:rsidRPr="003B0B5B" w:rsidRDefault="00C459BF" w:rsidP="00AF1F98">
      <w:pPr>
        <w:pStyle w:val="BodyText"/>
        <w:tabs>
          <w:tab w:val="left" w:pos="851"/>
        </w:tabs>
        <w:ind w:left="851" w:right="564" w:hanging="709"/>
      </w:pPr>
      <w:r>
        <w:tab/>
      </w:r>
    </w:p>
    <w:p w:rsidR="003B1956" w:rsidRPr="005B181D" w:rsidRDefault="003B1956" w:rsidP="00AC1505">
      <w:pPr>
        <w:spacing w:before="1"/>
        <w:ind w:left="4698" w:right="821"/>
        <w:jc w:val="center"/>
        <w:rPr>
          <w:sz w:val="24"/>
          <w:szCs w:val="24"/>
        </w:rPr>
      </w:pPr>
    </w:p>
    <w:p w:rsidR="00C12FC4" w:rsidRDefault="00C12FC4" w:rsidP="00DF0705">
      <w:pPr>
        <w:ind w:right="821"/>
        <w:rPr>
          <w:b/>
        </w:rPr>
      </w:pPr>
    </w:p>
    <w:sectPr w:rsidR="00C12FC4" w:rsidSect="005F5C5C">
      <w:headerReference w:type="default" r:id="rId12"/>
      <w:footerReference w:type="default" r:id="rId13"/>
      <w:pgSz w:w="11910" w:h="16840"/>
      <w:pgMar w:top="620" w:right="360" w:bottom="620" w:left="780" w:header="569" w:footer="17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AB1" w:rsidRDefault="00E76AB1">
      <w:r>
        <w:separator/>
      </w:r>
    </w:p>
  </w:endnote>
  <w:endnote w:type="continuationSeparator" w:id="0">
    <w:p w:rsidR="00E76AB1" w:rsidRDefault="00E76AB1">
      <w:r>
        <w:continuationSeparator/>
      </w:r>
    </w:p>
  </w:endnote>
  <w:endnote w:type="continuationNotice" w:id="1">
    <w:p w:rsidR="00E76AB1" w:rsidRDefault="00E76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42417"/>
      <w:docPartObj>
        <w:docPartGallery w:val="Page Numbers (Bottom of Page)"/>
        <w:docPartUnique/>
      </w:docPartObj>
    </w:sdtPr>
    <w:sdtEndPr>
      <w:rPr>
        <w:noProof/>
      </w:rPr>
    </w:sdtEndPr>
    <w:sdtContent>
      <w:p w:rsidR="008919CB" w:rsidRDefault="008919CB">
        <w:pPr>
          <w:pStyle w:val="Footer"/>
          <w:jc w:val="center"/>
        </w:pPr>
        <w:r>
          <w:fldChar w:fldCharType="begin"/>
        </w:r>
        <w:r>
          <w:instrText xml:space="preserve"> PAGE   \* MERGEFORMAT </w:instrText>
        </w:r>
        <w:r>
          <w:fldChar w:fldCharType="separate"/>
        </w:r>
        <w:r w:rsidR="00455EAA">
          <w:rPr>
            <w:noProof/>
          </w:rPr>
          <w:t>3</w:t>
        </w:r>
        <w:r>
          <w:rPr>
            <w:noProof/>
          </w:rPr>
          <w:fldChar w:fldCharType="end"/>
        </w:r>
      </w:p>
    </w:sdtContent>
  </w:sdt>
  <w:p w:rsidR="008919CB" w:rsidRDefault="008919C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AB1" w:rsidRDefault="00E76AB1">
      <w:r>
        <w:separator/>
      </w:r>
    </w:p>
  </w:footnote>
  <w:footnote w:type="continuationSeparator" w:id="0">
    <w:p w:rsidR="00E76AB1" w:rsidRDefault="00E76AB1">
      <w:r>
        <w:continuationSeparator/>
      </w:r>
    </w:p>
  </w:footnote>
  <w:footnote w:type="continuationNotice" w:id="1">
    <w:p w:rsidR="00E76AB1" w:rsidRDefault="00E76A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9CB" w:rsidRPr="005F5C5C" w:rsidRDefault="005F5C5C">
    <w:pPr>
      <w:pStyle w:val="BodyText"/>
      <w:spacing w:line="14" w:lineRule="auto"/>
    </w:pPr>
    <w:r w:rsidRPr="005F5C5C">
      <w:rPr>
        <w:noProof/>
        <w:sz w:val="20"/>
        <w:lang w:val="en-GB" w:eastAsia="en-GB"/>
      </w:rPr>
      <mc:AlternateContent>
        <mc:Choice Requires="wps">
          <w:drawing>
            <wp:anchor distT="45720" distB="45720" distL="114300" distR="114300" simplePos="0" relativeHeight="251659264" behindDoc="0" locked="0" layoutInCell="1" allowOverlap="1">
              <wp:simplePos x="0" y="0"/>
              <wp:positionH relativeFrom="column">
                <wp:posOffset>5639303</wp:posOffset>
              </wp:positionH>
              <wp:positionV relativeFrom="paragraph">
                <wp:posOffset>-287493</wp:posOffset>
              </wp:positionV>
              <wp:extent cx="1031240" cy="297180"/>
              <wp:effectExtent l="0" t="0" r="1651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297180"/>
                      </a:xfrm>
                      <a:prstGeom prst="rect">
                        <a:avLst/>
                      </a:prstGeom>
                      <a:solidFill>
                        <a:srgbClr val="FFFFFF"/>
                      </a:solidFill>
                      <a:ln w="9525">
                        <a:solidFill>
                          <a:srgbClr val="000000"/>
                        </a:solidFill>
                        <a:miter lim="800000"/>
                        <a:headEnd/>
                        <a:tailEnd/>
                      </a:ln>
                    </wps:spPr>
                    <wps:txbx>
                      <w:txbxContent>
                        <w:p w:rsidR="005F5C5C" w:rsidRDefault="00455EAA">
                          <w:r>
                            <w:t>Item 3.6</w:t>
                          </w:r>
                          <w:r w:rsidR="005F5C5C">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4.05pt;margin-top:-22.65pt;width:81.2pt;height:2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">
              <v:textbox>
                <w:txbxContent>
                  <w:p w:rsidR="005F5C5C" w:rsidRDefault="00455EAA">
                    <w:r>
                      <w:t>Item 3.6</w:t>
                    </w:r>
                    <w:r w:rsidR="005F5C5C">
                      <w:t>.1</w:t>
                    </w:r>
                  </w:p>
                </w:txbxContent>
              </v:textbox>
              <w10:wrap type="square"/>
            </v:shape>
          </w:pict>
        </mc:Fallback>
      </mc:AlternateContent>
    </w:r>
    <w:r>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C5058"/>
    <w:multiLevelType w:val="multilevel"/>
    <w:tmpl w:val="27846B44"/>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BB6795"/>
    <w:multiLevelType w:val="hybridMultilevel"/>
    <w:tmpl w:val="CC347F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3781C4E"/>
    <w:multiLevelType w:val="multilevel"/>
    <w:tmpl w:val="09E8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CA27D4"/>
    <w:multiLevelType w:val="multilevel"/>
    <w:tmpl w:val="79FC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05388A"/>
    <w:multiLevelType w:val="multilevel"/>
    <w:tmpl w:val="9B3CEF46"/>
    <w:lvl w:ilvl="0">
      <w:start w:val="1"/>
      <w:numFmt w:val="decimal"/>
      <w:lvlText w:val="%1"/>
      <w:lvlJc w:val="left"/>
      <w:pPr>
        <w:ind w:left="832" w:hanging="720"/>
      </w:pPr>
      <w:rPr>
        <w:rFonts w:ascii="Arial" w:eastAsia="Arial" w:hAnsi="Arial" w:cs="Arial" w:hint="default"/>
        <w:b/>
        <w:bCs/>
        <w:i w:val="0"/>
        <w:iCs w:val="0"/>
        <w:color w:val="002060"/>
        <w:w w:val="100"/>
        <w:sz w:val="28"/>
        <w:szCs w:val="28"/>
        <w:lang w:val="en-US" w:eastAsia="en-US" w:bidi="ar-SA"/>
      </w:rPr>
    </w:lvl>
    <w:lvl w:ilvl="1">
      <w:start w:val="1"/>
      <w:numFmt w:val="decimal"/>
      <w:lvlText w:val="%1.%2"/>
      <w:lvlJc w:val="left"/>
      <w:pPr>
        <w:ind w:left="1004" w:hanging="720"/>
      </w:pPr>
      <w:rPr>
        <w:rFonts w:hint="default"/>
        <w:spacing w:val="-4"/>
        <w:w w:val="100"/>
        <w:lang w:val="en-US" w:eastAsia="en-US" w:bidi="ar-SA"/>
      </w:rPr>
    </w:lvl>
    <w:lvl w:ilvl="2">
      <w:start w:val="1"/>
      <w:numFmt w:val="decimal"/>
      <w:lvlText w:val="%1.%2.%3"/>
      <w:lvlJc w:val="left"/>
      <w:pPr>
        <w:ind w:left="833" w:hanging="720"/>
      </w:pPr>
      <w:rPr>
        <w:rFonts w:ascii="Arial" w:eastAsia="Arial" w:hAnsi="Arial" w:cs="Arial" w:hint="default"/>
        <w:b/>
        <w:bCs/>
        <w:i w:val="0"/>
        <w:iCs w:val="0"/>
        <w:spacing w:val="-4"/>
        <w:w w:val="100"/>
        <w:sz w:val="24"/>
        <w:szCs w:val="24"/>
        <w:lang w:val="en-US" w:eastAsia="en-US" w:bidi="ar-SA"/>
      </w:rPr>
    </w:lvl>
    <w:lvl w:ilvl="3">
      <w:start w:val="1"/>
      <w:numFmt w:val="decimal"/>
      <w:lvlText w:val="%4."/>
      <w:lvlJc w:val="left"/>
      <w:pPr>
        <w:ind w:left="1248" w:hanging="284"/>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4495" w:hanging="284"/>
      </w:pPr>
      <w:rPr>
        <w:rFonts w:hint="default"/>
        <w:lang w:val="en-US" w:eastAsia="en-US" w:bidi="ar-SA"/>
      </w:rPr>
    </w:lvl>
    <w:lvl w:ilvl="5">
      <w:numFmt w:val="bullet"/>
      <w:lvlText w:val="•"/>
      <w:lvlJc w:val="left"/>
      <w:pPr>
        <w:ind w:left="5580" w:hanging="284"/>
      </w:pPr>
      <w:rPr>
        <w:rFonts w:hint="default"/>
        <w:lang w:val="en-US" w:eastAsia="en-US" w:bidi="ar-SA"/>
      </w:rPr>
    </w:lvl>
    <w:lvl w:ilvl="6">
      <w:numFmt w:val="bullet"/>
      <w:lvlText w:val="•"/>
      <w:lvlJc w:val="left"/>
      <w:pPr>
        <w:ind w:left="6665" w:hanging="284"/>
      </w:pPr>
      <w:rPr>
        <w:rFonts w:hint="default"/>
        <w:lang w:val="en-US" w:eastAsia="en-US" w:bidi="ar-SA"/>
      </w:rPr>
    </w:lvl>
    <w:lvl w:ilvl="7">
      <w:numFmt w:val="bullet"/>
      <w:lvlText w:val="•"/>
      <w:lvlJc w:val="left"/>
      <w:pPr>
        <w:ind w:left="7750" w:hanging="284"/>
      </w:pPr>
      <w:rPr>
        <w:rFonts w:hint="default"/>
        <w:lang w:val="en-US" w:eastAsia="en-US" w:bidi="ar-SA"/>
      </w:rPr>
    </w:lvl>
    <w:lvl w:ilvl="8">
      <w:numFmt w:val="bullet"/>
      <w:lvlText w:val="•"/>
      <w:lvlJc w:val="left"/>
      <w:pPr>
        <w:ind w:left="8835" w:hanging="284"/>
      </w:pPr>
      <w:rPr>
        <w:rFonts w:hint="default"/>
        <w:lang w:val="en-US" w:eastAsia="en-US" w:bidi="ar-SA"/>
      </w:rPr>
    </w:lvl>
  </w:abstractNum>
  <w:abstractNum w:abstractNumId="5" w15:restartNumberingAfterBreak="0">
    <w:nsid w:val="27912D79"/>
    <w:multiLevelType w:val="multilevel"/>
    <w:tmpl w:val="7F00B6AA"/>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5C00E5"/>
    <w:multiLevelType w:val="multilevel"/>
    <w:tmpl w:val="DE0A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860525"/>
    <w:multiLevelType w:val="multilevel"/>
    <w:tmpl w:val="2782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513B2B"/>
    <w:multiLevelType w:val="hybridMultilevel"/>
    <w:tmpl w:val="5E347696"/>
    <w:lvl w:ilvl="0" w:tplc="BE00875E">
      <w:numFmt w:val="bullet"/>
      <w:lvlText w:val="•"/>
      <w:lvlJc w:val="left"/>
      <w:pPr>
        <w:ind w:left="1193" w:hanging="360"/>
      </w:pPr>
      <w:rPr>
        <w:rFonts w:ascii="Arial" w:eastAsia="Arial" w:hAnsi="Arial" w:cs="Arial" w:hint="default"/>
        <w:w w:val="131"/>
        <w:lang w:val="en-US" w:eastAsia="en-US" w:bidi="ar-SA"/>
      </w:rPr>
    </w:lvl>
    <w:lvl w:ilvl="1" w:tplc="83C0DF66">
      <w:numFmt w:val="bullet"/>
      <w:lvlText w:val="•"/>
      <w:lvlJc w:val="left"/>
      <w:pPr>
        <w:ind w:left="2180" w:hanging="360"/>
      </w:pPr>
      <w:rPr>
        <w:rFonts w:hint="default"/>
        <w:lang w:val="en-US" w:eastAsia="en-US" w:bidi="ar-SA"/>
      </w:rPr>
    </w:lvl>
    <w:lvl w:ilvl="2" w:tplc="EB5E106E">
      <w:numFmt w:val="bullet"/>
      <w:lvlText w:val="•"/>
      <w:lvlJc w:val="left"/>
      <w:pPr>
        <w:ind w:left="3161" w:hanging="360"/>
      </w:pPr>
      <w:rPr>
        <w:rFonts w:hint="default"/>
        <w:lang w:val="en-US" w:eastAsia="en-US" w:bidi="ar-SA"/>
      </w:rPr>
    </w:lvl>
    <w:lvl w:ilvl="3" w:tplc="C3E472C4">
      <w:numFmt w:val="bullet"/>
      <w:lvlText w:val="•"/>
      <w:lvlJc w:val="left"/>
      <w:pPr>
        <w:ind w:left="4141" w:hanging="360"/>
      </w:pPr>
      <w:rPr>
        <w:rFonts w:hint="default"/>
        <w:lang w:val="en-US" w:eastAsia="en-US" w:bidi="ar-SA"/>
      </w:rPr>
    </w:lvl>
    <w:lvl w:ilvl="4" w:tplc="29B6793E">
      <w:numFmt w:val="bullet"/>
      <w:lvlText w:val="•"/>
      <w:lvlJc w:val="left"/>
      <w:pPr>
        <w:ind w:left="5122" w:hanging="360"/>
      </w:pPr>
      <w:rPr>
        <w:rFonts w:hint="default"/>
        <w:lang w:val="en-US" w:eastAsia="en-US" w:bidi="ar-SA"/>
      </w:rPr>
    </w:lvl>
    <w:lvl w:ilvl="5" w:tplc="A52C0A78">
      <w:numFmt w:val="bullet"/>
      <w:lvlText w:val="•"/>
      <w:lvlJc w:val="left"/>
      <w:pPr>
        <w:ind w:left="6103" w:hanging="360"/>
      </w:pPr>
      <w:rPr>
        <w:rFonts w:hint="default"/>
        <w:lang w:val="en-US" w:eastAsia="en-US" w:bidi="ar-SA"/>
      </w:rPr>
    </w:lvl>
    <w:lvl w:ilvl="6" w:tplc="FAC85F18">
      <w:numFmt w:val="bullet"/>
      <w:lvlText w:val="•"/>
      <w:lvlJc w:val="left"/>
      <w:pPr>
        <w:ind w:left="7083" w:hanging="360"/>
      </w:pPr>
      <w:rPr>
        <w:rFonts w:hint="default"/>
        <w:lang w:val="en-US" w:eastAsia="en-US" w:bidi="ar-SA"/>
      </w:rPr>
    </w:lvl>
    <w:lvl w:ilvl="7" w:tplc="A524C36A">
      <w:numFmt w:val="bullet"/>
      <w:lvlText w:val="•"/>
      <w:lvlJc w:val="left"/>
      <w:pPr>
        <w:ind w:left="8064" w:hanging="360"/>
      </w:pPr>
      <w:rPr>
        <w:rFonts w:hint="default"/>
        <w:lang w:val="en-US" w:eastAsia="en-US" w:bidi="ar-SA"/>
      </w:rPr>
    </w:lvl>
    <w:lvl w:ilvl="8" w:tplc="4650EDEA">
      <w:numFmt w:val="bullet"/>
      <w:lvlText w:val="•"/>
      <w:lvlJc w:val="left"/>
      <w:pPr>
        <w:ind w:left="9044" w:hanging="360"/>
      </w:pPr>
      <w:rPr>
        <w:rFonts w:hint="default"/>
        <w:lang w:val="en-US" w:eastAsia="en-US" w:bidi="ar-SA"/>
      </w:rPr>
    </w:lvl>
  </w:abstractNum>
  <w:abstractNum w:abstractNumId="9" w15:restartNumberingAfterBreak="0">
    <w:nsid w:val="6ADD6A2D"/>
    <w:multiLevelType w:val="multilevel"/>
    <w:tmpl w:val="3B3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057F05"/>
    <w:multiLevelType w:val="multilevel"/>
    <w:tmpl w:val="5FA4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DC7581"/>
    <w:multiLevelType w:val="multilevel"/>
    <w:tmpl w:val="7498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3"/>
  </w:num>
  <w:num w:numId="7">
    <w:abstractNumId w:val="11"/>
  </w:num>
  <w:num w:numId="8">
    <w:abstractNumId w:val="7"/>
  </w:num>
  <w:num w:numId="9">
    <w:abstractNumId w:val="2"/>
  </w:num>
  <w:num w:numId="10">
    <w:abstractNumId w:val="6"/>
  </w:num>
  <w:num w:numId="11">
    <w:abstractNumId w:val="9"/>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
  <w:rsids>
    <w:rsidRoot w:val="00700CAD"/>
    <w:rsid w:val="0000530F"/>
    <w:rsid w:val="00007136"/>
    <w:rsid w:val="00007813"/>
    <w:rsid w:val="00024B00"/>
    <w:rsid w:val="00030DD5"/>
    <w:rsid w:val="00041389"/>
    <w:rsid w:val="00050B5F"/>
    <w:rsid w:val="00057B84"/>
    <w:rsid w:val="000610BF"/>
    <w:rsid w:val="000671A8"/>
    <w:rsid w:val="00073472"/>
    <w:rsid w:val="00092220"/>
    <w:rsid w:val="000944EC"/>
    <w:rsid w:val="000A0EEC"/>
    <w:rsid w:val="000B4817"/>
    <w:rsid w:val="000C3106"/>
    <w:rsid w:val="000C5FB5"/>
    <w:rsid w:val="000D7A12"/>
    <w:rsid w:val="000E5FFC"/>
    <w:rsid w:val="000E7CC2"/>
    <w:rsid w:val="000F11E3"/>
    <w:rsid w:val="0011086E"/>
    <w:rsid w:val="00144E34"/>
    <w:rsid w:val="0015158D"/>
    <w:rsid w:val="001600C7"/>
    <w:rsid w:val="001639D9"/>
    <w:rsid w:val="001A35E9"/>
    <w:rsid w:val="001B3E2E"/>
    <w:rsid w:val="001B69B3"/>
    <w:rsid w:val="001B72F8"/>
    <w:rsid w:val="001D379E"/>
    <w:rsid w:val="001F0D06"/>
    <w:rsid w:val="001F480A"/>
    <w:rsid w:val="001F7B74"/>
    <w:rsid w:val="002066FC"/>
    <w:rsid w:val="00206A03"/>
    <w:rsid w:val="00213C22"/>
    <w:rsid w:val="00223486"/>
    <w:rsid w:val="00230260"/>
    <w:rsid w:val="0023471F"/>
    <w:rsid w:val="002375DD"/>
    <w:rsid w:val="00240B20"/>
    <w:rsid w:val="002430B5"/>
    <w:rsid w:val="00250DBC"/>
    <w:rsid w:val="002614B7"/>
    <w:rsid w:val="00263AE1"/>
    <w:rsid w:val="00282AF3"/>
    <w:rsid w:val="00286569"/>
    <w:rsid w:val="00287F67"/>
    <w:rsid w:val="002912F5"/>
    <w:rsid w:val="002A0681"/>
    <w:rsid w:val="002A0AEF"/>
    <w:rsid w:val="002A10A6"/>
    <w:rsid w:val="002A4F49"/>
    <w:rsid w:val="002A518A"/>
    <w:rsid w:val="002B1776"/>
    <w:rsid w:val="002B1D2C"/>
    <w:rsid w:val="002B267A"/>
    <w:rsid w:val="002C081D"/>
    <w:rsid w:val="002C225C"/>
    <w:rsid w:val="002C2361"/>
    <w:rsid w:val="002D5318"/>
    <w:rsid w:val="002D796A"/>
    <w:rsid w:val="002E479A"/>
    <w:rsid w:val="002E4C98"/>
    <w:rsid w:val="002F0D8C"/>
    <w:rsid w:val="002F1D43"/>
    <w:rsid w:val="002F7AD3"/>
    <w:rsid w:val="00301887"/>
    <w:rsid w:val="003020FE"/>
    <w:rsid w:val="003055F2"/>
    <w:rsid w:val="003142D1"/>
    <w:rsid w:val="0031445D"/>
    <w:rsid w:val="00316179"/>
    <w:rsid w:val="003217D4"/>
    <w:rsid w:val="003238F6"/>
    <w:rsid w:val="00335FE0"/>
    <w:rsid w:val="00340D73"/>
    <w:rsid w:val="00341EBC"/>
    <w:rsid w:val="00342C3D"/>
    <w:rsid w:val="003514CD"/>
    <w:rsid w:val="00394277"/>
    <w:rsid w:val="00397547"/>
    <w:rsid w:val="003A6AD8"/>
    <w:rsid w:val="003B0618"/>
    <w:rsid w:val="003B0B5B"/>
    <w:rsid w:val="003B1956"/>
    <w:rsid w:val="003B1C3D"/>
    <w:rsid w:val="003B282A"/>
    <w:rsid w:val="003B336C"/>
    <w:rsid w:val="003C191E"/>
    <w:rsid w:val="003C25F6"/>
    <w:rsid w:val="003C7459"/>
    <w:rsid w:val="003D4400"/>
    <w:rsid w:val="003F0C7C"/>
    <w:rsid w:val="003F19D9"/>
    <w:rsid w:val="00400B45"/>
    <w:rsid w:val="00402440"/>
    <w:rsid w:val="00407FC0"/>
    <w:rsid w:val="0041558A"/>
    <w:rsid w:val="00423469"/>
    <w:rsid w:val="004365A0"/>
    <w:rsid w:val="00441F50"/>
    <w:rsid w:val="00451D66"/>
    <w:rsid w:val="00451FF0"/>
    <w:rsid w:val="00455EAA"/>
    <w:rsid w:val="00461877"/>
    <w:rsid w:val="004678EF"/>
    <w:rsid w:val="00473AA0"/>
    <w:rsid w:val="004846EA"/>
    <w:rsid w:val="004A051D"/>
    <w:rsid w:val="004A40D1"/>
    <w:rsid w:val="004B46B8"/>
    <w:rsid w:val="004C03D5"/>
    <w:rsid w:val="004D097D"/>
    <w:rsid w:val="004D12A2"/>
    <w:rsid w:val="004D205A"/>
    <w:rsid w:val="004D7968"/>
    <w:rsid w:val="00510C6C"/>
    <w:rsid w:val="00521BD2"/>
    <w:rsid w:val="00531843"/>
    <w:rsid w:val="00532A38"/>
    <w:rsid w:val="00534458"/>
    <w:rsid w:val="005355DC"/>
    <w:rsid w:val="0054146A"/>
    <w:rsid w:val="00544B76"/>
    <w:rsid w:val="00554A97"/>
    <w:rsid w:val="00554C88"/>
    <w:rsid w:val="005656E2"/>
    <w:rsid w:val="00565E7F"/>
    <w:rsid w:val="00567242"/>
    <w:rsid w:val="0057050E"/>
    <w:rsid w:val="005815D5"/>
    <w:rsid w:val="00582A73"/>
    <w:rsid w:val="005879F9"/>
    <w:rsid w:val="005A44D4"/>
    <w:rsid w:val="005A4C45"/>
    <w:rsid w:val="005B181D"/>
    <w:rsid w:val="005B4DD5"/>
    <w:rsid w:val="005C0CB4"/>
    <w:rsid w:val="005E1196"/>
    <w:rsid w:val="005E5AE3"/>
    <w:rsid w:val="005F5164"/>
    <w:rsid w:val="005F5C5C"/>
    <w:rsid w:val="00603A04"/>
    <w:rsid w:val="006165BE"/>
    <w:rsid w:val="00635305"/>
    <w:rsid w:val="00637923"/>
    <w:rsid w:val="00646C8C"/>
    <w:rsid w:val="00660F1E"/>
    <w:rsid w:val="00661F76"/>
    <w:rsid w:val="00666A1F"/>
    <w:rsid w:val="00685DAB"/>
    <w:rsid w:val="006937F5"/>
    <w:rsid w:val="00695314"/>
    <w:rsid w:val="006A0DE9"/>
    <w:rsid w:val="006A3A30"/>
    <w:rsid w:val="006A50EE"/>
    <w:rsid w:val="006A5CCD"/>
    <w:rsid w:val="006D3BE0"/>
    <w:rsid w:val="006D7D73"/>
    <w:rsid w:val="006E48B5"/>
    <w:rsid w:val="006E538B"/>
    <w:rsid w:val="006E539C"/>
    <w:rsid w:val="006F682D"/>
    <w:rsid w:val="00700C07"/>
    <w:rsid w:val="00700CAD"/>
    <w:rsid w:val="00702A81"/>
    <w:rsid w:val="00712C96"/>
    <w:rsid w:val="0071422F"/>
    <w:rsid w:val="00745FBD"/>
    <w:rsid w:val="00747ACA"/>
    <w:rsid w:val="007566FD"/>
    <w:rsid w:val="00781E89"/>
    <w:rsid w:val="00782947"/>
    <w:rsid w:val="007877B6"/>
    <w:rsid w:val="007E04B5"/>
    <w:rsid w:val="007E378F"/>
    <w:rsid w:val="007F6756"/>
    <w:rsid w:val="00802476"/>
    <w:rsid w:val="00807E4B"/>
    <w:rsid w:val="00810D31"/>
    <w:rsid w:val="00815477"/>
    <w:rsid w:val="008157C2"/>
    <w:rsid w:val="0081711D"/>
    <w:rsid w:val="00827072"/>
    <w:rsid w:val="00827DD3"/>
    <w:rsid w:val="00833CF8"/>
    <w:rsid w:val="0087321C"/>
    <w:rsid w:val="008919CB"/>
    <w:rsid w:val="00892727"/>
    <w:rsid w:val="00896DFC"/>
    <w:rsid w:val="008B140F"/>
    <w:rsid w:val="008B6223"/>
    <w:rsid w:val="008B76A0"/>
    <w:rsid w:val="008C315F"/>
    <w:rsid w:val="008D6FB6"/>
    <w:rsid w:val="008E03B8"/>
    <w:rsid w:val="008E39CD"/>
    <w:rsid w:val="008F2362"/>
    <w:rsid w:val="00906B49"/>
    <w:rsid w:val="00923121"/>
    <w:rsid w:val="009261BB"/>
    <w:rsid w:val="00941864"/>
    <w:rsid w:val="0094597C"/>
    <w:rsid w:val="009459EE"/>
    <w:rsid w:val="00946F53"/>
    <w:rsid w:val="00954C8F"/>
    <w:rsid w:val="00955DE0"/>
    <w:rsid w:val="0096117A"/>
    <w:rsid w:val="00964D3F"/>
    <w:rsid w:val="00972133"/>
    <w:rsid w:val="0097313B"/>
    <w:rsid w:val="009842FF"/>
    <w:rsid w:val="00995634"/>
    <w:rsid w:val="00997EAF"/>
    <w:rsid w:val="009A17D5"/>
    <w:rsid w:val="009A765E"/>
    <w:rsid w:val="009B0567"/>
    <w:rsid w:val="009B0643"/>
    <w:rsid w:val="009B278E"/>
    <w:rsid w:val="009C0876"/>
    <w:rsid w:val="009C454D"/>
    <w:rsid w:val="009E1A28"/>
    <w:rsid w:val="009E36AF"/>
    <w:rsid w:val="009F3BFD"/>
    <w:rsid w:val="009F3FF8"/>
    <w:rsid w:val="009F5C0B"/>
    <w:rsid w:val="00A0576A"/>
    <w:rsid w:val="00A17B1B"/>
    <w:rsid w:val="00A23C32"/>
    <w:rsid w:val="00A33D4D"/>
    <w:rsid w:val="00A34419"/>
    <w:rsid w:val="00A355F7"/>
    <w:rsid w:val="00A51758"/>
    <w:rsid w:val="00A52A26"/>
    <w:rsid w:val="00A57844"/>
    <w:rsid w:val="00A62AE7"/>
    <w:rsid w:val="00A71E91"/>
    <w:rsid w:val="00A74EB3"/>
    <w:rsid w:val="00A7601E"/>
    <w:rsid w:val="00A7698C"/>
    <w:rsid w:val="00A84ED7"/>
    <w:rsid w:val="00A84EEC"/>
    <w:rsid w:val="00A871DA"/>
    <w:rsid w:val="00AA171F"/>
    <w:rsid w:val="00AB783D"/>
    <w:rsid w:val="00AC1505"/>
    <w:rsid w:val="00AC5454"/>
    <w:rsid w:val="00AD1C76"/>
    <w:rsid w:val="00AD7213"/>
    <w:rsid w:val="00AF1F98"/>
    <w:rsid w:val="00AF4886"/>
    <w:rsid w:val="00B01AD0"/>
    <w:rsid w:val="00B0240F"/>
    <w:rsid w:val="00B10422"/>
    <w:rsid w:val="00B22436"/>
    <w:rsid w:val="00B31993"/>
    <w:rsid w:val="00B32157"/>
    <w:rsid w:val="00B47846"/>
    <w:rsid w:val="00B50DF7"/>
    <w:rsid w:val="00B73E4F"/>
    <w:rsid w:val="00B84F9F"/>
    <w:rsid w:val="00BA150B"/>
    <w:rsid w:val="00BB4036"/>
    <w:rsid w:val="00BC3BFE"/>
    <w:rsid w:val="00C03061"/>
    <w:rsid w:val="00C059F0"/>
    <w:rsid w:val="00C12FC4"/>
    <w:rsid w:val="00C249CE"/>
    <w:rsid w:val="00C36820"/>
    <w:rsid w:val="00C4148E"/>
    <w:rsid w:val="00C4510A"/>
    <w:rsid w:val="00C459BF"/>
    <w:rsid w:val="00C50003"/>
    <w:rsid w:val="00C504E3"/>
    <w:rsid w:val="00C6009F"/>
    <w:rsid w:val="00C609A5"/>
    <w:rsid w:val="00C61B82"/>
    <w:rsid w:val="00C65A0D"/>
    <w:rsid w:val="00C74B76"/>
    <w:rsid w:val="00C87D42"/>
    <w:rsid w:val="00C96B82"/>
    <w:rsid w:val="00CA0A37"/>
    <w:rsid w:val="00CA38E6"/>
    <w:rsid w:val="00CB0122"/>
    <w:rsid w:val="00CC279D"/>
    <w:rsid w:val="00CD67FD"/>
    <w:rsid w:val="00CE4358"/>
    <w:rsid w:val="00CE5531"/>
    <w:rsid w:val="00CE7FFC"/>
    <w:rsid w:val="00D0590E"/>
    <w:rsid w:val="00D07C0C"/>
    <w:rsid w:val="00D13836"/>
    <w:rsid w:val="00D22B42"/>
    <w:rsid w:val="00D32019"/>
    <w:rsid w:val="00D64E81"/>
    <w:rsid w:val="00D80450"/>
    <w:rsid w:val="00D86EDD"/>
    <w:rsid w:val="00D91E34"/>
    <w:rsid w:val="00D950E5"/>
    <w:rsid w:val="00DB1E95"/>
    <w:rsid w:val="00DB26B8"/>
    <w:rsid w:val="00DC525D"/>
    <w:rsid w:val="00DF0705"/>
    <w:rsid w:val="00E438AB"/>
    <w:rsid w:val="00E55D1B"/>
    <w:rsid w:val="00E632C9"/>
    <w:rsid w:val="00E71FF0"/>
    <w:rsid w:val="00E76AB1"/>
    <w:rsid w:val="00E8363C"/>
    <w:rsid w:val="00E8490A"/>
    <w:rsid w:val="00E959B1"/>
    <w:rsid w:val="00EA67C9"/>
    <w:rsid w:val="00EA73A6"/>
    <w:rsid w:val="00EA7D09"/>
    <w:rsid w:val="00ED748C"/>
    <w:rsid w:val="00EE441A"/>
    <w:rsid w:val="00EE612C"/>
    <w:rsid w:val="00EE6734"/>
    <w:rsid w:val="00F002FF"/>
    <w:rsid w:val="00F02232"/>
    <w:rsid w:val="00F33D71"/>
    <w:rsid w:val="00F373B6"/>
    <w:rsid w:val="00F409A8"/>
    <w:rsid w:val="00F62907"/>
    <w:rsid w:val="00F641F7"/>
    <w:rsid w:val="00F70755"/>
    <w:rsid w:val="00F75850"/>
    <w:rsid w:val="00F760A3"/>
    <w:rsid w:val="00F80392"/>
    <w:rsid w:val="00FB40E9"/>
    <w:rsid w:val="00FB4246"/>
    <w:rsid w:val="00FC1885"/>
    <w:rsid w:val="00FC46CF"/>
    <w:rsid w:val="00FD2A8A"/>
    <w:rsid w:val="00FD3F26"/>
    <w:rsid w:val="00FE58FE"/>
    <w:rsid w:val="00FF03BB"/>
    <w:rsid w:val="00FF441E"/>
    <w:rsid w:val="19A64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9D48B5"/>
  <w15:docId w15:val="{989C9D67-AA20-47CC-8064-DDC870EC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2" w:hanging="720"/>
      <w:outlineLvl w:val="0"/>
    </w:pPr>
    <w:rPr>
      <w:b/>
      <w:bCs/>
      <w:sz w:val="28"/>
      <w:szCs w:val="28"/>
    </w:rPr>
  </w:style>
  <w:style w:type="paragraph" w:styleId="Heading2">
    <w:name w:val="heading 2"/>
    <w:basedOn w:val="Normal"/>
    <w:uiPriority w:val="1"/>
    <w:qFormat/>
    <w:pPr>
      <w:ind w:left="8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4"/>
      <w:ind w:left="113"/>
    </w:pPr>
    <w:rPr>
      <w:b/>
      <w:bCs/>
      <w:sz w:val="52"/>
      <w:szCs w:val="52"/>
    </w:rPr>
  </w:style>
  <w:style w:type="paragraph" w:styleId="ListParagraph">
    <w:name w:val="List Paragraph"/>
    <w:basedOn w:val="Normal"/>
    <w:uiPriority w:val="34"/>
    <w:qFormat/>
    <w:pPr>
      <w:ind w:left="1193"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00B45"/>
    <w:pPr>
      <w:tabs>
        <w:tab w:val="center" w:pos="4513"/>
        <w:tab w:val="right" w:pos="9026"/>
      </w:tabs>
    </w:pPr>
  </w:style>
  <w:style w:type="character" w:customStyle="1" w:styleId="HeaderChar">
    <w:name w:val="Header Char"/>
    <w:basedOn w:val="DefaultParagraphFont"/>
    <w:link w:val="Header"/>
    <w:uiPriority w:val="99"/>
    <w:rsid w:val="00400B45"/>
    <w:rPr>
      <w:rFonts w:ascii="Arial" w:eastAsia="Arial" w:hAnsi="Arial" w:cs="Arial"/>
    </w:rPr>
  </w:style>
  <w:style w:type="paragraph" w:styleId="Footer">
    <w:name w:val="footer"/>
    <w:basedOn w:val="Normal"/>
    <w:link w:val="FooterChar"/>
    <w:uiPriority w:val="99"/>
    <w:unhideWhenUsed/>
    <w:rsid w:val="00400B45"/>
    <w:pPr>
      <w:tabs>
        <w:tab w:val="center" w:pos="4513"/>
        <w:tab w:val="right" w:pos="9026"/>
      </w:tabs>
    </w:pPr>
  </w:style>
  <w:style w:type="character" w:customStyle="1" w:styleId="FooterChar">
    <w:name w:val="Footer Char"/>
    <w:basedOn w:val="DefaultParagraphFont"/>
    <w:link w:val="Footer"/>
    <w:uiPriority w:val="99"/>
    <w:rsid w:val="00400B45"/>
    <w:rPr>
      <w:rFonts w:ascii="Arial" w:eastAsia="Arial" w:hAnsi="Arial" w:cs="Arial"/>
    </w:rPr>
  </w:style>
  <w:style w:type="character" w:styleId="CommentReference">
    <w:name w:val="annotation reference"/>
    <w:basedOn w:val="DefaultParagraphFont"/>
    <w:uiPriority w:val="99"/>
    <w:semiHidden/>
    <w:unhideWhenUsed/>
    <w:rsid w:val="00B73E4F"/>
    <w:rPr>
      <w:sz w:val="16"/>
      <w:szCs w:val="16"/>
    </w:rPr>
  </w:style>
  <w:style w:type="paragraph" w:styleId="CommentText">
    <w:name w:val="annotation text"/>
    <w:basedOn w:val="Normal"/>
    <w:link w:val="CommentTextChar"/>
    <w:uiPriority w:val="99"/>
    <w:semiHidden/>
    <w:unhideWhenUsed/>
    <w:rsid w:val="00B73E4F"/>
    <w:pPr>
      <w:widowControl/>
      <w:autoSpaceDE/>
      <w:autoSpaceDN/>
    </w:pPr>
    <w:rPr>
      <w:rFonts w:eastAsia="Times New Roman" w:cs="Times New Roman"/>
      <w:spacing w:val="-3"/>
      <w:sz w:val="20"/>
      <w:szCs w:val="20"/>
      <w:lang w:val="en-GB"/>
    </w:rPr>
  </w:style>
  <w:style w:type="character" w:customStyle="1" w:styleId="CommentTextChar">
    <w:name w:val="Comment Text Char"/>
    <w:basedOn w:val="DefaultParagraphFont"/>
    <w:link w:val="CommentText"/>
    <w:uiPriority w:val="99"/>
    <w:semiHidden/>
    <w:rsid w:val="00B73E4F"/>
    <w:rPr>
      <w:rFonts w:ascii="Arial" w:eastAsia="Times New Roman" w:hAnsi="Arial" w:cs="Times New Roman"/>
      <w:spacing w:val="-3"/>
      <w:sz w:val="20"/>
      <w:szCs w:val="20"/>
      <w:lang w:val="en-GB"/>
    </w:rPr>
  </w:style>
  <w:style w:type="paragraph" w:styleId="BalloonText">
    <w:name w:val="Balloon Text"/>
    <w:basedOn w:val="Normal"/>
    <w:link w:val="BalloonTextChar"/>
    <w:uiPriority w:val="99"/>
    <w:semiHidden/>
    <w:unhideWhenUsed/>
    <w:rsid w:val="00B73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E4F"/>
    <w:rPr>
      <w:rFonts w:ascii="Segoe UI" w:eastAsia="Arial" w:hAnsi="Segoe UI" w:cs="Segoe UI"/>
      <w:sz w:val="18"/>
      <w:szCs w:val="18"/>
    </w:rPr>
  </w:style>
  <w:style w:type="table" w:styleId="TableGrid">
    <w:name w:val="Table Grid"/>
    <w:basedOn w:val="TableNormal"/>
    <w:uiPriority w:val="59"/>
    <w:rsid w:val="00521BD2"/>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600C7"/>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A84EEC"/>
    <w:rPr>
      <w:rFonts w:eastAsia="Times New Roman" w:cs="Times New Roman"/>
      <w:spacing w:val="-3"/>
      <w:sz w:val="20"/>
      <w:szCs w:val="20"/>
    </w:rPr>
  </w:style>
  <w:style w:type="paragraph" w:styleId="FootnoteText">
    <w:name w:val="footnote text"/>
    <w:basedOn w:val="Normal"/>
    <w:link w:val="FootnoteTextChar"/>
    <w:uiPriority w:val="99"/>
    <w:semiHidden/>
    <w:unhideWhenUsed/>
    <w:rsid w:val="00A84EEC"/>
    <w:pPr>
      <w:widowControl/>
      <w:autoSpaceDE/>
      <w:autoSpaceDN/>
    </w:pPr>
    <w:rPr>
      <w:rFonts w:asciiTheme="minorHAnsi" w:eastAsia="Times New Roman" w:hAnsiTheme="minorHAnsi" w:cs="Times New Roman"/>
      <w:spacing w:val="-3"/>
      <w:sz w:val="20"/>
      <w:szCs w:val="20"/>
    </w:rPr>
  </w:style>
  <w:style w:type="character" w:customStyle="1" w:styleId="FootnoteTextChar1">
    <w:name w:val="Footnote Text Char1"/>
    <w:basedOn w:val="DefaultParagraphFont"/>
    <w:uiPriority w:val="99"/>
    <w:semiHidden/>
    <w:rsid w:val="00A84EEC"/>
    <w:rPr>
      <w:rFonts w:ascii="Arial" w:eastAsia="Arial" w:hAnsi="Arial" w:cs="Arial"/>
      <w:sz w:val="20"/>
      <w:szCs w:val="20"/>
    </w:rPr>
  </w:style>
  <w:style w:type="character" w:styleId="FootnoteReference">
    <w:name w:val="footnote reference"/>
    <w:basedOn w:val="DefaultParagraphFont"/>
    <w:uiPriority w:val="99"/>
    <w:semiHidden/>
    <w:rsid w:val="00A84EEC"/>
    <w:rPr>
      <w:vertAlign w:val="superscript"/>
    </w:rPr>
  </w:style>
  <w:style w:type="character" w:customStyle="1" w:styleId="normaltextrun">
    <w:name w:val="normaltextrun"/>
    <w:basedOn w:val="DefaultParagraphFont"/>
    <w:rsid w:val="003514CD"/>
  </w:style>
  <w:style w:type="paragraph" w:customStyle="1" w:styleId="paragraph">
    <w:name w:val="paragraph"/>
    <w:basedOn w:val="Normal"/>
    <w:rsid w:val="004D205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4D205A"/>
  </w:style>
  <w:style w:type="paragraph" w:styleId="NormalWeb">
    <w:name w:val="Normal (Web)"/>
    <w:basedOn w:val="Normal"/>
    <w:uiPriority w:val="99"/>
    <w:semiHidden/>
    <w:unhideWhenUsed/>
    <w:rsid w:val="000671A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xmsolistparagraph">
    <w:name w:val="x_xmsolistparagraph"/>
    <w:basedOn w:val="Normal"/>
    <w:rsid w:val="001F7B7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2E4C98"/>
    <w:rPr>
      <w:color w:val="0000FF"/>
      <w:u w:val="single"/>
    </w:rPr>
  </w:style>
  <w:style w:type="character" w:styleId="FollowedHyperlink">
    <w:name w:val="FollowedHyperlink"/>
    <w:basedOn w:val="DefaultParagraphFont"/>
    <w:uiPriority w:val="99"/>
    <w:semiHidden/>
    <w:unhideWhenUsed/>
    <w:rsid w:val="002E4C98"/>
    <w:rPr>
      <w:color w:val="800080" w:themeColor="followedHyperlink"/>
      <w:u w:val="single"/>
    </w:rPr>
  </w:style>
  <w:style w:type="paragraph" w:customStyle="1" w:styleId="Default">
    <w:name w:val="Default"/>
    <w:rsid w:val="001B69B3"/>
    <w:pPr>
      <w:widowControl/>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3802">
      <w:bodyDiv w:val="1"/>
      <w:marLeft w:val="0"/>
      <w:marRight w:val="0"/>
      <w:marTop w:val="0"/>
      <w:marBottom w:val="0"/>
      <w:divBdr>
        <w:top w:val="none" w:sz="0" w:space="0" w:color="auto"/>
        <w:left w:val="none" w:sz="0" w:space="0" w:color="auto"/>
        <w:bottom w:val="none" w:sz="0" w:space="0" w:color="auto"/>
        <w:right w:val="none" w:sz="0" w:space="0" w:color="auto"/>
      </w:divBdr>
    </w:div>
    <w:div w:id="84965129">
      <w:bodyDiv w:val="1"/>
      <w:marLeft w:val="0"/>
      <w:marRight w:val="0"/>
      <w:marTop w:val="0"/>
      <w:marBottom w:val="0"/>
      <w:divBdr>
        <w:top w:val="none" w:sz="0" w:space="0" w:color="auto"/>
        <w:left w:val="none" w:sz="0" w:space="0" w:color="auto"/>
        <w:bottom w:val="none" w:sz="0" w:space="0" w:color="auto"/>
        <w:right w:val="none" w:sz="0" w:space="0" w:color="auto"/>
      </w:divBdr>
    </w:div>
    <w:div w:id="251858657">
      <w:bodyDiv w:val="1"/>
      <w:marLeft w:val="0"/>
      <w:marRight w:val="0"/>
      <w:marTop w:val="0"/>
      <w:marBottom w:val="0"/>
      <w:divBdr>
        <w:top w:val="none" w:sz="0" w:space="0" w:color="auto"/>
        <w:left w:val="none" w:sz="0" w:space="0" w:color="auto"/>
        <w:bottom w:val="none" w:sz="0" w:space="0" w:color="auto"/>
        <w:right w:val="none" w:sz="0" w:space="0" w:color="auto"/>
      </w:divBdr>
      <w:divsChild>
        <w:div w:id="2093425993">
          <w:marLeft w:val="0"/>
          <w:marRight w:val="0"/>
          <w:marTop w:val="0"/>
          <w:marBottom w:val="0"/>
          <w:divBdr>
            <w:top w:val="none" w:sz="0" w:space="0" w:color="auto"/>
            <w:left w:val="none" w:sz="0" w:space="0" w:color="auto"/>
            <w:bottom w:val="none" w:sz="0" w:space="0" w:color="auto"/>
            <w:right w:val="none" w:sz="0" w:space="0" w:color="auto"/>
          </w:divBdr>
        </w:div>
        <w:div w:id="1708675686">
          <w:marLeft w:val="0"/>
          <w:marRight w:val="0"/>
          <w:marTop w:val="0"/>
          <w:marBottom w:val="0"/>
          <w:divBdr>
            <w:top w:val="none" w:sz="0" w:space="0" w:color="auto"/>
            <w:left w:val="none" w:sz="0" w:space="0" w:color="auto"/>
            <w:bottom w:val="none" w:sz="0" w:space="0" w:color="auto"/>
            <w:right w:val="none" w:sz="0" w:space="0" w:color="auto"/>
          </w:divBdr>
        </w:div>
        <w:div w:id="554320741">
          <w:marLeft w:val="0"/>
          <w:marRight w:val="0"/>
          <w:marTop w:val="0"/>
          <w:marBottom w:val="0"/>
          <w:divBdr>
            <w:top w:val="none" w:sz="0" w:space="0" w:color="auto"/>
            <w:left w:val="none" w:sz="0" w:space="0" w:color="auto"/>
            <w:bottom w:val="none" w:sz="0" w:space="0" w:color="auto"/>
            <w:right w:val="none" w:sz="0" w:space="0" w:color="auto"/>
          </w:divBdr>
        </w:div>
      </w:divsChild>
    </w:div>
    <w:div w:id="305555057">
      <w:bodyDiv w:val="1"/>
      <w:marLeft w:val="0"/>
      <w:marRight w:val="0"/>
      <w:marTop w:val="0"/>
      <w:marBottom w:val="0"/>
      <w:divBdr>
        <w:top w:val="none" w:sz="0" w:space="0" w:color="auto"/>
        <w:left w:val="none" w:sz="0" w:space="0" w:color="auto"/>
        <w:bottom w:val="none" w:sz="0" w:space="0" w:color="auto"/>
        <w:right w:val="none" w:sz="0" w:space="0" w:color="auto"/>
      </w:divBdr>
      <w:divsChild>
        <w:div w:id="934051299">
          <w:marLeft w:val="0"/>
          <w:marRight w:val="0"/>
          <w:marTop w:val="0"/>
          <w:marBottom w:val="0"/>
          <w:divBdr>
            <w:top w:val="none" w:sz="0" w:space="0" w:color="auto"/>
            <w:left w:val="none" w:sz="0" w:space="0" w:color="auto"/>
            <w:bottom w:val="none" w:sz="0" w:space="0" w:color="auto"/>
            <w:right w:val="none" w:sz="0" w:space="0" w:color="auto"/>
          </w:divBdr>
        </w:div>
      </w:divsChild>
    </w:div>
    <w:div w:id="446706248">
      <w:bodyDiv w:val="1"/>
      <w:marLeft w:val="0"/>
      <w:marRight w:val="0"/>
      <w:marTop w:val="0"/>
      <w:marBottom w:val="0"/>
      <w:divBdr>
        <w:top w:val="none" w:sz="0" w:space="0" w:color="auto"/>
        <w:left w:val="none" w:sz="0" w:space="0" w:color="auto"/>
        <w:bottom w:val="none" w:sz="0" w:space="0" w:color="auto"/>
        <w:right w:val="none" w:sz="0" w:space="0" w:color="auto"/>
      </w:divBdr>
    </w:div>
    <w:div w:id="456071129">
      <w:bodyDiv w:val="1"/>
      <w:marLeft w:val="0"/>
      <w:marRight w:val="0"/>
      <w:marTop w:val="0"/>
      <w:marBottom w:val="0"/>
      <w:divBdr>
        <w:top w:val="none" w:sz="0" w:space="0" w:color="auto"/>
        <w:left w:val="none" w:sz="0" w:space="0" w:color="auto"/>
        <w:bottom w:val="none" w:sz="0" w:space="0" w:color="auto"/>
        <w:right w:val="none" w:sz="0" w:space="0" w:color="auto"/>
      </w:divBdr>
      <w:divsChild>
        <w:div w:id="1508981619">
          <w:marLeft w:val="0"/>
          <w:marRight w:val="0"/>
          <w:marTop w:val="0"/>
          <w:marBottom w:val="0"/>
          <w:divBdr>
            <w:top w:val="none" w:sz="0" w:space="0" w:color="auto"/>
            <w:left w:val="none" w:sz="0" w:space="0" w:color="auto"/>
            <w:bottom w:val="none" w:sz="0" w:space="0" w:color="auto"/>
            <w:right w:val="none" w:sz="0" w:space="0" w:color="auto"/>
          </w:divBdr>
        </w:div>
        <w:div w:id="1462530320">
          <w:marLeft w:val="0"/>
          <w:marRight w:val="0"/>
          <w:marTop w:val="0"/>
          <w:marBottom w:val="0"/>
          <w:divBdr>
            <w:top w:val="none" w:sz="0" w:space="0" w:color="auto"/>
            <w:left w:val="none" w:sz="0" w:space="0" w:color="auto"/>
            <w:bottom w:val="none" w:sz="0" w:space="0" w:color="auto"/>
            <w:right w:val="none" w:sz="0" w:space="0" w:color="auto"/>
          </w:divBdr>
        </w:div>
        <w:div w:id="476646905">
          <w:marLeft w:val="0"/>
          <w:marRight w:val="0"/>
          <w:marTop w:val="0"/>
          <w:marBottom w:val="0"/>
          <w:divBdr>
            <w:top w:val="none" w:sz="0" w:space="0" w:color="auto"/>
            <w:left w:val="none" w:sz="0" w:space="0" w:color="auto"/>
            <w:bottom w:val="none" w:sz="0" w:space="0" w:color="auto"/>
            <w:right w:val="none" w:sz="0" w:space="0" w:color="auto"/>
          </w:divBdr>
        </w:div>
        <w:div w:id="424964041">
          <w:marLeft w:val="0"/>
          <w:marRight w:val="0"/>
          <w:marTop w:val="0"/>
          <w:marBottom w:val="0"/>
          <w:divBdr>
            <w:top w:val="none" w:sz="0" w:space="0" w:color="auto"/>
            <w:left w:val="none" w:sz="0" w:space="0" w:color="auto"/>
            <w:bottom w:val="none" w:sz="0" w:space="0" w:color="auto"/>
            <w:right w:val="none" w:sz="0" w:space="0" w:color="auto"/>
          </w:divBdr>
        </w:div>
        <w:div w:id="1022126808">
          <w:marLeft w:val="0"/>
          <w:marRight w:val="0"/>
          <w:marTop w:val="0"/>
          <w:marBottom w:val="0"/>
          <w:divBdr>
            <w:top w:val="none" w:sz="0" w:space="0" w:color="auto"/>
            <w:left w:val="none" w:sz="0" w:space="0" w:color="auto"/>
            <w:bottom w:val="none" w:sz="0" w:space="0" w:color="auto"/>
            <w:right w:val="none" w:sz="0" w:space="0" w:color="auto"/>
          </w:divBdr>
        </w:div>
        <w:div w:id="1519805674">
          <w:marLeft w:val="0"/>
          <w:marRight w:val="0"/>
          <w:marTop w:val="0"/>
          <w:marBottom w:val="0"/>
          <w:divBdr>
            <w:top w:val="none" w:sz="0" w:space="0" w:color="auto"/>
            <w:left w:val="none" w:sz="0" w:space="0" w:color="auto"/>
            <w:bottom w:val="none" w:sz="0" w:space="0" w:color="auto"/>
            <w:right w:val="none" w:sz="0" w:space="0" w:color="auto"/>
          </w:divBdr>
        </w:div>
        <w:div w:id="1815216432">
          <w:marLeft w:val="0"/>
          <w:marRight w:val="0"/>
          <w:marTop w:val="0"/>
          <w:marBottom w:val="0"/>
          <w:divBdr>
            <w:top w:val="none" w:sz="0" w:space="0" w:color="auto"/>
            <w:left w:val="none" w:sz="0" w:space="0" w:color="auto"/>
            <w:bottom w:val="none" w:sz="0" w:space="0" w:color="auto"/>
            <w:right w:val="none" w:sz="0" w:space="0" w:color="auto"/>
          </w:divBdr>
        </w:div>
        <w:div w:id="257493186">
          <w:marLeft w:val="0"/>
          <w:marRight w:val="0"/>
          <w:marTop w:val="0"/>
          <w:marBottom w:val="0"/>
          <w:divBdr>
            <w:top w:val="none" w:sz="0" w:space="0" w:color="auto"/>
            <w:left w:val="none" w:sz="0" w:space="0" w:color="auto"/>
            <w:bottom w:val="none" w:sz="0" w:space="0" w:color="auto"/>
            <w:right w:val="none" w:sz="0" w:space="0" w:color="auto"/>
          </w:divBdr>
        </w:div>
        <w:div w:id="146022836">
          <w:marLeft w:val="0"/>
          <w:marRight w:val="0"/>
          <w:marTop w:val="0"/>
          <w:marBottom w:val="0"/>
          <w:divBdr>
            <w:top w:val="none" w:sz="0" w:space="0" w:color="auto"/>
            <w:left w:val="none" w:sz="0" w:space="0" w:color="auto"/>
            <w:bottom w:val="none" w:sz="0" w:space="0" w:color="auto"/>
            <w:right w:val="none" w:sz="0" w:space="0" w:color="auto"/>
          </w:divBdr>
        </w:div>
      </w:divsChild>
    </w:div>
    <w:div w:id="503202445">
      <w:bodyDiv w:val="1"/>
      <w:marLeft w:val="0"/>
      <w:marRight w:val="0"/>
      <w:marTop w:val="0"/>
      <w:marBottom w:val="0"/>
      <w:divBdr>
        <w:top w:val="none" w:sz="0" w:space="0" w:color="auto"/>
        <w:left w:val="none" w:sz="0" w:space="0" w:color="auto"/>
        <w:bottom w:val="none" w:sz="0" w:space="0" w:color="auto"/>
        <w:right w:val="none" w:sz="0" w:space="0" w:color="auto"/>
      </w:divBdr>
    </w:div>
    <w:div w:id="518472285">
      <w:bodyDiv w:val="1"/>
      <w:marLeft w:val="0"/>
      <w:marRight w:val="0"/>
      <w:marTop w:val="0"/>
      <w:marBottom w:val="0"/>
      <w:divBdr>
        <w:top w:val="none" w:sz="0" w:space="0" w:color="auto"/>
        <w:left w:val="none" w:sz="0" w:space="0" w:color="auto"/>
        <w:bottom w:val="none" w:sz="0" w:space="0" w:color="auto"/>
        <w:right w:val="none" w:sz="0" w:space="0" w:color="auto"/>
      </w:divBdr>
    </w:div>
    <w:div w:id="577522203">
      <w:bodyDiv w:val="1"/>
      <w:marLeft w:val="0"/>
      <w:marRight w:val="0"/>
      <w:marTop w:val="0"/>
      <w:marBottom w:val="0"/>
      <w:divBdr>
        <w:top w:val="none" w:sz="0" w:space="0" w:color="auto"/>
        <w:left w:val="none" w:sz="0" w:space="0" w:color="auto"/>
        <w:bottom w:val="none" w:sz="0" w:space="0" w:color="auto"/>
        <w:right w:val="none" w:sz="0" w:space="0" w:color="auto"/>
      </w:divBdr>
    </w:div>
    <w:div w:id="787119681">
      <w:bodyDiv w:val="1"/>
      <w:marLeft w:val="0"/>
      <w:marRight w:val="0"/>
      <w:marTop w:val="0"/>
      <w:marBottom w:val="0"/>
      <w:divBdr>
        <w:top w:val="none" w:sz="0" w:space="0" w:color="auto"/>
        <w:left w:val="none" w:sz="0" w:space="0" w:color="auto"/>
        <w:bottom w:val="none" w:sz="0" w:space="0" w:color="auto"/>
        <w:right w:val="none" w:sz="0" w:space="0" w:color="auto"/>
      </w:divBdr>
    </w:div>
    <w:div w:id="981081548">
      <w:bodyDiv w:val="1"/>
      <w:marLeft w:val="0"/>
      <w:marRight w:val="0"/>
      <w:marTop w:val="0"/>
      <w:marBottom w:val="0"/>
      <w:divBdr>
        <w:top w:val="none" w:sz="0" w:space="0" w:color="auto"/>
        <w:left w:val="none" w:sz="0" w:space="0" w:color="auto"/>
        <w:bottom w:val="none" w:sz="0" w:space="0" w:color="auto"/>
        <w:right w:val="none" w:sz="0" w:space="0" w:color="auto"/>
      </w:divBdr>
    </w:div>
    <w:div w:id="1143473213">
      <w:bodyDiv w:val="1"/>
      <w:marLeft w:val="0"/>
      <w:marRight w:val="0"/>
      <w:marTop w:val="0"/>
      <w:marBottom w:val="0"/>
      <w:divBdr>
        <w:top w:val="none" w:sz="0" w:space="0" w:color="auto"/>
        <w:left w:val="none" w:sz="0" w:space="0" w:color="auto"/>
        <w:bottom w:val="none" w:sz="0" w:space="0" w:color="auto"/>
        <w:right w:val="none" w:sz="0" w:space="0" w:color="auto"/>
      </w:divBdr>
      <w:divsChild>
        <w:div w:id="1415274969">
          <w:marLeft w:val="0"/>
          <w:marRight w:val="0"/>
          <w:marTop w:val="0"/>
          <w:marBottom w:val="0"/>
          <w:divBdr>
            <w:top w:val="none" w:sz="0" w:space="0" w:color="auto"/>
            <w:left w:val="none" w:sz="0" w:space="0" w:color="auto"/>
            <w:bottom w:val="none" w:sz="0" w:space="0" w:color="auto"/>
            <w:right w:val="none" w:sz="0" w:space="0" w:color="auto"/>
          </w:divBdr>
          <w:divsChild>
            <w:div w:id="992564309">
              <w:marLeft w:val="0"/>
              <w:marRight w:val="0"/>
              <w:marTop w:val="0"/>
              <w:marBottom w:val="0"/>
              <w:divBdr>
                <w:top w:val="none" w:sz="0" w:space="0" w:color="auto"/>
                <w:left w:val="none" w:sz="0" w:space="0" w:color="auto"/>
                <w:bottom w:val="none" w:sz="0" w:space="0" w:color="auto"/>
                <w:right w:val="none" w:sz="0" w:space="0" w:color="auto"/>
              </w:divBdr>
            </w:div>
          </w:divsChild>
        </w:div>
        <w:div w:id="1059481848">
          <w:marLeft w:val="0"/>
          <w:marRight w:val="0"/>
          <w:marTop w:val="0"/>
          <w:marBottom w:val="0"/>
          <w:divBdr>
            <w:top w:val="none" w:sz="0" w:space="0" w:color="auto"/>
            <w:left w:val="none" w:sz="0" w:space="0" w:color="auto"/>
            <w:bottom w:val="none" w:sz="0" w:space="0" w:color="auto"/>
            <w:right w:val="none" w:sz="0" w:space="0" w:color="auto"/>
          </w:divBdr>
          <w:divsChild>
            <w:div w:id="1809127767">
              <w:marLeft w:val="0"/>
              <w:marRight w:val="0"/>
              <w:marTop w:val="0"/>
              <w:marBottom w:val="0"/>
              <w:divBdr>
                <w:top w:val="none" w:sz="0" w:space="0" w:color="auto"/>
                <w:left w:val="none" w:sz="0" w:space="0" w:color="auto"/>
                <w:bottom w:val="none" w:sz="0" w:space="0" w:color="auto"/>
                <w:right w:val="none" w:sz="0" w:space="0" w:color="auto"/>
              </w:divBdr>
            </w:div>
          </w:divsChild>
        </w:div>
        <w:div w:id="556356244">
          <w:marLeft w:val="0"/>
          <w:marRight w:val="0"/>
          <w:marTop w:val="0"/>
          <w:marBottom w:val="0"/>
          <w:divBdr>
            <w:top w:val="none" w:sz="0" w:space="0" w:color="auto"/>
            <w:left w:val="none" w:sz="0" w:space="0" w:color="auto"/>
            <w:bottom w:val="none" w:sz="0" w:space="0" w:color="auto"/>
            <w:right w:val="none" w:sz="0" w:space="0" w:color="auto"/>
          </w:divBdr>
          <w:divsChild>
            <w:div w:id="409623072">
              <w:marLeft w:val="0"/>
              <w:marRight w:val="0"/>
              <w:marTop w:val="0"/>
              <w:marBottom w:val="0"/>
              <w:divBdr>
                <w:top w:val="none" w:sz="0" w:space="0" w:color="auto"/>
                <w:left w:val="none" w:sz="0" w:space="0" w:color="auto"/>
                <w:bottom w:val="none" w:sz="0" w:space="0" w:color="auto"/>
                <w:right w:val="none" w:sz="0" w:space="0" w:color="auto"/>
              </w:divBdr>
            </w:div>
          </w:divsChild>
        </w:div>
        <w:div w:id="401104107">
          <w:marLeft w:val="0"/>
          <w:marRight w:val="0"/>
          <w:marTop w:val="0"/>
          <w:marBottom w:val="0"/>
          <w:divBdr>
            <w:top w:val="none" w:sz="0" w:space="0" w:color="auto"/>
            <w:left w:val="none" w:sz="0" w:space="0" w:color="auto"/>
            <w:bottom w:val="none" w:sz="0" w:space="0" w:color="auto"/>
            <w:right w:val="none" w:sz="0" w:space="0" w:color="auto"/>
          </w:divBdr>
          <w:divsChild>
            <w:div w:id="494418525">
              <w:marLeft w:val="0"/>
              <w:marRight w:val="0"/>
              <w:marTop w:val="0"/>
              <w:marBottom w:val="0"/>
              <w:divBdr>
                <w:top w:val="none" w:sz="0" w:space="0" w:color="auto"/>
                <w:left w:val="none" w:sz="0" w:space="0" w:color="auto"/>
                <w:bottom w:val="none" w:sz="0" w:space="0" w:color="auto"/>
                <w:right w:val="none" w:sz="0" w:space="0" w:color="auto"/>
              </w:divBdr>
            </w:div>
          </w:divsChild>
        </w:div>
        <w:div w:id="1841962613">
          <w:marLeft w:val="0"/>
          <w:marRight w:val="0"/>
          <w:marTop w:val="0"/>
          <w:marBottom w:val="0"/>
          <w:divBdr>
            <w:top w:val="none" w:sz="0" w:space="0" w:color="auto"/>
            <w:left w:val="none" w:sz="0" w:space="0" w:color="auto"/>
            <w:bottom w:val="none" w:sz="0" w:space="0" w:color="auto"/>
            <w:right w:val="none" w:sz="0" w:space="0" w:color="auto"/>
          </w:divBdr>
          <w:divsChild>
            <w:div w:id="1216427887">
              <w:marLeft w:val="0"/>
              <w:marRight w:val="0"/>
              <w:marTop w:val="0"/>
              <w:marBottom w:val="0"/>
              <w:divBdr>
                <w:top w:val="none" w:sz="0" w:space="0" w:color="auto"/>
                <w:left w:val="none" w:sz="0" w:space="0" w:color="auto"/>
                <w:bottom w:val="none" w:sz="0" w:space="0" w:color="auto"/>
                <w:right w:val="none" w:sz="0" w:space="0" w:color="auto"/>
              </w:divBdr>
            </w:div>
            <w:div w:id="1042898867">
              <w:marLeft w:val="0"/>
              <w:marRight w:val="0"/>
              <w:marTop w:val="0"/>
              <w:marBottom w:val="0"/>
              <w:divBdr>
                <w:top w:val="none" w:sz="0" w:space="0" w:color="auto"/>
                <w:left w:val="none" w:sz="0" w:space="0" w:color="auto"/>
                <w:bottom w:val="none" w:sz="0" w:space="0" w:color="auto"/>
                <w:right w:val="none" w:sz="0" w:space="0" w:color="auto"/>
              </w:divBdr>
            </w:div>
            <w:div w:id="1739479413">
              <w:marLeft w:val="0"/>
              <w:marRight w:val="0"/>
              <w:marTop w:val="0"/>
              <w:marBottom w:val="0"/>
              <w:divBdr>
                <w:top w:val="none" w:sz="0" w:space="0" w:color="auto"/>
                <w:left w:val="none" w:sz="0" w:space="0" w:color="auto"/>
                <w:bottom w:val="none" w:sz="0" w:space="0" w:color="auto"/>
                <w:right w:val="none" w:sz="0" w:space="0" w:color="auto"/>
              </w:divBdr>
            </w:div>
          </w:divsChild>
        </w:div>
        <w:div w:id="1261646440">
          <w:marLeft w:val="0"/>
          <w:marRight w:val="0"/>
          <w:marTop w:val="0"/>
          <w:marBottom w:val="0"/>
          <w:divBdr>
            <w:top w:val="none" w:sz="0" w:space="0" w:color="auto"/>
            <w:left w:val="none" w:sz="0" w:space="0" w:color="auto"/>
            <w:bottom w:val="none" w:sz="0" w:space="0" w:color="auto"/>
            <w:right w:val="none" w:sz="0" w:space="0" w:color="auto"/>
          </w:divBdr>
          <w:divsChild>
            <w:div w:id="25299697">
              <w:marLeft w:val="0"/>
              <w:marRight w:val="0"/>
              <w:marTop w:val="0"/>
              <w:marBottom w:val="0"/>
              <w:divBdr>
                <w:top w:val="none" w:sz="0" w:space="0" w:color="auto"/>
                <w:left w:val="none" w:sz="0" w:space="0" w:color="auto"/>
                <w:bottom w:val="none" w:sz="0" w:space="0" w:color="auto"/>
                <w:right w:val="none" w:sz="0" w:space="0" w:color="auto"/>
              </w:divBdr>
            </w:div>
          </w:divsChild>
        </w:div>
        <w:div w:id="1613435396">
          <w:marLeft w:val="0"/>
          <w:marRight w:val="0"/>
          <w:marTop w:val="0"/>
          <w:marBottom w:val="0"/>
          <w:divBdr>
            <w:top w:val="none" w:sz="0" w:space="0" w:color="auto"/>
            <w:left w:val="none" w:sz="0" w:space="0" w:color="auto"/>
            <w:bottom w:val="none" w:sz="0" w:space="0" w:color="auto"/>
            <w:right w:val="none" w:sz="0" w:space="0" w:color="auto"/>
          </w:divBdr>
          <w:divsChild>
            <w:div w:id="1636831846">
              <w:marLeft w:val="0"/>
              <w:marRight w:val="0"/>
              <w:marTop w:val="0"/>
              <w:marBottom w:val="0"/>
              <w:divBdr>
                <w:top w:val="none" w:sz="0" w:space="0" w:color="auto"/>
                <w:left w:val="none" w:sz="0" w:space="0" w:color="auto"/>
                <w:bottom w:val="none" w:sz="0" w:space="0" w:color="auto"/>
                <w:right w:val="none" w:sz="0" w:space="0" w:color="auto"/>
              </w:divBdr>
            </w:div>
          </w:divsChild>
        </w:div>
        <w:div w:id="1878199667">
          <w:marLeft w:val="0"/>
          <w:marRight w:val="0"/>
          <w:marTop w:val="0"/>
          <w:marBottom w:val="0"/>
          <w:divBdr>
            <w:top w:val="none" w:sz="0" w:space="0" w:color="auto"/>
            <w:left w:val="none" w:sz="0" w:space="0" w:color="auto"/>
            <w:bottom w:val="none" w:sz="0" w:space="0" w:color="auto"/>
            <w:right w:val="none" w:sz="0" w:space="0" w:color="auto"/>
          </w:divBdr>
          <w:divsChild>
            <w:div w:id="829179081">
              <w:marLeft w:val="0"/>
              <w:marRight w:val="0"/>
              <w:marTop w:val="0"/>
              <w:marBottom w:val="0"/>
              <w:divBdr>
                <w:top w:val="none" w:sz="0" w:space="0" w:color="auto"/>
                <w:left w:val="none" w:sz="0" w:space="0" w:color="auto"/>
                <w:bottom w:val="none" w:sz="0" w:space="0" w:color="auto"/>
                <w:right w:val="none" w:sz="0" w:space="0" w:color="auto"/>
              </w:divBdr>
            </w:div>
          </w:divsChild>
        </w:div>
        <w:div w:id="782651242">
          <w:marLeft w:val="0"/>
          <w:marRight w:val="0"/>
          <w:marTop w:val="0"/>
          <w:marBottom w:val="0"/>
          <w:divBdr>
            <w:top w:val="none" w:sz="0" w:space="0" w:color="auto"/>
            <w:left w:val="none" w:sz="0" w:space="0" w:color="auto"/>
            <w:bottom w:val="none" w:sz="0" w:space="0" w:color="auto"/>
            <w:right w:val="none" w:sz="0" w:space="0" w:color="auto"/>
          </w:divBdr>
          <w:divsChild>
            <w:div w:id="197402384">
              <w:marLeft w:val="0"/>
              <w:marRight w:val="0"/>
              <w:marTop w:val="0"/>
              <w:marBottom w:val="0"/>
              <w:divBdr>
                <w:top w:val="none" w:sz="0" w:space="0" w:color="auto"/>
                <w:left w:val="none" w:sz="0" w:space="0" w:color="auto"/>
                <w:bottom w:val="none" w:sz="0" w:space="0" w:color="auto"/>
                <w:right w:val="none" w:sz="0" w:space="0" w:color="auto"/>
              </w:divBdr>
            </w:div>
          </w:divsChild>
        </w:div>
        <w:div w:id="141124144">
          <w:marLeft w:val="0"/>
          <w:marRight w:val="0"/>
          <w:marTop w:val="0"/>
          <w:marBottom w:val="0"/>
          <w:divBdr>
            <w:top w:val="none" w:sz="0" w:space="0" w:color="auto"/>
            <w:left w:val="none" w:sz="0" w:space="0" w:color="auto"/>
            <w:bottom w:val="none" w:sz="0" w:space="0" w:color="auto"/>
            <w:right w:val="none" w:sz="0" w:space="0" w:color="auto"/>
          </w:divBdr>
          <w:divsChild>
            <w:div w:id="1066301108">
              <w:marLeft w:val="0"/>
              <w:marRight w:val="0"/>
              <w:marTop w:val="0"/>
              <w:marBottom w:val="0"/>
              <w:divBdr>
                <w:top w:val="none" w:sz="0" w:space="0" w:color="auto"/>
                <w:left w:val="none" w:sz="0" w:space="0" w:color="auto"/>
                <w:bottom w:val="none" w:sz="0" w:space="0" w:color="auto"/>
                <w:right w:val="none" w:sz="0" w:space="0" w:color="auto"/>
              </w:divBdr>
            </w:div>
            <w:div w:id="2118984623">
              <w:marLeft w:val="0"/>
              <w:marRight w:val="0"/>
              <w:marTop w:val="0"/>
              <w:marBottom w:val="0"/>
              <w:divBdr>
                <w:top w:val="none" w:sz="0" w:space="0" w:color="auto"/>
                <w:left w:val="none" w:sz="0" w:space="0" w:color="auto"/>
                <w:bottom w:val="none" w:sz="0" w:space="0" w:color="auto"/>
                <w:right w:val="none" w:sz="0" w:space="0" w:color="auto"/>
              </w:divBdr>
            </w:div>
            <w:div w:id="2144350184">
              <w:marLeft w:val="0"/>
              <w:marRight w:val="0"/>
              <w:marTop w:val="0"/>
              <w:marBottom w:val="0"/>
              <w:divBdr>
                <w:top w:val="none" w:sz="0" w:space="0" w:color="auto"/>
                <w:left w:val="none" w:sz="0" w:space="0" w:color="auto"/>
                <w:bottom w:val="none" w:sz="0" w:space="0" w:color="auto"/>
                <w:right w:val="none" w:sz="0" w:space="0" w:color="auto"/>
              </w:divBdr>
            </w:div>
            <w:div w:id="1667246508">
              <w:marLeft w:val="0"/>
              <w:marRight w:val="0"/>
              <w:marTop w:val="0"/>
              <w:marBottom w:val="0"/>
              <w:divBdr>
                <w:top w:val="none" w:sz="0" w:space="0" w:color="auto"/>
                <w:left w:val="none" w:sz="0" w:space="0" w:color="auto"/>
                <w:bottom w:val="none" w:sz="0" w:space="0" w:color="auto"/>
                <w:right w:val="none" w:sz="0" w:space="0" w:color="auto"/>
              </w:divBdr>
            </w:div>
            <w:div w:id="910391136">
              <w:marLeft w:val="0"/>
              <w:marRight w:val="0"/>
              <w:marTop w:val="0"/>
              <w:marBottom w:val="0"/>
              <w:divBdr>
                <w:top w:val="none" w:sz="0" w:space="0" w:color="auto"/>
                <w:left w:val="none" w:sz="0" w:space="0" w:color="auto"/>
                <w:bottom w:val="none" w:sz="0" w:space="0" w:color="auto"/>
                <w:right w:val="none" w:sz="0" w:space="0" w:color="auto"/>
              </w:divBdr>
            </w:div>
            <w:div w:id="968243444">
              <w:marLeft w:val="0"/>
              <w:marRight w:val="0"/>
              <w:marTop w:val="0"/>
              <w:marBottom w:val="0"/>
              <w:divBdr>
                <w:top w:val="none" w:sz="0" w:space="0" w:color="auto"/>
                <w:left w:val="none" w:sz="0" w:space="0" w:color="auto"/>
                <w:bottom w:val="none" w:sz="0" w:space="0" w:color="auto"/>
                <w:right w:val="none" w:sz="0" w:space="0" w:color="auto"/>
              </w:divBdr>
            </w:div>
          </w:divsChild>
        </w:div>
        <w:div w:id="1112164753">
          <w:marLeft w:val="0"/>
          <w:marRight w:val="0"/>
          <w:marTop w:val="0"/>
          <w:marBottom w:val="0"/>
          <w:divBdr>
            <w:top w:val="none" w:sz="0" w:space="0" w:color="auto"/>
            <w:left w:val="none" w:sz="0" w:space="0" w:color="auto"/>
            <w:bottom w:val="none" w:sz="0" w:space="0" w:color="auto"/>
            <w:right w:val="none" w:sz="0" w:space="0" w:color="auto"/>
          </w:divBdr>
          <w:divsChild>
            <w:div w:id="1823154710">
              <w:marLeft w:val="0"/>
              <w:marRight w:val="0"/>
              <w:marTop w:val="0"/>
              <w:marBottom w:val="0"/>
              <w:divBdr>
                <w:top w:val="none" w:sz="0" w:space="0" w:color="auto"/>
                <w:left w:val="none" w:sz="0" w:space="0" w:color="auto"/>
                <w:bottom w:val="none" w:sz="0" w:space="0" w:color="auto"/>
                <w:right w:val="none" w:sz="0" w:space="0" w:color="auto"/>
              </w:divBdr>
            </w:div>
          </w:divsChild>
        </w:div>
        <w:div w:id="918447394">
          <w:marLeft w:val="0"/>
          <w:marRight w:val="0"/>
          <w:marTop w:val="0"/>
          <w:marBottom w:val="0"/>
          <w:divBdr>
            <w:top w:val="none" w:sz="0" w:space="0" w:color="auto"/>
            <w:left w:val="none" w:sz="0" w:space="0" w:color="auto"/>
            <w:bottom w:val="none" w:sz="0" w:space="0" w:color="auto"/>
            <w:right w:val="none" w:sz="0" w:space="0" w:color="auto"/>
          </w:divBdr>
          <w:divsChild>
            <w:div w:id="1642536163">
              <w:marLeft w:val="0"/>
              <w:marRight w:val="0"/>
              <w:marTop w:val="0"/>
              <w:marBottom w:val="0"/>
              <w:divBdr>
                <w:top w:val="none" w:sz="0" w:space="0" w:color="auto"/>
                <w:left w:val="none" w:sz="0" w:space="0" w:color="auto"/>
                <w:bottom w:val="none" w:sz="0" w:space="0" w:color="auto"/>
                <w:right w:val="none" w:sz="0" w:space="0" w:color="auto"/>
              </w:divBdr>
            </w:div>
          </w:divsChild>
        </w:div>
        <w:div w:id="130680213">
          <w:marLeft w:val="0"/>
          <w:marRight w:val="0"/>
          <w:marTop w:val="0"/>
          <w:marBottom w:val="0"/>
          <w:divBdr>
            <w:top w:val="none" w:sz="0" w:space="0" w:color="auto"/>
            <w:left w:val="none" w:sz="0" w:space="0" w:color="auto"/>
            <w:bottom w:val="none" w:sz="0" w:space="0" w:color="auto"/>
            <w:right w:val="none" w:sz="0" w:space="0" w:color="auto"/>
          </w:divBdr>
          <w:divsChild>
            <w:div w:id="17865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29298">
      <w:bodyDiv w:val="1"/>
      <w:marLeft w:val="0"/>
      <w:marRight w:val="0"/>
      <w:marTop w:val="0"/>
      <w:marBottom w:val="0"/>
      <w:divBdr>
        <w:top w:val="none" w:sz="0" w:space="0" w:color="auto"/>
        <w:left w:val="none" w:sz="0" w:space="0" w:color="auto"/>
        <w:bottom w:val="none" w:sz="0" w:space="0" w:color="auto"/>
        <w:right w:val="none" w:sz="0" w:space="0" w:color="auto"/>
      </w:divBdr>
    </w:div>
    <w:div w:id="1204169666">
      <w:bodyDiv w:val="1"/>
      <w:marLeft w:val="0"/>
      <w:marRight w:val="0"/>
      <w:marTop w:val="0"/>
      <w:marBottom w:val="0"/>
      <w:divBdr>
        <w:top w:val="none" w:sz="0" w:space="0" w:color="auto"/>
        <w:left w:val="none" w:sz="0" w:space="0" w:color="auto"/>
        <w:bottom w:val="none" w:sz="0" w:space="0" w:color="auto"/>
        <w:right w:val="none" w:sz="0" w:space="0" w:color="auto"/>
      </w:divBdr>
    </w:div>
    <w:div w:id="1274822667">
      <w:bodyDiv w:val="1"/>
      <w:marLeft w:val="0"/>
      <w:marRight w:val="0"/>
      <w:marTop w:val="0"/>
      <w:marBottom w:val="0"/>
      <w:divBdr>
        <w:top w:val="none" w:sz="0" w:space="0" w:color="auto"/>
        <w:left w:val="none" w:sz="0" w:space="0" w:color="auto"/>
        <w:bottom w:val="none" w:sz="0" w:space="0" w:color="auto"/>
        <w:right w:val="none" w:sz="0" w:space="0" w:color="auto"/>
      </w:divBdr>
    </w:div>
    <w:div w:id="1298612392">
      <w:bodyDiv w:val="1"/>
      <w:marLeft w:val="0"/>
      <w:marRight w:val="0"/>
      <w:marTop w:val="0"/>
      <w:marBottom w:val="0"/>
      <w:divBdr>
        <w:top w:val="none" w:sz="0" w:space="0" w:color="auto"/>
        <w:left w:val="none" w:sz="0" w:space="0" w:color="auto"/>
        <w:bottom w:val="none" w:sz="0" w:space="0" w:color="auto"/>
        <w:right w:val="none" w:sz="0" w:space="0" w:color="auto"/>
      </w:divBdr>
    </w:div>
    <w:div w:id="1576816862">
      <w:bodyDiv w:val="1"/>
      <w:marLeft w:val="0"/>
      <w:marRight w:val="0"/>
      <w:marTop w:val="0"/>
      <w:marBottom w:val="0"/>
      <w:divBdr>
        <w:top w:val="none" w:sz="0" w:space="0" w:color="auto"/>
        <w:left w:val="none" w:sz="0" w:space="0" w:color="auto"/>
        <w:bottom w:val="none" w:sz="0" w:space="0" w:color="auto"/>
        <w:right w:val="none" w:sz="0" w:space="0" w:color="auto"/>
      </w:divBdr>
      <w:divsChild>
        <w:div w:id="912394996">
          <w:marLeft w:val="0"/>
          <w:marRight w:val="0"/>
          <w:marTop w:val="0"/>
          <w:marBottom w:val="0"/>
          <w:divBdr>
            <w:top w:val="none" w:sz="0" w:space="0" w:color="auto"/>
            <w:left w:val="none" w:sz="0" w:space="0" w:color="auto"/>
            <w:bottom w:val="none" w:sz="0" w:space="0" w:color="auto"/>
            <w:right w:val="none" w:sz="0" w:space="0" w:color="auto"/>
          </w:divBdr>
        </w:div>
        <w:div w:id="1017076007">
          <w:marLeft w:val="0"/>
          <w:marRight w:val="0"/>
          <w:marTop w:val="0"/>
          <w:marBottom w:val="0"/>
          <w:divBdr>
            <w:top w:val="none" w:sz="0" w:space="0" w:color="auto"/>
            <w:left w:val="none" w:sz="0" w:space="0" w:color="auto"/>
            <w:bottom w:val="none" w:sz="0" w:space="0" w:color="auto"/>
            <w:right w:val="none" w:sz="0" w:space="0" w:color="auto"/>
          </w:divBdr>
        </w:div>
        <w:div w:id="1435131216">
          <w:marLeft w:val="0"/>
          <w:marRight w:val="0"/>
          <w:marTop w:val="0"/>
          <w:marBottom w:val="0"/>
          <w:divBdr>
            <w:top w:val="none" w:sz="0" w:space="0" w:color="auto"/>
            <w:left w:val="none" w:sz="0" w:space="0" w:color="auto"/>
            <w:bottom w:val="none" w:sz="0" w:space="0" w:color="auto"/>
            <w:right w:val="none" w:sz="0" w:space="0" w:color="auto"/>
          </w:divBdr>
        </w:div>
      </w:divsChild>
    </w:div>
    <w:div w:id="1590457656">
      <w:bodyDiv w:val="1"/>
      <w:marLeft w:val="0"/>
      <w:marRight w:val="0"/>
      <w:marTop w:val="0"/>
      <w:marBottom w:val="0"/>
      <w:divBdr>
        <w:top w:val="none" w:sz="0" w:space="0" w:color="auto"/>
        <w:left w:val="none" w:sz="0" w:space="0" w:color="auto"/>
        <w:bottom w:val="none" w:sz="0" w:space="0" w:color="auto"/>
        <w:right w:val="none" w:sz="0" w:space="0" w:color="auto"/>
      </w:divBdr>
    </w:div>
    <w:div w:id="1697271160">
      <w:bodyDiv w:val="1"/>
      <w:marLeft w:val="0"/>
      <w:marRight w:val="0"/>
      <w:marTop w:val="0"/>
      <w:marBottom w:val="0"/>
      <w:divBdr>
        <w:top w:val="none" w:sz="0" w:space="0" w:color="auto"/>
        <w:left w:val="none" w:sz="0" w:space="0" w:color="auto"/>
        <w:bottom w:val="none" w:sz="0" w:space="0" w:color="auto"/>
        <w:right w:val="none" w:sz="0" w:space="0" w:color="auto"/>
      </w:divBdr>
    </w:div>
    <w:div w:id="1936087448">
      <w:bodyDiv w:val="1"/>
      <w:marLeft w:val="0"/>
      <w:marRight w:val="0"/>
      <w:marTop w:val="0"/>
      <w:marBottom w:val="0"/>
      <w:divBdr>
        <w:top w:val="none" w:sz="0" w:space="0" w:color="auto"/>
        <w:left w:val="none" w:sz="0" w:space="0" w:color="auto"/>
        <w:bottom w:val="none" w:sz="0" w:space="0" w:color="auto"/>
        <w:right w:val="none" w:sz="0" w:space="0" w:color="auto"/>
      </w:divBdr>
    </w:div>
    <w:div w:id="1941065621">
      <w:bodyDiv w:val="1"/>
      <w:marLeft w:val="0"/>
      <w:marRight w:val="0"/>
      <w:marTop w:val="0"/>
      <w:marBottom w:val="0"/>
      <w:divBdr>
        <w:top w:val="none" w:sz="0" w:space="0" w:color="auto"/>
        <w:left w:val="none" w:sz="0" w:space="0" w:color="auto"/>
        <w:bottom w:val="none" w:sz="0" w:space="0" w:color="auto"/>
        <w:right w:val="none" w:sz="0" w:space="0" w:color="auto"/>
      </w:divBdr>
      <w:divsChild>
        <w:div w:id="1788505542">
          <w:marLeft w:val="0"/>
          <w:marRight w:val="0"/>
          <w:marTop w:val="0"/>
          <w:marBottom w:val="0"/>
          <w:divBdr>
            <w:top w:val="none" w:sz="0" w:space="0" w:color="auto"/>
            <w:left w:val="none" w:sz="0" w:space="0" w:color="auto"/>
            <w:bottom w:val="none" w:sz="0" w:space="0" w:color="auto"/>
            <w:right w:val="none" w:sz="0" w:space="0" w:color="auto"/>
          </w:divBdr>
        </w:div>
        <w:div w:id="2128041493">
          <w:marLeft w:val="0"/>
          <w:marRight w:val="0"/>
          <w:marTop w:val="0"/>
          <w:marBottom w:val="0"/>
          <w:divBdr>
            <w:top w:val="none" w:sz="0" w:space="0" w:color="auto"/>
            <w:left w:val="none" w:sz="0" w:space="0" w:color="auto"/>
            <w:bottom w:val="none" w:sz="0" w:space="0" w:color="auto"/>
            <w:right w:val="none" w:sz="0" w:space="0" w:color="auto"/>
          </w:divBdr>
        </w:div>
        <w:div w:id="1970238779">
          <w:marLeft w:val="0"/>
          <w:marRight w:val="0"/>
          <w:marTop w:val="0"/>
          <w:marBottom w:val="0"/>
          <w:divBdr>
            <w:top w:val="none" w:sz="0" w:space="0" w:color="auto"/>
            <w:left w:val="none" w:sz="0" w:space="0" w:color="auto"/>
            <w:bottom w:val="none" w:sz="0" w:space="0" w:color="auto"/>
            <w:right w:val="none" w:sz="0" w:space="0" w:color="auto"/>
          </w:divBdr>
        </w:div>
        <w:div w:id="321397636">
          <w:marLeft w:val="0"/>
          <w:marRight w:val="0"/>
          <w:marTop w:val="0"/>
          <w:marBottom w:val="0"/>
          <w:divBdr>
            <w:top w:val="none" w:sz="0" w:space="0" w:color="auto"/>
            <w:left w:val="none" w:sz="0" w:space="0" w:color="auto"/>
            <w:bottom w:val="none" w:sz="0" w:space="0" w:color="auto"/>
            <w:right w:val="none" w:sz="0" w:space="0" w:color="auto"/>
          </w:divBdr>
        </w:div>
        <w:div w:id="224806771">
          <w:marLeft w:val="0"/>
          <w:marRight w:val="0"/>
          <w:marTop w:val="0"/>
          <w:marBottom w:val="0"/>
          <w:divBdr>
            <w:top w:val="none" w:sz="0" w:space="0" w:color="auto"/>
            <w:left w:val="none" w:sz="0" w:space="0" w:color="auto"/>
            <w:bottom w:val="none" w:sz="0" w:space="0" w:color="auto"/>
            <w:right w:val="none" w:sz="0" w:space="0" w:color="auto"/>
          </w:divBdr>
        </w:div>
        <w:div w:id="322781751">
          <w:marLeft w:val="0"/>
          <w:marRight w:val="0"/>
          <w:marTop w:val="0"/>
          <w:marBottom w:val="0"/>
          <w:divBdr>
            <w:top w:val="none" w:sz="0" w:space="0" w:color="auto"/>
            <w:left w:val="none" w:sz="0" w:space="0" w:color="auto"/>
            <w:bottom w:val="none" w:sz="0" w:space="0" w:color="auto"/>
            <w:right w:val="none" w:sz="0" w:space="0" w:color="auto"/>
          </w:divBdr>
        </w:div>
        <w:div w:id="1277447310">
          <w:marLeft w:val="0"/>
          <w:marRight w:val="0"/>
          <w:marTop w:val="0"/>
          <w:marBottom w:val="0"/>
          <w:divBdr>
            <w:top w:val="none" w:sz="0" w:space="0" w:color="auto"/>
            <w:left w:val="none" w:sz="0" w:space="0" w:color="auto"/>
            <w:bottom w:val="none" w:sz="0" w:space="0" w:color="auto"/>
            <w:right w:val="none" w:sz="0" w:space="0" w:color="auto"/>
          </w:divBdr>
        </w:div>
      </w:divsChild>
    </w:div>
    <w:div w:id="1964457789">
      <w:bodyDiv w:val="1"/>
      <w:marLeft w:val="0"/>
      <w:marRight w:val="0"/>
      <w:marTop w:val="0"/>
      <w:marBottom w:val="0"/>
      <w:divBdr>
        <w:top w:val="none" w:sz="0" w:space="0" w:color="auto"/>
        <w:left w:val="none" w:sz="0" w:space="0" w:color="auto"/>
        <w:bottom w:val="none" w:sz="0" w:space="0" w:color="auto"/>
        <w:right w:val="none" w:sz="0" w:space="0" w:color="auto"/>
      </w:divBdr>
      <w:divsChild>
        <w:div w:id="1947346520">
          <w:marLeft w:val="0"/>
          <w:marRight w:val="0"/>
          <w:marTop w:val="0"/>
          <w:marBottom w:val="0"/>
          <w:divBdr>
            <w:top w:val="none" w:sz="0" w:space="0" w:color="auto"/>
            <w:left w:val="none" w:sz="0" w:space="0" w:color="auto"/>
            <w:bottom w:val="none" w:sz="0" w:space="0" w:color="auto"/>
            <w:right w:val="none" w:sz="0" w:space="0" w:color="auto"/>
          </w:divBdr>
          <w:divsChild>
            <w:div w:id="587806525">
              <w:marLeft w:val="0"/>
              <w:marRight w:val="0"/>
              <w:marTop w:val="0"/>
              <w:marBottom w:val="0"/>
              <w:divBdr>
                <w:top w:val="none" w:sz="0" w:space="0" w:color="auto"/>
                <w:left w:val="none" w:sz="0" w:space="0" w:color="auto"/>
                <w:bottom w:val="none" w:sz="0" w:space="0" w:color="auto"/>
                <w:right w:val="none" w:sz="0" w:space="0" w:color="auto"/>
              </w:divBdr>
            </w:div>
            <w:div w:id="1998879067">
              <w:marLeft w:val="0"/>
              <w:marRight w:val="0"/>
              <w:marTop w:val="0"/>
              <w:marBottom w:val="0"/>
              <w:divBdr>
                <w:top w:val="none" w:sz="0" w:space="0" w:color="auto"/>
                <w:left w:val="none" w:sz="0" w:space="0" w:color="auto"/>
                <w:bottom w:val="none" w:sz="0" w:space="0" w:color="auto"/>
                <w:right w:val="none" w:sz="0" w:space="0" w:color="auto"/>
              </w:divBdr>
            </w:div>
            <w:div w:id="1380204590">
              <w:marLeft w:val="0"/>
              <w:marRight w:val="0"/>
              <w:marTop w:val="0"/>
              <w:marBottom w:val="0"/>
              <w:divBdr>
                <w:top w:val="none" w:sz="0" w:space="0" w:color="auto"/>
                <w:left w:val="none" w:sz="0" w:space="0" w:color="auto"/>
                <w:bottom w:val="none" w:sz="0" w:space="0" w:color="auto"/>
                <w:right w:val="none" w:sz="0" w:space="0" w:color="auto"/>
              </w:divBdr>
            </w:div>
            <w:div w:id="854616199">
              <w:marLeft w:val="0"/>
              <w:marRight w:val="0"/>
              <w:marTop w:val="0"/>
              <w:marBottom w:val="0"/>
              <w:divBdr>
                <w:top w:val="none" w:sz="0" w:space="0" w:color="auto"/>
                <w:left w:val="none" w:sz="0" w:space="0" w:color="auto"/>
                <w:bottom w:val="none" w:sz="0" w:space="0" w:color="auto"/>
                <w:right w:val="none" w:sz="0" w:space="0" w:color="auto"/>
              </w:divBdr>
            </w:div>
            <w:div w:id="947542945">
              <w:marLeft w:val="0"/>
              <w:marRight w:val="0"/>
              <w:marTop w:val="0"/>
              <w:marBottom w:val="0"/>
              <w:divBdr>
                <w:top w:val="none" w:sz="0" w:space="0" w:color="auto"/>
                <w:left w:val="none" w:sz="0" w:space="0" w:color="auto"/>
                <w:bottom w:val="none" w:sz="0" w:space="0" w:color="auto"/>
                <w:right w:val="none" w:sz="0" w:space="0" w:color="auto"/>
              </w:divBdr>
            </w:div>
            <w:div w:id="1356157512">
              <w:marLeft w:val="0"/>
              <w:marRight w:val="0"/>
              <w:marTop w:val="0"/>
              <w:marBottom w:val="0"/>
              <w:divBdr>
                <w:top w:val="none" w:sz="0" w:space="0" w:color="auto"/>
                <w:left w:val="none" w:sz="0" w:space="0" w:color="auto"/>
                <w:bottom w:val="none" w:sz="0" w:space="0" w:color="auto"/>
                <w:right w:val="none" w:sz="0" w:space="0" w:color="auto"/>
              </w:divBdr>
            </w:div>
            <w:div w:id="1092243857">
              <w:marLeft w:val="0"/>
              <w:marRight w:val="0"/>
              <w:marTop w:val="0"/>
              <w:marBottom w:val="0"/>
              <w:divBdr>
                <w:top w:val="none" w:sz="0" w:space="0" w:color="auto"/>
                <w:left w:val="none" w:sz="0" w:space="0" w:color="auto"/>
                <w:bottom w:val="none" w:sz="0" w:space="0" w:color="auto"/>
                <w:right w:val="none" w:sz="0" w:space="0" w:color="auto"/>
              </w:divBdr>
            </w:div>
            <w:div w:id="1351494437">
              <w:marLeft w:val="0"/>
              <w:marRight w:val="0"/>
              <w:marTop w:val="0"/>
              <w:marBottom w:val="0"/>
              <w:divBdr>
                <w:top w:val="none" w:sz="0" w:space="0" w:color="auto"/>
                <w:left w:val="none" w:sz="0" w:space="0" w:color="auto"/>
                <w:bottom w:val="none" w:sz="0" w:space="0" w:color="auto"/>
                <w:right w:val="none" w:sz="0" w:space="0" w:color="auto"/>
              </w:divBdr>
            </w:div>
            <w:div w:id="954867242">
              <w:marLeft w:val="0"/>
              <w:marRight w:val="0"/>
              <w:marTop w:val="0"/>
              <w:marBottom w:val="0"/>
              <w:divBdr>
                <w:top w:val="none" w:sz="0" w:space="0" w:color="auto"/>
                <w:left w:val="none" w:sz="0" w:space="0" w:color="auto"/>
                <w:bottom w:val="none" w:sz="0" w:space="0" w:color="auto"/>
                <w:right w:val="none" w:sz="0" w:space="0" w:color="auto"/>
              </w:divBdr>
            </w:div>
            <w:div w:id="970211311">
              <w:marLeft w:val="0"/>
              <w:marRight w:val="0"/>
              <w:marTop w:val="0"/>
              <w:marBottom w:val="0"/>
              <w:divBdr>
                <w:top w:val="none" w:sz="0" w:space="0" w:color="auto"/>
                <w:left w:val="none" w:sz="0" w:space="0" w:color="auto"/>
                <w:bottom w:val="none" w:sz="0" w:space="0" w:color="auto"/>
                <w:right w:val="none" w:sz="0" w:space="0" w:color="auto"/>
              </w:divBdr>
            </w:div>
            <w:div w:id="1640569628">
              <w:marLeft w:val="0"/>
              <w:marRight w:val="0"/>
              <w:marTop w:val="0"/>
              <w:marBottom w:val="0"/>
              <w:divBdr>
                <w:top w:val="none" w:sz="0" w:space="0" w:color="auto"/>
                <w:left w:val="none" w:sz="0" w:space="0" w:color="auto"/>
                <w:bottom w:val="none" w:sz="0" w:space="0" w:color="auto"/>
                <w:right w:val="none" w:sz="0" w:space="0" w:color="auto"/>
              </w:divBdr>
            </w:div>
            <w:div w:id="37901754">
              <w:marLeft w:val="0"/>
              <w:marRight w:val="0"/>
              <w:marTop w:val="0"/>
              <w:marBottom w:val="0"/>
              <w:divBdr>
                <w:top w:val="none" w:sz="0" w:space="0" w:color="auto"/>
                <w:left w:val="none" w:sz="0" w:space="0" w:color="auto"/>
                <w:bottom w:val="none" w:sz="0" w:space="0" w:color="auto"/>
                <w:right w:val="none" w:sz="0" w:space="0" w:color="auto"/>
              </w:divBdr>
            </w:div>
          </w:divsChild>
        </w:div>
        <w:div w:id="506096731">
          <w:marLeft w:val="0"/>
          <w:marRight w:val="0"/>
          <w:marTop w:val="0"/>
          <w:marBottom w:val="0"/>
          <w:divBdr>
            <w:top w:val="none" w:sz="0" w:space="0" w:color="auto"/>
            <w:left w:val="none" w:sz="0" w:space="0" w:color="auto"/>
            <w:bottom w:val="none" w:sz="0" w:space="0" w:color="auto"/>
            <w:right w:val="none" w:sz="0" w:space="0" w:color="auto"/>
          </w:divBdr>
          <w:divsChild>
            <w:div w:id="226457257">
              <w:marLeft w:val="0"/>
              <w:marRight w:val="0"/>
              <w:marTop w:val="0"/>
              <w:marBottom w:val="0"/>
              <w:divBdr>
                <w:top w:val="none" w:sz="0" w:space="0" w:color="auto"/>
                <w:left w:val="none" w:sz="0" w:space="0" w:color="auto"/>
                <w:bottom w:val="none" w:sz="0" w:space="0" w:color="auto"/>
                <w:right w:val="none" w:sz="0" w:space="0" w:color="auto"/>
              </w:divBdr>
            </w:div>
            <w:div w:id="1352026927">
              <w:marLeft w:val="0"/>
              <w:marRight w:val="0"/>
              <w:marTop w:val="0"/>
              <w:marBottom w:val="0"/>
              <w:divBdr>
                <w:top w:val="none" w:sz="0" w:space="0" w:color="auto"/>
                <w:left w:val="none" w:sz="0" w:space="0" w:color="auto"/>
                <w:bottom w:val="none" w:sz="0" w:space="0" w:color="auto"/>
                <w:right w:val="none" w:sz="0" w:space="0" w:color="auto"/>
              </w:divBdr>
            </w:div>
            <w:div w:id="1770345405">
              <w:marLeft w:val="0"/>
              <w:marRight w:val="0"/>
              <w:marTop w:val="0"/>
              <w:marBottom w:val="0"/>
              <w:divBdr>
                <w:top w:val="none" w:sz="0" w:space="0" w:color="auto"/>
                <w:left w:val="none" w:sz="0" w:space="0" w:color="auto"/>
                <w:bottom w:val="none" w:sz="0" w:space="0" w:color="auto"/>
                <w:right w:val="none" w:sz="0" w:space="0" w:color="auto"/>
              </w:divBdr>
            </w:div>
            <w:div w:id="1822961543">
              <w:marLeft w:val="0"/>
              <w:marRight w:val="0"/>
              <w:marTop w:val="0"/>
              <w:marBottom w:val="0"/>
              <w:divBdr>
                <w:top w:val="none" w:sz="0" w:space="0" w:color="auto"/>
                <w:left w:val="none" w:sz="0" w:space="0" w:color="auto"/>
                <w:bottom w:val="none" w:sz="0" w:space="0" w:color="auto"/>
                <w:right w:val="none" w:sz="0" w:space="0" w:color="auto"/>
              </w:divBdr>
            </w:div>
            <w:div w:id="1891918399">
              <w:marLeft w:val="0"/>
              <w:marRight w:val="0"/>
              <w:marTop w:val="0"/>
              <w:marBottom w:val="0"/>
              <w:divBdr>
                <w:top w:val="none" w:sz="0" w:space="0" w:color="auto"/>
                <w:left w:val="none" w:sz="0" w:space="0" w:color="auto"/>
                <w:bottom w:val="none" w:sz="0" w:space="0" w:color="auto"/>
                <w:right w:val="none" w:sz="0" w:space="0" w:color="auto"/>
              </w:divBdr>
            </w:div>
            <w:div w:id="1668287558">
              <w:marLeft w:val="0"/>
              <w:marRight w:val="0"/>
              <w:marTop w:val="0"/>
              <w:marBottom w:val="0"/>
              <w:divBdr>
                <w:top w:val="none" w:sz="0" w:space="0" w:color="auto"/>
                <w:left w:val="none" w:sz="0" w:space="0" w:color="auto"/>
                <w:bottom w:val="none" w:sz="0" w:space="0" w:color="auto"/>
                <w:right w:val="none" w:sz="0" w:space="0" w:color="auto"/>
              </w:divBdr>
            </w:div>
            <w:div w:id="5443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45079">
      <w:bodyDiv w:val="1"/>
      <w:marLeft w:val="0"/>
      <w:marRight w:val="0"/>
      <w:marTop w:val="0"/>
      <w:marBottom w:val="0"/>
      <w:divBdr>
        <w:top w:val="none" w:sz="0" w:space="0" w:color="auto"/>
        <w:left w:val="none" w:sz="0" w:space="0" w:color="auto"/>
        <w:bottom w:val="none" w:sz="0" w:space="0" w:color="auto"/>
        <w:right w:val="none" w:sz="0" w:space="0" w:color="auto"/>
      </w:divBdr>
    </w:div>
    <w:div w:id="2028942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3360DE9ADB064B8C6F0F57D4B17DBD" ma:contentTypeVersion="0" ma:contentTypeDescription="Create a new document." ma:contentTypeScope="" ma:versionID="b26a3e1e79d6ca71620b83c04ba0e9d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C8025-E202-4C90-8E76-B0E752FD1DDE}">
  <ds:schemaRefs>
    <ds:schemaRef ds:uri="http://schemas.microsoft.com/sharepoint/v3/contenttype/forms"/>
  </ds:schemaRefs>
</ds:datastoreItem>
</file>

<file path=customXml/itemProps2.xml><?xml version="1.0" encoding="utf-8"?>
<ds:datastoreItem xmlns:ds="http://schemas.openxmlformats.org/officeDocument/2006/customXml" ds:itemID="{18956DE1-0F10-4934-97F0-A5EE63D608BD}">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24B5C064-008A-4BC0-B07D-2260483D0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8370F52-CB71-4AE9-8674-98C71A2B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McGuinness</dc:creator>
  <cp:lastModifiedBy>Christine Nelson (NHS GOLDEN JUBILEE)</cp:lastModifiedBy>
  <cp:revision>4</cp:revision>
  <cp:lastPrinted>2024-10-01T15:30:00Z</cp:lastPrinted>
  <dcterms:created xsi:type="dcterms:W3CDTF">2025-11-11T16:22:00Z</dcterms:created>
  <dcterms:modified xsi:type="dcterms:W3CDTF">2025-11-20T18:35:00Z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2023-03-04T00:00:00Z</vt:filetime>
  </property>
  <property fmtid="{D5CDD505-2E9C-101B-9397-08002B2CF9AE}" pid="3" name="Creator">
    <vt:lpwstr>Microsoft Office Word</vt:lpwstr>
  </property>
  <property fmtid="{D5CDD505-2E9C-101B-9397-08002B2CF9AE}" pid="4" name="LastSaved">
    <vt:filetime>2023-03-21T00:00:00Z</vt:filetime>
  </property>
  <property fmtid="{D5CDD505-2E9C-101B-9397-08002B2CF9AE}" pid="5" name="Producer">
    <vt:lpwstr>Aspose.Words for .NET 22.7.0</vt:lpwstr>
  </property>
  <property fmtid="{D5CDD505-2E9C-101B-9397-08002B2CF9AE}" pid="6" name="ContentTypeId">
    <vt:lpwstr>0x010100D73360DE9ADB064B8C6F0F57D4B17DBD</vt:lpwstr>
  </property>
</Properties>
</file>