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DE8" w:rsidRPr="00C24B4E" w:rsidRDefault="00073DE8" w:rsidP="00037BDB">
      <w:pPr>
        <w:ind w:left="-540" w:right="-483"/>
        <w:jc w:val="right"/>
        <w:rPr>
          <w:rFonts w:ascii="Arial" w:hAnsi="Arial" w:cs="Arial"/>
          <w:b/>
          <w:bCs/>
          <w:color w:val="365F91"/>
          <w:sz w:val="20"/>
          <w:szCs w:val="20"/>
        </w:rPr>
      </w:pPr>
      <w:r w:rsidRPr="00C24B4E">
        <w:rPr>
          <w:rFonts w:ascii="Arial" w:hAnsi="Arial" w:cs="Arial"/>
          <w:b/>
          <w:bCs/>
          <w:color w:val="365F91"/>
          <w:sz w:val="20"/>
          <w:szCs w:val="20"/>
        </w:rPr>
        <w:t xml:space="preserve">Ref: </w:t>
      </w:r>
      <w:r>
        <w:rPr>
          <w:rFonts w:ascii="Arial" w:hAnsi="Arial" w:cs="Arial"/>
          <w:b/>
          <w:bCs/>
          <w:color w:val="365F91"/>
          <w:sz w:val="20"/>
          <w:szCs w:val="20"/>
        </w:rPr>
        <w:t>GJF/2017/06/09</w:t>
      </w:r>
    </w:p>
    <w:p w:rsidR="00073DE8" w:rsidRPr="001175E5" w:rsidRDefault="00073DE8" w:rsidP="00C76BB0">
      <w:pPr>
        <w:pStyle w:val="Heading1"/>
        <w:tabs>
          <w:tab w:val="left" w:pos="3261"/>
        </w:tabs>
        <w:ind w:right="183"/>
        <w:rPr>
          <w:rFonts w:ascii="Arial" w:hAnsi="Arial" w:cs="Arial"/>
          <w:b w:val="0"/>
          <w:sz w:val="24"/>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GJF Logo" style="position:absolute;margin-left:347.4pt;margin-top:11.7pt;width:109.3pt;height:109.3pt;z-index:251658240;visibility:visible">
            <v:imagedata r:id="rId7" o:title=""/>
            <w10:wrap type="square"/>
          </v:shape>
        </w:pict>
      </w:r>
      <w:r w:rsidRPr="00E76EC2">
        <w:rPr>
          <w:rFonts w:ascii="Arial" w:hAnsi="Arial" w:cs="Arial"/>
          <w:noProof/>
          <w:sz w:val="24"/>
          <w:lang w:val="en-US"/>
        </w:rPr>
        <w:t>Board</w:t>
      </w:r>
      <w:r w:rsidRPr="00E76EC2">
        <w:rPr>
          <w:rFonts w:ascii="Arial" w:hAnsi="Arial" w:cs="Arial"/>
          <w:sz w:val="24"/>
        </w:rPr>
        <w:t xml:space="preserve"> Meeting:</w:t>
      </w:r>
      <w:r>
        <w:rPr>
          <w:rFonts w:ascii="Arial" w:hAnsi="Arial" w:cs="Arial"/>
          <w:sz w:val="24"/>
        </w:rPr>
        <w:tab/>
      </w:r>
      <w:r>
        <w:rPr>
          <w:rFonts w:ascii="Arial" w:hAnsi="Arial" w:cs="Arial"/>
          <w:b w:val="0"/>
          <w:sz w:val="24"/>
        </w:rPr>
        <w:t>8 June 2017</w:t>
      </w:r>
      <w:r w:rsidRPr="001175E5">
        <w:rPr>
          <w:rFonts w:ascii="Arial" w:hAnsi="Arial" w:cs="Arial"/>
          <w:b w:val="0"/>
          <w:sz w:val="24"/>
        </w:rPr>
        <w:tab/>
      </w:r>
      <w:r>
        <w:rPr>
          <w:rFonts w:ascii="Arial" w:hAnsi="Arial" w:cs="Arial"/>
          <w:b w:val="0"/>
          <w:sz w:val="24"/>
        </w:rPr>
        <w:tab/>
      </w:r>
    </w:p>
    <w:p w:rsidR="00073DE8" w:rsidRPr="00682309" w:rsidRDefault="00073DE8" w:rsidP="00037BDB">
      <w:pPr>
        <w:ind w:right="183"/>
        <w:rPr>
          <w:rFonts w:ascii="Arial" w:hAnsi="Arial" w:cs="Arial"/>
        </w:rPr>
      </w:pPr>
    </w:p>
    <w:p w:rsidR="00073DE8" w:rsidRPr="00682309" w:rsidRDefault="00073DE8" w:rsidP="000F4B4A">
      <w:pPr>
        <w:tabs>
          <w:tab w:val="left" w:pos="3261"/>
        </w:tabs>
        <w:ind w:left="3255" w:right="183" w:hanging="3255"/>
        <w:rPr>
          <w:rFonts w:ascii="Arial" w:hAnsi="Arial" w:cs="Arial"/>
        </w:rPr>
      </w:pPr>
      <w:r w:rsidRPr="00682309">
        <w:rPr>
          <w:rFonts w:ascii="Arial" w:hAnsi="Arial" w:cs="Arial"/>
          <w:b/>
          <w:bCs/>
        </w:rPr>
        <w:t xml:space="preserve">Subject: </w:t>
      </w:r>
      <w:r w:rsidRPr="00682309">
        <w:rPr>
          <w:rFonts w:ascii="Arial" w:hAnsi="Arial" w:cs="Arial"/>
          <w:b/>
          <w:bCs/>
        </w:rPr>
        <w:tab/>
      </w:r>
      <w:r>
        <w:rPr>
          <w:rFonts w:ascii="Arial" w:hAnsi="Arial" w:cs="Arial"/>
          <w:b/>
          <w:bCs/>
        </w:rPr>
        <w:tab/>
      </w:r>
      <w:r w:rsidRPr="00037BDB">
        <w:rPr>
          <w:rFonts w:ascii="Arial" w:hAnsi="Arial" w:cs="Arial"/>
          <w:bCs/>
        </w:rPr>
        <w:t xml:space="preserve">Finance Report – </w:t>
      </w:r>
      <w:r>
        <w:rPr>
          <w:rFonts w:ascii="Arial" w:hAnsi="Arial" w:cs="Arial"/>
          <w:bCs/>
        </w:rPr>
        <w:t>April 2017</w:t>
      </w:r>
    </w:p>
    <w:p w:rsidR="00073DE8" w:rsidRPr="00682309" w:rsidRDefault="00073DE8" w:rsidP="00037BDB">
      <w:pPr>
        <w:ind w:right="183"/>
        <w:rPr>
          <w:rFonts w:ascii="Arial" w:hAnsi="Arial" w:cs="Arial"/>
          <w:b/>
          <w:bCs/>
        </w:rPr>
      </w:pPr>
      <w:r w:rsidRPr="00682309">
        <w:rPr>
          <w:rFonts w:ascii="Arial" w:hAnsi="Arial" w:cs="Arial"/>
          <w:b/>
          <w:bCs/>
        </w:rPr>
        <w:tab/>
      </w:r>
    </w:p>
    <w:p w:rsidR="00073DE8" w:rsidRDefault="00073DE8" w:rsidP="006C701E">
      <w:pPr>
        <w:tabs>
          <w:tab w:val="left" w:pos="3261"/>
        </w:tabs>
        <w:ind w:left="3255" w:right="183" w:hanging="3255"/>
        <w:rPr>
          <w:rFonts w:ascii="Arial" w:hAnsi="Arial" w:cs="Arial"/>
        </w:rPr>
      </w:pPr>
      <w:r w:rsidRPr="00682309">
        <w:rPr>
          <w:rFonts w:ascii="Arial" w:hAnsi="Arial" w:cs="Arial"/>
          <w:b/>
          <w:bCs/>
        </w:rPr>
        <w:t>Recommendation:</w:t>
      </w:r>
      <w:r w:rsidRPr="00682309">
        <w:rPr>
          <w:rFonts w:ascii="Arial" w:hAnsi="Arial" w:cs="Arial"/>
          <w:b/>
          <w:bCs/>
        </w:rPr>
        <w:tab/>
      </w:r>
      <w:r>
        <w:rPr>
          <w:rFonts w:ascii="Arial" w:hAnsi="Arial" w:cs="Arial"/>
          <w:b/>
          <w:bCs/>
        </w:rPr>
        <w:tab/>
      </w:r>
      <w:r w:rsidRPr="00FB7212">
        <w:rPr>
          <w:rFonts w:ascii="Arial" w:hAnsi="Arial" w:cs="Arial"/>
        </w:rPr>
        <w:t xml:space="preserve">Members are asked to note this </w:t>
      </w:r>
      <w:r>
        <w:rPr>
          <w:rFonts w:ascii="Arial" w:hAnsi="Arial" w:cs="Arial"/>
        </w:rPr>
        <w:br/>
      </w:r>
      <w:r w:rsidRPr="00FB7212">
        <w:rPr>
          <w:rFonts w:ascii="Arial" w:hAnsi="Arial" w:cs="Arial"/>
        </w:rPr>
        <w:t>report</w:t>
      </w:r>
      <w:r>
        <w:rPr>
          <w:rFonts w:ascii="Arial" w:hAnsi="Arial" w:cs="Arial"/>
        </w:rPr>
        <w:t xml:space="preserve"> </w:t>
      </w:r>
      <w:r w:rsidRPr="00FB7212">
        <w:rPr>
          <w:rFonts w:ascii="Arial" w:hAnsi="Arial" w:cs="Arial"/>
        </w:rPr>
        <w:t xml:space="preserve">for the period to </w:t>
      </w:r>
      <w:r>
        <w:rPr>
          <w:rFonts w:ascii="Arial" w:hAnsi="Arial" w:cs="Arial"/>
        </w:rPr>
        <w:t>30 April 2017</w:t>
      </w:r>
    </w:p>
    <w:p w:rsidR="00073DE8" w:rsidRDefault="00073DE8" w:rsidP="006C701E">
      <w:pPr>
        <w:tabs>
          <w:tab w:val="left" w:pos="3261"/>
        </w:tabs>
        <w:ind w:left="3255" w:right="183" w:hanging="3255"/>
        <w:rPr>
          <w:rFonts w:ascii="Arial" w:hAnsi="Arial" w:cs="Arial"/>
        </w:rPr>
      </w:pPr>
    </w:p>
    <w:p w:rsidR="00073DE8" w:rsidRDefault="00073DE8" w:rsidP="00037BDB">
      <w:pPr>
        <w:ind w:right="-483"/>
        <w:rPr>
          <w:rFonts w:ascii="Arial" w:hAnsi="Arial" w:cs="Arial"/>
          <w:b/>
          <w:bCs/>
        </w:rPr>
      </w:pPr>
    </w:p>
    <w:p w:rsidR="00073DE8" w:rsidRPr="00682309" w:rsidRDefault="00073DE8" w:rsidP="00037BDB">
      <w:pPr>
        <w:ind w:right="-483"/>
        <w:rPr>
          <w:rFonts w:ascii="Arial" w:hAnsi="Arial" w:cs="Arial"/>
          <w:b/>
          <w:bCs/>
        </w:rPr>
      </w:pPr>
      <w:r>
        <w:rPr>
          <w:rFonts w:ascii="Arial" w:hAnsi="Arial" w:cs="Arial"/>
          <w:b/>
          <w:bCs/>
        </w:rPr>
        <w:t>_________________________________________________________________</w:t>
      </w:r>
    </w:p>
    <w:p w:rsidR="00073DE8" w:rsidRPr="00FB7212" w:rsidRDefault="00073DE8">
      <w:pPr>
        <w:pStyle w:val="BodyTextIndent2"/>
        <w:ind w:left="0"/>
        <w:rPr>
          <w:rFonts w:ascii="Arial" w:hAnsi="Arial" w:cs="Arial"/>
          <w:sz w:val="16"/>
        </w:rPr>
      </w:pPr>
    </w:p>
    <w:p w:rsidR="00073DE8" w:rsidRDefault="00073DE8" w:rsidP="00F77BF0">
      <w:pPr>
        <w:pStyle w:val="Heading4"/>
        <w:numPr>
          <w:ilvl w:val="0"/>
          <w:numId w:val="3"/>
        </w:numPr>
        <w:rPr>
          <w:rFonts w:ascii="Arial" w:hAnsi="Arial" w:cs="Arial"/>
        </w:rPr>
      </w:pPr>
      <w:r w:rsidRPr="00FB7212">
        <w:rPr>
          <w:rFonts w:ascii="Arial" w:hAnsi="Arial" w:cs="Arial"/>
        </w:rPr>
        <w:t>Introduction/Key Issues</w:t>
      </w:r>
    </w:p>
    <w:p w:rsidR="00073DE8" w:rsidRDefault="00073DE8" w:rsidP="007A3B40">
      <w:pPr>
        <w:pStyle w:val="BodyTextIndent2"/>
        <w:ind w:left="0"/>
        <w:jc w:val="left"/>
        <w:rPr>
          <w:rFonts w:ascii="Arial" w:hAnsi="Arial" w:cs="Arial"/>
        </w:rPr>
      </w:pPr>
    </w:p>
    <w:p w:rsidR="00073DE8" w:rsidRDefault="00073DE8" w:rsidP="005360F9">
      <w:pPr>
        <w:pStyle w:val="BodyTextIndent2"/>
        <w:ind w:left="360"/>
        <w:jc w:val="left"/>
        <w:rPr>
          <w:rFonts w:ascii="Arial" w:hAnsi="Arial" w:cs="Arial"/>
        </w:rPr>
      </w:pPr>
      <w:r>
        <w:rPr>
          <w:rFonts w:ascii="Arial" w:hAnsi="Arial" w:cs="Arial"/>
        </w:rPr>
        <w:t xml:space="preserve">As in previous years, there is no formal financial reporting to the Scottish Government Health and Social Care Directorates (SGHSCD) for month one. The Finance system used by NHSScotland has the functionality to undertake health sector budgeting, which means that all budget items marked as recurring in the system will automatically rollover from one financial year to the next. This now means that we can report to the Board for month one as opposed to month three, providing more robust financial management. </w:t>
      </w:r>
    </w:p>
    <w:p w:rsidR="00073DE8" w:rsidRDefault="00073DE8" w:rsidP="005360F9">
      <w:pPr>
        <w:pStyle w:val="BodyTextIndent2"/>
        <w:ind w:left="360"/>
        <w:jc w:val="left"/>
        <w:rPr>
          <w:rFonts w:ascii="Arial" w:hAnsi="Arial" w:cs="Arial"/>
        </w:rPr>
      </w:pPr>
    </w:p>
    <w:p w:rsidR="00073DE8" w:rsidRDefault="00073DE8" w:rsidP="005360F9">
      <w:pPr>
        <w:pStyle w:val="BodyTextIndent2"/>
        <w:ind w:left="360"/>
        <w:jc w:val="left"/>
        <w:rPr>
          <w:rFonts w:ascii="Arial" w:hAnsi="Arial" w:cs="Arial"/>
        </w:rPr>
      </w:pPr>
      <w:r>
        <w:rPr>
          <w:rFonts w:ascii="Arial" w:hAnsi="Arial" w:cs="Arial"/>
        </w:rPr>
        <w:t>At this early stage, the month one reporting focuses on expenditure trends while the final budget adjustments are being actioned.</w:t>
      </w:r>
    </w:p>
    <w:p w:rsidR="00073DE8" w:rsidRDefault="00073DE8" w:rsidP="00D87BD2">
      <w:pPr>
        <w:pStyle w:val="BodyTextIndent2"/>
        <w:ind w:left="0"/>
        <w:jc w:val="left"/>
        <w:rPr>
          <w:rFonts w:ascii="Arial" w:hAnsi="Arial" w:cs="Arial"/>
        </w:rPr>
      </w:pPr>
    </w:p>
    <w:p w:rsidR="00073DE8" w:rsidRDefault="00073DE8" w:rsidP="005360F9">
      <w:pPr>
        <w:pStyle w:val="BodyTextIndent2"/>
        <w:ind w:left="360"/>
        <w:jc w:val="left"/>
        <w:rPr>
          <w:rFonts w:ascii="Arial" w:hAnsi="Arial" w:cs="Arial"/>
        </w:rPr>
      </w:pPr>
      <w:r>
        <w:rPr>
          <w:rFonts w:ascii="Arial" w:hAnsi="Arial" w:cs="Arial"/>
        </w:rPr>
        <w:t>T</w:t>
      </w:r>
      <w:r w:rsidRPr="001D567C">
        <w:rPr>
          <w:rFonts w:ascii="Arial" w:hAnsi="Arial" w:cs="Arial"/>
        </w:rPr>
        <w:t xml:space="preserve">he </w:t>
      </w:r>
      <w:r>
        <w:rPr>
          <w:rFonts w:ascii="Arial" w:hAnsi="Arial" w:cs="Arial"/>
        </w:rPr>
        <w:t xml:space="preserve">month one </w:t>
      </w:r>
      <w:r w:rsidRPr="001D567C">
        <w:rPr>
          <w:rFonts w:ascii="Arial" w:hAnsi="Arial" w:cs="Arial"/>
        </w:rPr>
        <w:t>results show a total surplus of £</w:t>
      </w:r>
      <w:r>
        <w:rPr>
          <w:rFonts w:ascii="Arial" w:hAnsi="Arial" w:cs="Arial"/>
        </w:rPr>
        <w:t>1,071k. This includes both core and non-core expenditure;</w:t>
      </w:r>
      <w:r w:rsidRPr="001D567C">
        <w:rPr>
          <w:rFonts w:ascii="Arial" w:hAnsi="Arial" w:cs="Arial"/>
        </w:rPr>
        <w:t xml:space="preserve"> </w:t>
      </w:r>
      <w:r>
        <w:rPr>
          <w:rFonts w:ascii="Arial" w:hAnsi="Arial" w:cs="Arial"/>
        </w:rPr>
        <w:t>this is in line with the forecast in the finance plan of £1m under spend by the end of the first quarter</w:t>
      </w:r>
      <w:r w:rsidRPr="001D567C">
        <w:rPr>
          <w:rFonts w:ascii="Arial" w:hAnsi="Arial" w:cs="Arial"/>
        </w:rPr>
        <w:t>.</w:t>
      </w:r>
      <w:r>
        <w:rPr>
          <w:rFonts w:ascii="Arial" w:hAnsi="Arial" w:cs="Arial"/>
        </w:rPr>
        <w:t xml:space="preserve"> This surplus is made of the following:</w:t>
      </w:r>
    </w:p>
    <w:p w:rsidR="00073DE8" w:rsidRDefault="00073DE8" w:rsidP="005360F9">
      <w:pPr>
        <w:pStyle w:val="BodyTextIndent2"/>
        <w:ind w:left="360"/>
        <w:jc w:val="left"/>
        <w:rPr>
          <w:rFonts w:ascii="Arial" w:hAnsi="Arial" w:cs="Arial"/>
        </w:rPr>
      </w:pPr>
    </w:p>
    <w:p w:rsidR="00073DE8" w:rsidRDefault="00073DE8" w:rsidP="005360F9">
      <w:pPr>
        <w:pStyle w:val="BodyTextIndent2"/>
        <w:numPr>
          <w:ilvl w:val="0"/>
          <w:numId w:val="4"/>
        </w:numPr>
        <w:jc w:val="left"/>
        <w:rPr>
          <w:rFonts w:ascii="Arial" w:hAnsi="Arial" w:cs="Arial"/>
        </w:rPr>
      </w:pPr>
      <w:r>
        <w:rPr>
          <w:rFonts w:ascii="Arial" w:hAnsi="Arial" w:cs="Arial"/>
        </w:rPr>
        <w:t>Income – over target by £53k YTD;</w:t>
      </w:r>
    </w:p>
    <w:p w:rsidR="00073DE8" w:rsidRDefault="00073DE8" w:rsidP="005360F9">
      <w:pPr>
        <w:pStyle w:val="BodyTextIndent2"/>
        <w:numPr>
          <w:ilvl w:val="0"/>
          <w:numId w:val="4"/>
        </w:numPr>
        <w:jc w:val="left"/>
        <w:rPr>
          <w:rFonts w:ascii="Arial" w:hAnsi="Arial" w:cs="Arial"/>
        </w:rPr>
      </w:pPr>
      <w:r>
        <w:rPr>
          <w:rFonts w:ascii="Arial" w:hAnsi="Arial" w:cs="Arial"/>
        </w:rPr>
        <w:t>Core Expenditure – underspend of £1,158k YTD; and</w:t>
      </w:r>
    </w:p>
    <w:p w:rsidR="00073DE8" w:rsidRDefault="00073DE8" w:rsidP="005360F9">
      <w:pPr>
        <w:pStyle w:val="BodyTextIndent2"/>
        <w:numPr>
          <w:ilvl w:val="0"/>
          <w:numId w:val="4"/>
        </w:numPr>
        <w:jc w:val="left"/>
        <w:rPr>
          <w:rFonts w:ascii="Arial" w:hAnsi="Arial" w:cs="Arial"/>
        </w:rPr>
      </w:pPr>
      <w:r>
        <w:rPr>
          <w:rFonts w:ascii="Arial" w:hAnsi="Arial" w:cs="Arial"/>
        </w:rPr>
        <w:t>Non-core Expenditure – overspend of £34k YTD.</w:t>
      </w:r>
    </w:p>
    <w:p w:rsidR="00073DE8" w:rsidRDefault="00073DE8" w:rsidP="005360F9">
      <w:pPr>
        <w:pStyle w:val="BodyTextIndent2"/>
        <w:ind w:left="0"/>
        <w:jc w:val="left"/>
        <w:rPr>
          <w:rFonts w:ascii="Arial" w:hAnsi="Arial" w:cs="Arial"/>
        </w:rPr>
      </w:pPr>
    </w:p>
    <w:p w:rsidR="00073DE8" w:rsidRDefault="00073DE8" w:rsidP="005360F9">
      <w:pPr>
        <w:pStyle w:val="BodyTextIndent2"/>
        <w:ind w:left="360"/>
        <w:jc w:val="left"/>
        <w:rPr>
          <w:rFonts w:ascii="Arial" w:hAnsi="Arial" w:cs="Arial"/>
        </w:rPr>
      </w:pPr>
      <w:r>
        <w:rPr>
          <w:rFonts w:ascii="Arial" w:hAnsi="Arial" w:cs="Arial"/>
        </w:rPr>
        <w:t>The summary income and expenditure is included at appendix one.  As there is no reporting on efficiency schemes or capital, these have not been included in the appendix.</w:t>
      </w:r>
    </w:p>
    <w:p w:rsidR="00073DE8" w:rsidRPr="001D567C" w:rsidRDefault="00073DE8" w:rsidP="005360F9">
      <w:pPr>
        <w:pStyle w:val="BodyTextIndent2"/>
        <w:ind w:left="0"/>
        <w:jc w:val="left"/>
        <w:rPr>
          <w:rFonts w:ascii="Arial" w:hAnsi="Arial" w:cs="Arial"/>
        </w:rPr>
      </w:pPr>
    </w:p>
    <w:p w:rsidR="00073DE8" w:rsidRDefault="00073DE8" w:rsidP="005360F9">
      <w:pPr>
        <w:pStyle w:val="BodyTextIndent2"/>
        <w:ind w:left="360"/>
        <w:jc w:val="left"/>
        <w:rPr>
          <w:rFonts w:ascii="Arial" w:hAnsi="Arial" w:cs="Arial"/>
        </w:rPr>
      </w:pPr>
      <w:r w:rsidRPr="002D1884">
        <w:rPr>
          <w:rFonts w:ascii="Arial" w:hAnsi="Arial" w:cs="Arial"/>
        </w:rPr>
        <w:t>At this stage</w:t>
      </w:r>
      <w:r>
        <w:rPr>
          <w:rFonts w:ascii="Arial" w:hAnsi="Arial" w:cs="Arial"/>
        </w:rPr>
        <w:t>,</w:t>
      </w:r>
      <w:r w:rsidRPr="002D1884">
        <w:rPr>
          <w:rFonts w:ascii="Arial" w:hAnsi="Arial" w:cs="Arial"/>
        </w:rPr>
        <w:t xml:space="preserve"> it is </w:t>
      </w:r>
      <w:r>
        <w:rPr>
          <w:rFonts w:ascii="Arial" w:hAnsi="Arial" w:cs="Arial"/>
        </w:rPr>
        <w:t>anticipated</w:t>
      </w:r>
      <w:r w:rsidRPr="002D1884">
        <w:rPr>
          <w:rFonts w:ascii="Arial" w:hAnsi="Arial" w:cs="Arial"/>
        </w:rPr>
        <w:t xml:space="preserve"> that the Board will achieve the target </w:t>
      </w:r>
      <w:r>
        <w:rPr>
          <w:rFonts w:ascii="Arial" w:hAnsi="Arial" w:cs="Arial"/>
        </w:rPr>
        <w:t>agreed with the Scottish Government Health and Social Care Directorate</w:t>
      </w:r>
      <w:r w:rsidRPr="002D1884">
        <w:rPr>
          <w:rFonts w:ascii="Arial" w:hAnsi="Arial" w:cs="Arial"/>
        </w:rPr>
        <w:t>.</w:t>
      </w:r>
      <w:r w:rsidRPr="005076DB">
        <w:rPr>
          <w:rFonts w:ascii="Arial" w:hAnsi="Arial" w:cs="Arial"/>
        </w:rPr>
        <w:t xml:space="preserve">  </w:t>
      </w:r>
      <w:r>
        <w:rPr>
          <w:rFonts w:ascii="Arial" w:hAnsi="Arial" w:cs="Arial"/>
        </w:rPr>
        <w:t xml:space="preserve"> Forecasts will be undertaken from month four onwards.</w:t>
      </w:r>
    </w:p>
    <w:p w:rsidR="00073DE8" w:rsidRDefault="00073DE8" w:rsidP="00D54B72">
      <w:pPr>
        <w:pStyle w:val="BodyTextIndent2"/>
        <w:ind w:left="0"/>
        <w:jc w:val="left"/>
        <w:rPr>
          <w:rFonts w:ascii="Arial" w:hAnsi="Arial" w:cs="Arial"/>
        </w:rPr>
      </w:pPr>
    </w:p>
    <w:p w:rsidR="00073DE8" w:rsidRPr="00070944" w:rsidRDefault="00073DE8" w:rsidP="00C32E67">
      <w:pPr>
        <w:pStyle w:val="Heading4"/>
        <w:numPr>
          <w:ilvl w:val="0"/>
          <w:numId w:val="3"/>
        </w:numPr>
        <w:rPr>
          <w:rFonts w:ascii="Arial" w:hAnsi="Arial" w:cs="Arial"/>
        </w:rPr>
      </w:pPr>
      <w:r>
        <w:rPr>
          <w:rFonts w:ascii="Arial" w:hAnsi="Arial" w:cs="Arial"/>
        </w:rPr>
        <w:t>Budgets 2017/18</w:t>
      </w:r>
    </w:p>
    <w:p w:rsidR="00073DE8" w:rsidRDefault="00073DE8" w:rsidP="00C32E67">
      <w:pPr>
        <w:ind w:left="360"/>
        <w:rPr>
          <w:rFonts w:ascii="Arial" w:hAnsi="Arial" w:cs="Arial"/>
        </w:rPr>
      </w:pPr>
    </w:p>
    <w:p w:rsidR="00073DE8" w:rsidRPr="00D05926" w:rsidRDefault="00073DE8" w:rsidP="0026349F">
      <w:pPr>
        <w:ind w:left="360"/>
        <w:rPr>
          <w:rFonts w:ascii="Arial" w:hAnsi="Arial" w:cs="Arial"/>
        </w:rPr>
      </w:pPr>
      <w:r w:rsidRPr="00D05926">
        <w:rPr>
          <w:rFonts w:ascii="Arial" w:hAnsi="Arial" w:cs="Arial"/>
        </w:rPr>
        <w:t>The Board’s financial plan 2017-2020 has been completed and approved</w:t>
      </w:r>
      <w:r>
        <w:rPr>
          <w:rFonts w:ascii="Arial" w:hAnsi="Arial" w:cs="Arial"/>
        </w:rPr>
        <w:t>,</w:t>
      </w:r>
      <w:r w:rsidRPr="00D05926">
        <w:rPr>
          <w:rFonts w:ascii="Arial" w:hAnsi="Arial" w:cs="Arial"/>
        </w:rPr>
        <w:t xml:space="preserve"> demonstrating the delivery of a balanced financial position by March 2018.</w:t>
      </w:r>
    </w:p>
    <w:p w:rsidR="00073DE8" w:rsidRPr="00D05926" w:rsidRDefault="00073DE8" w:rsidP="0026349F">
      <w:pPr>
        <w:ind w:left="360"/>
        <w:rPr>
          <w:rFonts w:ascii="Arial" w:hAnsi="Arial" w:cs="Arial"/>
        </w:rPr>
      </w:pPr>
    </w:p>
    <w:p w:rsidR="00073DE8" w:rsidRDefault="00073DE8" w:rsidP="0026349F">
      <w:pPr>
        <w:ind w:left="360"/>
        <w:rPr>
          <w:rFonts w:ascii="Arial" w:hAnsi="Arial" w:cs="Arial"/>
        </w:rPr>
      </w:pPr>
      <w:r w:rsidRPr="00D05926">
        <w:rPr>
          <w:rFonts w:ascii="Arial" w:hAnsi="Arial" w:cs="Arial"/>
        </w:rPr>
        <w:t>The detail for the expenditure budgets for 2017/18 has been agreed by the Heads of Operations, the Corporate Heads and Director of Nursing, as the key budget holders. A meeting has also been scheduled with the Medical Director and A</w:t>
      </w:r>
      <w:r>
        <w:rPr>
          <w:rFonts w:ascii="Arial" w:hAnsi="Arial" w:cs="Arial"/>
        </w:rPr>
        <w:t xml:space="preserve">ssociate </w:t>
      </w:r>
      <w:r w:rsidRPr="00D05926">
        <w:rPr>
          <w:rFonts w:ascii="Arial" w:hAnsi="Arial" w:cs="Arial"/>
        </w:rPr>
        <w:t>M</w:t>
      </w:r>
      <w:r>
        <w:rPr>
          <w:rFonts w:ascii="Arial" w:hAnsi="Arial" w:cs="Arial"/>
        </w:rPr>
        <w:t xml:space="preserve">edical </w:t>
      </w:r>
      <w:r w:rsidRPr="00D05926">
        <w:rPr>
          <w:rFonts w:ascii="Arial" w:hAnsi="Arial" w:cs="Arial"/>
        </w:rPr>
        <w:t>D</w:t>
      </w:r>
      <w:r>
        <w:rPr>
          <w:rFonts w:ascii="Arial" w:hAnsi="Arial" w:cs="Arial"/>
        </w:rPr>
        <w:t>irectors</w:t>
      </w:r>
      <w:r w:rsidRPr="00D05926">
        <w:rPr>
          <w:rFonts w:ascii="Arial" w:hAnsi="Arial" w:cs="Arial"/>
        </w:rPr>
        <w:t>.</w:t>
      </w:r>
      <w:r>
        <w:rPr>
          <w:rFonts w:ascii="Arial" w:hAnsi="Arial" w:cs="Arial"/>
        </w:rPr>
        <w:t xml:space="preserve"> </w:t>
      </w:r>
    </w:p>
    <w:p w:rsidR="00073DE8" w:rsidRPr="00D05926" w:rsidRDefault="00073DE8" w:rsidP="0026349F">
      <w:pPr>
        <w:ind w:left="360"/>
        <w:rPr>
          <w:rFonts w:ascii="Arial" w:hAnsi="Arial" w:cs="Arial"/>
        </w:rPr>
      </w:pPr>
    </w:p>
    <w:p w:rsidR="00073DE8" w:rsidRDefault="00073DE8" w:rsidP="0026349F">
      <w:pPr>
        <w:ind w:left="360"/>
        <w:rPr>
          <w:rFonts w:ascii="Arial" w:hAnsi="Arial" w:cs="Arial"/>
        </w:rPr>
      </w:pPr>
      <w:r w:rsidRPr="00D05926">
        <w:rPr>
          <w:rFonts w:ascii="Arial" w:hAnsi="Arial" w:cs="Arial"/>
        </w:rPr>
        <w:t xml:space="preserve">The level of efficiency savings for 2017/18 was based upon a list of cost pressures anticipated during the year ahead. The efficiency saving target for 2017/18 is £4.482m. </w:t>
      </w:r>
    </w:p>
    <w:p w:rsidR="00073DE8" w:rsidRDefault="00073DE8" w:rsidP="0026349F">
      <w:pPr>
        <w:ind w:left="360"/>
        <w:rPr>
          <w:rFonts w:ascii="Arial" w:hAnsi="Arial" w:cs="Arial"/>
        </w:rPr>
      </w:pPr>
    </w:p>
    <w:p w:rsidR="00073DE8" w:rsidRDefault="00073DE8" w:rsidP="0026349F">
      <w:pPr>
        <w:ind w:left="360"/>
        <w:rPr>
          <w:rFonts w:ascii="Arial" w:hAnsi="Arial" w:cs="Arial"/>
        </w:rPr>
      </w:pPr>
      <w:r w:rsidRPr="00D05926">
        <w:rPr>
          <w:rFonts w:ascii="Arial" w:hAnsi="Arial" w:cs="Arial"/>
        </w:rPr>
        <w:t>The significant 2017/18 cost pressures identified at the time of the financial plan which drove this value are as follows:</w:t>
      </w:r>
    </w:p>
    <w:p w:rsidR="00073DE8" w:rsidRPr="00D05926" w:rsidRDefault="00073DE8" w:rsidP="0026349F">
      <w:pPr>
        <w:ind w:left="360"/>
        <w:rPr>
          <w:rFonts w:ascii="Arial" w:hAnsi="Arial" w:cs="Arial"/>
        </w:rPr>
      </w:pPr>
    </w:p>
    <w:p w:rsidR="00073DE8" w:rsidRPr="00D05926" w:rsidRDefault="00073DE8" w:rsidP="0026349F">
      <w:pPr>
        <w:numPr>
          <w:ilvl w:val="0"/>
          <w:numId w:val="18"/>
        </w:numPr>
        <w:rPr>
          <w:rFonts w:ascii="Arial" w:hAnsi="Arial" w:cs="Arial"/>
        </w:rPr>
      </w:pPr>
      <w:r>
        <w:rPr>
          <w:rFonts w:ascii="Arial" w:hAnsi="Arial" w:cs="Arial"/>
        </w:rPr>
        <w:t>Pay pressures including B</w:t>
      </w:r>
      <w:r w:rsidRPr="00D05926">
        <w:rPr>
          <w:rFonts w:ascii="Arial" w:hAnsi="Arial" w:cs="Arial"/>
        </w:rPr>
        <w:t>and 1 review, incremental drift and unsocial hours, discretionary points and job planning</w:t>
      </w:r>
      <w:r>
        <w:rPr>
          <w:rFonts w:ascii="Arial" w:hAnsi="Arial" w:cs="Arial"/>
        </w:rPr>
        <w:t>.</w:t>
      </w:r>
    </w:p>
    <w:p w:rsidR="00073DE8" w:rsidRPr="00D05926" w:rsidRDefault="00073DE8" w:rsidP="0026349F">
      <w:pPr>
        <w:numPr>
          <w:ilvl w:val="0"/>
          <w:numId w:val="18"/>
        </w:numPr>
        <w:rPr>
          <w:rFonts w:ascii="Arial" w:hAnsi="Arial" w:cs="Arial"/>
        </w:rPr>
      </w:pPr>
      <w:r>
        <w:rPr>
          <w:rFonts w:ascii="Arial" w:hAnsi="Arial" w:cs="Arial"/>
        </w:rPr>
        <w:t xml:space="preserve">Increased </w:t>
      </w:r>
      <w:r w:rsidRPr="00D05926">
        <w:rPr>
          <w:rFonts w:ascii="Arial" w:hAnsi="Arial" w:cs="Arial"/>
        </w:rPr>
        <w:t>Energy and clinical waste costs</w:t>
      </w:r>
      <w:r>
        <w:rPr>
          <w:rFonts w:ascii="Arial" w:hAnsi="Arial" w:cs="Arial"/>
        </w:rPr>
        <w:t>.</w:t>
      </w:r>
    </w:p>
    <w:p w:rsidR="00073DE8" w:rsidRPr="00D05926" w:rsidRDefault="00073DE8" w:rsidP="0026349F">
      <w:pPr>
        <w:numPr>
          <w:ilvl w:val="0"/>
          <w:numId w:val="18"/>
        </w:numPr>
        <w:rPr>
          <w:rFonts w:ascii="Arial" w:hAnsi="Arial" w:cs="Arial"/>
        </w:rPr>
      </w:pPr>
      <w:r w:rsidRPr="00D05926">
        <w:rPr>
          <w:rFonts w:ascii="Arial" w:hAnsi="Arial" w:cs="Arial"/>
        </w:rPr>
        <w:t>Pharmacy drugs pressures</w:t>
      </w:r>
      <w:r>
        <w:rPr>
          <w:rFonts w:ascii="Arial" w:hAnsi="Arial" w:cs="Arial"/>
        </w:rPr>
        <w:t>.</w:t>
      </w:r>
    </w:p>
    <w:p w:rsidR="00073DE8" w:rsidRPr="00D05926" w:rsidRDefault="00073DE8" w:rsidP="0026349F">
      <w:pPr>
        <w:numPr>
          <w:ilvl w:val="0"/>
          <w:numId w:val="18"/>
        </w:numPr>
        <w:rPr>
          <w:rFonts w:ascii="Arial" w:hAnsi="Arial" w:cs="Arial"/>
        </w:rPr>
      </w:pPr>
      <w:r w:rsidRPr="00D05926">
        <w:rPr>
          <w:rFonts w:ascii="Arial" w:hAnsi="Arial" w:cs="Arial"/>
        </w:rPr>
        <w:t>National apprenticeship Levy and impact of IR35</w:t>
      </w:r>
      <w:r>
        <w:rPr>
          <w:rFonts w:ascii="Arial" w:hAnsi="Arial" w:cs="Arial"/>
        </w:rPr>
        <w:t>.</w:t>
      </w:r>
    </w:p>
    <w:p w:rsidR="00073DE8" w:rsidRPr="00D05926" w:rsidRDefault="00073DE8" w:rsidP="0026349F">
      <w:pPr>
        <w:numPr>
          <w:ilvl w:val="0"/>
          <w:numId w:val="18"/>
        </w:numPr>
        <w:rPr>
          <w:rFonts w:ascii="Arial" w:hAnsi="Arial" w:cs="Arial"/>
        </w:rPr>
      </w:pPr>
      <w:r w:rsidRPr="00D05926">
        <w:rPr>
          <w:rFonts w:ascii="Arial" w:hAnsi="Arial" w:cs="Arial"/>
        </w:rPr>
        <w:t>Continuation of cost pressures of waiting list payments for visiting consultants and hard to fill posts until a sustainable model can be put in place</w:t>
      </w:r>
      <w:r>
        <w:rPr>
          <w:rFonts w:ascii="Arial" w:hAnsi="Arial" w:cs="Arial"/>
        </w:rPr>
        <w:t>.</w:t>
      </w:r>
    </w:p>
    <w:p w:rsidR="00073DE8" w:rsidRPr="00D05926" w:rsidRDefault="00073DE8" w:rsidP="0026349F">
      <w:pPr>
        <w:numPr>
          <w:ilvl w:val="0"/>
          <w:numId w:val="18"/>
        </w:numPr>
        <w:rPr>
          <w:rFonts w:ascii="Arial" w:hAnsi="Arial" w:cs="Arial"/>
        </w:rPr>
      </w:pPr>
      <w:r w:rsidRPr="00D05926">
        <w:rPr>
          <w:rFonts w:ascii="Arial" w:hAnsi="Arial" w:cs="Arial"/>
        </w:rPr>
        <w:t>non recurring revenue funded by the Board to support the e</w:t>
      </w:r>
      <w:r>
        <w:rPr>
          <w:rFonts w:ascii="Arial" w:hAnsi="Arial" w:cs="Arial"/>
        </w:rPr>
        <w:t>xpansion project team.</w:t>
      </w:r>
    </w:p>
    <w:p w:rsidR="00073DE8" w:rsidRPr="00D05926" w:rsidRDefault="00073DE8" w:rsidP="0026349F">
      <w:pPr>
        <w:numPr>
          <w:ilvl w:val="0"/>
          <w:numId w:val="18"/>
        </w:numPr>
        <w:rPr>
          <w:rFonts w:ascii="Arial" w:hAnsi="Arial" w:cs="Arial"/>
        </w:rPr>
      </w:pPr>
      <w:r w:rsidRPr="00D05926">
        <w:rPr>
          <w:rFonts w:ascii="Arial" w:hAnsi="Arial" w:cs="Arial"/>
        </w:rPr>
        <w:t>Continued investment in e-health including scanning Bureau and Electronic Patient Record (EPR)</w:t>
      </w:r>
      <w:r>
        <w:rPr>
          <w:rFonts w:ascii="Arial" w:hAnsi="Arial" w:cs="Arial"/>
        </w:rPr>
        <w:t>.</w:t>
      </w:r>
    </w:p>
    <w:p w:rsidR="00073DE8" w:rsidRPr="00D05926" w:rsidRDefault="00073DE8" w:rsidP="0026349F">
      <w:pPr>
        <w:rPr>
          <w:rFonts w:ascii="Arial" w:hAnsi="Arial" w:cs="Arial"/>
        </w:rPr>
      </w:pPr>
    </w:p>
    <w:p w:rsidR="00073DE8" w:rsidRDefault="00073DE8" w:rsidP="0026349F">
      <w:pPr>
        <w:ind w:left="360"/>
        <w:rPr>
          <w:rFonts w:ascii="Arial" w:hAnsi="Arial" w:cs="Arial"/>
        </w:rPr>
      </w:pPr>
      <w:r>
        <w:rPr>
          <w:rFonts w:ascii="Arial" w:hAnsi="Arial" w:cs="Arial"/>
        </w:rPr>
        <w:t>The b</w:t>
      </w:r>
      <w:r w:rsidRPr="00D05926">
        <w:rPr>
          <w:rFonts w:ascii="Arial" w:hAnsi="Arial" w:cs="Arial"/>
        </w:rPr>
        <w:t>udget has been included for these within the 2017/18 budget allocation.</w:t>
      </w:r>
    </w:p>
    <w:p w:rsidR="00073DE8" w:rsidRPr="00D05926" w:rsidRDefault="00073DE8" w:rsidP="0026349F">
      <w:pPr>
        <w:ind w:left="360"/>
        <w:rPr>
          <w:rFonts w:ascii="Arial" w:hAnsi="Arial" w:cs="Arial"/>
        </w:rPr>
      </w:pPr>
    </w:p>
    <w:p w:rsidR="00073DE8" w:rsidRDefault="00073DE8" w:rsidP="0026349F">
      <w:pPr>
        <w:ind w:left="360"/>
        <w:rPr>
          <w:rFonts w:ascii="Arial" w:hAnsi="Arial" w:cs="Arial"/>
        </w:rPr>
      </w:pPr>
      <w:r w:rsidRPr="00D05926">
        <w:rPr>
          <w:rFonts w:ascii="Arial" w:hAnsi="Arial" w:cs="Arial"/>
        </w:rPr>
        <w:t>In addition funds have been identified for the delivery of</w:t>
      </w:r>
      <w:r>
        <w:rPr>
          <w:rFonts w:ascii="Arial" w:hAnsi="Arial" w:cs="Arial"/>
        </w:rPr>
        <w:t xml:space="preserve"> e-rostering, 24 over seven</w:t>
      </w:r>
      <w:r w:rsidRPr="00D05926">
        <w:rPr>
          <w:rFonts w:ascii="Arial" w:hAnsi="Arial" w:cs="Arial"/>
        </w:rPr>
        <w:t xml:space="preserve"> working, strategic projects and innovation. </w:t>
      </w:r>
    </w:p>
    <w:p w:rsidR="00073DE8" w:rsidRDefault="00073DE8" w:rsidP="0026349F">
      <w:pPr>
        <w:ind w:left="360"/>
        <w:rPr>
          <w:rFonts w:ascii="Arial" w:hAnsi="Arial" w:cs="Arial"/>
        </w:rPr>
      </w:pPr>
    </w:p>
    <w:p w:rsidR="00073DE8" w:rsidRPr="00D05926" w:rsidRDefault="00073DE8" w:rsidP="0026349F">
      <w:pPr>
        <w:ind w:left="360"/>
        <w:rPr>
          <w:rFonts w:ascii="Arial" w:hAnsi="Arial" w:cs="Arial"/>
        </w:rPr>
      </w:pPr>
      <w:r w:rsidRPr="00D05926">
        <w:rPr>
          <w:rFonts w:ascii="Arial" w:hAnsi="Arial" w:cs="Arial"/>
        </w:rPr>
        <w:t>The financial position will be reviewed over the next few months to assess if</w:t>
      </w:r>
      <w:r>
        <w:rPr>
          <w:rFonts w:ascii="Arial" w:hAnsi="Arial" w:cs="Arial"/>
        </w:rPr>
        <w:t>,</w:t>
      </w:r>
      <w:r w:rsidRPr="00D05926">
        <w:rPr>
          <w:rFonts w:ascii="Arial" w:hAnsi="Arial" w:cs="Arial"/>
        </w:rPr>
        <w:t xml:space="preserve"> and when</w:t>
      </w:r>
      <w:r>
        <w:rPr>
          <w:rFonts w:ascii="Arial" w:hAnsi="Arial" w:cs="Arial"/>
        </w:rPr>
        <w:t>,</w:t>
      </w:r>
      <w:r w:rsidRPr="00D05926">
        <w:rPr>
          <w:rFonts w:ascii="Arial" w:hAnsi="Arial" w:cs="Arial"/>
        </w:rPr>
        <w:t xml:space="preserve"> funds can be released in this financial year and to what level of support. </w:t>
      </w:r>
    </w:p>
    <w:p w:rsidR="00073DE8" w:rsidRPr="00D05926" w:rsidRDefault="00073DE8" w:rsidP="0026349F">
      <w:pPr>
        <w:rPr>
          <w:rFonts w:ascii="Arial" w:hAnsi="Arial" w:cs="Arial"/>
        </w:rPr>
      </w:pPr>
    </w:p>
    <w:p w:rsidR="00073DE8" w:rsidRPr="00D05926" w:rsidRDefault="00073DE8" w:rsidP="0026349F">
      <w:pPr>
        <w:ind w:left="360"/>
        <w:rPr>
          <w:rFonts w:ascii="Arial" w:hAnsi="Arial" w:cs="Arial"/>
        </w:rPr>
      </w:pPr>
      <w:r w:rsidRPr="00D05926">
        <w:rPr>
          <w:rFonts w:ascii="Arial" w:hAnsi="Arial" w:cs="Arial"/>
        </w:rPr>
        <w:t xml:space="preserve">The total budget allocated equates to the financial value of </w:t>
      </w:r>
      <w:r>
        <w:rPr>
          <w:rFonts w:ascii="Arial" w:hAnsi="Arial" w:cs="Arial"/>
        </w:rPr>
        <w:t>£134.8m,</w:t>
      </w:r>
      <w:r w:rsidRPr="00D05926">
        <w:rPr>
          <w:rFonts w:ascii="Arial" w:hAnsi="Arial" w:cs="Arial"/>
        </w:rPr>
        <w:t xml:space="preserve"> demonstrating a balanced budget plan.</w:t>
      </w:r>
    </w:p>
    <w:p w:rsidR="00073DE8" w:rsidRPr="00D05926" w:rsidRDefault="00073DE8" w:rsidP="0026349F">
      <w:pPr>
        <w:rPr>
          <w:rFonts w:ascii="Arial" w:hAnsi="Arial" w:cs="Arial"/>
        </w:rPr>
      </w:pPr>
    </w:p>
    <w:p w:rsidR="00073DE8" w:rsidRPr="00D05926" w:rsidRDefault="00073DE8" w:rsidP="00FA0B1B">
      <w:pPr>
        <w:ind w:left="360"/>
        <w:rPr>
          <w:rFonts w:ascii="Arial" w:hAnsi="Arial" w:cs="Arial"/>
        </w:rPr>
      </w:pPr>
      <w:r w:rsidRPr="00D05926">
        <w:rPr>
          <w:rFonts w:ascii="Arial" w:hAnsi="Arial" w:cs="Arial"/>
        </w:rPr>
        <w:t>The budget has been agreed by all budget holders with some f</w:t>
      </w:r>
      <w:r>
        <w:rPr>
          <w:rFonts w:ascii="Arial" w:hAnsi="Arial" w:cs="Arial"/>
        </w:rPr>
        <w:t xml:space="preserve">inal adjustments to be actioned; </w:t>
      </w:r>
      <w:r w:rsidRPr="00D05926">
        <w:rPr>
          <w:rFonts w:ascii="Arial" w:hAnsi="Arial" w:cs="Arial"/>
        </w:rPr>
        <w:t>these relate to:</w:t>
      </w:r>
    </w:p>
    <w:p w:rsidR="00073DE8" w:rsidRPr="00D05926" w:rsidRDefault="00073DE8" w:rsidP="00FA0B1B">
      <w:pPr>
        <w:ind w:left="360"/>
        <w:rPr>
          <w:rFonts w:ascii="Arial" w:hAnsi="Arial" w:cs="Arial"/>
        </w:rPr>
      </w:pPr>
    </w:p>
    <w:p w:rsidR="00073DE8" w:rsidRPr="00D05926" w:rsidRDefault="00073DE8" w:rsidP="00FA0B1B">
      <w:pPr>
        <w:pStyle w:val="ListParagraph"/>
        <w:numPr>
          <w:ilvl w:val="0"/>
          <w:numId w:val="19"/>
        </w:numPr>
        <w:tabs>
          <w:tab w:val="clear" w:pos="480"/>
          <w:tab w:val="num" w:pos="840"/>
        </w:tabs>
        <w:ind w:left="840"/>
        <w:rPr>
          <w:rFonts w:ascii="Arial" w:hAnsi="Arial" w:cs="Arial"/>
          <w:sz w:val="24"/>
          <w:szCs w:val="24"/>
        </w:rPr>
      </w:pPr>
      <w:r w:rsidRPr="00D05926">
        <w:rPr>
          <w:rFonts w:ascii="Arial" w:hAnsi="Arial" w:cs="Arial"/>
          <w:sz w:val="24"/>
          <w:szCs w:val="24"/>
        </w:rPr>
        <w:t>Theatre pays to specialty specific lines to be re-aligned from within existing base pay budget</w:t>
      </w:r>
      <w:r>
        <w:rPr>
          <w:rFonts w:ascii="Arial" w:hAnsi="Arial" w:cs="Arial"/>
          <w:sz w:val="24"/>
          <w:szCs w:val="24"/>
        </w:rPr>
        <w:t>.</w:t>
      </w:r>
      <w:r w:rsidRPr="00D05926">
        <w:rPr>
          <w:rFonts w:ascii="Arial" w:hAnsi="Arial" w:cs="Arial"/>
          <w:sz w:val="24"/>
          <w:szCs w:val="24"/>
        </w:rPr>
        <w:t xml:space="preserve"> </w:t>
      </w:r>
    </w:p>
    <w:p w:rsidR="00073DE8" w:rsidRPr="00D05926" w:rsidRDefault="00073DE8" w:rsidP="00FA0B1B">
      <w:pPr>
        <w:pStyle w:val="ListParagraph"/>
        <w:numPr>
          <w:ilvl w:val="0"/>
          <w:numId w:val="19"/>
        </w:numPr>
        <w:tabs>
          <w:tab w:val="clear" w:pos="480"/>
          <w:tab w:val="num" w:pos="840"/>
        </w:tabs>
        <w:ind w:left="840"/>
        <w:rPr>
          <w:rFonts w:ascii="Arial" w:hAnsi="Arial" w:cs="Arial"/>
          <w:sz w:val="24"/>
          <w:szCs w:val="24"/>
        </w:rPr>
      </w:pPr>
      <w:r w:rsidRPr="00D05926">
        <w:rPr>
          <w:rFonts w:ascii="Arial" w:hAnsi="Arial" w:cs="Arial"/>
          <w:sz w:val="24"/>
          <w:szCs w:val="24"/>
        </w:rPr>
        <w:t>A cost versus budget review exercise for Cardiology medical</w:t>
      </w:r>
      <w:r>
        <w:rPr>
          <w:rFonts w:ascii="Arial" w:hAnsi="Arial" w:cs="Arial"/>
          <w:sz w:val="24"/>
          <w:szCs w:val="24"/>
        </w:rPr>
        <w:t>.</w:t>
      </w:r>
      <w:r w:rsidRPr="00D05926">
        <w:rPr>
          <w:rFonts w:ascii="Arial" w:hAnsi="Arial" w:cs="Arial"/>
          <w:sz w:val="24"/>
          <w:szCs w:val="24"/>
        </w:rPr>
        <w:t xml:space="preserve"> </w:t>
      </w:r>
    </w:p>
    <w:p w:rsidR="00073DE8" w:rsidRPr="00D05926" w:rsidRDefault="00073DE8" w:rsidP="00FA0B1B">
      <w:pPr>
        <w:pStyle w:val="ListParagraph"/>
        <w:numPr>
          <w:ilvl w:val="0"/>
          <w:numId w:val="19"/>
        </w:numPr>
        <w:tabs>
          <w:tab w:val="clear" w:pos="480"/>
          <w:tab w:val="num" w:pos="840"/>
        </w:tabs>
        <w:ind w:left="840"/>
        <w:rPr>
          <w:rFonts w:ascii="Arial" w:hAnsi="Arial" w:cs="Arial"/>
          <w:sz w:val="24"/>
          <w:szCs w:val="24"/>
        </w:rPr>
      </w:pPr>
      <w:r w:rsidRPr="00D05926">
        <w:rPr>
          <w:rFonts w:ascii="Arial" w:hAnsi="Arial" w:cs="Arial"/>
          <w:sz w:val="24"/>
          <w:szCs w:val="24"/>
        </w:rPr>
        <w:t>The completion of the Cath Lab non-pays paper</w:t>
      </w:r>
      <w:r>
        <w:rPr>
          <w:rFonts w:ascii="Arial" w:hAnsi="Arial" w:cs="Arial"/>
          <w:sz w:val="24"/>
          <w:szCs w:val="24"/>
        </w:rPr>
        <w:t>.</w:t>
      </w:r>
      <w:r w:rsidRPr="00D05926">
        <w:rPr>
          <w:rFonts w:ascii="Arial" w:hAnsi="Arial" w:cs="Arial"/>
          <w:sz w:val="24"/>
          <w:szCs w:val="24"/>
        </w:rPr>
        <w:t xml:space="preserve"> </w:t>
      </w:r>
    </w:p>
    <w:p w:rsidR="00073DE8" w:rsidRDefault="00073DE8" w:rsidP="00FA0B1B">
      <w:pPr>
        <w:pStyle w:val="ListParagraph"/>
        <w:numPr>
          <w:ilvl w:val="0"/>
          <w:numId w:val="19"/>
        </w:numPr>
        <w:tabs>
          <w:tab w:val="clear" w:pos="480"/>
          <w:tab w:val="num" w:pos="840"/>
        </w:tabs>
        <w:ind w:left="840"/>
        <w:rPr>
          <w:rFonts w:ascii="Arial" w:hAnsi="Arial" w:cs="Arial"/>
          <w:sz w:val="24"/>
          <w:szCs w:val="24"/>
        </w:rPr>
      </w:pPr>
      <w:r w:rsidRPr="0077331E">
        <w:rPr>
          <w:rFonts w:ascii="Arial" w:hAnsi="Arial" w:cs="Arial"/>
          <w:sz w:val="24"/>
          <w:szCs w:val="24"/>
        </w:rPr>
        <w:t>The work commenced during 2016/17 on both Radiology and Labs reviews.</w:t>
      </w:r>
    </w:p>
    <w:p w:rsidR="00073DE8" w:rsidRDefault="00073DE8" w:rsidP="00FA0B1B">
      <w:pPr>
        <w:ind w:left="360"/>
        <w:rPr>
          <w:rFonts w:ascii="Arial" w:hAnsi="Arial" w:cs="Arial"/>
        </w:rPr>
      </w:pPr>
      <w:r w:rsidRPr="0024032B">
        <w:rPr>
          <w:rFonts w:ascii="Arial" w:hAnsi="Arial" w:cs="Arial"/>
        </w:rPr>
        <w:t xml:space="preserve">The budget has been approved by the Senior Management Team. </w:t>
      </w:r>
    </w:p>
    <w:p w:rsidR="00073DE8" w:rsidRPr="0024032B" w:rsidRDefault="00073DE8" w:rsidP="00FA0B1B">
      <w:pPr>
        <w:ind w:left="360"/>
        <w:rPr>
          <w:rFonts w:ascii="Arial" w:hAnsi="Arial" w:cs="Arial"/>
        </w:rPr>
      </w:pPr>
    </w:p>
    <w:p w:rsidR="00073DE8" w:rsidRDefault="00073DE8" w:rsidP="0026349F">
      <w:pPr>
        <w:pStyle w:val="Heading4"/>
        <w:numPr>
          <w:ilvl w:val="0"/>
          <w:numId w:val="3"/>
        </w:numPr>
        <w:rPr>
          <w:rFonts w:ascii="Arial" w:hAnsi="Arial" w:cs="Arial"/>
        </w:rPr>
      </w:pPr>
      <w:r>
        <w:rPr>
          <w:rFonts w:ascii="Arial" w:hAnsi="Arial" w:cs="Arial"/>
        </w:rPr>
        <w:t xml:space="preserve">Land </w:t>
      </w:r>
      <w:smartTag w:uri="urn:schemas-microsoft-com:office:smarttags" w:element="City">
        <w:smartTag w:uri="urn:schemas-microsoft-com:office:smarttags" w:element="place">
          <w:r>
            <w:rPr>
              <w:rFonts w:ascii="Arial" w:hAnsi="Arial" w:cs="Arial"/>
            </w:rPr>
            <w:t>Sale</w:t>
          </w:r>
        </w:smartTag>
      </w:smartTag>
    </w:p>
    <w:p w:rsidR="00073DE8" w:rsidRDefault="00073DE8" w:rsidP="0026349F"/>
    <w:p w:rsidR="00073DE8" w:rsidRDefault="00073DE8" w:rsidP="0026349F">
      <w:pPr>
        <w:ind w:left="360"/>
        <w:jc w:val="both"/>
        <w:rPr>
          <w:rFonts w:ascii="Arial" w:hAnsi="Arial" w:cs="Arial"/>
          <w:bCs/>
        </w:rPr>
      </w:pPr>
      <w:r>
        <w:rPr>
          <w:rFonts w:ascii="Arial" w:hAnsi="Arial" w:cs="Arial"/>
        </w:rPr>
        <w:t xml:space="preserve">The Board previously agreed to sell a piece of land on the industrial estate site close to the hospital.  </w:t>
      </w:r>
    </w:p>
    <w:p w:rsidR="00073DE8" w:rsidRDefault="00073DE8" w:rsidP="0026349F">
      <w:pPr>
        <w:ind w:left="360"/>
        <w:jc w:val="both"/>
        <w:rPr>
          <w:rFonts w:ascii="Arial" w:hAnsi="Arial" w:cs="Arial"/>
          <w:bCs/>
        </w:rPr>
      </w:pPr>
    </w:p>
    <w:p w:rsidR="00073DE8" w:rsidRDefault="00073DE8" w:rsidP="00FA0B1B">
      <w:pPr>
        <w:ind w:left="360"/>
        <w:rPr>
          <w:rFonts w:ascii="Arial" w:hAnsi="Arial" w:cs="Arial"/>
        </w:rPr>
      </w:pPr>
      <w:r w:rsidRPr="00A23A55">
        <w:rPr>
          <w:rFonts w:ascii="Arial" w:hAnsi="Arial" w:cs="Arial"/>
        </w:rPr>
        <w:t>Two formal offers were received at the closing date</w:t>
      </w:r>
      <w:r>
        <w:rPr>
          <w:rFonts w:ascii="Arial" w:hAnsi="Arial" w:cs="Arial"/>
        </w:rPr>
        <w:t xml:space="preserve">. </w:t>
      </w:r>
      <w:r w:rsidRPr="00F60077">
        <w:rPr>
          <w:rFonts w:ascii="Arial" w:hAnsi="Arial" w:cs="Arial"/>
          <w:bCs/>
        </w:rPr>
        <w:t xml:space="preserve">Following receipt </w:t>
      </w:r>
      <w:r>
        <w:rPr>
          <w:rFonts w:ascii="Arial" w:hAnsi="Arial" w:cs="Arial"/>
          <w:bCs/>
        </w:rPr>
        <w:t xml:space="preserve">and review </w:t>
      </w:r>
      <w:r w:rsidRPr="00F60077">
        <w:rPr>
          <w:rFonts w:ascii="Arial" w:hAnsi="Arial" w:cs="Arial"/>
          <w:bCs/>
        </w:rPr>
        <w:t>of both offers</w:t>
      </w:r>
      <w:r>
        <w:rPr>
          <w:rFonts w:ascii="Arial" w:hAnsi="Arial" w:cs="Arial"/>
          <w:bCs/>
        </w:rPr>
        <w:t>,</w:t>
      </w:r>
      <w:r w:rsidRPr="00F60077">
        <w:rPr>
          <w:rFonts w:ascii="Arial" w:hAnsi="Arial" w:cs="Arial"/>
          <w:bCs/>
        </w:rPr>
        <w:t xml:space="preserve"> the </w:t>
      </w:r>
      <w:r>
        <w:rPr>
          <w:rFonts w:ascii="Arial" w:hAnsi="Arial" w:cs="Arial"/>
          <w:bCs/>
        </w:rPr>
        <w:t>Board p</w:t>
      </w:r>
      <w:r w:rsidRPr="00F60077">
        <w:rPr>
          <w:rFonts w:ascii="Arial" w:hAnsi="Arial" w:cs="Arial"/>
          <w:bCs/>
        </w:rPr>
        <w:t>roperty advisor recommended that the Board proceed with</w:t>
      </w:r>
      <w:r>
        <w:rPr>
          <w:rFonts w:ascii="Arial" w:hAnsi="Arial" w:cs="Arial"/>
          <w:bCs/>
        </w:rPr>
        <w:t xml:space="preserve"> the highest offer submitted. The Board therefore instructed the appointed legal advisors to proceed with this sale. </w:t>
      </w:r>
      <w:r>
        <w:rPr>
          <w:rFonts w:ascii="Arial" w:hAnsi="Arial" w:cs="Arial"/>
        </w:rPr>
        <w:t xml:space="preserve">The sale was concluded on 5 May 2017.  </w:t>
      </w:r>
    </w:p>
    <w:p w:rsidR="00073DE8" w:rsidRDefault="00073DE8" w:rsidP="0026349F">
      <w:pPr>
        <w:ind w:left="360"/>
        <w:jc w:val="both"/>
        <w:rPr>
          <w:rFonts w:ascii="Arial" w:hAnsi="Arial" w:cs="Arial"/>
          <w:bCs/>
        </w:rPr>
      </w:pPr>
    </w:p>
    <w:p w:rsidR="00073DE8" w:rsidRDefault="00073DE8" w:rsidP="00FA0B1B">
      <w:pPr>
        <w:ind w:left="360"/>
        <w:rPr>
          <w:rFonts w:ascii="Arial" w:hAnsi="Arial" w:cs="Arial"/>
          <w:bCs/>
        </w:rPr>
      </w:pPr>
      <w:r>
        <w:rPr>
          <w:rFonts w:ascii="Arial" w:hAnsi="Arial" w:cs="Arial"/>
          <w:bCs/>
        </w:rPr>
        <w:t xml:space="preserve">In line with the Property Transaction Handbook and advice from the Scottish Government Capital Department, there is no formal requirement to present the sale to the Board prior to proceeding, given that the Board were initially involved in declaring the land surplus.  The requirement is that the sale is notified to the Chief Executive and the Director of Finance, both of who have been involved in the process. </w:t>
      </w:r>
    </w:p>
    <w:p w:rsidR="00073DE8" w:rsidRDefault="00073DE8" w:rsidP="0026349F">
      <w:pPr>
        <w:ind w:left="360"/>
        <w:jc w:val="both"/>
        <w:rPr>
          <w:rFonts w:ascii="Arial" w:hAnsi="Arial" w:cs="Arial"/>
          <w:bCs/>
        </w:rPr>
      </w:pPr>
    </w:p>
    <w:p w:rsidR="00073DE8" w:rsidRDefault="00073DE8" w:rsidP="0026349F">
      <w:pPr>
        <w:pStyle w:val="BodyTextIndent2"/>
        <w:ind w:left="360"/>
        <w:jc w:val="left"/>
        <w:rPr>
          <w:rFonts w:ascii="Arial" w:hAnsi="Arial" w:cs="Arial"/>
        </w:rPr>
      </w:pPr>
      <w:r>
        <w:rPr>
          <w:rFonts w:ascii="Arial" w:hAnsi="Arial" w:cs="Arial"/>
        </w:rPr>
        <w:t xml:space="preserve">The net book value of the land has been reflected in the Board’s balance sheet as £65,000 as per the annual accounts, with open market value being </w:t>
      </w:r>
      <w:r w:rsidRPr="00CC1E35">
        <w:rPr>
          <w:rFonts w:ascii="Arial" w:hAnsi="Arial" w:cs="Arial"/>
        </w:rPr>
        <w:t>£85,000. The price has been agreed as £135,000. This reflects a prof</w:t>
      </w:r>
      <w:r>
        <w:rPr>
          <w:rFonts w:ascii="Arial" w:hAnsi="Arial" w:cs="Arial"/>
        </w:rPr>
        <w:t>it on sale of land of £70,000 on net book value. This profit on sale will be returned to the Scottish Government in line with sale of assets. Final agreement on the appropriate accounting treatment will be approved by the finance department of the Scottish Government Health and Social Care Directorate and the Board’s auditors.</w:t>
      </w:r>
    </w:p>
    <w:p w:rsidR="00073DE8" w:rsidRDefault="00073DE8" w:rsidP="0026349F">
      <w:pPr>
        <w:rPr>
          <w:rFonts w:ascii="Arial" w:hAnsi="Arial" w:cs="Arial"/>
        </w:rPr>
      </w:pPr>
    </w:p>
    <w:p w:rsidR="00073DE8" w:rsidRDefault="00073DE8" w:rsidP="0026349F">
      <w:pPr>
        <w:ind w:left="360"/>
        <w:rPr>
          <w:rFonts w:ascii="Arial" w:hAnsi="Arial" w:cs="Arial"/>
        </w:rPr>
      </w:pPr>
      <w:r>
        <w:rPr>
          <w:rFonts w:ascii="Arial" w:hAnsi="Arial" w:cs="Arial"/>
        </w:rPr>
        <w:t>This transaction will be reviewed by the internal auditors as part of the 2017/18 annual audit in line with the property transaction handbook.</w:t>
      </w:r>
    </w:p>
    <w:p w:rsidR="00073DE8" w:rsidRDefault="00073DE8" w:rsidP="00A23A55">
      <w:pPr>
        <w:rPr>
          <w:rFonts w:ascii="Arial" w:hAnsi="Arial" w:cs="Arial"/>
        </w:rPr>
      </w:pPr>
    </w:p>
    <w:p w:rsidR="00073DE8" w:rsidRDefault="00073DE8" w:rsidP="009C05DC">
      <w:pPr>
        <w:pStyle w:val="Heading4"/>
        <w:numPr>
          <w:ilvl w:val="0"/>
          <w:numId w:val="3"/>
        </w:numPr>
        <w:rPr>
          <w:rFonts w:ascii="Arial" w:hAnsi="Arial" w:cs="Arial"/>
        </w:rPr>
      </w:pPr>
      <w:r>
        <w:rPr>
          <w:rFonts w:ascii="Arial" w:hAnsi="Arial" w:cs="Arial"/>
        </w:rPr>
        <w:t>Capital Budget</w:t>
      </w:r>
    </w:p>
    <w:p w:rsidR="00073DE8" w:rsidRDefault="00073DE8" w:rsidP="00C32E67">
      <w:pPr>
        <w:rPr>
          <w:highlight w:val="cyan"/>
        </w:rPr>
      </w:pPr>
    </w:p>
    <w:p w:rsidR="00073DE8" w:rsidRDefault="00073DE8" w:rsidP="00C5355E">
      <w:pPr>
        <w:ind w:left="360"/>
        <w:rPr>
          <w:rFonts w:ascii="Arial" w:hAnsi="Arial" w:cs="Arial"/>
        </w:rPr>
      </w:pPr>
      <w:r w:rsidRPr="00411DFD">
        <w:rPr>
          <w:rFonts w:ascii="Arial" w:hAnsi="Arial" w:cs="Arial"/>
        </w:rPr>
        <w:t>The capital budget for 2017/18 for formula capital is £2.691m</w:t>
      </w:r>
      <w:r>
        <w:rPr>
          <w:rFonts w:ascii="Arial" w:hAnsi="Arial" w:cs="Arial"/>
        </w:rPr>
        <w:t>.</w:t>
      </w:r>
      <w:r w:rsidRPr="00411DFD">
        <w:rPr>
          <w:rFonts w:ascii="Arial" w:hAnsi="Arial" w:cs="Arial"/>
        </w:rPr>
        <w:t xml:space="preserve"> In addition to this funding</w:t>
      </w:r>
      <w:r>
        <w:rPr>
          <w:rFonts w:ascii="Arial" w:hAnsi="Arial" w:cs="Arial"/>
        </w:rPr>
        <w:t>,</w:t>
      </w:r>
      <w:r w:rsidRPr="00411DFD">
        <w:rPr>
          <w:rFonts w:ascii="Arial" w:hAnsi="Arial" w:cs="Arial"/>
        </w:rPr>
        <w:t xml:space="preserve"> it has been agreed that the £5m capital stimulus money will be returned to the Board in 2017/18.</w:t>
      </w:r>
      <w:r>
        <w:rPr>
          <w:rFonts w:ascii="Arial" w:hAnsi="Arial" w:cs="Arial"/>
        </w:rPr>
        <w:t xml:space="preserve"> </w:t>
      </w:r>
      <w:r w:rsidRPr="00BE2FC2">
        <w:rPr>
          <w:rFonts w:ascii="Arial" w:hAnsi="Arial" w:cs="Arial"/>
        </w:rPr>
        <w:t>The current capital allocations detailed in the table below:</w:t>
      </w:r>
    </w:p>
    <w:p w:rsidR="00073DE8" w:rsidRPr="00BE2FC2" w:rsidRDefault="00073DE8" w:rsidP="00C5355E">
      <w:pPr>
        <w:rPr>
          <w:rFonts w:ascii="Arial" w:hAnsi="Arial" w:cs="Arial"/>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26"/>
        <w:gridCol w:w="1269"/>
      </w:tblGrid>
      <w:tr w:rsidR="00073DE8" w:rsidRPr="00055D47" w:rsidTr="00C5355E">
        <w:tc>
          <w:tcPr>
            <w:tcW w:w="2126" w:type="dxa"/>
          </w:tcPr>
          <w:p w:rsidR="00073DE8" w:rsidRPr="009558C0" w:rsidRDefault="00073DE8" w:rsidP="00C5355E">
            <w:pPr>
              <w:rPr>
                <w:rFonts w:ascii="Arial" w:hAnsi="Arial" w:cs="Arial"/>
                <w:b/>
              </w:rPr>
            </w:pPr>
            <w:r w:rsidRPr="0085309D">
              <w:rPr>
                <w:rFonts w:ascii="Arial" w:hAnsi="Arial" w:cs="Arial"/>
                <w:b/>
              </w:rPr>
              <w:t>Area</w:t>
            </w:r>
          </w:p>
        </w:tc>
        <w:tc>
          <w:tcPr>
            <w:tcW w:w="1269" w:type="dxa"/>
          </w:tcPr>
          <w:p w:rsidR="00073DE8" w:rsidRPr="009558C0" w:rsidRDefault="00073DE8" w:rsidP="00C5355E">
            <w:pPr>
              <w:rPr>
                <w:rFonts w:ascii="Arial" w:hAnsi="Arial" w:cs="Arial"/>
                <w:b/>
              </w:rPr>
            </w:pPr>
            <w:r w:rsidRPr="0085309D">
              <w:rPr>
                <w:rFonts w:ascii="Arial" w:hAnsi="Arial" w:cs="Arial"/>
                <w:b/>
              </w:rPr>
              <w:t>2017/18</w:t>
            </w:r>
          </w:p>
          <w:p w:rsidR="00073DE8" w:rsidRPr="009558C0" w:rsidRDefault="00073DE8" w:rsidP="00C5355E">
            <w:pPr>
              <w:rPr>
                <w:rFonts w:ascii="Arial" w:hAnsi="Arial" w:cs="Arial"/>
                <w:b/>
              </w:rPr>
            </w:pPr>
            <w:r w:rsidRPr="0085309D">
              <w:rPr>
                <w:rFonts w:ascii="Arial" w:hAnsi="Arial" w:cs="Arial"/>
                <w:b/>
              </w:rPr>
              <w:t>£000s</w:t>
            </w:r>
          </w:p>
        </w:tc>
      </w:tr>
      <w:tr w:rsidR="00073DE8" w:rsidRPr="00055D47" w:rsidTr="00C5355E">
        <w:tc>
          <w:tcPr>
            <w:tcW w:w="2126" w:type="dxa"/>
          </w:tcPr>
          <w:p w:rsidR="00073DE8" w:rsidRPr="009558C0" w:rsidRDefault="00073DE8" w:rsidP="00C5355E">
            <w:pPr>
              <w:rPr>
                <w:rFonts w:ascii="Arial" w:hAnsi="Arial" w:cs="Arial"/>
              </w:rPr>
            </w:pPr>
            <w:r w:rsidRPr="0085309D">
              <w:rPr>
                <w:rFonts w:ascii="Arial" w:hAnsi="Arial" w:cs="Arial"/>
              </w:rPr>
              <w:t>Property</w:t>
            </w:r>
          </w:p>
        </w:tc>
        <w:tc>
          <w:tcPr>
            <w:tcW w:w="1269" w:type="dxa"/>
          </w:tcPr>
          <w:p w:rsidR="00073DE8" w:rsidRPr="009558C0" w:rsidRDefault="00073DE8" w:rsidP="00C5355E">
            <w:pPr>
              <w:rPr>
                <w:rFonts w:ascii="Arial" w:hAnsi="Arial" w:cs="Arial"/>
              </w:rPr>
            </w:pPr>
            <w:r w:rsidRPr="0085309D">
              <w:rPr>
                <w:rFonts w:ascii="Arial" w:hAnsi="Arial" w:cs="Arial"/>
              </w:rPr>
              <w:t>711</w:t>
            </w:r>
          </w:p>
        </w:tc>
      </w:tr>
      <w:tr w:rsidR="00073DE8" w:rsidRPr="00055D47" w:rsidTr="00C5355E">
        <w:tc>
          <w:tcPr>
            <w:tcW w:w="2126" w:type="dxa"/>
          </w:tcPr>
          <w:p w:rsidR="00073DE8" w:rsidRPr="009558C0" w:rsidRDefault="00073DE8" w:rsidP="00C5355E">
            <w:pPr>
              <w:rPr>
                <w:rFonts w:ascii="Arial" w:hAnsi="Arial" w:cs="Arial"/>
              </w:rPr>
            </w:pPr>
            <w:r w:rsidRPr="0085309D">
              <w:rPr>
                <w:rFonts w:ascii="Arial" w:hAnsi="Arial" w:cs="Arial"/>
              </w:rPr>
              <w:t xml:space="preserve">Medical Equipment </w:t>
            </w:r>
          </w:p>
        </w:tc>
        <w:tc>
          <w:tcPr>
            <w:tcW w:w="1269" w:type="dxa"/>
          </w:tcPr>
          <w:p w:rsidR="00073DE8" w:rsidRPr="009537DF" w:rsidRDefault="00073DE8" w:rsidP="00C5355E">
            <w:pPr>
              <w:rPr>
                <w:rFonts w:ascii="Arial" w:hAnsi="Arial" w:cs="Arial"/>
                <w:i/>
              </w:rPr>
            </w:pPr>
            <w:r w:rsidRPr="0085309D">
              <w:rPr>
                <w:rFonts w:ascii="Arial" w:hAnsi="Arial" w:cs="Arial"/>
              </w:rPr>
              <w:t>1,500</w:t>
            </w:r>
          </w:p>
        </w:tc>
      </w:tr>
      <w:tr w:rsidR="00073DE8" w:rsidRPr="00055D47" w:rsidTr="00C5355E">
        <w:tc>
          <w:tcPr>
            <w:tcW w:w="2126" w:type="dxa"/>
          </w:tcPr>
          <w:p w:rsidR="00073DE8" w:rsidRPr="009558C0" w:rsidRDefault="00073DE8" w:rsidP="00C5355E">
            <w:pPr>
              <w:rPr>
                <w:rFonts w:ascii="Arial" w:hAnsi="Arial" w:cs="Arial"/>
              </w:rPr>
            </w:pPr>
            <w:r w:rsidRPr="0085309D">
              <w:rPr>
                <w:rFonts w:ascii="Arial" w:hAnsi="Arial" w:cs="Arial"/>
              </w:rPr>
              <w:t>IM&amp;T</w:t>
            </w:r>
          </w:p>
        </w:tc>
        <w:tc>
          <w:tcPr>
            <w:tcW w:w="1269" w:type="dxa"/>
          </w:tcPr>
          <w:p w:rsidR="00073DE8" w:rsidRPr="009558C0" w:rsidRDefault="00073DE8" w:rsidP="00C5355E">
            <w:pPr>
              <w:rPr>
                <w:rFonts w:ascii="Arial" w:hAnsi="Arial" w:cs="Arial"/>
              </w:rPr>
            </w:pPr>
            <w:r w:rsidRPr="0085309D">
              <w:rPr>
                <w:rFonts w:ascii="Arial" w:hAnsi="Arial" w:cs="Arial"/>
              </w:rPr>
              <w:t>480</w:t>
            </w:r>
          </w:p>
        </w:tc>
      </w:tr>
      <w:tr w:rsidR="00073DE8" w:rsidRPr="00055D47" w:rsidTr="00C5355E">
        <w:tc>
          <w:tcPr>
            <w:tcW w:w="2126" w:type="dxa"/>
          </w:tcPr>
          <w:p w:rsidR="00073DE8" w:rsidRPr="009558C0" w:rsidRDefault="00073DE8" w:rsidP="00C5355E">
            <w:pPr>
              <w:rPr>
                <w:rFonts w:ascii="Arial" w:hAnsi="Arial" w:cs="Arial"/>
                <w:b/>
              </w:rPr>
            </w:pPr>
            <w:r w:rsidRPr="0085309D">
              <w:rPr>
                <w:rFonts w:ascii="Arial" w:hAnsi="Arial" w:cs="Arial"/>
                <w:b/>
              </w:rPr>
              <w:t xml:space="preserve">Formula </w:t>
            </w:r>
          </w:p>
        </w:tc>
        <w:tc>
          <w:tcPr>
            <w:tcW w:w="1269" w:type="dxa"/>
          </w:tcPr>
          <w:p w:rsidR="00073DE8" w:rsidRPr="009558C0" w:rsidRDefault="00073DE8" w:rsidP="00C5355E">
            <w:pPr>
              <w:rPr>
                <w:rFonts w:ascii="Arial" w:hAnsi="Arial" w:cs="Arial"/>
                <w:b/>
              </w:rPr>
            </w:pPr>
            <w:r w:rsidRPr="0085309D">
              <w:rPr>
                <w:rFonts w:ascii="Arial" w:hAnsi="Arial" w:cs="Arial"/>
                <w:b/>
              </w:rPr>
              <w:t>2,691</w:t>
            </w:r>
          </w:p>
        </w:tc>
      </w:tr>
      <w:tr w:rsidR="00073DE8" w:rsidRPr="00055D47" w:rsidTr="00C5355E">
        <w:tc>
          <w:tcPr>
            <w:tcW w:w="2126" w:type="dxa"/>
          </w:tcPr>
          <w:p w:rsidR="00073DE8" w:rsidRPr="009558C0" w:rsidRDefault="00073DE8" w:rsidP="00C5355E">
            <w:pPr>
              <w:rPr>
                <w:rFonts w:ascii="Arial" w:hAnsi="Arial" w:cs="Arial"/>
              </w:rPr>
            </w:pPr>
            <w:r w:rsidRPr="0085309D">
              <w:rPr>
                <w:rFonts w:ascii="Arial" w:hAnsi="Arial" w:cs="Arial"/>
              </w:rPr>
              <w:t xml:space="preserve">Projects </w:t>
            </w:r>
          </w:p>
        </w:tc>
        <w:tc>
          <w:tcPr>
            <w:tcW w:w="1269" w:type="dxa"/>
          </w:tcPr>
          <w:p w:rsidR="00073DE8" w:rsidRPr="009558C0" w:rsidRDefault="00073DE8" w:rsidP="00C5355E">
            <w:pPr>
              <w:rPr>
                <w:rFonts w:ascii="Arial" w:hAnsi="Arial" w:cs="Arial"/>
              </w:rPr>
            </w:pPr>
            <w:r w:rsidRPr="0085309D">
              <w:rPr>
                <w:rFonts w:ascii="Arial" w:hAnsi="Arial" w:cs="Arial"/>
              </w:rPr>
              <w:t>3,533</w:t>
            </w:r>
          </w:p>
        </w:tc>
      </w:tr>
      <w:tr w:rsidR="00073DE8" w:rsidRPr="00055D47" w:rsidTr="00C5355E">
        <w:tc>
          <w:tcPr>
            <w:tcW w:w="2126" w:type="dxa"/>
          </w:tcPr>
          <w:p w:rsidR="00073DE8" w:rsidRPr="009558C0" w:rsidRDefault="00073DE8" w:rsidP="00C5355E">
            <w:pPr>
              <w:rPr>
                <w:rFonts w:ascii="Arial" w:hAnsi="Arial" w:cs="Arial"/>
                <w:b/>
              </w:rPr>
            </w:pPr>
            <w:r w:rsidRPr="0085309D">
              <w:rPr>
                <w:rFonts w:ascii="Arial" w:hAnsi="Arial" w:cs="Arial"/>
                <w:b/>
              </w:rPr>
              <w:t>Total</w:t>
            </w:r>
          </w:p>
        </w:tc>
        <w:tc>
          <w:tcPr>
            <w:tcW w:w="1269" w:type="dxa"/>
          </w:tcPr>
          <w:p w:rsidR="00073DE8" w:rsidRPr="009558C0" w:rsidRDefault="00073DE8" w:rsidP="00C5355E">
            <w:pPr>
              <w:rPr>
                <w:rFonts w:ascii="Arial" w:hAnsi="Arial" w:cs="Arial"/>
                <w:b/>
              </w:rPr>
            </w:pPr>
            <w:r w:rsidRPr="0085309D">
              <w:rPr>
                <w:rFonts w:ascii="Arial" w:hAnsi="Arial" w:cs="Arial"/>
                <w:b/>
              </w:rPr>
              <w:t>6,224</w:t>
            </w:r>
          </w:p>
        </w:tc>
      </w:tr>
    </w:tbl>
    <w:p w:rsidR="00073DE8" w:rsidRDefault="00073DE8" w:rsidP="00C5355E">
      <w:pPr>
        <w:ind w:left="360"/>
        <w:rPr>
          <w:rFonts w:ascii="Arial" w:hAnsi="Arial" w:cs="Arial"/>
        </w:rPr>
      </w:pPr>
      <w:r>
        <w:rPr>
          <w:rFonts w:ascii="Arial" w:hAnsi="Arial" w:cs="Arial"/>
        </w:rPr>
        <w:t>Through the C</w:t>
      </w:r>
      <w:r w:rsidRPr="00411DFD">
        <w:rPr>
          <w:rFonts w:ascii="Arial" w:hAnsi="Arial" w:cs="Arial"/>
        </w:rPr>
        <w:t xml:space="preserve">apital </w:t>
      </w:r>
      <w:r>
        <w:rPr>
          <w:rFonts w:ascii="Arial" w:hAnsi="Arial" w:cs="Arial"/>
        </w:rPr>
        <w:t>G</w:t>
      </w:r>
      <w:r w:rsidRPr="00411DFD">
        <w:rPr>
          <w:rFonts w:ascii="Arial" w:hAnsi="Arial" w:cs="Arial"/>
        </w:rPr>
        <w:t>roup</w:t>
      </w:r>
      <w:r>
        <w:rPr>
          <w:rFonts w:ascii="Arial" w:hAnsi="Arial" w:cs="Arial"/>
        </w:rPr>
        <w:t>,</w:t>
      </w:r>
      <w:r w:rsidRPr="00411DFD">
        <w:rPr>
          <w:rFonts w:ascii="Arial" w:hAnsi="Arial" w:cs="Arial"/>
        </w:rPr>
        <w:t xml:space="preserve"> we have undertaken a detailed review of all the plans which form part of these allocations to ensure that all items within the plan will be undertaken in the current year. We have also created a contingency budget</w:t>
      </w:r>
      <w:r>
        <w:rPr>
          <w:rFonts w:ascii="Arial" w:hAnsi="Arial" w:cs="Arial"/>
        </w:rPr>
        <w:t>,</w:t>
      </w:r>
      <w:r w:rsidRPr="00411DFD">
        <w:rPr>
          <w:rFonts w:ascii="Arial" w:hAnsi="Arial" w:cs="Arial"/>
        </w:rPr>
        <w:t xml:space="preserve"> which will be utilised to fund items not on the approved plans or developments</w:t>
      </w:r>
      <w:r>
        <w:rPr>
          <w:rFonts w:ascii="Arial" w:hAnsi="Arial" w:cs="Arial"/>
        </w:rPr>
        <w:t>, but covers unforeseen circumstances</w:t>
      </w:r>
      <w:r w:rsidRPr="00411DFD">
        <w:rPr>
          <w:rFonts w:ascii="Arial" w:hAnsi="Arial" w:cs="Arial"/>
        </w:rPr>
        <w:t xml:space="preserve">. This will be continually reviewed during the year with the full capital plan being delivered by March 2018.  </w:t>
      </w:r>
    </w:p>
    <w:p w:rsidR="00073DE8" w:rsidRDefault="00073DE8" w:rsidP="00C5355E">
      <w:pPr>
        <w:rPr>
          <w:rFonts w:ascii="Arial" w:hAnsi="Arial" w:cs="Arial"/>
        </w:rPr>
      </w:pPr>
    </w:p>
    <w:p w:rsidR="00073DE8" w:rsidRDefault="00073DE8" w:rsidP="00C5355E">
      <w:pPr>
        <w:ind w:left="360"/>
        <w:rPr>
          <w:rFonts w:ascii="Arial" w:hAnsi="Arial" w:cs="Arial"/>
        </w:rPr>
      </w:pPr>
      <w:r>
        <w:rPr>
          <w:rFonts w:ascii="Arial" w:hAnsi="Arial" w:cs="Arial"/>
        </w:rPr>
        <w:t>The Medical Equipment Group has also reviewed and prioritised the medical equipment plan prior to it being submitted to the capital group.</w:t>
      </w:r>
    </w:p>
    <w:p w:rsidR="00073DE8" w:rsidRDefault="00073DE8" w:rsidP="00C5355E">
      <w:pPr>
        <w:rPr>
          <w:rFonts w:ascii="Arial" w:hAnsi="Arial" w:cs="Arial"/>
        </w:rPr>
      </w:pPr>
    </w:p>
    <w:p w:rsidR="00073DE8" w:rsidRDefault="00073DE8" w:rsidP="007D7863">
      <w:pPr>
        <w:ind w:left="360"/>
        <w:rPr>
          <w:rFonts w:ascii="Arial" w:hAnsi="Arial" w:cs="Arial"/>
        </w:rPr>
      </w:pPr>
      <w:r>
        <w:rPr>
          <w:rFonts w:ascii="Arial" w:hAnsi="Arial" w:cs="Arial"/>
        </w:rPr>
        <w:t>The project funding in 2017/18 relates to the element of the capital stimulus money that will be used to fund the two MRI scanners and the building work.  The remaining balance of the £5m will be carried into 2018/19 to contribute for the funding of phase one build for the expansion.</w:t>
      </w:r>
    </w:p>
    <w:p w:rsidR="00073DE8" w:rsidRDefault="00073DE8" w:rsidP="007D7863">
      <w:pPr>
        <w:ind w:left="360"/>
        <w:rPr>
          <w:rFonts w:ascii="Arial" w:hAnsi="Arial" w:cs="Arial"/>
        </w:rPr>
      </w:pPr>
    </w:p>
    <w:p w:rsidR="00073DE8" w:rsidRDefault="00073DE8" w:rsidP="008D01CC">
      <w:pPr>
        <w:pStyle w:val="Heading4"/>
        <w:numPr>
          <w:ilvl w:val="0"/>
          <w:numId w:val="3"/>
        </w:numPr>
        <w:rPr>
          <w:rFonts w:ascii="Arial" w:hAnsi="Arial" w:cs="Arial"/>
        </w:rPr>
      </w:pPr>
      <w:r>
        <w:rPr>
          <w:rFonts w:ascii="Arial" w:hAnsi="Arial" w:cs="Arial"/>
        </w:rPr>
        <w:t>Cost Book 2016/17</w:t>
      </w:r>
    </w:p>
    <w:p w:rsidR="00073DE8" w:rsidRPr="007511B9" w:rsidRDefault="00073DE8" w:rsidP="008D01CC">
      <w:pPr>
        <w:rPr>
          <w:sz w:val="16"/>
          <w:szCs w:val="16"/>
        </w:rPr>
      </w:pPr>
    </w:p>
    <w:p w:rsidR="00073DE8" w:rsidRDefault="00073DE8" w:rsidP="008D01CC">
      <w:pPr>
        <w:ind w:left="360"/>
        <w:rPr>
          <w:rFonts w:ascii="Arial" w:hAnsi="Arial" w:cs="Arial"/>
        </w:rPr>
      </w:pPr>
      <w:r>
        <w:rPr>
          <w:rFonts w:ascii="Arial" w:hAnsi="Arial" w:cs="Arial"/>
        </w:rPr>
        <w:t>Work is ongoing within the F</w:t>
      </w:r>
      <w:r w:rsidRPr="00486921">
        <w:rPr>
          <w:rFonts w:ascii="Arial" w:hAnsi="Arial" w:cs="Arial"/>
        </w:rPr>
        <w:t xml:space="preserve">inance </w:t>
      </w:r>
      <w:r>
        <w:rPr>
          <w:rFonts w:ascii="Arial" w:hAnsi="Arial" w:cs="Arial"/>
        </w:rPr>
        <w:t>D</w:t>
      </w:r>
      <w:r w:rsidRPr="00486921">
        <w:rPr>
          <w:rFonts w:ascii="Arial" w:hAnsi="Arial" w:cs="Arial"/>
        </w:rPr>
        <w:t>epartment with regard to the completion of the annual cost book returns. The deadline for submission is 31 July; it is anticipated that this deadline will be met.</w:t>
      </w:r>
      <w:r>
        <w:rPr>
          <w:rFonts w:ascii="Arial" w:hAnsi="Arial" w:cs="Arial"/>
        </w:rPr>
        <w:t xml:space="preserve"> </w:t>
      </w:r>
      <w:r w:rsidRPr="00486921">
        <w:rPr>
          <w:rFonts w:ascii="Arial" w:hAnsi="Arial" w:cs="Arial"/>
        </w:rPr>
        <w:t>The publication for the cost book will be later this year with the information obtained from this being used to facilitate various benchmarking exercises and will be presented to the Efficiency and Productivity Group</w:t>
      </w:r>
      <w:r>
        <w:rPr>
          <w:rFonts w:ascii="Arial" w:hAnsi="Arial" w:cs="Arial"/>
        </w:rPr>
        <w:t xml:space="preserve">. </w:t>
      </w:r>
    </w:p>
    <w:p w:rsidR="00073DE8" w:rsidRDefault="00073DE8" w:rsidP="00C32E67">
      <w:pPr>
        <w:ind w:left="360"/>
        <w:rPr>
          <w:rFonts w:ascii="Arial" w:hAnsi="Arial" w:cs="Arial"/>
        </w:rPr>
      </w:pPr>
    </w:p>
    <w:p w:rsidR="00073DE8" w:rsidRPr="00547F05" w:rsidRDefault="00073DE8" w:rsidP="00A636AF">
      <w:pPr>
        <w:pStyle w:val="Heading4"/>
        <w:numPr>
          <w:ilvl w:val="0"/>
          <w:numId w:val="3"/>
        </w:numPr>
        <w:rPr>
          <w:rFonts w:ascii="Arial" w:hAnsi="Arial" w:cs="Arial"/>
        </w:rPr>
      </w:pPr>
      <w:r>
        <w:rPr>
          <w:rFonts w:ascii="Arial" w:hAnsi="Arial" w:cs="Arial"/>
        </w:rPr>
        <w:t xml:space="preserve">National Fraud Initiative  </w:t>
      </w:r>
    </w:p>
    <w:p w:rsidR="00073DE8" w:rsidRDefault="00073DE8" w:rsidP="00A636AF">
      <w:pPr>
        <w:ind w:left="360"/>
        <w:rPr>
          <w:rFonts w:ascii="Arial" w:hAnsi="Arial" w:cs="Arial"/>
        </w:rPr>
      </w:pPr>
    </w:p>
    <w:p w:rsidR="00073DE8" w:rsidRPr="00772470" w:rsidRDefault="00073DE8" w:rsidP="00A636AF">
      <w:pPr>
        <w:pStyle w:val="NormalWeb"/>
        <w:spacing w:before="0" w:after="0"/>
        <w:ind w:left="360"/>
        <w:rPr>
          <w:rFonts w:ascii="Arial" w:hAnsi="Arial" w:cs="Arial"/>
          <w:sz w:val="24"/>
          <w:szCs w:val="24"/>
        </w:rPr>
      </w:pPr>
      <w:r w:rsidRPr="00772470">
        <w:rPr>
          <w:rFonts w:ascii="Arial" w:hAnsi="Arial" w:cs="Arial"/>
          <w:sz w:val="24"/>
          <w:szCs w:val="24"/>
        </w:rPr>
        <w:t xml:space="preserve">The National Fraud Initiative (NFI) in </w:t>
      </w:r>
      <w:smartTag w:uri="urn:schemas-microsoft-com:office:smarttags" w:element="country-region">
        <w:r w:rsidRPr="00772470">
          <w:rPr>
            <w:rFonts w:ascii="Arial" w:hAnsi="Arial" w:cs="Arial"/>
            <w:sz w:val="24"/>
            <w:szCs w:val="24"/>
          </w:rPr>
          <w:t>Scotland</w:t>
        </w:r>
      </w:smartTag>
      <w:r w:rsidRPr="00772470">
        <w:rPr>
          <w:rFonts w:ascii="Arial" w:hAnsi="Arial" w:cs="Arial"/>
          <w:sz w:val="24"/>
          <w:szCs w:val="24"/>
        </w:rPr>
        <w:t xml:space="preserve"> is a counter-fraud exercise led by Audit Scotland (assisted by the Audit Commission), which has been undertaken in the Board in every two years since 2006/07. It uses computerised techniques to compare information about individuals held by different public bodies, and on different financial systems, to identify circumstances (matches) that might suggest the existence of fraud or error.</w:t>
      </w:r>
    </w:p>
    <w:p w:rsidR="00073DE8" w:rsidRPr="00772470" w:rsidRDefault="00073DE8" w:rsidP="00A636AF">
      <w:pPr>
        <w:ind w:left="360"/>
        <w:rPr>
          <w:rFonts w:ascii="Arial" w:hAnsi="Arial" w:cs="Arial"/>
        </w:rPr>
      </w:pPr>
    </w:p>
    <w:p w:rsidR="00073DE8" w:rsidRDefault="00073DE8" w:rsidP="0065187B">
      <w:pPr>
        <w:ind w:left="360"/>
        <w:rPr>
          <w:rFonts w:ascii="Arial" w:hAnsi="Arial" w:cs="Arial"/>
        </w:rPr>
      </w:pPr>
      <w:r>
        <w:rPr>
          <w:rFonts w:ascii="Arial" w:hAnsi="Arial" w:cs="Arial"/>
        </w:rPr>
        <w:t>Due to issues with the matching process in the current exercise, the matches were only fully released on 19 May 2017.</w:t>
      </w:r>
    </w:p>
    <w:p w:rsidR="00073DE8" w:rsidRPr="00772470" w:rsidRDefault="00073DE8" w:rsidP="00A636AF">
      <w:pPr>
        <w:ind w:left="360"/>
        <w:rPr>
          <w:rFonts w:ascii="Arial" w:hAnsi="Arial" w:cs="Arial"/>
        </w:rPr>
      </w:pPr>
    </w:p>
    <w:p w:rsidR="00073DE8" w:rsidRPr="00772470" w:rsidRDefault="00073DE8" w:rsidP="00FA0B1B">
      <w:pPr>
        <w:pStyle w:val="BodyTextIndent2"/>
        <w:ind w:left="360"/>
        <w:jc w:val="left"/>
        <w:rPr>
          <w:rFonts w:ascii="Arial" w:hAnsi="Arial" w:cs="Arial"/>
        </w:rPr>
      </w:pPr>
      <w:r w:rsidRPr="00772470">
        <w:rPr>
          <w:rFonts w:ascii="Arial" w:hAnsi="Arial" w:cs="Arial"/>
        </w:rPr>
        <w:t xml:space="preserve">The team, </w:t>
      </w:r>
      <w:r>
        <w:rPr>
          <w:rFonts w:ascii="Arial" w:hAnsi="Arial" w:cs="Arial"/>
        </w:rPr>
        <w:t xml:space="preserve">which </w:t>
      </w:r>
      <w:r w:rsidRPr="00772470">
        <w:rPr>
          <w:rFonts w:ascii="Arial" w:hAnsi="Arial" w:cs="Arial"/>
        </w:rPr>
        <w:t>will undertake the work for this exercise</w:t>
      </w:r>
      <w:r>
        <w:rPr>
          <w:rFonts w:ascii="Arial" w:hAnsi="Arial" w:cs="Arial"/>
        </w:rPr>
        <w:t xml:space="preserve"> is represented by Finance, Procurement and HR with exercise being led by the Assistant Director of Finance (Governance and Financial Accounting). </w:t>
      </w:r>
      <w:r w:rsidRPr="00772470">
        <w:rPr>
          <w:rFonts w:ascii="Arial" w:hAnsi="Arial" w:cs="Arial"/>
        </w:rPr>
        <w:t xml:space="preserve">The initial focus of the work will be investigation of the </w:t>
      </w:r>
      <w:r>
        <w:rPr>
          <w:rFonts w:ascii="Arial" w:hAnsi="Arial" w:cs="Arial"/>
        </w:rPr>
        <w:t xml:space="preserve">recommended </w:t>
      </w:r>
      <w:r w:rsidRPr="00772470">
        <w:rPr>
          <w:rFonts w:ascii="Arial" w:hAnsi="Arial" w:cs="Arial"/>
        </w:rPr>
        <w:t>matches. It will be the aim as in prior years to clear a minimum of 75% of the payroll matches.</w:t>
      </w:r>
    </w:p>
    <w:p w:rsidR="00073DE8" w:rsidRPr="00772470" w:rsidRDefault="00073DE8" w:rsidP="00A636AF">
      <w:pPr>
        <w:pStyle w:val="BodyTextIndent2"/>
        <w:ind w:left="360"/>
        <w:rPr>
          <w:rFonts w:ascii="Arial" w:hAnsi="Arial" w:cs="Arial"/>
        </w:rPr>
      </w:pPr>
    </w:p>
    <w:p w:rsidR="00073DE8" w:rsidRPr="00772470" w:rsidRDefault="00073DE8" w:rsidP="00FA0B1B">
      <w:pPr>
        <w:pStyle w:val="BodyTextIndent2"/>
        <w:ind w:left="360"/>
        <w:jc w:val="left"/>
        <w:rPr>
          <w:rFonts w:ascii="Arial" w:hAnsi="Arial" w:cs="Arial"/>
        </w:rPr>
      </w:pPr>
      <w:r w:rsidRPr="001D3457">
        <w:rPr>
          <w:rFonts w:ascii="Arial" w:hAnsi="Arial" w:cs="Arial"/>
        </w:rPr>
        <w:t>The outcomes from the above exercise are contained in Appendix two.</w:t>
      </w:r>
      <w:r>
        <w:rPr>
          <w:rFonts w:ascii="Arial" w:hAnsi="Arial" w:cs="Arial"/>
        </w:rPr>
        <w:t xml:space="preserve"> Details of the investigations will be reported back to the SMT and Audit and Risk Committee. No issues have been identified at this early review stage.</w:t>
      </w:r>
    </w:p>
    <w:p w:rsidR="00073DE8" w:rsidRDefault="00073DE8">
      <w:pPr>
        <w:pStyle w:val="Heading4"/>
        <w:numPr>
          <w:ilvl w:val="0"/>
          <w:numId w:val="0"/>
        </w:numPr>
        <w:rPr>
          <w:rFonts w:ascii="Arial" w:hAnsi="Arial" w:cs="Arial"/>
        </w:rPr>
      </w:pPr>
      <w:r>
        <w:rPr>
          <w:rFonts w:ascii="Arial" w:hAnsi="Arial" w:cs="Arial"/>
        </w:rPr>
        <w:t xml:space="preserve">9. </w:t>
      </w:r>
      <w:r w:rsidRPr="00FB7212">
        <w:rPr>
          <w:rFonts w:ascii="Arial" w:hAnsi="Arial" w:cs="Arial"/>
        </w:rPr>
        <w:t>Conclusion</w:t>
      </w:r>
    </w:p>
    <w:p w:rsidR="00073DE8" w:rsidRPr="00FB7212" w:rsidRDefault="00073DE8">
      <w:pPr>
        <w:rPr>
          <w:rFonts w:ascii="Arial" w:hAnsi="Arial" w:cs="Arial"/>
          <w:b/>
          <w:bCs/>
          <w:sz w:val="16"/>
          <w:szCs w:val="20"/>
        </w:rPr>
      </w:pPr>
    </w:p>
    <w:p w:rsidR="00073DE8" w:rsidRPr="00700075" w:rsidRDefault="00073DE8" w:rsidP="00700075">
      <w:pPr>
        <w:pStyle w:val="BodyTextIndent2"/>
        <w:ind w:left="360"/>
        <w:jc w:val="left"/>
        <w:rPr>
          <w:rFonts w:ascii="Arial" w:hAnsi="Arial" w:cs="Arial"/>
          <w:bCs w:val="0"/>
          <w:iCs w:val="0"/>
        </w:rPr>
      </w:pPr>
      <w:r w:rsidRPr="00FB7212">
        <w:rPr>
          <w:rFonts w:ascii="Arial" w:hAnsi="Arial" w:cs="Arial"/>
          <w:bCs w:val="0"/>
          <w:iCs w:val="0"/>
        </w:rPr>
        <w:t xml:space="preserve">Members are asked to note this finance report for the period ended </w:t>
      </w:r>
      <w:r>
        <w:rPr>
          <w:rFonts w:ascii="Arial" w:hAnsi="Arial" w:cs="Arial"/>
          <w:bCs w:val="0"/>
          <w:iCs w:val="0"/>
        </w:rPr>
        <w:t>30 April  2017</w:t>
      </w:r>
      <w:r w:rsidRPr="00FB7212">
        <w:rPr>
          <w:rFonts w:ascii="Arial" w:hAnsi="Arial" w:cs="Arial"/>
          <w:bCs w:val="0"/>
          <w:iCs w:val="0"/>
        </w:rPr>
        <w:t>.</w:t>
      </w:r>
    </w:p>
    <w:p w:rsidR="00073DE8" w:rsidRDefault="00073DE8">
      <w:pPr>
        <w:pStyle w:val="Heading2"/>
        <w:rPr>
          <w:rFonts w:ascii="Arial" w:hAnsi="Arial" w:cs="Arial"/>
          <w:bCs w:val="0"/>
        </w:rPr>
      </w:pPr>
    </w:p>
    <w:p w:rsidR="00073DE8" w:rsidRPr="00FB7212" w:rsidRDefault="00073DE8">
      <w:pPr>
        <w:pStyle w:val="Heading2"/>
        <w:rPr>
          <w:rFonts w:ascii="Arial" w:hAnsi="Arial" w:cs="Arial"/>
          <w:bCs w:val="0"/>
        </w:rPr>
      </w:pPr>
      <w:r w:rsidRPr="00FB7212">
        <w:rPr>
          <w:rFonts w:ascii="Arial" w:hAnsi="Arial" w:cs="Arial"/>
          <w:bCs w:val="0"/>
        </w:rPr>
        <w:t>Julie Carter</w:t>
      </w:r>
    </w:p>
    <w:p w:rsidR="00073DE8" w:rsidRPr="00FB7212" w:rsidRDefault="00073DE8">
      <w:pPr>
        <w:rPr>
          <w:rFonts w:ascii="Arial" w:hAnsi="Arial" w:cs="Arial"/>
          <w:b/>
        </w:rPr>
      </w:pPr>
      <w:r w:rsidRPr="00FB7212">
        <w:rPr>
          <w:rFonts w:ascii="Arial" w:hAnsi="Arial" w:cs="Arial"/>
          <w:b/>
        </w:rPr>
        <w:t>Director of Finance</w:t>
      </w:r>
    </w:p>
    <w:p w:rsidR="00073DE8" w:rsidRDefault="00073DE8" w:rsidP="00700075">
      <w:pPr>
        <w:rPr>
          <w:rFonts w:ascii="Arial" w:hAnsi="Arial" w:cs="Arial"/>
          <w:b/>
        </w:rPr>
      </w:pPr>
      <w:r w:rsidRPr="00FA0B1B">
        <w:rPr>
          <w:rFonts w:ascii="Arial" w:hAnsi="Arial" w:cs="Arial"/>
          <w:b/>
        </w:rPr>
        <w:t>2 June 2017</w:t>
      </w:r>
    </w:p>
    <w:p w:rsidR="00073DE8" w:rsidRPr="00FA0B1B" w:rsidRDefault="00073DE8" w:rsidP="00700075">
      <w:pPr>
        <w:rPr>
          <w:rFonts w:ascii="Arial" w:hAnsi="Arial" w:cs="Arial"/>
          <w:b/>
        </w:rPr>
      </w:pPr>
    </w:p>
    <w:p w:rsidR="00073DE8" w:rsidRPr="00FA0B1B" w:rsidRDefault="00073DE8" w:rsidP="00700075">
      <w:pPr>
        <w:rPr>
          <w:rFonts w:ascii="Arial" w:hAnsi="Arial" w:cs="Arial"/>
          <w:b/>
          <w:iCs/>
        </w:rPr>
      </w:pPr>
      <w:r w:rsidRPr="00FA0B1B">
        <w:rPr>
          <w:rFonts w:ascii="Arial" w:hAnsi="Arial" w:cs="Arial"/>
          <w:b/>
          <w:iCs/>
        </w:rPr>
        <w:t>(Lily Bryson, Assistant Director of Finance – Governance and Financial Accounting)</w:t>
      </w:r>
    </w:p>
    <w:p w:rsidR="00073DE8" w:rsidRDefault="00073DE8" w:rsidP="00022B19">
      <w:r>
        <w:t xml:space="preserve"> </w:t>
      </w:r>
    </w:p>
    <w:p w:rsidR="00073DE8" w:rsidRPr="0072590E" w:rsidRDefault="00073DE8" w:rsidP="00F64E0F">
      <w:pPr>
        <w:pStyle w:val="Heading6"/>
        <w:jc w:val="left"/>
        <w:rPr>
          <w:rFonts w:ascii="Arial" w:hAnsi="Arial" w:cs="Arial"/>
        </w:rPr>
      </w:pPr>
    </w:p>
    <w:sectPr w:rsidR="00073DE8" w:rsidRPr="0072590E" w:rsidSect="003412B0">
      <w:footerReference w:type="even"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3DE8" w:rsidRDefault="00073DE8">
      <w:r>
        <w:separator/>
      </w:r>
    </w:p>
  </w:endnote>
  <w:endnote w:type="continuationSeparator" w:id="0">
    <w:p w:rsidR="00073DE8" w:rsidRDefault="00073DE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Univers">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DE8" w:rsidRDefault="00073D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73DE8" w:rsidRDefault="00073DE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DE8" w:rsidRDefault="00073D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73DE8" w:rsidRDefault="00073DE8">
    <w:pPr>
      <w:pStyle w:val="Footer"/>
    </w:pPr>
  </w:p>
  <w:p w:rsidR="00073DE8" w:rsidRDefault="00073DE8" w:rsidP="00987192">
    <w:pPr>
      <w:ind w:left="-540" w:right="184"/>
      <w:jc w:val="center"/>
      <w:rPr>
        <w:rFonts w:ascii="Arial" w:hAnsi="Arial" w:cs="Arial"/>
        <w:sz w:val="20"/>
        <w:szCs w:val="20"/>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alt="nhsscotland" style="position:absolute;left:0;text-align:left;margin-left:429.3pt;margin-top:10.1pt;width:40.8pt;height:26.85pt;z-index:251660288;visibility:visible">
          <v:imagedata r:id="rId1" o:title=""/>
        </v:shape>
      </w:pict>
    </w:r>
  </w:p>
  <w:p w:rsidR="00073DE8" w:rsidRPr="008F5DB5" w:rsidRDefault="00073DE8" w:rsidP="000C43D7">
    <w:pPr>
      <w:pStyle w:val="Title"/>
      <w:ind w:left="-540" w:right="184" w:hanging="27"/>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073DE8" w:rsidRPr="001A624A" w:rsidRDefault="00073DE8" w:rsidP="000C43D7">
    <w:pPr>
      <w:pStyle w:val="Title"/>
      <w:ind w:left="-540" w:right="184" w:hanging="27"/>
      <w:jc w:val="left"/>
      <w:outlineLvl w:val="0"/>
      <w:rPr>
        <w:rFonts w:ascii="Arial" w:hAnsi="Arial" w:cs="Arial"/>
        <w:sz w:val="18"/>
        <w:szCs w:val="18"/>
      </w:rPr>
    </w:pPr>
    <w:smartTag w:uri="urn:schemas-microsoft-com:office:smarttags" w:element="PlaceName">
      <w:smartTag w:uri="urn:schemas-microsoft-com:office:smarttags" w:element="place">
        <w:smartTag w:uri="urn:schemas-microsoft-com:office:smarttags" w:element="PlaceName">
          <w:r>
            <w:rPr>
              <w:rFonts w:ascii="Arial" w:hAnsi="Arial" w:cs="Arial"/>
              <w:sz w:val="18"/>
              <w:szCs w:val="18"/>
            </w:rPr>
            <w:t>Golden</w:t>
          </w:r>
        </w:smartTag>
        <w:r>
          <w:rPr>
            <w:rFonts w:ascii="Arial" w:hAnsi="Arial" w:cs="Arial"/>
            <w:sz w:val="18"/>
            <w:szCs w:val="18"/>
          </w:rPr>
          <w:t xml:space="preserve"> </w:t>
        </w:r>
        <w:smartTag w:uri="urn:schemas-microsoft-com:office:smarttags" w:element="PlaceType">
          <w:r>
            <w:rPr>
              <w:rFonts w:ascii="Arial" w:hAnsi="Arial" w:cs="Arial"/>
              <w:sz w:val="18"/>
              <w:szCs w:val="18"/>
            </w:rPr>
            <w:t>Jubilee</w:t>
          </w:r>
        </w:smartTag>
        <w:r>
          <w:rPr>
            <w:rFonts w:ascii="Arial" w:hAnsi="Arial" w:cs="Arial"/>
            <w:sz w:val="18"/>
            <w:szCs w:val="18"/>
          </w:rPr>
          <w:t xml:space="preserve"> </w:t>
        </w:r>
        <w:smartTag w:uri="urn:schemas-microsoft-com:office:smarttags" w:element="PlaceType">
          <w:r>
            <w:rPr>
              <w:rFonts w:ascii="Arial" w:hAnsi="Arial" w:cs="Arial"/>
              <w:sz w:val="18"/>
              <w:szCs w:val="18"/>
            </w:rPr>
            <w:t>National</w:t>
          </w:r>
        </w:smartTag>
        <w:r>
          <w:rPr>
            <w:rFonts w:ascii="Arial" w:hAnsi="Arial" w:cs="Arial"/>
            <w:sz w:val="18"/>
            <w:szCs w:val="18"/>
          </w:rPr>
          <w:t xml:space="preserve"> </w:t>
        </w:r>
        <w:smartTag w:uri="urn:schemas-microsoft-com:office:smarttags" w:element="PlaceType">
          <w:r>
            <w:rPr>
              <w:rFonts w:ascii="Arial" w:hAnsi="Arial" w:cs="Arial"/>
              <w:sz w:val="18"/>
              <w:szCs w:val="18"/>
            </w:rPr>
            <w:t>Hospital</w:t>
          </w:r>
        </w:smartTag>
      </w:smartTag>
    </w:smartTag>
    <w:r>
      <w:rPr>
        <w:rFonts w:ascii="Arial" w:hAnsi="Arial" w:cs="Arial"/>
        <w:sz w:val="18"/>
        <w:szCs w:val="18"/>
      </w:rPr>
      <w:t xml:space="preserve"> Charity Number: SCO45146</w:t>
    </w:r>
  </w:p>
  <w:p w:rsidR="00073DE8" w:rsidRDefault="00073D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3DE8" w:rsidRDefault="00073DE8">
      <w:r>
        <w:separator/>
      </w:r>
    </w:p>
  </w:footnote>
  <w:footnote w:type="continuationSeparator" w:id="0">
    <w:p w:rsidR="00073DE8" w:rsidRDefault="00073D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200C"/>
    <w:multiLevelType w:val="hybridMultilevel"/>
    <w:tmpl w:val="3522D204"/>
    <w:lvl w:ilvl="0" w:tplc="08090005">
      <w:start w:val="1"/>
      <w:numFmt w:val="bullet"/>
      <w:lvlText w:val=""/>
      <w:lvlJc w:val="left"/>
      <w:pPr>
        <w:ind w:left="1125" w:hanging="360"/>
      </w:pPr>
      <w:rPr>
        <w:rFonts w:ascii="Wingdings" w:hAnsi="Wingdings" w:hint="default"/>
      </w:rPr>
    </w:lvl>
    <w:lvl w:ilvl="1" w:tplc="08090003" w:tentative="1">
      <w:start w:val="1"/>
      <w:numFmt w:val="bullet"/>
      <w:lvlText w:val="o"/>
      <w:lvlJc w:val="left"/>
      <w:pPr>
        <w:ind w:left="1845" w:hanging="360"/>
      </w:pPr>
      <w:rPr>
        <w:rFonts w:ascii="Courier New" w:hAnsi="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1">
    <w:nsid w:val="0C95545C"/>
    <w:multiLevelType w:val="hybridMultilevel"/>
    <w:tmpl w:val="0DC0E72C"/>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
    <w:nsid w:val="0C9A24C8"/>
    <w:multiLevelType w:val="hybridMultilevel"/>
    <w:tmpl w:val="748A5488"/>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D2A3A06"/>
    <w:multiLevelType w:val="hybridMultilevel"/>
    <w:tmpl w:val="9C40D606"/>
    <w:lvl w:ilvl="0" w:tplc="04090005">
      <w:start w:val="1"/>
      <w:numFmt w:val="bullet"/>
      <w:lvlText w:val=""/>
      <w:lvlJc w:val="left"/>
      <w:pPr>
        <w:tabs>
          <w:tab w:val="num" w:pos="480"/>
        </w:tabs>
        <w:ind w:left="480" w:hanging="360"/>
      </w:pPr>
      <w:rPr>
        <w:rFonts w:ascii="Wingdings" w:hAnsi="Wingdings" w:hint="default"/>
      </w:rPr>
    </w:lvl>
    <w:lvl w:ilvl="1" w:tplc="08090003" w:tentative="1">
      <w:start w:val="1"/>
      <w:numFmt w:val="bullet"/>
      <w:lvlText w:val="o"/>
      <w:lvlJc w:val="left"/>
      <w:pPr>
        <w:ind w:left="1200" w:hanging="360"/>
      </w:pPr>
      <w:rPr>
        <w:rFonts w:ascii="Courier New" w:hAnsi="Courier New" w:hint="default"/>
      </w:rPr>
    </w:lvl>
    <w:lvl w:ilvl="2" w:tplc="08090005" w:tentative="1">
      <w:start w:val="1"/>
      <w:numFmt w:val="bullet"/>
      <w:lvlText w:val=""/>
      <w:lvlJc w:val="left"/>
      <w:pPr>
        <w:ind w:left="1920" w:hanging="360"/>
      </w:pPr>
      <w:rPr>
        <w:rFonts w:ascii="Wingdings" w:hAnsi="Wingdings" w:hint="default"/>
      </w:rPr>
    </w:lvl>
    <w:lvl w:ilvl="3" w:tplc="08090001" w:tentative="1">
      <w:start w:val="1"/>
      <w:numFmt w:val="bullet"/>
      <w:lvlText w:val=""/>
      <w:lvlJc w:val="left"/>
      <w:pPr>
        <w:ind w:left="2640" w:hanging="360"/>
      </w:pPr>
      <w:rPr>
        <w:rFonts w:ascii="Symbol" w:hAnsi="Symbol" w:hint="default"/>
      </w:rPr>
    </w:lvl>
    <w:lvl w:ilvl="4" w:tplc="08090003" w:tentative="1">
      <w:start w:val="1"/>
      <w:numFmt w:val="bullet"/>
      <w:lvlText w:val="o"/>
      <w:lvlJc w:val="left"/>
      <w:pPr>
        <w:ind w:left="3360" w:hanging="360"/>
      </w:pPr>
      <w:rPr>
        <w:rFonts w:ascii="Courier New" w:hAnsi="Courier New" w:hint="default"/>
      </w:rPr>
    </w:lvl>
    <w:lvl w:ilvl="5" w:tplc="08090005" w:tentative="1">
      <w:start w:val="1"/>
      <w:numFmt w:val="bullet"/>
      <w:lvlText w:val=""/>
      <w:lvlJc w:val="left"/>
      <w:pPr>
        <w:ind w:left="4080" w:hanging="360"/>
      </w:pPr>
      <w:rPr>
        <w:rFonts w:ascii="Wingdings" w:hAnsi="Wingdings" w:hint="default"/>
      </w:rPr>
    </w:lvl>
    <w:lvl w:ilvl="6" w:tplc="08090001" w:tentative="1">
      <w:start w:val="1"/>
      <w:numFmt w:val="bullet"/>
      <w:lvlText w:val=""/>
      <w:lvlJc w:val="left"/>
      <w:pPr>
        <w:ind w:left="4800" w:hanging="360"/>
      </w:pPr>
      <w:rPr>
        <w:rFonts w:ascii="Symbol" w:hAnsi="Symbol" w:hint="default"/>
      </w:rPr>
    </w:lvl>
    <w:lvl w:ilvl="7" w:tplc="08090003" w:tentative="1">
      <w:start w:val="1"/>
      <w:numFmt w:val="bullet"/>
      <w:lvlText w:val="o"/>
      <w:lvlJc w:val="left"/>
      <w:pPr>
        <w:ind w:left="5520" w:hanging="360"/>
      </w:pPr>
      <w:rPr>
        <w:rFonts w:ascii="Courier New" w:hAnsi="Courier New" w:hint="default"/>
      </w:rPr>
    </w:lvl>
    <w:lvl w:ilvl="8" w:tplc="08090005" w:tentative="1">
      <w:start w:val="1"/>
      <w:numFmt w:val="bullet"/>
      <w:lvlText w:val=""/>
      <w:lvlJc w:val="left"/>
      <w:pPr>
        <w:ind w:left="6240" w:hanging="360"/>
      </w:pPr>
      <w:rPr>
        <w:rFonts w:ascii="Wingdings" w:hAnsi="Wingdings" w:hint="default"/>
      </w:rPr>
    </w:lvl>
  </w:abstractNum>
  <w:abstractNum w:abstractNumId="4">
    <w:nsid w:val="0EA33E99"/>
    <w:multiLevelType w:val="hybridMultilevel"/>
    <w:tmpl w:val="45AC51E8"/>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5">
    <w:nsid w:val="13695B77"/>
    <w:multiLevelType w:val="hybridMultilevel"/>
    <w:tmpl w:val="50D8E7FE"/>
    <w:lvl w:ilvl="0" w:tplc="08090005">
      <w:start w:val="1"/>
      <w:numFmt w:val="bullet"/>
      <w:lvlText w:val=""/>
      <w:lvlJc w:val="left"/>
      <w:pPr>
        <w:tabs>
          <w:tab w:val="num" w:pos="1209"/>
        </w:tabs>
        <w:ind w:left="1209" w:hanging="360"/>
      </w:pPr>
      <w:rPr>
        <w:rFonts w:ascii="Wingdings" w:hAnsi="Wingdings" w:hint="default"/>
      </w:rPr>
    </w:lvl>
    <w:lvl w:ilvl="1" w:tplc="08090003">
      <w:start w:val="1"/>
      <w:numFmt w:val="bullet"/>
      <w:lvlText w:val="o"/>
      <w:lvlJc w:val="left"/>
      <w:pPr>
        <w:tabs>
          <w:tab w:val="num" w:pos="1929"/>
        </w:tabs>
        <w:ind w:left="1929" w:hanging="360"/>
      </w:pPr>
      <w:rPr>
        <w:rFonts w:ascii="Courier New" w:hAnsi="Courier New" w:hint="default"/>
      </w:rPr>
    </w:lvl>
    <w:lvl w:ilvl="2" w:tplc="08090005">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6">
    <w:nsid w:val="19546684"/>
    <w:multiLevelType w:val="hybridMultilevel"/>
    <w:tmpl w:val="8716D832"/>
    <w:lvl w:ilvl="0" w:tplc="94949CB8">
      <w:start w:val="1"/>
      <w:numFmt w:val="decimal"/>
      <w:pStyle w:val="Heading4"/>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26843D27"/>
    <w:multiLevelType w:val="hybridMultilevel"/>
    <w:tmpl w:val="AF34F4CA"/>
    <w:lvl w:ilvl="0" w:tplc="2F7E5AC2">
      <w:numFmt w:val="none"/>
      <w:lvlText w:val=""/>
      <w:lvlJc w:val="left"/>
      <w:pPr>
        <w:tabs>
          <w:tab w:val="num" w:pos="1209"/>
        </w:tabs>
        <w:ind w:left="1209" w:hanging="360"/>
      </w:pPr>
      <w:rPr>
        <w:rFonts w:cs="Times New Roman" w:hint="default"/>
      </w:rPr>
    </w:lvl>
    <w:lvl w:ilvl="1" w:tplc="08090005">
      <w:start w:val="1"/>
      <w:numFmt w:val="bullet"/>
      <w:lvlText w:val=""/>
      <w:lvlJc w:val="left"/>
      <w:pPr>
        <w:tabs>
          <w:tab w:val="num" w:pos="1440"/>
        </w:tabs>
        <w:ind w:left="1440" w:hanging="360"/>
      </w:pPr>
      <w:rPr>
        <w:rFonts w:ascii="Wingdings" w:hAnsi="Wingdings"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nsid w:val="2B300A61"/>
    <w:multiLevelType w:val="hybridMultilevel"/>
    <w:tmpl w:val="96CA567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30A6168A"/>
    <w:multiLevelType w:val="hybridMultilevel"/>
    <w:tmpl w:val="D94AA26A"/>
    <w:lvl w:ilvl="0" w:tplc="08090005">
      <w:start w:val="1"/>
      <w:numFmt w:val="bullet"/>
      <w:lvlText w:val=""/>
      <w:lvlJc w:val="left"/>
      <w:pPr>
        <w:tabs>
          <w:tab w:val="num" w:pos="1209"/>
        </w:tabs>
        <w:ind w:left="1209" w:hanging="360"/>
      </w:pPr>
      <w:rPr>
        <w:rFonts w:ascii="Wingdings" w:hAnsi="Wingdings" w:hint="default"/>
      </w:rPr>
    </w:lvl>
    <w:lvl w:ilvl="1" w:tplc="08090003">
      <w:start w:val="1"/>
      <w:numFmt w:val="bullet"/>
      <w:lvlText w:val="o"/>
      <w:lvlJc w:val="left"/>
      <w:pPr>
        <w:tabs>
          <w:tab w:val="num" w:pos="1929"/>
        </w:tabs>
        <w:ind w:left="1929" w:hanging="360"/>
      </w:pPr>
      <w:rPr>
        <w:rFonts w:ascii="Courier New" w:hAnsi="Courier New" w:hint="default"/>
      </w:rPr>
    </w:lvl>
    <w:lvl w:ilvl="2" w:tplc="08090005">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10">
    <w:nsid w:val="328D0BD5"/>
    <w:multiLevelType w:val="hybridMultilevel"/>
    <w:tmpl w:val="31E46A84"/>
    <w:lvl w:ilvl="0" w:tplc="6FEC19CC">
      <w:start w:val="1"/>
      <w:numFmt w:val="decimal"/>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42A90430"/>
    <w:multiLevelType w:val="hybridMultilevel"/>
    <w:tmpl w:val="CF8CA5F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4409443A"/>
    <w:multiLevelType w:val="hybridMultilevel"/>
    <w:tmpl w:val="4B0A0B58"/>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D395931"/>
    <w:multiLevelType w:val="hybridMultilevel"/>
    <w:tmpl w:val="A3965B60"/>
    <w:lvl w:ilvl="0" w:tplc="0809000F">
      <w:start w:val="1"/>
      <w:numFmt w:val="decimal"/>
      <w:lvlText w:val="%1."/>
      <w:lvlJc w:val="left"/>
      <w:pPr>
        <w:tabs>
          <w:tab w:val="num" w:pos="360"/>
        </w:tabs>
        <w:ind w:left="360" w:hanging="360"/>
      </w:pPr>
      <w:rPr>
        <w:rFonts w:cs="Times New Roman"/>
      </w:rPr>
    </w:lvl>
    <w:lvl w:ilvl="1" w:tplc="08090005">
      <w:start w:val="1"/>
      <w:numFmt w:val="bullet"/>
      <w:lvlText w:val=""/>
      <w:lvlJc w:val="left"/>
      <w:pPr>
        <w:tabs>
          <w:tab w:val="num" w:pos="1080"/>
        </w:tabs>
        <w:ind w:left="1080" w:hanging="360"/>
      </w:pPr>
      <w:rPr>
        <w:rFonts w:ascii="Wingdings" w:hAnsi="Wingdings" w:hint="default"/>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4">
    <w:nsid w:val="4E804CC5"/>
    <w:multiLevelType w:val="hybridMultilevel"/>
    <w:tmpl w:val="8C5C3BEA"/>
    <w:lvl w:ilvl="0" w:tplc="08090005">
      <w:start w:val="1"/>
      <w:numFmt w:val="bullet"/>
      <w:lvlText w:val=""/>
      <w:lvlJc w:val="left"/>
      <w:pPr>
        <w:tabs>
          <w:tab w:val="num" w:pos="1080"/>
        </w:tabs>
        <w:ind w:left="1080" w:hanging="360"/>
      </w:pPr>
      <w:rPr>
        <w:rFonts w:ascii="Wingdings" w:hAnsi="Wingdings"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5">
    <w:nsid w:val="5DE26EB1"/>
    <w:multiLevelType w:val="hybridMultilevel"/>
    <w:tmpl w:val="3828D6AA"/>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16">
    <w:nsid w:val="5E01092C"/>
    <w:multiLevelType w:val="hybridMultilevel"/>
    <w:tmpl w:val="817843EA"/>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17">
    <w:nsid w:val="61763E3D"/>
    <w:multiLevelType w:val="hybridMultilevel"/>
    <w:tmpl w:val="B17453A4"/>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18">
    <w:nsid w:val="72127667"/>
    <w:multiLevelType w:val="hybridMultilevel"/>
    <w:tmpl w:val="BF186B94"/>
    <w:lvl w:ilvl="0" w:tplc="76064186">
      <w:start w:val="5"/>
      <w:numFmt w:val="decimal"/>
      <w:pStyle w:val="Heading3"/>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8"/>
  </w:num>
  <w:num w:numId="2">
    <w:abstractNumId w:val="6"/>
  </w:num>
  <w:num w:numId="3">
    <w:abstractNumId w:val="13"/>
  </w:num>
  <w:num w:numId="4">
    <w:abstractNumId w:val="1"/>
  </w:num>
  <w:num w:numId="5">
    <w:abstractNumId w:val="10"/>
  </w:num>
  <w:num w:numId="6">
    <w:abstractNumId w:val="14"/>
  </w:num>
  <w:num w:numId="7">
    <w:abstractNumId w:val="15"/>
  </w:num>
  <w:num w:numId="8">
    <w:abstractNumId w:val="4"/>
  </w:num>
  <w:num w:numId="9">
    <w:abstractNumId w:val="16"/>
  </w:num>
  <w:num w:numId="10">
    <w:abstractNumId w:val="17"/>
  </w:num>
  <w:num w:numId="11">
    <w:abstractNumId w:val="5"/>
  </w:num>
  <w:num w:numId="12">
    <w:abstractNumId w:val="9"/>
  </w:num>
  <w:num w:numId="13">
    <w:abstractNumId w:val="7"/>
  </w:num>
  <w:num w:numId="14">
    <w:abstractNumId w:val="11"/>
  </w:num>
  <w:num w:numId="15">
    <w:abstractNumId w:val="0"/>
  </w:num>
  <w:num w:numId="16">
    <w:abstractNumId w:val="2"/>
  </w:num>
  <w:num w:numId="17">
    <w:abstractNumId w:val="12"/>
  </w:num>
  <w:num w:numId="18">
    <w:abstractNumId w:val="8"/>
  </w:num>
  <w:num w:numId="19">
    <w:abstractNumId w:val="3"/>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336D"/>
    <w:rsid w:val="00000F06"/>
    <w:rsid w:val="00001527"/>
    <w:rsid w:val="0000285F"/>
    <w:rsid w:val="00003BA2"/>
    <w:rsid w:val="00005332"/>
    <w:rsid w:val="00006A27"/>
    <w:rsid w:val="00010752"/>
    <w:rsid w:val="000109B5"/>
    <w:rsid w:val="00011464"/>
    <w:rsid w:val="00012CBD"/>
    <w:rsid w:val="00012E8E"/>
    <w:rsid w:val="00013353"/>
    <w:rsid w:val="00014394"/>
    <w:rsid w:val="0001480E"/>
    <w:rsid w:val="00015CDD"/>
    <w:rsid w:val="00016364"/>
    <w:rsid w:val="0002265D"/>
    <w:rsid w:val="000229D5"/>
    <w:rsid w:val="00022B19"/>
    <w:rsid w:val="00024055"/>
    <w:rsid w:val="0002593B"/>
    <w:rsid w:val="00025E0E"/>
    <w:rsid w:val="000300CC"/>
    <w:rsid w:val="00033D76"/>
    <w:rsid w:val="00035B44"/>
    <w:rsid w:val="000368A0"/>
    <w:rsid w:val="00037BDB"/>
    <w:rsid w:val="00046A38"/>
    <w:rsid w:val="00047281"/>
    <w:rsid w:val="00050092"/>
    <w:rsid w:val="000508F5"/>
    <w:rsid w:val="00051606"/>
    <w:rsid w:val="00054AAB"/>
    <w:rsid w:val="00054BED"/>
    <w:rsid w:val="00055D47"/>
    <w:rsid w:val="0005653D"/>
    <w:rsid w:val="00066501"/>
    <w:rsid w:val="00067A08"/>
    <w:rsid w:val="00070079"/>
    <w:rsid w:val="00070944"/>
    <w:rsid w:val="00070995"/>
    <w:rsid w:val="00071EF7"/>
    <w:rsid w:val="000720A5"/>
    <w:rsid w:val="00073B67"/>
    <w:rsid w:val="00073DE8"/>
    <w:rsid w:val="00075AC9"/>
    <w:rsid w:val="00083231"/>
    <w:rsid w:val="00087181"/>
    <w:rsid w:val="00092034"/>
    <w:rsid w:val="000926A0"/>
    <w:rsid w:val="000948B7"/>
    <w:rsid w:val="0009687F"/>
    <w:rsid w:val="000A5520"/>
    <w:rsid w:val="000A5C42"/>
    <w:rsid w:val="000A6D15"/>
    <w:rsid w:val="000A764C"/>
    <w:rsid w:val="000A7CFA"/>
    <w:rsid w:val="000A7F27"/>
    <w:rsid w:val="000B1409"/>
    <w:rsid w:val="000B2165"/>
    <w:rsid w:val="000B4B47"/>
    <w:rsid w:val="000B4D45"/>
    <w:rsid w:val="000B4E84"/>
    <w:rsid w:val="000B51BA"/>
    <w:rsid w:val="000B5F03"/>
    <w:rsid w:val="000C0989"/>
    <w:rsid w:val="000C206A"/>
    <w:rsid w:val="000C231D"/>
    <w:rsid w:val="000C337E"/>
    <w:rsid w:val="000C3724"/>
    <w:rsid w:val="000C3B78"/>
    <w:rsid w:val="000C43D7"/>
    <w:rsid w:val="000C4CDC"/>
    <w:rsid w:val="000C65C2"/>
    <w:rsid w:val="000C686E"/>
    <w:rsid w:val="000C6DA3"/>
    <w:rsid w:val="000C72A4"/>
    <w:rsid w:val="000D2BCE"/>
    <w:rsid w:val="000D4198"/>
    <w:rsid w:val="000D5271"/>
    <w:rsid w:val="000D6985"/>
    <w:rsid w:val="000D6E08"/>
    <w:rsid w:val="000D6E46"/>
    <w:rsid w:val="000D70A7"/>
    <w:rsid w:val="000D735F"/>
    <w:rsid w:val="000E0750"/>
    <w:rsid w:val="000E20CD"/>
    <w:rsid w:val="000E5968"/>
    <w:rsid w:val="000E62BC"/>
    <w:rsid w:val="000E6A81"/>
    <w:rsid w:val="000F0820"/>
    <w:rsid w:val="000F180F"/>
    <w:rsid w:val="000F196C"/>
    <w:rsid w:val="000F1E27"/>
    <w:rsid w:val="000F4B4A"/>
    <w:rsid w:val="000F6B12"/>
    <w:rsid w:val="00100C3E"/>
    <w:rsid w:val="00101FE6"/>
    <w:rsid w:val="00102448"/>
    <w:rsid w:val="00102BAE"/>
    <w:rsid w:val="00102CE2"/>
    <w:rsid w:val="0010443F"/>
    <w:rsid w:val="001059E0"/>
    <w:rsid w:val="001059E2"/>
    <w:rsid w:val="00106911"/>
    <w:rsid w:val="001112BF"/>
    <w:rsid w:val="00113D96"/>
    <w:rsid w:val="00114D93"/>
    <w:rsid w:val="00115344"/>
    <w:rsid w:val="001175E5"/>
    <w:rsid w:val="00122905"/>
    <w:rsid w:val="0012468E"/>
    <w:rsid w:val="00124827"/>
    <w:rsid w:val="00127E89"/>
    <w:rsid w:val="00133DA9"/>
    <w:rsid w:val="001356B2"/>
    <w:rsid w:val="00136F19"/>
    <w:rsid w:val="00140C75"/>
    <w:rsid w:val="00141287"/>
    <w:rsid w:val="0014179B"/>
    <w:rsid w:val="0014195E"/>
    <w:rsid w:val="001422B2"/>
    <w:rsid w:val="00142AEE"/>
    <w:rsid w:val="00142CE8"/>
    <w:rsid w:val="001440B6"/>
    <w:rsid w:val="001474C6"/>
    <w:rsid w:val="001563EB"/>
    <w:rsid w:val="00157D84"/>
    <w:rsid w:val="00160F5D"/>
    <w:rsid w:val="0016170C"/>
    <w:rsid w:val="00161CEF"/>
    <w:rsid w:val="001621BC"/>
    <w:rsid w:val="0016240B"/>
    <w:rsid w:val="00162FF3"/>
    <w:rsid w:val="00165814"/>
    <w:rsid w:val="00165D71"/>
    <w:rsid w:val="00166314"/>
    <w:rsid w:val="00173B29"/>
    <w:rsid w:val="00173DB6"/>
    <w:rsid w:val="001759F9"/>
    <w:rsid w:val="00176DC7"/>
    <w:rsid w:val="001801C9"/>
    <w:rsid w:val="00180A53"/>
    <w:rsid w:val="00181E6B"/>
    <w:rsid w:val="001830FA"/>
    <w:rsid w:val="001840A2"/>
    <w:rsid w:val="00186C0F"/>
    <w:rsid w:val="001917FA"/>
    <w:rsid w:val="00191A55"/>
    <w:rsid w:val="00193533"/>
    <w:rsid w:val="00193F7B"/>
    <w:rsid w:val="00194198"/>
    <w:rsid w:val="001978E6"/>
    <w:rsid w:val="001A262F"/>
    <w:rsid w:val="001A43C7"/>
    <w:rsid w:val="001A624A"/>
    <w:rsid w:val="001A6F98"/>
    <w:rsid w:val="001B141F"/>
    <w:rsid w:val="001B5D6D"/>
    <w:rsid w:val="001B6494"/>
    <w:rsid w:val="001B6DA2"/>
    <w:rsid w:val="001B79D4"/>
    <w:rsid w:val="001B7F7D"/>
    <w:rsid w:val="001C064C"/>
    <w:rsid w:val="001C187E"/>
    <w:rsid w:val="001C278B"/>
    <w:rsid w:val="001C4B6F"/>
    <w:rsid w:val="001C6E82"/>
    <w:rsid w:val="001C793A"/>
    <w:rsid w:val="001D0B89"/>
    <w:rsid w:val="001D0D92"/>
    <w:rsid w:val="001D2C34"/>
    <w:rsid w:val="001D3457"/>
    <w:rsid w:val="001D3E4F"/>
    <w:rsid w:val="001D567C"/>
    <w:rsid w:val="001E096A"/>
    <w:rsid w:val="001E0D3E"/>
    <w:rsid w:val="001E0D99"/>
    <w:rsid w:val="001E0FE0"/>
    <w:rsid w:val="001E1FC3"/>
    <w:rsid w:val="001E26E5"/>
    <w:rsid w:val="001E7BB0"/>
    <w:rsid w:val="001F01A3"/>
    <w:rsid w:val="001F1861"/>
    <w:rsid w:val="001F7195"/>
    <w:rsid w:val="001F76BF"/>
    <w:rsid w:val="001F7E6A"/>
    <w:rsid w:val="0020277F"/>
    <w:rsid w:val="002028B1"/>
    <w:rsid w:val="002029F5"/>
    <w:rsid w:val="00203312"/>
    <w:rsid w:val="0020693E"/>
    <w:rsid w:val="00206BF6"/>
    <w:rsid w:val="002073F5"/>
    <w:rsid w:val="00211F87"/>
    <w:rsid w:val="002125A9"/>
    <w:rsid w:val="00217287"/>
    <w:rsid w:val="00217BB1"/>
    <w:rsid w:val="002209CB"/>
    <w:rsid w:val="00220A4F"/>
    <w:rsid w:val="002211AB"/>
    <w:rsid w:val="002213C8"/>
    <w:rsid w:val="00221F62"/>
    <w:rsid w:val="00222D0A"/>
    <w:rsid w:val="00223052"/>
    <w:rsid w:val="002235AA"/>
    <w:rsid w:val="00223BF4"/>
    <w:rsid w:val="0023366A"/>
    <w:rsid w:val="00236544"/>
    <w:rsid w:val="0024032B"/>
    <w:rsid w:val="00241542"/>
    <w:rsid w:val="0024247D"/>
    <w:rsid w:val="00243387"/>
    <w:rsid w:val="002450A1"/>
    <w:rsid w:val="00247375"/>
    <w:rsid w:val="00247ECE"/>
    <w:rsid w:val="00250E70"/>
    <w:rsid w:val="00251A22"/>
    <w:rsid w:val="00252768"/>
    <w:rsid w:val="002558AF"/>
    <w:rsid w:val="00256BC9"/>
    <w:rsid w:val="00256FE7"/>
    <w:rsid w:val="00261F97"/>
    <w:rsid w:val="00262EC5"/>
    <w:rsid w:val="002631D8"/>
    <w:rsid w:val="0026349F"/>
    <w:rsid w:val="002700AB"/>
    <w:rsid w:val="002736D8"/>
    <w:rsid w:val="002743A7"/>
    <w:rsid w:val="00275CAF"/>
    <w:rsid w:val="00282E36"/>
    <w:rsid w:val="00284D39"/>
    <w:rsid w:val="00284DB7"/>
    <w:rsid w:val="002850A1"/>
    <w:rsid w:val="0028554C"/>
    <w:rsid w:val="0028582B"/>
    <w:rsid w:val="00286D8D"/>
    <w:rsid w:val="00287271"/>
    <w:rsid w:val="00290643"/>
    <w:rsid w:val="002942E3"/>
    <w:rsid w:val="0029480A"/>
    <w:rsid w:val="0029561E"/>
    <w:rsid w:val="00296723"/>
    <w:rsid w:val="00297424"/>
    <w:rsid w:val="002A3807"/>
    <w:rsid w:val="002A4762"/>
    <w:rsid w:val="002A5ABF"/>
    <w:rsid w:val="002B2699"/>
    <w:rsid w:val="002B2E2A"/>
    <w:rsid w:val="002B5417"/>
    <w:rsid w:val="002B5AD3"/>
    <w:rsid w:val="002B6E78"/>
    <w:rsid w:val="002C43BF"/>
    <w:rsid w:val="002C47DA"/>
    <w:rsid w:val="002C4AFE"/>
    <w:rsid w:val="002C5573"/>
    <w:rsid w:val="002C5703"/>
    <w:rsid w:val="002C74ED"/>
    <w:rsid w:val="002C78E6"/>
    <w:rsid w:val="002C7EC9"/>
    <w:rsid w:val="002D180A"/>
    <w:rsid w:val="002D186D"/>
    <w:rsid w:val="002D1884"/>
    <w:rsid w:val="002D1A20"/>
    <w:rsid w:val="002D2C21"/>
    <w:rsid w:val="002D3C8D"/>
    <w:rsid w:val="002D55BF"/>
    <w:rsid w:val="002D5A29"/>
    <w:rsid w:val="002E2942"/>
    <w:rsid w:val="002E2D8B"/>
    <w:rsid w:val="002E5196"/>
    <w:rsid w:val="002E5291"/>
    <w:rsid w:val="002E54AC"/>
    <w:rsid w:val="002F1B13"/>
    <w:rsid w:val="002F1C93"/>
    <w:rsid w:val="002F39A0"/>
    <w:rsid w:val="002F5C06"/>
    <w:rsid w:val="00300BA7"/>
    <w:rsid w:val="00304EF6"/>
    <w:rsid w:val="003119B4"/>
    <w:rsid w:val="00311BE5"/>
    <w:rsid w:val="00311F07"/>
    <w:rsid w:val="003122D8"/>
    <w:rsid w:val="003123D2"/>
    <w:rsid w:val="0031289B"/>
    <w:rsid w:val="00312BA3"/>
    <w:rsid w:val="00312C9B"/>
    <w:rsid w:val="00313E68"/>
    <w:rsid w:val="00314986"/>
    <w:rsid w:val="00316170"/>
    <w:rsid w:val="00316B2E"/>
    <w:rsid w:val="003202CA"/>
    <w:rsid w:val="00320A94"/>
    <w:rsid w:val="00321D1C"/>
    <w:rsid w:val="00321D2E"/>
    <w:rsid w:val="003223BA"/>
    <w:rsid w:val="00322498"/>
    <w:rsid w:val="003257C2"/>
    <w:rsid w:val="003259C5"/>
    <w:rsid w:val="003263F0"/>
    <w:rsid w:val="003302EE"/>
    <w:rsid w:val="00333BD2"/>
    <w:rsid w:val="003346AE"/>
    <w:rsid w:val="003412B0"/>
    <w:rsid w:val="00342F03"/>
    <w:rsid w:val="00352EC7"/>
    <w:rsid w:val="00355B17"/>
    <w:rsid w:val="00355DEB"/>
    <w:rsid w:val="003618A8"/>
    <w:rsid w:val="00361B3A"/>
    <w:rsid w:val="00364CC3"/>
    <w:rsid w:val="00376A41"/>
    <w:rsid w:val="0038105D"/>
    <w:rsid w:val="0038117A"/>
    <w:rsid w:val="003823EC"/>
    <w:rsid w:val="00384AB9"/>
    <w:rsid w:val="00384F4A"/>
    <w:rsid w:val="0038575D"/>
    <w:rsid w:val="00390485"/>
    <w:rsid w:val="00391148"/>
    <w:rsid w:val="00393C88"/>
    <w:rsid w:val="003A14B3"/>
    <w:rsid w:val="003A24F3"/>
    <w:rsid w:val="003A28F2"/>
    <w:rsid w:val="003A3735"/>
    <w:rsid w:val="003A3966"/>
    <w:rsid w:val="003A49FF"/>
    <w:rsid w:val="003A7F64"/>
    <w:rsid w:val="003B7391"/>
    <w:rsid w:val="003B7FD1"/>
    <w:rsid w:val="003C0ECC"/>
    <w:rsid w:val="003C29CD"/>
    <w:rsid w:val="003C3541"/>
    <w:rsid w:val="003D1F38"/>
    <w:rsid w:val="003D5356"/>
    <w:rsid w:val="003D5C55"/>
    <w:rsid w:val="003D6DE6"/>
    <w:rsid w:val="003D6F41"/>
    <w:rsid w:val="003E0BD7"/>
    <w:rsid w:val="003E2D8F"/>
    <w:rsid w:val="003E4918"/>
    <w:rsid w:val="003E5AE1"/>
    <w:rsid w:val="003E6961"/>
    <w:rsid w:val="003F1A1C"/>
    <w:rsid w:val="003F6BFE"/>
    <w:rsid w:val="003F7320"/>
    <w:rsid w:val="004005A7"/>
    <w:rsid w:val="00406D55"/>
    <w:rsid w:val="004112BC"/>
    <w:rsid w:val="00411DFD"/>
    <w:rsid w:val="004121AB"/>
    <w:rsid w:val="00414300"/>
    <w:rsid w:val="004165F0"/>
    <w:rsid w:val="00417BB2"/>
    <w:rsid w:val="00423D67"/>
    <w:rsid w:val="004248AB"/>
    <w:rsid w:val="0042710E"/>
    <w:rsid w:val="00430363"/>
    <w:rsid w:val="004313F7"/>
    <w:rsid w:val="0043250E"/>
    <w:rsid w:val="004347CC"/>
    <w:rsid w:val="0044078F"/>
    <w:rsid w:val="00440871"/>
    <w:rsid w:val="00440BA9"/>
    <w:rsid w:val="00441365"/>
    <w:rsid w:val="004428D5"/>
    <w:rsid w:val="00442CAB"/>
    <w:rsid w:val="00443BE6"/>
    <w:rsid w:val="00446A42"/>
    <w:rsid w:val="00446C14"/>
    <w:rsid w:val="00450D1B"/>
    <w:rsid w:val="00453205"/>
    <w:rsid w:val="0045371B"/>
    <w:rsid w:val="00453CCA"/>
    <w:rsid w:val="004541A5"/>
    <w:rsid w:val="004554FB"/>
    <w:rsid w:val="00456F17"/>
    <w:rsid w:val="00462FEF"/>
    <w:rsid w:val="004771FF"/>
    <w:rsid w:val="00477B32"/>
    <w:rsid w:val="00477DD3"/>
    <w:rsid w:val="00482572"/>
    <w:rsid w:val="00482E04"/>
    <w:rsid w:val="004831D6"/>
    <w:rsid w:val="00485AD4"/>
    <w:rsid w:val="00486412"/>
    <w:rsid w:val="00486921"/>
    <w:rsid w:val="00490DAE"/>
    <w:rsid w:val="004912CB"/>
    <w:rsid w:val="004919C1"/>
    <w:rsid w:val="0049260B"/>
    <w:rsid w:val="00496099"/>
    <w:rsid w:val="004961B0"/>
    <w:rsid w:val="00496344"/>
    <w:rsid w:val="004967BC"/>
    <w:rsid w:val="004975E7"/>
    <w:rsid w:val="004A05F2"/>
    <w:rsid w:val="004A0A90"/>
    <w:rsid w:val="004A0DD1"/>
    <w:rsid w:val="004A1425"/>
    <w:rsid w:val="004A18D3"/>
    <w:rsid w:val="004A1CF4"/>
    <w:rsid w:val="004A212D"/>
    <w:rsid w:val="004A2792"/>
    <w:rsid w:val="004A33C6"/>
    <w:rsid w:val="004A4680"/>
    <w:rsid w:val="004A5911"/>
    <w:rsid w:val="004A5B61"/>
    <w:rsid w:val="004A7AC5"/>
    <w:rsid w:val="004B2728"/>
    <w:rsid w:val="004B4AAE"/>
    <w:rsid w:val="004B79DD"/>
    <w:rsid w:val="004C1AAE"/>
    <w:rsid w:val="004C285F"/>
    <w:rsid w:val="004C3D6D"/>
    <w:rsid w:val="004C4208"/>
    <w:rsid w:val="004C4232"/>
    <w:rsid w:val="004C510B"/>
    <w:rsid w:val="004C562B"/>
    <w:rsid w:val="004D0204"/>
    <w:rsid w:val="004D0212"/>
    <w:rsid w:val="004D0C39"/>
    <w:rsid w:val="004E0C80"/>
    <w:rsid w:val="004E0CB0"/>
    <w:rsid w:val="004E2460"/>
    <w:rsid w:val="004E3D8D"/>
    <w:rsid w:val="004E4102"/>
    <w:rsid w:val="004E4B04"/>
    <w:rsid w:val="004E5EEC"/>
    <w:rsid w:val="004E7128"/>
    <w:rsid w:val="004E7546"/>
    <w:rsid w:val="004F2771"/>
    <w:rsid w:val="004F45B3"/>
    <w:rsid w:val="004F45FF"/>
    <w:rsid w:val="004F5BCD"/>
    <w:rsid w:val="004F5F1D"/>
    <w:rsid w:val="004F7F35"/>
    <w:rsid w:val="0050210B"/>
    <w:rsid w:val="005028A9"/>
    <w:rsid w:val="00506024"/>
    <w:rsid w:val="00506FA4"/>
    <w:rsid w:val="00507173"/>
    <w:rsid w:val="005076DB"/>
    <w:rsid w:val="00510A67"/>
    <w:rsid w:val="00512E38"/>
    <w:rsid w:val="005150DD"/>
    <w:rsid w:val="0051684B"/>
    <w:rsid w:val="0051795E"/>
    <w:rsid w:val="00517A0C"/>
    <w:rsid w:val="00521B8C"/>
    <w:rsid w:val="00521D1F"/>
    <w:rsid w:val="00522792"/>
    <w:rsid w:val="005245FF"/>
    <w:rsid w:val="00524847"/>
    <w:rsid w:val="005272A0"/>
    <w:rsid w:val="00530252"/>
    <w:rsid w:val="00532E45"/>
    <w:rsid w:val="00534840"/>
    <w:rsid w:val="00534D03"/>
    <w:rsid w:val="00535349"/>
    <w:rsid w:val="005360F9"/>
    <w:rsid w:val="005371AE"/>
    <w:rsid w:val="00542798"/>
    <w:rsid w:val="00547862"/>
    <w:rsid w:val="00547F05"/>
    <w:rsid w:val="00550D35"/>
    <w:rsid w:val="00551D25"/>
    <w:rsid w:val="00552F32"/>
    <w:rsid w:val="00554275"/>
    <w:rsid w:val="00554337"/>
    <w:rsid w:val="00554F70"/>
    <w:rsid w:val="005561F0"/>
    <w:rsid w:val="00556F32"/>
    <w:rsid w:val="00566F15"/>
    <w:rsid w:val="005700CB"/>
    <w:rsid w:val="005729FB"/>
    <w:rsid w:val="00572BF8"/>
    <w:rsid w:val="005745F0"/>
    <w:rsid w:val="00580EF9"/>
    <w:rsid w:val="00585BEB"/>
    <w:rsid w:val="005867EB"/>
    <w:rsid w:val="0058799A"/>
    <w:rsid w:val="00591EB5"/>
    <w:rsid w:val="00594963"/>
    <w:rsid w:val="005976D8"/>
    <w:rsid w:val="005A14BB"/>
    <w:rsid w:val="005A1881"/>
    <w:rsid w:val="005A1C6C"/>
    <w:rsid w:val="005A269F"/>
    <w:rsid w:val="005A6432"/>
    <w:rsid w:val="005B0C20"/>
    <w:rsid w:val="005B3FCB"/>
    <w:rsid w:val="005B5C0F"/>
    <w:rsid w:val="005C0C3E"/>
    <w:rsid w:val="005C18BF"/>
    <w:rsid w:val="005C2169"/>
    <w:rsid w:val="005C6818"/>
    <w:rsid w:val="005D0667"/>
    <w:rsid w:val="005D1096"/>
    <w:rsid w:val="005D2BAF"/>
    <w:rsid w:val="005D5C84"/>
    <w:rsid w:val="005E3925"/>
    <w:rsid w:val="005E42EA"/>
    <w:rsid w:val="005E4414"/>
    <w:rsid w:val="005E56C5"/>
    <w:rsid w:val="005E6127"/>
    <w:rsid w:val="005E6809"/>
    <w:rsid w:val="005E7CD0"/>
    <w:rsid w:val="005F00BE"/>
    <w:rsid w:val="005F0E5A"/>
    <w:rsid w:val="005F1ED7"/>
    <w:rsid w:val="005F3D9A"/>
    <w:rsid w:val="005F58EE"/>
    <w:rsid w:val="005F5A90"/>
    <w:rsid w:val="005F5F56"/>
    <w:rsid w:val="005F7DF5"/>
    <w:rsid w:val="006001D6"/>
    <w:rsid w:val="00601791"/>
    <w:rsid w:val="006045AC"/>
    <w:rsid w:val="00604A1A"/>
    <w:rsid w:val="006071D7"/>
    <w:rsid w:val="0060793F"/>
    <w:rsid w:val="00610257"/>
    <w:rsid w:val="0061091F"/>
    <w:rsid w:val="0061225E"/>
    <w:rsid w:val="00616F1E"/>
    <w:rsid w:val="00617607"/>
    <w:rsid w:val="00620081"/>
    <w:rsid w:val="006200DD"/>
    <w:rsid w:val="00625968"/>
    <w:rsid w:val="00626A1D"/>
    <w:rsid w:val="00626A5E"/>
    <w:rsid w:val="006303E7"/>
    <w:rsid w:val="0063051C"/>
    <w:rsid w:val="006322EF"/>
    <w:rsid w:val="0063419B"/>
    <w:rsid w:val="006414CE"/>
    <w:rsid w:val="006420FD"/>
    <w:rsid w:val="00643D70"/>
    <w:rsid w:val="0064739B"/>
    <w:rsid w:val="0065187B"/>
    <w:rsid w:val="006534E3"/>
    <w:rsid w:val="00655247"/>
    <w:rsid w:val="00655282"/>
    <w:rsid w:val="006562C4"/>
    <w:rsid w:val="00656C33"/>
    <w:rsid w:val="00656CBF"/>
    <w:rsid w:val="00657DC2"/>
    <w:rsid w:val="00661ACA"/>
    <w:rsid w:val="00662789"/>
    <w:rsid w:val="00662A8D"/>
    <w:rsid w:val="00663EEA"/>
    <w:rsid w:val="006641F6"/>
    <w:rsid w:val="006650F2"/>
    <w:rsid w:val="0066566D"/>
    <w:rsid w:val="00665CA6"/>
    <w:rsid w:val="006723B4"/>
    <w:rsid w:val="006739EA"/>
    <w:rsid w:val="00677AE5"/>
    <w:rsid w:val="00680EDA"/>
    <w:rsid w:val="0068108E"/>
    <w:rsid w:val="00682309"/>
    <w:rsid w:val="0068381A"/>
    <w:rsid w:val="00685E91"/>
    <w:rsid w:val="006871F7"/>
    <w:rsid w:val="00690D4F"/>
    <w:rsid w:val="0069574A"/>
    <w:rsid w:val="00696721"/>
    <w:rsid w:val="006973E0"/>
    <w:rsid w:val="006A05DE"/>
    <w:rsid w:val="006A10E6"/>
    <w:rsid w:val="006A1A6C"/>
    <w:rsid w:val="006A23F2"/>
    <w:rsid w:val="006A3042"/>
    <w:rsid w:val="006A6CD7"/>
    <w:rsid w:val="006A7DF7"/>
    <w:rsid w:val="006B06BC"/>
    <w:rsid w:val="006B0882"/>
    <w:rsid w:val="006B18EC"/>
    <w:rsid w:val="006C0D89"/>
    <w:rsid w:val="006C40F4"/>
    <w:rsid w:val="006C701E"/>
    <w:rsid w:val="006C7D52"/>
    <w:rsid w:val="006D4913"/>
    <w:rsid w:val="006D6614"/>
    <w:rsid w:val="006D698C"/>
    <w:rsid w:val="006E01BE"/>
    <w:rsid w:val="006E239E"/>
    <w:rsid w:val="006F1FC6"/>
    <w:rsid w:val="006F2259"/>
    <w:rsid w:val="006F40F4"/>
    <w:rsid w:val="006F4AC5"/>
    <w:rsid w:val="006F4B45"/>
    <w:rsid w:val="006F4C90"/>
    <w:rsid w:val="006F5447"/>
    <w:rsid w:val="006F65EB"/>
    <w:rsid w:val="00700075"/>
    <w:rsid w:val="0070103E"/>
    <w:rsid w:val="0070196F"/>
    <w:rsid w:val="00703D0C"/>
    <w:rsid w:val="007056FB"/>
    <w:rsid w:val="00706AFD"/>
    <w:rsid w:val="00710E6B"/>
    <w:rsid w:val="007128F8"/>
    <w:rsid w:val="00714163"/>
    <w:rsid w:val="00714700"/>
    <w:rsid w:val="00716346"/>
    <w:rsid w:val="00717EB9"/>
    <w:rsid w:val="0072021F"/>
    <w:rsid w:val="00722796"/>
    <w:rsid w:val="00722A4B"/>
    <w:rsid w:val="007232F7"/>
    <w:rsid w:val="00724558"/>
    <w:rsid w:val="00724C66"/>
    <w:rsid w:val="0072563C"/>
    <w:rsid w:val="0072590E"/>
    <w:rsid w:val="00730087"/>
    <w:rsid w:val="00731252"/>
    <w:rsid w:val="00734935"/>
    <w:rsid w:val="00734C85"/>
    <w:rsid w:val="0073542A"/>
    <w:rsid w:val="007404A2"/>
    <w:rsid w:val="0074268E"/>
    <w:rsid w:val="00743ED3"/>
    <w:rsid w:val="00744740"/>
    <w:rsid w:val="007467AB"/>
    <w:rsid w:val="00750D34"/>
    <w:rsid w:val="00750D8D"/>
    <w:rsid w:val="007511B9"/>
    <w:rsid w:val="007555E9"/>
    <w:rsid w:val="00755B9C"/>
    <w:rsid w:val="00756B39"/>
    <w:rsid w:val="00760859"/>
    <w:rsid w:val="00760D42"/>
    <w:rsid w:val="007615ED"/>
    <w:rsid w:val="00763CFC"/>
    <w:rsid w:val="00763E29"/>
    <w:rsid w:val="00764664"/>
    <w:rsid w:val="00766877"/>
    <w:rsid w:val="00766A9D"/>
    <w:rsid w:val="00767C86"/>
    <w:rsid w:val="007704B9"/>
    <w:rsid w:val="00771A48"/>
    <w:rsid w:val="00772470"/>
    <w:rsid w:val="0077331E"/>
    <w:rsid w:val="00774DD5"/>
    <w:rsid w:val="00775876"/>
    <w:rsid w:val="0077692A"/>
    <w:rsid w:val="00776947"/>
    <w:rsid w:val="0078038D"/>
    <w:rsid w:val="007811C3"/>
    <w:rsid w:val="0078383C"/>
    <w:rsid w:val="007852E6"/>
    <w:rsid w:val="00785C94"/>
    <w:rsid w:val="00786675"/>
    <w:rsid w:val="00786845"/>
    <w:rsid w:val="00791790"/>
    <w:rsid w:val="00792A74"/>
    <w:rsid w:val="007955C9"/>
    <w:rsid w:val="00797141"/>
    <w:rsid w:val="00797464"/>
    <w:rsid w:val="00797474"/>
    <w:rsid w:val="007A12A2"/>
    <w:rsid w:val="007A1A60"/>
    <w:rsid w:val="007A2DB8"/>
    <w:rsid w:val="007A32DD"/>
    <w:rsid w:val="007A3B40"/>
    <w:rsid w:val="007A505C"/>
    <w:rsid w:val="007B0712"/>
    <w:rsid w:val="007B3D48"/>
    <w:rsid w:val="007B7ED1"/>
    <w:rsid w:val="007C1823"/>
    <w:rsid w:val="007C3F52"/>
    <w:rsid w:val="007C7083"/>
    <w:rsid w:val="007C7614"/>
    <w:rsid w:val="007D1B34"/>
    <w:rsid w:val="007D4370"/>
    <w:rsid w:val="007D5416"/>
    <w:rsid w:val="007D7863"/>
    <w:rsid w:val="007E2D95"/>
    <w:rsid w:val="007E312E"/>
    <w:rsid w:val="007E6289"/>
    <w:rsid w:val="007E732B"/>
    <w:rsid w:val="007F0254"/>
    <w:rsid w:val="007F4D4E"/>
    <w:rsid w:val="00800D0F"/>
    <w:rsid w:val="00802A24"/>
    <w:rsid w:val="00803546"/>
    <w:rsid w:val="0080367E"/>
    <w:rsid w:val="0080498C"/>
    <w:rsid w:val="00805EA3"/>
    <w:rsid w:val="00805FD7"/>
    <w:rsid w:val="00807C7C"/>
    <w:rsid w:val="00812B9B"/>
    <w:rsid w:val="00812C63"/>
    <w:rsid w:val="00813362"/>
    <w:rsid w:val="008134F9"/>
    <w:rsid w:val="00813A21"/>
    <w:rsid w:val="00816F10"/>
    <w:rsid w:val="00817C11"/>
    <w:rsid w:val="0082292D"/>
    <w:rsid w:val="00822F9F"/>
    <w:rsid w:val="00823607"/>
    <w:rsid w:val="008252E4"/>
    <w:rsid w:val="008263D2"/>
    <w:rsid w:val="0082756C"/>
    <w:rsid w:val="0083128D"/>
    <w:rsid w:val="008312AB"/>
    <w:rsid w:val="00834EDE"/>
    <w:rsid w:val="00837DCA"/>
    <w:rsid w:val="00841CAC"/>
    <w:rsid w:val="00842FC1"/>
    <w:rsid w:val="0084308A"/>
    <w:rsid w:val="008446C1"/>
    <w:rsid w:val="00845594"/>
    <w:rsid w:val="00846137"/>
    <w:rsid w:val="00850CD1"/>
    <w:rsid w:val="008517A6"/>
    <w:rsid w:val="00851DCB"/>
    <w:rsid w:val="00852218"/>
    <w:rsid w:val="00852F8A"/>
    <w:rsid w:val="0085309D"/>
    <w:rsid w:val="00853F75"/>
    <w:rsid w:val="0085469F"/>
    <w:rsid w:val="008560AD"/>
    <w:rsid w:val="00857208"/>
    <w:rsid w:val="008579DF"/>
    <w:rsid w:val="008708F7"/>
    <w:rsid w:val="00871609"/>
    <w:rsid w:val="00873E85"/>
    <w:rsid w:val="0087493F"/>
    <w:rsid w:val="008761FA"/>
    <w:rsid w:val="008763F3"/>
    <w:rsid w:val="00877409"/>
    <w:rsid w:val="00883696"/>
    <w:rsid w:val="008857CA"/>
    <w:rsid w:val="00886586"/>
    <w:rsid w:val="008877E0"/>
    <w:rsid w:val="00887D12"/>
    <w:rsid w:val="0089068D"/>
    <w:rsid w:val="0089483D"/>
    <w:rsid w:val="00894B7D"/>
    <w:rsid w:val="00894D6D"/>
    <w:rsid w:val="008952D2"/>
    <w:rsid w:val="0089603E"/>
    <w:rsid w:val="008969D4"/>
    <w:rsid w:val="0089724E"/>
    <w:rsid w:val="00897960"/>
    <w:rsid w:val="008A0F1C"/>
    <w:rsid w:val="008A7D5D"/>
    <w:rsid w:val="008B2A09"/>
    <w:rsid w:val="008B3A75"/>
    <w:rsid w:val="008B679A"/>
    <w:rsid w:val="008B6CF6"/>
    <w:rsid w:val="008C003B"/>
    <w:rsid w:val="008C0DBD"/>
    <w:rsid w:val="008C0E2D"/>
    <w:rsid w:val="008C3AB6"/>
    <w:rsid w:val="008C3F01"/>
    <w:rsid w:val="008C4A25"/>
    <w:rsid w:val="008D01CC"/>
    <w:rsid w:val="008D2184"/>
    <w:rsid w:val="008D3D18"/>
    <w:rsid w:val="008D57EF"/>
    <w:rsid w:val="008E3309"/>
    <w:rsid w:val="008E3F0B"/>
    <w:rsid w:val="008E550B"/>
    <w:rsid w:val="008E6B17"/>
    <w:rsid w:val="008E7161"/>
    <w:rsid w:val="008F194B"/>
    <w:rsid w:val="008F2CB2"/>
    <w:rsid w:val="008F40E3"/>
    <w:rsid w:val="008F5970"/>
    <w:rsid w:val="008F5DB5"/>
    <w:rsid w:val="009005D3"/>
    <w:rsid w:val="00902EB0"/>
    <w:rsid w:val="009065E3"/>
    <w:rsid w:val="009066B9"/>
    <w:rsid w:val="00906A8B"/>
    <w:rsid w:val="00910F4D"/>
    <w:rsid w:val="00911DC0"/>
    <w:rsid w:val="0091221A"/>
    <w:rsid w:val="009133BE"/>
    <w:rsid w:val="00915274"/>
    <w:rsid w:val="009152F8"/>
    <w:rsid w:val="009166E7"/>
    <w:rsid w:val="009168D9"/>
    <w:rsid w:val="0091742E"/>
    <w:rsid w:val="009205BE"/>
    <w:rsid w:val="0092453C"/>
    <w:rsid w:val="00924DE9"/>
    <w:rsid w:val="009260AD"/>
    <w:rsid w:val="009323F3"/>
    <w:rsid w:val="00932C0F"/>
    <w:rsid w:val="00933670"/>
    <w:rsid w:val="00934090"/>
    <w:rsid w:val="00934534"/>
    <w:rsid w:val="0093556E"/>
    <w:rsid w:val="00935A8E"/>
    <w:rsid w:val="00936422"/>
    <w:rsid w:val="00936FD2"/>
    <w:rsid w:val="009404AF"/>
    <w:rsid w:val="00940E45"/>
    <w:rsid w:val="00945137"/>
    <w:rsid w:val="009462F3"/>
    <w:rsid w:val="00947EBE"/>
    <w:rsid w:val="009500EF"/>
    <w:rsid w:val="009518C7"/>
    <w:rsid w:val="009537DF"/>
    <w:rsid w:val="009558C0"/>
    <w:rsid w:val="00955E57"/>
    <w:rsid w:val="009610A4"/>
    <w:rsid w:val="00961B97"/>
    <w:rsid w:val="00963FF5"/>
    <w:rsid w:val="00964803"/>
    <w:rsid w:val="00965AC0"/>
    <w:rsid w:val="009670CA"/>
    <w:rsid w:val="00971C2C"/>
    <w:rsid w:val="00974A25"/>
    <w:rsid w:val="00980CC9"/>
    <w:rsid w:val="00982A0F"/>
    <w:rsid w:val="00982EB2"/>
    <w:rsid w:val="00983422"/>
    <w:rsid w:val="0098346C"/>
    <w:rsid w:val="00984657"/>
    <w:rsid w:val="00985794"/>
    <w:rsid w:val="00987192"/>
    <w:rsid w:val="00990C92"/>
    <w:rsid w:val="00993320"/>
    <w:rsid w:val="00993D86"/>
    <w:rsid w:val="00995517"/>
    <w:rsid w:val="009A176F"/>
    <w:rsid w:val="009A5612"/>
    <w:rsid w:val="009A5ED2"/>
    <w:rsid w:val="009A69F8"/>
    <w:rsid w:val="009A71B6"/>
    <w:rsid w:val="009A7F98"/>
    <w:rsid w:val="009B0E1D"/>
    <w:rsid w:val="009B15B2"/>
    <w:rsid w:val="009B2731"/>
    <w:rsid w:val="009B4247"/>
    <w:rsid w:val="009B6927"/>
    <w:rsid w:val="009C05DC"/>
    <w:rsid w:val="009C0D9E"/>
    <w:rsid w:val="009C1F6C"/>
    <w:rsid w:val="009C6121"/>
    <w:rsid w:val="009C69B5"/>
    <w:rsid w:val="009D0BF4"/>
    <w:rsid w:val="009D0D21"/>
    <w:rsid w:val="009D120E"/>
    <w:rsid w:val="009D1230"/>
    <w:rsid w:val="009D1A4F"/>
    <w:rsid w:val="009D1C7D"/>
    <w:rsid w:val="009D35F5"/>
    <w:rsid w:val="009D479F"/>
    <w:rsid w:val="009D4990"/>
    <w:rsid w:val="009D5481"/>
    <w:rsid w:val="009D5890"/>
    <w:rsid w:val="009D6EFB"/>
    <w:rsid w:val="009D7944"/>
    <w:rsid w:val="009D7A49"/>
    <w:rsid w:val="009E03DD"/>
    <w:rsid w:val="009E091A"/>
    <w:rsid w:val="009E198B"/>
    <w:rsid w:val="009E1D1A"/>
    <w:rsid w:val="009E4C88"/>
    <w:rsid w:val="009E5030"/>
    <w:rsid w:val="009F08B9"/>
    <w:rsid w:val="009F0DBE"/>
    <w:rsid w:val="009F2209"/>
    <w:rsid w:val="009F26A8"/>
    <w:rsid w:val="009F2C31"/>
    <w:rsid w:val="009F36FC"/>
    <w:rsid w:val="009F4C0F"/>
    <w:rsid w:val="00A00E94"/>
    <w:rsid w:val="00A0420A"/>
    <w:rsid w:val="00A04444"/>
    <w:rsid w:val="00A073F1"/>
    <w:rsid w:val="00A07FF6"/>
    <w:rsid w:val="00A119BD"/>
    <w:rsid w:val="00A12016"/>
    <w:rsid w:val="00A15FE8"/>
    <w:rsid w:val="00A161A0"/>
    <w:rsid w:val="00A16984"/>
    <w:rsid w:val="00A22D12"/>
    <w:rsid w:val="00A23A55"/>
    <w:rsid w:val="00A2403A"/>
    <w:rsid w:val="00A24FBD"/>
    <w:rsid w:val="00A250F2"/>
    <w:rsid w:val="00A352CB"/>
    <w:rsid w:val="00A364AA"/>
    <w:rsid w:val="00A36637"/>
    <w:rsid w:val="00A379C7"/>
    <w:rsid w:val="00A37AC1"/>
    <w:rsid w:val="00A37D2A"/>
    <w:rsid w:val="00A40388"/>
    <w:rsid w:val="00A44E99"/>
    <w:rsid w:val="00A4528C"/>
    <w:rsid w:val="00A46007"/>
    <w:rsid w:val="00A52958"/>
    <w:rsid w:val="00A5386A"/>
    <w:rsid w:val="00A5586C"/>
    <w:rsid w:val="00A56341"/>
    <w:rsid w:val="00A57255"/>
    <w:rsid w:val="00A607EE"/>
    <w:rsid w:val="00A634A9"/>
    <w:rsid w:val="00A636AF"/>
    <w:rsid w:val="00A6488F"/>
    <w:rsid w:val="00A70CEB"/>
    <w:rsid w:val="00A70DA0"/>
    <w:rsid w:val="00A710D4"/>
    <w:rsid w:val="00A71DDE"/>
    <w:rsid w:val="00A7272E"/>
    <w:rsid w:val="00A73C63"/>
    <w:rsid w:val="00A7499C"/>
    <w:rsid w:val="00A802C7"/>
    <w:rsid w:val="00A803D2"/>
    <w:rsid w:val="00A83DD3"/>
    <w:rsid w:val="00A84A6B"/>
    <w:rsid w:val="00A84AE5"/>
    <w:rsid w:val="00A90D71"/>
    <w:rsid w:val="00A90E6C"/>
    <w:rsid w:val="00A97D09"/>
    <w:rsid w:val="00AA2287"/>
    <w:rsid w:val="00AA3732"/>
    <w:rsid w:val="00AA3E72"/>
    <w:rsid w:val="00AA7422"/>
    <w:rsid w:val="00AA7FCE"/>
    <w:rsid w:val="00AB0E9A"/>
    <w:rsid w:val="00AB2208"/>
    <w:rsid w:val="00AB292B"/>
    <w:rsid w:val="00AB3436"/>
    <w:rsid w:val="00AB47DC"/>
    <w:rsid w:val="00AB4AEA"/>
    <w:rsid w:val="00AB50A5"/>
    <w:rsid w:val="00AB5A03"/>
    <w:rsid w:val="00AB7884"/>
    <w:rsid w:val="00AC2788"/>
    <w:rsid w:val="00AC2D29"/>
    <w:rsid w:val="00AC357F"/>
    <w:rsid w:val="00AC3841"/>
    <w:rsid w:val="00AC3FC7"/>
    <w:rsid w:val="00AD3D05"/>
    <w:rsid w:val="00AE0806"/>
    <w:rsid w:val="00AE15E7"/>
    <w:rsid w:val="00AE3271"/>
    <w:rsid w:val="00AE3F33"/>
    <w:rsid w:val="00AE51ED"/>
    <w:rsid w:val="00AE7AFF"/>
    <w:rsid w:val="00AF20D9"/>
    <w:rsid w:val="00AF2471"/>
    <w:rsid w:val="00AF2E51"/>
    <w:rsid w:val="00AF2F98"/>
    <w:rsid w:val="00AF60A9"/>
    <w:rsid w:val="00AF798D"/>
    <w:rsid w:val="00B00B21"/>
    <w:rsid w:val="00B01691"/>
    <w:rsid w:val="00B03474"/>
    <w:rsid w:val="00B034F9"/>
    <w:rsid w:val="00B04725"/>
    <w:rsid w:val="00B10541"/>
    <w:rsid w:val="00B1197E"/>
    <w:rsid w:val="00B12AE6"/>
    <w:rsid w:val="00B16290"/>
    <w:rsid w:val="00B20DE0"/>
    <w:rsid w:val="00B22D16"/>
    <w:rsid w:val="00B2322F"/>
    <w:rsid w:val="00B25965"/>
    <w:rsid w:val="00B25CD5"/>
    <w:rsid w:val="00B30085"/>
    <w:rsid w:val="00B30F6A"/>
    <w:rsid w:val="00B34A02"/>
    <w:rsid w:val="00B3722B"/>
    <w:rsid w:val="00B408A5"/>
    <w:rsid w:val="00B418CA"/>
    <w:rsid w:val="00B41A54"/>
    <w:rsid w:val="00B42F75"/>
    <w:rsid w:val="00B47472"/>
    <w:rsid w:val="00B47B01"/>
    <w:rsid w:val="00B51459"/>
    <w:rsid w:val="00B53950"/>
    <w:rsid w:val="00B54163"/>
    <w:rsid w:val="00B56D57"/>
    <w:rsid w:val="00B6200E"/>
    <w:rsid w:val="00B624A7"/>
    <w:rsid w:val="00B65878"/>
    <w:rsid w:val="00B66F7F"/>
    <w:rsid w:val="00B70B31"/>
    <w:rsid w:val="00B72600"/>
    <w:rsid w:val="00B756E0"/>
    <w:rsid w:val="00B75DC8"/>
    <w:rsid w:val="00B7670F"/>
    <w:rsid w:val="00B8179E"/>
    <w:rsid w:val="00B81FB2"/>
    <w:rsid w:val="00B8382B"/>
    <w:rsid w:val="00B869EC"/>
    <w:rsid w:val="00B921E3"/>
    <w:rsid w:val="00B92E93"/>
    <w:rsid w:val="00B94822"/>
    <w:rsid w:val="00B96912"/>
    <w:rsid w:val="00BA3DCD"/>
    <w:rsid w:val="00BA5CCE"/>
    <w:rsid w:val="00BA6C81"/>
    <w:rsid w:val="00BA741D"/>
    <w:rsid w:val="00BB0068"/>
    <w:rsid w:val="00BB2304"/>
    <w:rsid w:val="00BB2673"/>
    <w:rsid w:val="00BB42FE"/>
    <w:rsid w:val="00BB5057"/>
    <w:rsid w:val="00BB537B"/>
    <w:rsid w:val="00BC4A09"/>
    <w:rsid w:val="00BC54AA"/>
    <w:rsid w:val="00BC7EE6"/>
    <w:rsid w:val="00BD04A0"/>
    <w:rsid w:val="00BD0A00"/>
    <w:rsid w:val="00BD16F5"/>
    <w:rsid w:val="00BD3043"/>
    <w:rsid w:val="00BD66AA"/>
    <w:rsid w:val="00BE1CA3"/>
    <w:rsid w:val="00BE2FC2"/>
    <w:rsid w:val="00BF04AF"/>
    <w:rsid w:val="00BF4F46"/>
    <w:rsid w:val="00BF513D"/>
    <w:rsid w:val="00C03C85"/>
    <w:rsid w:val="00C0412E"/>
    <w:rsid w:val="00C11035"/>
    <w:rsid w:val="00C12DAD"/>
    <w:rsid w:val="00C13308"/>
    <w:rsid w:val="00C13488"/>
    <w:rsid w:val="00C14912"/>
    <w:rsid w:val="00C14FB9"/>
    <w:rsid w:val="00C16235"/>
    <w:rsid w:val="00C23037"/>
    <w:rsid w:val="00C24465"/>
    <w:rsid w:val="00C24B4E"/>
    <w:rsid w:val="00C30D65"/>
    <w:rsid w:val="00C3297A"/>
    <w:rsid w:val="00C32E67"/>
    <w:rsid w:val="00C3384B"/>
    <w:rsid w:val="00C33C5D"/>
    <w:rsid w:val="00C365B4"/>
    <w:rsid w:val="00C4087C"/>
    <w:rsid w:val="00C41567"/>
    <w:rsid w:val="00C42356"/>
    <w:rsid w:val="00C42DFF"/>
    <w:rsid w:val="00C4348F"/>
    <w:rsid w:val="00C439EC"/>
    <w:rsid w:val="00C4471A"/>
    <w:rsid w:val="00C459C4"/>
    <w:rsid w:val="00C50B9A"/>
    <w:rsid w:val="00C51EAA"/>
    <w:rsid w:val="00C5355E"/>
    <w:rsid w:val="00C56C63"/>
    <w:rsid w:val="00C57432"/>
    <w:rsid w:val="00C60F2E"/>
    <w:rsid w:val="00C61501"/>
    <w:rsid w:val="00C62217"/>
    <w:rsid w:val="00C65253"/>
    <w:rsid w:val="00C71387"/>
    <w:rsid w:val="00C75361"/>
    <w:rsid w:val="00C75D3A"/>
    <w:rsid w:val="00C765A0"/>
    <w:rsid w:val="00C76BB0"/>
    <w:rsid w:val="00C7755C"/>
    <w:rsid w:val="00C776B0"/>
    <w:rsid w:val="00C81F28"/>
    <w:rsid w:val="00C83100"/>
    <w:rsid w:val="00C83814"/>
    <w:rsid w:val="00C86F1F"/>
    <w:rsid w:val="00C946B0"/>
    <w:rsid w:val="00C94BA8"/>
    <w:rsid w:val="00C96C8D"/>
    <w:rsid w:val="00CA1FB9"/>
    <w:rsid w:val="00CA2D17"/>
    <w:rsid w:val="00CA4FA2"/>
    <w:rsid w:val="00CA5162"/>
    <w:rsid w:val="00CA7D32"/>
    <w:rsid w:val="00CB31A8"/>
    <w:rsid w:val="00CB3DA7"/>
    <w:rsid w:val="00CB4697"/>
    <w:rsid w:val="00CB6B8B"/>
    <w:rsid w:val="00CB7FC9"/>
    <w:rsid w:val="00CC1E35"/>
    <w:rsid w:val="00CC291F"/>
    <w:rsid w:val="00CC5A5E"/>
    <w:rsid w:val="00CC5DBD"/>
    <w:rsid w:val="00CC6748"/>
    <w:rsid w:val="00CC6DAB"/>
    <w:rsid w:val="00CD10C5"/>
    <w:rsid w:val="00CD2E57"/>
    <w:rsid w:val="00CD3E48"/>
    <w:rsid w:val="00CD5BEB"/>
    <w:rsid w:val="00CD6A30"/>
    <w:rsid w:val="00CD6E73"/>
    <w:rsid w:val="00CD74CE"/>
    <w:rsid w:val="00CE0D4C"/>
    <w:rsid w:val="00CE1F61"/>
    <w:rsid w:val="00CE307A"/>
    <w:rsid w:val="00CE5609"/>
    <w:rsid w:val="00CE76F5"/>
    <w:rsid w:val="00CF5344"/>
    <w:rsid w:val="00CF5E97"/>
    <w:rsid w:val="00CF6E6C"/>
    <w:rsid w:val="00CF73F0"/>
    <w:rsid w:val="00D00F9A"/>
    <w:rsid w:val="00D011C2"/>
    <w:rsid w:val="00D01EF0"/>
    <w:rsid w:val="00D03EA6"/>
    <w:rsid w:val="00D04D23"/>
    <w:rsid w:val="00D0553F"/>
    <w:rsid w:val="00D05926"/>
    <w:rsid w:val="00D064A6"/>
    <w:rsid w:val="00D06B69"/>
    <w:rsid w:val="00D11BC0"/>
    <w:rsid w:val="00D120A0"/>
    <w:rsid w:val="00D1708B"/>
    <w:rsid w:val="00D2019F"/>
    <w:rsid w:val="00D21090"/>
    <w:rsid w:val="00D22440"/>
    <w:rsid w:val="00D2444C"/>
    <w:rsid w:val="00D24827"/>
    <w:rsid w:val="00D26ECF"/>
    <w:rsid w:val="00D27764"/>
    <w:rsid w:val="00D30620"/>
    <w:rsid w:val="00D313A8"/>
    <w:rsid w:val="00D31B46"/>
    <w:rsid w:val="00D33670"/>
    <w:rsid w:val="00D409CE"/>
    <w:rsid w:val="00D41058"/>
    <w:rsid w:val="00D42EC6"/>
    <w:rsid w:val="00D43A26"/>
    <w:rsid w:val="00D44DC4"/>
    <w:rsid w:val="00D465EB"/>
    <w:rsid w:val="00D4696C"/>
    <w:rsid w:val="00D46EFF"/>
    <w:rsid w:val="00D50836"/>
    <w:rsid w:val="00D50B94"/>
    <w:rsid w:val="00D52CCE"/>
    <w:rsid w:val="00D53AD0"/>
    <w:rsid w:val="00D54B72"/>
    <w:rsid w:val="00D553C9"/>
    <w:rsid w:val="00D5727F"/>
    <w:rsid w:val="00D60310"/>
    <w:rsid w:val="00D61A9B"/>
    <w:rsid w:val="00D62118"/>
    <w:rsid w:val="00D641D1"/>
    <w:rsid w:val="00D64AD0"/>
    <w:rsid w:val="00D671F8"/>
    <w:rsid w:val="00D67461"/>
    <w:rsid w:val="00D71625"/>
    <w:rsid w:val="00D7165F"/>
    <w:rsid w:val="00D728E8"/>
    <w:rsid w:val="00D8095E"/>
    <w:rsid w:val="00D81479"/>
    <w:rsid w:val="00D85502"/>
    <w:rsid w:val="00D87BD2"/>
    <w:rsid w:val="00D910A6"/>
    <w:rsid w:val="00D91201"/>
    <w:rsid w:val="00D93E8B"/>
    <w:rsid w:val="00D9787F"/>
    <w:rsid w:val="00D97C0D"/>
    <w:rsid w:val="00D97E07"/>
    <w:rsid w:val="00D97FBD"/>
    <w:rsid w:val="00DA1A64"/>
    <w:rsid w:val="00DA23DA"/>
    <w:rsid w:val="00DA32B3"/>
    <w:rsid w:val="00DA579A"/>
    <w:rsid w:val="00DA5F30"/>
    <w:rsid w:val="00DB2007"/>
    <w:rsid w:val="00DB263B"/>
    <w:rsid w:val="00DB276B"/>
    <w:rsid w:val="00DB3EBF"/>
    <w:rsid w:val="00DB4FB5"/>
    <w:rsid w:val="00DC03D1"/>
    <w:rsid w:val="00DC0B93"/>
    <w:rsid w:val="00DC0BA9"/>
    <w:rsid w:val="00DC109A"/>
    <w:rsid w:val="00DC2113"/>
    <w:rsid w:val="00DC2C40"/>
    <w:rsid w:val="00DC4AC2"/>
    <w:rsid w:val="00DD060C"/>
    <w:rsid w:val="00DD1099"/>
    <w:rsid w:val="00DD16F1"/>
    <w:rsid w:val="00DD34A9"/>
    <w:rsid w:val="00DD3B69"/>
    <w:rsid w:val="00DD526F"/>
    <w:rsid w:val="00DD56FF"/>
    <w:rsid w:val="00DD6D4C"/>
    <w:rsid w:val="00DD6DB1"/>
    <w:rsid w:val="00DD7C6D"/>
    <w:rsid w:val="00DE143F"/>
    <w:rsid w:val="00DE1861"/>
    <w:rsid w:val="00DE3BE6"/>
    <w:rsid w:val="00DE4A14"/>
    <w:rsid w:val="00DE64F3"/>
    <w:rsid w:val="00DE7C4B"/>
    <w:rsid w:val="00DF033B"/>
    <w:rsid w:val="00DF13CB"/>
    <w:rsid w:val="00DF5C99"/>
    <w:rsid w:val="00DF7129"/>
    <w:rsid w:val="00E00B4B"/>
    <w:rsid w:val="00E00EE5"/>
    <w:rsid w:val="00E01216"/>
    <w:rsid w:val="00E01A5F"/>
    <w:rsid w:val="00E01FB2"/>
    <w:rsid w:val="00E03F74"/>
    <w:rsid w:val="00E04F74"/>
    <w:rsid w:val="00E05B73"/>
    <w:rsid w:val="00E06475"/>
    <w:rsid w:val="00E07738"/>
    <w:rsid w:val="00E1205E"/>
    <w:rsid w:val="00E14F66"/>
    <w:rsid w:val="00E15B03"/>
    <w:rsid w:val="00E174E0"/>
    <w:rsid w:val="00E17EAE"/>
    <w:rsid w:val="00E200CC"/>
    <w:rsid w:val="00E20FA0"/>
    <w:rsid w:val="00E219FC"/>
    <w:rsid w:val="00E2227F"/>
    <w:rsid w:val="00E23F97"/>
    <w:rsid w:val="00E25836"/>
    <w:rsid w:val="00E27B83"/>
    <w:rsid w:val="00E4039A"/>
    <w:rsid w:val="00E40DD8"/>
    <w:rsid w:val="00E415D1"/>
    <w:rsid w:val="00E42FF8"/>
    <w:rsid w:val="00E431BD"/>
    <w:rsid w:val="00E501A2"/>
    <w:rsid w:val="00E50A9A"/>
    <w:rsid w:val="00E6176C"/>
    <w:rsid w:val="00E61EA7"/>
    <w:rsid w:val="00E624EA"/>
    <w:rsid w:val="00E63869"/>
    <w:rsid w:val="00E64291"/>
    <w:rsid w:val="00E64FCD"/>
    <w:rsid w:val="00E66BC2"/>
    <w:rsid w:val="00E70509"/>
    <w:rsid w:val="00E7058C"/>
    <w:rsid w:val="00E7158B"/>
    <w:rsid w:val="00E72F37"/>
    <w:rsid w:val="00E73E9E"/>
    <w:rsid w:val="00E74500"/>
    <w:rsid w:val="00E755D3"/>
    <w:rsid w:val="00E76EC2"/>
    <w:rsid w:val="00E800AB"/>
    <w:rsid w:val="00E802CC"/>
    <w:rsid w:val="00E8078C"/>
    <w:rsid w:val="00E8309D"/>
    <w:rsid w:val="00E83421"/>
    <w:rsid w:val="00E8743C"/>
    <w:rsid w:val="00E87CF4"/>
    <w:rsid w:val="00E909C9"/>
    <w:rsid w:val="00E92829"/>
    <w:rsid w:val="00E92CC8"/>
    <w:rsid w:val="00E92E34"/>
    <w:rsid w:val="00E95E65"/>
    <w:rsid w:val="00E963C7"/>
    <w:rsid w:val="00E972E0"/>
    <w:rsid w:val="00EA0D11"/>
    <w:rsid w:val="00EA2CB2"/>
    <w:rsid w:val="00EA2D61"/>
    <w:rsid w:val="00EA77B6"/>
    <w:rsid w:val="00EB0386"/>
    <w:rsid w:val="00EB1D3A"/>
    <w:rsid w:val="00EB4E2C"/>
    <w:rsid w:val="00EB6009"/>
    <w:rsid w:val="00EC07AA"/>
    <w:rsid w:val="00EC2235"/>
    <w:rsid w:val="00EC5F23"/>
    <w:rsid w:val="00ED06FD"/>
    <w:rsid w:val="00ED076C"/>
    <w:rsid w:val="00ED0C12"/>
    <w:rsid w:val="00ED1258"/>
    <w:rsid w:val="00ED1F51"/>
    <w:rsid w:val="00ED26BB"/>
    <w:rsid w:val="00ED2B23"/>
    <w:rsid w:val="00ED52BE"/>
    <w:rsid w:val="00ED5602"/>
    <w:rsid w:val="00EE0804"/>
    <w:rsid w:val="00EE0D85"/>
    <w:rsid w:val="00EE3566"/>
    <w:rsid w:val="00EE4EF8"/>
    <w:rsid w:val="00EE7910"/>
    <w:rsid w:val="00EE7FA1"/>
    <w:rsid w:val="00EF09BD"/>
    <w:rsid w:val="00EF512C"/>
    <w:rsid w:val="00EF58D1"/>
    <w:rsid w:val="00F0014B"/>
    <w:rsid w:val="00F0024B"/>
    <w:rsid w:val="00F02884"/>
    <w:rsid w:val="00F028E8"/>
    <w:rsid w:val="00F02FB3"/>
    <w:rsid w:val="00F040D8"/>
    <w:rsid w:val="00F043D1"/>
    <w:rsid w:val="00F07168"/>
    <w:rsid w:val="00F109DB"/>
    <w:rsid w:val="00F10B28"/>
    <w:rsid w:val="00F125F6"/>
    <w:rsid w:val="00F127AB"/>
    <w:rsid w:val="00F127FD"/>
    <w:rsid w:val="00F13BC7"/>
    <w:rsid w:val="00F14123"/>
    <w:rsid w:val="00F15907"/>
    <w:rsid w:val="00F20780"/>
    <w:rsid w:val="00F20A38"/>
    <w:rsid w:val="00F2472D"/>
    <w:rsid w:val="00F24FDE"/>
    <w:rsid w:val="00F253AB"/>
    <w:rsid w:val="00F25904"/>
    <w:rsid w:val="00F276C4"/>
    <w:rsid w:val="00F30DA8"/>
    <w:rsid w:val="00F33602"/>
    <w:rsid w:val="00F36A52"/>
    <w:rsid w:val="00F37D1A"/>
    <w:rsid w:val="00F41218"/>
    <w:rsid w:val="00F41732"/>
    <w:rsid w:val="00F421F4"/>
    <w:rsid w:val="00F4299E"/>
    <w:rsid w:val="00F44245"/>
    <w:rsid w:val="00F45309"/>
    <w:rsid w:val="00F45778"/>
    <w:rsid w:val="00F47904"/>
    <w:rsid w:val="00F47B8C"/>
    <w:rsid w:val="00F53312"/>
    <w:rsid w:val="00F569DC"/>
    <w:rsid w:val="00F57143"/>
    <w:rsid w:val="00F57B07"/>
    <w:rsid w:val="00F60077"/>
    <w:rsid w:val="00F616F8"/>
    <w:rsid w:val="00F630F4"/>
    <w:rsid w:val="00F63233"/>
    <w:rsid w:val="00F63527"/>
    <w:rsid w:val="00F64BC8"/>
    <w:rsid w:val="00F64E0F"/>
    <w:rsid w:val="00F65046"/>
    <w:rsid w:val="00F66999"/>
    <w:rsid w:val="00F66AAE"/>
    <w:rsid w:val="00F672B6"/>
    <w:rsid w:val="00F7073C"/>
    <w:rsid w:val="00F71C7F"/>
    <w:rsid w:val="00F72056"/>
    <w:rsid w:val="00F72278"/>
    <w:rsid w:val="00F72D3E"/>
    <w:rsid w:val="00F73AB2"/>
    <w:rsid w:val="00F73B3D"/>
    <w:rsid w:val="00F77BF0"/>
    <w:rsid w:val="00F80211"/>
    <w:rsid w:val="00F8227F"/>
    <w:rsid w:val="00F836A2"/>
    <w:rsid w:val="00F83723"/>
    <w:rsid w:val="00F91768"/>
    <w:rsid w:val="00F9446B"/>
    <w:rsid w:val="00F95F50"/>
    <w:rsid w:val="00FA041A"/>
    <w:rsid w:val="00FA04F9"/>
    <w:rsid w:val="00FA0A3B"/>
    <w:rsid w:val="00FA0B1B"/>
    <w:rsid w:val="00FA1513"/>
    <w:rsid w:val="00FA19EF"/>
    <w:rsid w:val="00FA1C96"/>
    <w:rsid w:val="00FA28DD"/>
    <w:rsid w:val="00FA2B08"/>
    <w:rsid w:val="00FA7EA4"/>
    <w:rsid w:val="00FB0584"/>
    <w:rsid w:val="00FB1E6F"/>
    <w:rsid w:val="00FB27EA"/>
    <w:rsid w:val="00FB2FCB"/>
    <w:rsid w:val="00FB336D"/>
    <w:rsid w:val="00FB7212"/>
    <w:rsid w:val="00FC0A9F"/>
    <w:rsid w:val="00FC0F2C"/>
    <w:rsid w:val="00FC1050"/>
    <w:rsid w:val="00FC277C"/>
    <w:rsid w:val="00FC316E"/>
    <w:rsid w:val="00FC3201"/>
    <w:rsid w:val="00FC336A"/>
    <w:rsid w:val="00FC34B6"/>
    <w:rsid w:val="00FC4DB8"/>
    <w:rsid w:val="00FC55C1"/>
    <w:rsid w:val="00FC78D8"/>
    <w:rsid w:val="00FC7DE0"/>
    <w:rsid w:val="00FC7F2F"/>
    <w:rsid w:val="00FD0E26"/>
    <w:rsid w:val="00FD18F7"/>
    <w:rsid w:val="00FD2FF7"/>
    <w:rsid w:val="00FD3E87"/>
    <w:rsid w:val="00FD5FCB"/>
    <w:rsid w:val="00FD658D"/>
    <w:rsid w:val="00FE0DC2"/>
    <w:rsid w:val="00FE1207"/>
    <w:rsid w:val="00FE12A2"/>
    <w:rsid w:val="00FE1470"/>
    <w:rsid w:val="00FE2C7D"/>
    <w:rsid w:val="00FE40A0"/>
    <w:rsid w:val="00FE639D"/>
    <w:rsid w:val="00FE72D9"/>
    <w:rsid w:val="00FF0E1D"/>
    <w:rsid w:val="00FF2448"/>
    <w:rsid w:val="00FF386F"/>
    <w:rsid w:val="00FF4B9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412B0"/>
    <w:rPr>
      <w:sz w:val="24"/>
      <w:szCs w:val="24"/>
      <w:lang w:val="en-GB"/>
    </w:rPr>
  </w:style>
  <w:style w:type="paragraph" w:styleId="Heading1">
    <w:name w:val="heading 1"/>
    <w:basedOn w:val="Normal"/>
    <w:next w:val="Normal"/>
    <w:link w:val="Heading1Char"/>
    <w:uiPriority w:val="99"/>
    <w:qFormat/>
    <w:rsid w:val="003412B0"/>
    <w:pPr>
      <w:keepNext/>
      <w:outlineLvl w:val="0"/>
    </w:pPr>
    <w:rPr>
      <w:b/>
      <w:bCs/>
      <w:sz w:val="32"/>
    </w:rPr>
  </w:style>
  <w:style w:type="paragraph" w:styleId="Heading2">
    <w:name w:val="heading 2"/>
    <w:basedOn w:val="Normal"/>
    <w:next w:val="Normal"/>
    <w:link w:val="Heading2Char"/>
    <w:uiPriority w:val="99"/>
    <w:qFormat/>
    <w:rsid w:val="003412B0"/>
    <w:pPr>
      <w:keepNext/>
      <w:outlineLvl w:val="1"/>
    </w:pPr>
    <w:rPr>
      <w:b/>
      <w:bCs/>
    </w:rPr>
  </w:style>
  <w:style w:type="paragraph" w:styleId="Heading3">
    <w:name w:val="heading 3"/>
    <w:basedOn w:val="Normal"/>
    <w:next w:val="Normal"/>
    <w:link w:val="Heading3Char"/>
    <w:uiPriority w:val="99"/>
    <w:qFormat/>
    <w:rsid w:val="003412B0"/>
    <w:pPr>
      <w:keepNext/>
      <w:numPr>
        <w:numId w:val="1"/>
      </w:numPr>
      <w:tabs>
        <w:tab w:val="num" w:pos="720"/>
      </w:tabs>
      <w:ind w:hanging="1080"/>
      <w:outlineLvl w:val="2"/>
    </w:pPr>
    <w:rPr>
      <w:b/>
      <w:bCs/>
    </w:rPr>
  </w:style>
  <w:style w:type="paragraph" w:styleId="Heading4">
    <w:name w:val="heading 4"/>
    <w:aliases w:val="Sub-Minor,Oscar Faber 4,Te,Te1,Te2,Te3,Te4,Te5,Te6,Te7,Te8,Te9,Te10,Te11,Te91,Te12,Te21,Te31,Te41,Te51,Te61,Te71,Te81,Te92,Te101,Te111,Te911,Te13,Te22,Te32,Te42,Te52,Te62,Te72,Te82,Te93,Te102,Te112,Te912,Te14,Te23,Te33,Te43,Te53,Te63,Te73"/>
    <w:basedOn w:val="Normal"/>
    <w:next w:val="Normal"/>
    <w:link w:val="Heading4Char"/>
    <w:uiPriority w:val="99"/>
    <w:qFormat/>
    <w:rsid w:val="003412B0"/>
    <w:pPr>
      <w:keepNext/>
      <w:numPr>
        <w:numId w:val="2"/>
      </w:numPr>
      <w:outlineLvl w:val="3"/>
    </w:pPr>
    <w:rPr>
      <w:b/>
      <w:bCs/>
    </w:rPr>
  </w:style>
  <w:style w:type="paragraph" w:styleId="Heading5">
    <w:name w:val="heading 5"/>
    <w:basedOn w:val="Normal"/>
    <w:next w:val="Normal"/>
    <w:link w:val="Heading5Char"/>
    <w:uiPriority w:val="99"/>
    <w:qFormat/>
    <w:rsid w:val="003412B0"/>
    <w:pPr>
      <w:keepNext/>
      <w:ind w:left="720"/>
      <w:jc w:val="both"/>
      <w:outlineLvl w:val="4"/>
    </w:pPr>
    <w:rPr>
      <w:b/>
      <w:iCs/>
    </w:rPr>
  </w:style>
  <w:style w:type="paragraph" w:styleId="Heading6">
    <w:name w:val="heading 6"/>
    <w:basedOn w:val="Normal"/>
    <w:next w:val="Normal"/>
    <w:link w:val="Heading6Char"/>
    <w:uiPriority w:val="99"/>
    <w:qFormat/>
    <w:rsid w:val="003412B0"/>
    <w:pPr>
      <w:keepNext/>
      <w:tabs>
        <w:tab w:val="left" w:pos="2970"/>
      </w:tabs>
      <w:jc w:val="center"/>
      <w:outlineLvl w:val="5"/>
    </w:pPr>
    <w:rPr>
      <w:b/>
      <w:bCs/>
      <w:iCs/>
      <w:szCs w:val="28"/>
    </w:rPr>
  </w:style>
  <w:style w:type="paragraph" w:styleId="Heading7">
    <w:name w:val="heading 7"/>
    <w:basedOn w:val="Normal"/>
    <w:next w:val="Normal"/>
    <w:link w:val="Heading7Char"/>
    <w:uiPriority w:val="99"/>
    <w:qFormat/>
    <w:rsid w:val="003412B0"/>
    <w:pPr>
      <w:keepNext/>
      <w:ind w:left="360"/>
      <w:jc w:val="both"/>
      <w:outlineLvl w:val="6"/>
    </w:pPr>
    <w:rPr>
      <w:b/>
      <w:iCs/>
      <w:u w:val="single"/>
    </w:rPr>
  </w:style>
  <w:style w:type="paragraph" w:styleId="Heading8">
    <w:name w:val="heading 8"/>
    <w:basedOn w:val="Normal"/>
    <w:next w:val="Normal"/>
    <w:link w:val="Heading8Char"/>
    <w:uiPriority w:val="99"/>
    <w:qFormat/>
    <w:rsid w:val="003412B0"/>
    <w:pPr>
      <w:keepNext/>
      <w:jc w:val="both"/>
      <w:outlineLvl w:val="7"/>
    </w:pPr>
    <w:rPr>
      <w:b/>
      <w:bCs/>
    </w:rPr>
  </w:style>
  <w:style w:type="paragraph" w:styleId="Heading9">
    <w:name w:val="heading 9"/>
    <w:basedOn w:val="Normal"/>
    <w:next w:val="Normal"/>
    <w:link w:val="Heading9Char"/>
    <w:uiPriority w:val="99"/>
    <w:qFormat/>
    <w:rsid w:val="003412B0"/>
    <w:pPr>
      <w:keepNext/>
      <w:outlineLvl w:val="8"/>
    </w:pPr>
    <w:rPr>
      <w:i/>
      <w:iCs/>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3E87"/>
    <w:rPr>
      <w:rFonts w:ascii="Cambria" w:hAnsi="Cambria" w:cs="Times New Roman"/>
      <w:b/>
      <w:bCs/>
      <w:kern w:val="32"/>
      <w:sz w:val="32"/>
      <w:szCs w:val="32"/>
      <w:lang w:val="en-GB"/>
    </w:rPr>
  </w:style>
  <w:style w:type="character" w:customStyle="1" w:styleId="Heading2Char">
    <w:name w:val="Heading 2 Char"/>
    <w:basedOn w:val="DefaultParagraphFont"/>
    <w:link w:val="Heading2"/>
    <w:uiPriority w:val="99"/>
    <w:locked/>
    <w:rsid w:val="000D2BCE"/>
    <w:rPr>
      <w:rFonts w:cs="Times New Roman"/>
      <w:b/>
      <w:bCs/>
      <w:sz w:val="24"/>
      <w:szCs w:val="24"/>
      <w:lang w:eastAsia="en-US"/>
    </w:rPr>
  </w:style>
  <w:style w:type="character" w:customStyle="1" w:styleId="Heading3Char">
    <w:name w:val="Heading 3 Char"/>
    <w:basedOn w:val="DefaultParagraphFont"/>
    <w:link w:val="Heading3"/>
    <w:uiPriority w:val="99"/>
    <w:semiHidden/>
    <w:locked/>
    <w:rsid w:val="00FD3E87"/>
    <w:rPr>
      <w:rFonts w:cs="Times New Roman"/>
      <w:b/>
      <w:bCs/>
      <w:sz w:val="24"/>
      <w:szCs w:val="24"/>
      <w:lang w:val="en-GB" w:eastAsia="en-US" w:bidi="ar-SA"/>
    </w:rPr>
  </w:style>
  <w:style w:type="character" w:customStyle="1" w:styleId="Heading4Char">
    <w:name w:val="Heading 4 Char"/>
    <w:aliases w:val="Sub-Minor Char,Oscar Faber 4 Char,Te Char,Te1 Char,Te2 Char,Te3 Char,Te4 Char,Te5 Char,Te6 Char,Te7 Char,Te8 Char,Te9 Char,Te10 Char,Te11 Char,Te91 Char,Te12 Char,Te21 Char,Te31 Char,Te41 Char,Te51 Char,Te61 Char,Te71 Char,Te81 Char"/>
    <w:basedOn w:val="DefaultParagraphFont"/>
    <w:link w:val="Heading4"/>
    <w:uiPriority w:val="99"/>
    <w:locked/>
    <w:rsid w:val="00B418CA"/>
    <w:rPr>
      <w:rFonts w:cs="Times New Roman"/>
      <w:b/>
      <w:bCs/>
      <w:sz w:val="24"/>
      <w:szCs w:val="24"/>
      <w:lang w:val="en-GB" w:eastAsia="en-US" w:bidi="ar-SA"/>
    </w:rPr>
  </w:style>
  <w:style w:type="character" w:customStyle="1" w:styleId="Heading5Char">
    <w:name w:val="Heading 5 Char"/>
    <w:basedOn w:val="DefaultParagraphFont"/>
    <w:link w:val="Heading5"/>
    <w:uiPriority w:val="99"/>
    <w:semiHidden/>
    <w:locked/>
    <w:rsid w:val="00FD3E87"/>
    <w:rPr>
      <w:rFonts w:ascii="Calibri" w:hAnsi="Calibri" w:cs="Times New Roman"/>
      <w:b/>
      <w:bCs/>
      <w:i/>
      <w:iCs/>
      <w:sz w:val="26"/>
      <w:szCs w:val="26"/>
      <w:lang w:val="en-GB"/>
    </w:rPr>
  </w:style>
  <w:style w:type="character" w:customStyle="1" w:styleId="Heading6Char">
    <w:name w:val="Heading 6 Char"/>
    <w:basedOn w:val="DefaultParagraphFont"/>
    <w:link w:val="Heading6"/>
    <w:uiPriority w:val="99"/>
    <w:locked/>
    <w:rsid w:val="00364CC3"/>
    <w:rPr>
      <w:rFonts w:cs="Times New Roman"/>
      <w:b/>
      <w:bCs/>
      <w:iCs/>
      <w:sz w:val="28"/>
      <w:szCs w:val="28"/>
      <w:lang w:eastAsia="en-US"/>
    </w:rPr>
  </w:style>
  <w:style w:type="character" w:customStyle="1" w:styleId="Heading7Char">
    <w:name w:val="Heading 7 Char"/>
    <w:basedOn w:val="DefaultParagraphFont"/>
    <w:link w:val="Heading7"/>
    <w:uiPriority w:val="99"/>
    <w:semiHidden/>
    <w:locked/>
    <w:rsid w:val="00FD3E87"/>
    <w:rPr>
      <w:rFonts w:ascii="Calibri" w:hAnsi="Calibri" w:cs="Times New Roman"/>
      <w:sz w:val="24"/>
      <w:szCs w:val="24"/>
      <w:lang w:val="en-GB"/>
    </w:rPr>
  </w:style>
  <w:style w:type="character" w:customStyle="1" w:styleId="Heading8Char">
    <w:name w:val="Heading 8 Char"/>
    <w:basedOn w:val="DefaultParagraphFont"/>
    <w:link w:val="Heading8"/>
    <w:uiPriority w:val="99"/>
    <w:semiHidden/>
    <w:locked/>
    <w:rsid w:val="00FD3E87"/>
    <w:rPr>
      <w:rFonts w:ascii="Calibri" w:hAnsi="Calibri" w:cs="Times New Roman"/>
      <w:i/>
      <w:iCs/>
      <w:sz w:val="24"/>
      <w:szCs w:val="24"/>
      <w:lang w:val="en-GB"/>
    </w:rPr>
  </w:style>
  <w:style w:type="character" w:customStyle="1" w:styleId="Heading9Char">
    <w:name w:val="Heading 9 Char"/>
    <w:basedOn w:val="DefaultParagraphFont"/>
    <w:link w:val="Heading9"/>
    <w:uiPriority w:val="99"/>
    <w:semiHidden/>
    <w:locked/>
    <w:rsid w:val="00FD3E87"/>
    <w:rPr>
      <w:rFonts w:ascii="Cambria" w:hAnsi="Cambria" w:cs="Times New Roman"/>
      <w:lang w:val="en-GB"/>
    </w:rPr>
  </w:style>
  <w:style w:type="paragraph" w:styleId="Footer">
    <w:name w:val="footer"/>
    <w:basedOn w:val="Normal"/>
    <w:link w:val="FooterChar"/>
    <w:uiPriority w:val="99"/>
    <w:rsid w:val="003412B0"/>
    <w:pPr>
      <w:tabs>
        <w:tab w:val="center" w:pos="4153"/>
        <w:tab w:val="right" w:pos="8306"/>
      </w:tabs>
    </w:pPr>
  </w:style>
  <w:style w:type="character" w:customStyle="1" w:styleId="FooterChar">
    <w:name w:val="Footer Char"/>
    <w:basedOn w:val="DefaultParagraphFont"/>
    <w:link w:val="Footer"/>
    <w:uiPriority w:val="99"/>
    <w:semiHidden/>
    <w:locked/>
    <w:rsid w:val="00FD3E87"/>
    <w:rPr>
      <w:rFonts w:cs="Times New Roman"/>
      <w:sz w:val="24"/>
      <w:szCs w:val="24"/>
      <w:lang w:val="en-GB"/>
    </w:rPr>
  </w:style>
  <w:style w:type="character" w:styleId="PageNumber">
    <w:name w:val="page number"/>
    <w:basedOn w:val="DefaultParagraphFont"/>
    <w:uiPriority w:val="99"/>
    <w:rsid w:val="003412B0"/>
    <w:rPr>
      <w:rFonts w:cs="Times New Roman"/>
    </w:rPr>
  </w:style>
  <w:style w:type="paragraph" w:styleId="BodyTextIndent">
    <w:name w:val="Body Text Indent"/>
    <w:basedOn w:val="Normal"/>
    <w:link w:val="BodyTextIndentChar"/>
    <w:uiPriority w:val="99"/>
    <w:rsid w:val="003412B0"/>
    <w:pPr>
      <w:ind w:left="360"/>
    </w:pPr>
    <w:rPr>
      <w:iCs/>
    </w:rPr>
  </w:style>
  <w:style w:type="character" w:customStyle="1" w:styleId="BodyTextIndentChar">
    <w:name w:val="Body Text Indent Char"/>
    <w:basedOn w:val="DefaultParagraphFont"/>
    <w:link w:val="BodyTextIndent"/>
    <w:uiPriority w:val="99"/>
    <w:locked/>
    <w:rsid w:val="00364CC3"/>
    <w:rPr>
      <w:rFonts w:cs="Times New Roman"/>
      <w:iCs/>
      <w:sz w:val="24"/>
      <w:szCs w:val="24"/>
      <w:lang w:eastAsia="en-US"/>
    </w:rPr>
  </w:style>
  <w:style w:type="paragraph" w:styleId="BodyTextIndent2">
    <w:name w:val="Body Text Indent 2"/>
    <w:basedOn w:val="Normal"/>
    <w:link w:val="BodyTextIndent2Char"/>
    <w:uiPriority w:val="99"/>
    <w:rsid w:val="003412B0"/>
    <w:pPr>
      <w:ind w:left="720"/>
      <w:jc w:val="both"/>
    </w:pPr>
    <w:rPr>
      <w:bCs/>
      <w:iCs/>
    </w:rPr>
  </w:style>
  <w:style w:type="character" w:customStyle="1" w:styleId="BodyTextIndent2Char">
    <w:name w:val="Body Text Indent 2 Char"/>
    <w:basedOn w:val="DefaultParagraphFont"/>
    <w:link w:val="BodyTextIndent2"/>
    <w:uiPriority w:val="99"/>
    <w:locked/>
    <w:rsid w:val="00594963"/>
    <w:rPr>
      <w:rFonts w:cs="Times New Roman"/>
      <w:bCs/>
      <w:iCs/>
      <w:sz w:val="24"/>
      <w:szCs w:val="24"/>
      <w:lang w:eastAsia="en-US"/>
    </w:rPr>
  </w:style>
  <w:style w:type="paragraph" w:styleId="BodyTextIndent3">
    <w:name w:val="Body Text Indent 3"/>
    <w:basedOn w:val="Normal"/>
    <w:link w:val="BodyTextIndent3Char"/>
    <w:uiPriority w:val="99"/>
    <w:rsid w:val="003412B0"/>
    <w:pPr>
      <w:ind w:left="360"/>
      <w:jc w:val="both"/>
    </w:pPr>
    <w:rPr>
      <w:iCs/>
    </w:rPr>
  </w:style>
  <w:style w:type="character" w:customStyle="1" w:styleId="BodyTextIndent3Char">
    <w:name w:val="Body Text Indent 3 Char"/>
    <w:basedOn w:val="DefaultParagraphFont"/>
    <w:link w:val="BodyTextIndent3"/>
    <w:uiPriority w:val="99"/>
    <w:locked/>
    <w:rsid w:val="00364CC3"/>
    <w:rPr>
      <w:rFonts w:cs="Times New Roman"/>
      <w:iCs/>
      <w:sz w:val="24"/>
      <w:szCs w:val="24"/>
      <w:lang w:eastAsia="en-US"/>
    </w:rPr>
  </w:style>
  <w:style w:type="paragraph" w:styleId="BodyText">
    <w:name w:val="Body Text"/>
    <w:basedOn w:val="Normal"/>
    <w:link w:val="BodyTextChar"/>
    <w:uiPriority w:val="99"/>
    <w:rsid w:val="003412B0"/>
    <w:pPr>
      <w:jc w:val="both"/>
    </w:pPr>
    <w:rPr>
      <w:sz w:val="22"/>
    </w:rPr>
  </w:style>
  <w:style w:type="character" w:customStyle="1" w:styleId="BodyTextChar">
    <w:name w:val="Body Text Char"/>
    <w:basedOn w:val="DefaultParagraphFont"/>
    <w:link w:val="BodyText"/>
    <w:uiPriority w:val="99"/>
    <w:semiHidden/>
    <w:locked/>
    <w:rsid w:val="00FD3E87"/>
    <w:rPr>
      <w:rFonts w:cs="Times New Roman"/>
      <w:sz w:val="24"/>
      <w:szCs w:val="24"/>
      <w:lang w:val="en-GB"/>
    </w:rPr>
  </w:style>
  <w:style w:type="paragraph" w:styleId="BodyText2">
    <w:name w:val="Body Text 2"/>
    <w:basedOn w:val="Normal"/>
    <w:link w:val="BodyText2Char"/>
    <w:uiPriority w:val="99"/>
    <w:rsid w:val="003412B0"/>
    <w:pPr>
      <w:jc w:val="center"/>
    </w:pPr>
    <w:rPr>
      <w:rFonts w:ascii="Arial" w:hAnsi="Arial" w:cs="Arial"/>
      <w:b/>
      <w:bCs/>
    </w:rPr>
  </w:style>
  <w:style w:type="character" w:customStyle="1" w:styleId="BodyText2Char">
    <w:name w:val="Body Text 2 Char"/>
    <w:basedOn w:val="DefaultParagraphFont"/>
    <w:link w:val="BodyText2"/>
    <w:uiPriority w:val="99"/>
    <w:semiHidden/>
    <w:locked/>
    <w:rsid w:val="00FD3E87"/>
    <w:rPr>
      <w:rFonts w:cs="Times New Roman"/>
      <w:sz w:val="24"/>
      <w:szCs w:val="24"/>
      <w:lang w:val="en-GB"/>
    </w:rPr>
  </w:style>
  <w:style w:type="paragraph" w:customStyle="1" w:styleId="Pa3">
    <w:name w:val="Pa3"/>
    <w:basedOn w:val="Normal"/>
    <w:next w:val="Normal"/>
    <w:uiPriority w:val="99"/>
    <w:rsid w:val="003412B0"/>
    <w:pPr>
      <w:autoSpaceDE w:val="0"/>
      <w:autoSpaceDN w:val="0"/>
      <w:adjustRightInd w:val="0"/>
      <w:spacing w:after="220" w:line="201" w:lineRule="atLeast"/>
    </w:pPr>
    <w:rPr>
      <w:rFonts w:ascii="Univers" w:hAnsi="Univers"/>
      <w:lang w:val="en-US"/>
    </w:rPr>
  </w:style>
  <w:style w:type="paragraph" w:styleId="BalloonText">
    <w:name w:val="Balloon Text"/>
    <w:basedOn w:val="Normal"/>
    <w:link w:val="BalloonTextChar"/>
    <w:uiPriority w:val="99"/>
    <w:semiHidden/>
    <w:rsid w:val="003412B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3E87"/>
    <w:rPr>
      <w:rFonts w:cs="Times New Roman"/>
      <w:sz w:val="2"/>
      <w:lang w:val="en-GB"/>
    </w:rPr>
  </w:style>
  <w:style w:type="paragraph" w:styleId="ListParagraph">
    <w:name w:val="List Paragraph"/>
    <w:basedOn w:val="Normal"/>
    <w:uiPriority w:val="99"/>
    <w:qFormat/>
    <w:rsid w:val="00A52958"/>
    <w:pPr>
      <w:spacing w:after="200" w:line="276" w:lineRule="auto"/>
      <w:ind w:left="720"/>
      <w:contextualSpacing/>
    </w:pPr>
    <w:rPr>
      <w:rFonts w:ascii="Calibri" w:hAnsi="Calibri"/>
      <w:sz w:val="22"/>
      <w:szCs w:val="22"/>
    </w:rPr>
  </w:style>
  <w:style w:type="table" w:styleId="TableGrid">
    <w:name w:val="Table Grid"/>
    <w:basedOn w:val="TableNormal"/>
    <w:uiPriority w:val="99"/>
    <w:rsid w:val="00A5295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6E239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FD3E87"/>
    <w:rPr>
      <w:rFonts w:cs="Times New Roman"/>
      <w:sz w:val="2"/>
      <w:lang w:val="en-GB"/>
    </w:rPr>
  </w:style>
  <w:style w:type="paragraph" w:customStyle="1" w:styleId="Default">
    <w:name w:val="Default"/>
    <w:uiPriority w:val="99"/>
    <w:rsid w:val="005729FB"/>
    <w:pPr>
      <w:autoSpaceDE w:val="0"/>
      <w:autoSpaceDN w:val="0"/>
      <w:adjustRightInd w:val="0"/>
    </w:pPr>
    <w:rPr>
      <w:rFonts w:ascii="Arial" w:hAnsi="Arial" w:cs="Arial"/>
      <w:color w:val="000000"/>
      <w:sz w:val="24"/>
      <w:szCs w:val="24"/>
      <w:lang w:val="en-GB" w:eastAsia="en-GB"/>
    </w:rPr>
  </w:style>
  <w:style w:type="paragraph" w:styleId="NormalWeb">
    <w:name w:val="Normal (Web)"/>
    <w:basedOn w:val="Normal"/>
    <w:uiPriority w:val="99"/>
    <w:rsid w:val="00CB6B8B"/>
    <w:pPr>
      <w:spacing w:before="145" w:after="73"/>
    </w:pPr>
    <w:rPr>
      <w:sz w:val="18"/>
      <w:szCs w:val="18"/>
      <w:lang w:eastAsia="en-GB"/>
    </w:rPr>
  </w:style>
  <w:style w:type="character" w:styleId="CommentReference">
    <w:name w:val="annotation reference"/>
    <w:basedOn w:val="DefaultParagraphFont"/>
    <w:uiPriority w:val="99"/>
    <w:rsid w:val="008F2CB2"/>
    <w:rPr>
      <w:rFonts w:cs="Times New Roman"/>
      <w:sz w:val="16"/>
      <w:szCs w:val="16"/>
    </w:rPr>
  </w:style>
  <w:style w:type="paragraph" w:styleId="CommentText">
    <w:name w:val="annotation text"/>
    <w:basedOn w:val="Normal"/>
    <w:link w:val="CommentTextChar"/>
    <w:uiPriority w:val="99"/>
    <w:rsid w:val="008F2CB2"/>
    <w:rPr>
      <w:sz w:val="20"/>
      <w:szCs w:val="20"/>
    </w:rPr>
  </w:style>
  <w:style w:type="character" w:customStyle="1" w:styleId="CommentTextChar">
    <w:name w:val="Comment Text Char"/>
    <w:basedOn w:val="DefaultParagraphFont"/>
    <w:link w:val="CommentText"/>
    <w:uiPriority w:val="99"/>
    <w:locked/>
    <w:rsid w:val="008F2CB2"/>
    <w:rPr>
      <w:rFonts w:cs="Times New Roman"/>
      <w:lang w:eastAsia="en-US"/>
    </w:rPr>
  </w:style>
  <w:style w:type="paragraph" w:styleId="CommentSubject">
    <w:name w:val="annotation subject"/>
    <w:basedOn w:val="CommentText"/>
    <w:next w:val="CommentText"/>
    <w:link w:val="CommentSubjectChar"/>
    <w:uiPriority w:val="99"/>
    <w:rsid w:val="008F2CB2"/>
    <w:rPr>
      <w:b/>
      <w:bCs/>
    </w:rPr>
  </w:style>
  <w:style w:type="character" w:customStyle="1" w:styleId="CommentSubjectChar">
    <w:name w:val="Comment Subject Char"/>
    <w:basedOn w:val="CommentTextChar"/>
    <w:link w:val="CommentSubject"/>
    <w:uiPriority w:val="99"/>
    <w:locked/>
    <w:rsid w:val="008F2CB2"/>
    <w:rPr>
      <w:b/>
      <w:bCs/>
    </w:rPr>
  </w:style>
  <w:style w:type="paragraph" w:styleId="Header">
    <w:name w:val="header"/>
    <w:basedOn w:val="Normal"/>
    <w:link w:val="HeaderChar"/>
    <w:uiPriority w:val="99"/>
    <w:rsid w:val="00987192"/>
    <w:pPr>
      <w:tabs>
        <w:tab w:val="center" w:pos="4513"/>
        <w:tab w:val="right" w:pos="9026"/>
      </w:tabs>
    </w:pPr>
  </w:style>
  <w:style w:type="character" w:customStyle="1" w:styleId="HeaderChar">
    <w:name w:val="Header Char"/>
    <w:basedOn w:val="DefaultParagraphFont"/>
    <w:link w:val="Header"/>
    <w:uiPriority w:val="99"/>
    <w:locked/>
    <w:rsid w:val="00987192"/>
    <w:rPr>
      <w:rFonts w:cs="Times New Roman"/>
      <w:sz w:val="24"/>
      <w:szCs w:val="24"/>
      <w:lang w:eastAsia="en-US"/>
    </w:rPr>
  </w:style>
  <w:style w:type="paragraph" w:styleId="Title">
    <w:name w:val="Title"/>
    <w:basedOn w:val="Normal"/>
    <w:link w:val="TitleChar"/>
    <w:uiPriority w:val="99"/>
    <w:qFormat/>
    <w:rsid w:val="00987192"/>
    <w:pPr>
      <w:overflowPunct w:val="0"/>
      <w:autoSpaceDE w:val="0"/>
      <w:autoSpaceDN w:val="0"/>
      <w:adjustRightInd w:val="0"/>
      <w:jc w:val="center"/>
      <w:textAlignment w:val="baseline"/>
    </w:pPr>
    <w:rPr>
      <w:b/>
      <w:sz w:val="22"/>
      <w:szCs w:val="20"/>
    </w:rPr>
  </w:style>
  <w:style w:type="character" w:customStyle="1" w:styleId="TitleChar">
    <w:name w:val="Title Char"/>
    <w:basedOn w:val="DefaultParagraphFont"/>
    <w:link w:val="Title"/>
    <w:uiPriority w:val="99"/>
    <w:locked/>
    <w:rsid w:val="00987192"/>
    <w:rPr>
      <w:rFonts w:cs="Times New Roman"/>
      <w:b/>
      <w:sz w:val="22"/>
      <w:lang w:eastAsia="en-US"/>
    </w:rPr>
  </w:style>
  <w:style w:type="character" w:customStyle="1" w:styleId="CharChar4">
    <w:name w:val="Char Char4"/>
    <w:basedOn w:val="DefaultParagraphFont"/>
    <w:uiPriority w:val="99"/>
    <w:locked/>
    <w:rsid w:val="0068381A"/>
    <w:rPr>
      <w:rFonts w:cs="Times New Roman"/>
      <w:iCs/>
      <w:sz w:val="24"/>
      <w:szCs w:val="24"/>
      <w:lang w:eastAsia="en-US"/>
    </w:rPr>
  </w:style>
  <w:style w:type="character" w:customStyle="1" w:styleId="CharChar6">
    <w:name w:val="Char Char6"/>
    <w:basedOn w:val="DefaultParagraphFont"/>
    <w:uiPriority w:val="99"/>
    <w:locked/>
    <w:rsid w:val="006C0D89"/>
    <w:rPr>
      <w:rFonts w:cs="Times New Roman"/>
      <w:iCs/>
      <w:sz w:val="24"/>
      <w:szCs w:val="24"/>
      <w:lang w:eastAsia="en-US"/>
    </w:rPr>
  </w:style>
</w:styles>
</file>

<file path=word/webSettings.xml><?xml version="1.0" encoding="utf-8"?>
<w:webSettings xmlns:r="http://schemas.openxmlformats.org/officeDocument/2006/relationships" xmlns:w="http://schemas.openxmlformats.org/wordprocessingml/2006/main">
  <w:divs>
    <w:div w:id="180242720">
      <w:marLeft w:val="0"/>
      <w:marRight w:val="0"/>
      <w:marTop w:val="0"/>
      <w:marBottom w:val="0"/>
      <w:divBdr>
        <w:top w:val="none" w:sz="0" w:space="0" w:color="auto"/>
        <w:left w:val="none" w:sz="0" w:space="0" w:color="auto"/>
        <w:bottom w:val="none" w:sz="0" w:space="0" w:color="auto"/>
        <w:right w:val="none" w:sz="0" w:space="0" w:color="auto"/>
      </w:divBdr>
    </w:div>
    <w:div w:id="180242722">
      <w:marLeft w:val="0"/>
      <w:marRight w:val="0"/>
      <w:marTop w:val="0"/>
      <w:marBottom w:val="0"/>
      <w:divBdr>
        <w:top w:val="none" w:sz="0" w:space="0" w:color="auto"/>
        <w:left w:val="none" w:sz="0" w:space="0" w:color="auto"/>
        <w:bottom w:val="none" w:sz="0" w:space="0" w:color="auto"/>
        <w:right w:val="none" w:sz="0" w:space="0" w:color="auto"/>
      </w:divBdr>
    </w:div>
    <w:div w:id="180242723">
      <w:marLeft w:val="0"/>
      <w:marRight w:val="0"/>
      <w:marTop w:val="0"/>
      <w:marBottom w:val="0"/>
      <w:divBdr>
        <w:top w:val="none" w:sz="0" w:space="0" w:color="auto"/>
        <w:left w:val="none" w:sz="0" w:space="0" w:color="auto"/>
        <w:bottom w:val="none" w:sz="0" w:space="0" w:color="auto"/>
        <w:right w:val="none" w:sz="0" w:space="0" w:color="auto"/>
      </w:divBdr>
    </w:div>
    <w:div w:id="180242724">
      <w:marLeft w:val="0"/>
      <w:marRight w:val="0"/>
      <w:marTop w:val="0"/>
      <w:marBottom w:val="0"/>
      <w:divBdr>
        <w:top w:val="none" w:sz="0" w:space="0" w:color="auto"/>
        <w:left w:val="none" w:sz="0" w:space="0" w:color="auto"/>
        <w:bottom w:val="none" w:sz="0" w:space="0" w:color="auto"/>
        <w:right w:val="none" w:sz="0" w:space="0" w:color="auto"/>
      </w:divBdr>
    </w:div>
    <w:div w:id="180242725">
      <w:marLeft w:val="0"/>
      <w:marRight w:val="0"/>
      <w:marTop w:val="0"/>
      <w:marBottom w:val="0"/>
      <w:divBdr>
        <w:top w:val="none" w:sz="0" w:space="0" w:color="auto"/>
        <w:left w:val="none" w:sz="0" w:space="0" w:color="auto"/>
        <w:bottom w:val="none" w:sz="0" w:space="0" w:color="auto"/>
        <w:right w:val="none" w:sz="0" w:space="0" w:color="auto"/>
      </w:divBdr>
    </w:div>
    <w:div w:id="180242726">
      <w:marLeft w:val="0"/>
      <w:marRight w:val="0"/>
      <w:marTop w:val="0"/>
      <w:marBottom w:val="0"/>
      <w:divBdr>
        <w:top w:val="none" w:sz="0" w:space="0" w:color="auto"/>
        <w:left w:val="none" w:sz="0" w:space="0" w:color="auto"/>
        <w:bottom w:val="none" w:sz="0" w:space="0" w:color="auto"/>
        <w:right w:val="none" w:sz="0" w:space="0" w:color="auto"/>
      </w:divBdr>
    </w:div>
    <w:div w:id="180242730">
      <w:marLeft w:val="0"/>
      <w:marRight w:val="0"/>
      <w:marTop w:val="0"/>
      <w:marBottom w:val="0"/>
      <w:divBdr>
        <w:top w:val="none" w:sz="0" w:space="0" w:color="auto"/>
        <w:left w:val="none" w:sz="0" w:space="0" w:color="auto"/>
        <w:bottom w:val="none" w:sz="0" w:space="0" w:color="auto"/>
        <w:right w:val="none" w:sz="0" w:space="0" w:color="auto"/>
      </w:divBdr>
    </w:div>
    <w:div w:id="180242733">
      <w:marLeft w:val="0"/>
      <w:marRight w:val="0"/>
      <w:marTop w:val="0"/>
      <w:marBottom w:val="0"/>
      <w:divBdr>
        <w:top w:val="none" w:sz="0" w:space="0" w:color="auto"/>
        <w:left w:val="none" w:sz="0" w:space="0" w:color="auto"/>
        <w:bottom w:val="none" w:sz="0" w:space="0" w:color="auto"/>
        <w:right w:val="none" w:sz="0" w:space="0" w:color="auto"/>
      </w:divBdr>
    </w:div>
    <w:div w:id="180242736">
      <w:marLeft w:val="0"/>
      <w:marRight w:val="0"/>
      <w:marTop w:val="0"/>
      <w:marBottom w:val="0"/>
      <w:divBdr>
        <w:top w:val="none" w:sz="0" w:space="0" w:color="auto"/>
        <w:left w:val="none" w:sz="0" w:space="0" w:color="auto"/>
        <w:bottom w:val="none" w:sz="0" w:space="0" w:color="auto"/>
        <w:right w:val="none" w:sz="0" w:space="0" w:color="auto"/>
      </w:divBdr>
    </w:div>
    <w:div w:id="180242739">
      <w:marLeft w:val="0"/>
      <w:marRight w:val="0"/>
      <w:marTop w:val="0"/>
      <w:marBottom w:val="0"/>
      <w:divBdr>
        <w:top w:val="none" w:sz="0" w:space="0" w:color="auto"/>
        <w:left w:val="none" w:sz="0" w:space="0" w:color="auto"/>
        <w:bottom w:val="none" w:sz="0" w:space="0" w:color="auto"/>
        <w:right w:val="none" w:sz="0" w:space="0" w:color="auto"/>
      </w:divBdr>
      <w:divsChild>
        <w:div w:id="180242727">
          <w:marLeft w:val="0"/>
          <w:marRight w:val="0"/>
          <w:marTop w:val="0"/>
          <w:marBottom w:val="0"/>
          <w:divBdr>
            <w:top w:val="none" w:sz="0" w:space="0" w:color="auto"/>
            <w:left w:val="none" w:sz="0" w:space="0" w:color="auto"/>
            <w:bottom w:val="none" w:sz="0" w:space="0" w:color="auto"/>
            <w:right w:val="none" w:sz="0" w:space="0" w:color="auto"/>
          </w:divBdr>
          <w:divsChild>
            <w:div w:id="180242719">
              <w:marLeft w:val="0"/>
              <w:marRight w:val="0"/>
              <w:marTop w:val="0"/>
              <w:marBottom w:val="0"/>
              <w:divBdr>
                <w:top w:val="none" w:sz="0" w:space="0" w:color="auto"/>
                <w:left w:val="none" w:sz="0" w:space="0" w:color="auto"/>
                <w:bottom w:val="none" w:sz="0" w:space="0" w:color="auto"/>
                <w:right w:val="none" w:sz="0" w:space="0" w:color="auto"/>
              </w:divBdr>
            </w:div>
            <w:div w:id="180242721">
              <w:marLeft w:val="0"/>
              <w:marRight w:val="0"/>
              <w:marTop w:val="0"/>
              <w:marBottom w:val="0"/>
              <w:divBdr>
                <w:top w:val="none" w:sz="0" w:space="0" w:color="auto"/>
                <w:left w:val="none" w:sz="0" w:space="0" w:color="auto"/>
                <w:bottom w:val="none" w:sz="0" w:space="0" w:color="auto"/>
                <w:right w:val="none" w:sz="0" w:space="0" w:color="auto"/>
              </w:divBdr>
            </w:div>
            <w:div w:id="180242728">
              <w:marLeft w:val="0"/>
              <w:marRight w:val="0"/>
              <w:marTop w:val="0"/>
              <w:marBottom w:val="0"/>
              <w:divBdr>
                <w:top w:val="none" w:sz="0" w:space="0" w:color="auto"/>
                <w:left w:val="none" w:sz="0" w:space="0" w:color="auto"/>
                <w:bottom w:val="none" w:sz="0" w:space="0" w:color="auto"/>
                <w:right w:val="none" w:sz="0" w:space="0" w:color="auto"/>
              </w:divBdr>
            </w:div>
            <w:div w:id="180242729">
              <w:marLeft w:val="0"/>
              <w:marRight w:val="0"/>
              <w:marTop w:val="0"/>
              <w:marBottom w:val="0"/>
              <w:divBdr>
                <w:top w:val="none" w:sz="0" w:space="0" w:color="auto"/>
                <w:left w:val="none" w:sz="0" w:space="0" w:color="auto"/>
                <w:bottom w:val="none" w:sz="0" w:space="0" w:color="auto"/>
                <w:right w:val="none" w:sz="0" w:space="0" w:color="auto"/>
              </w:divBdr>
            </w:div>
            <w:div w:id="180242731">
              <w:marLeft w:val="0"/>
              <w:marRight w:val="0"/>
              <w:marTop w:val="0"/>
              <w:marBottom w:val="0"/>
              <w:divBdr>
                <w:top w:val="none" w:sz="0" w:space="0" w:color="auto"/>
                <w:left w:val="none" w:sz="0" w:space="0" w:color="auto"/>
                <w:bottom w:val="none" w:sz="0" w:space="0" w:color="auto"/>
                <w:right w:val="none" w:sz="0" w:space="0" w:color="auto"/>
              </w:divBdr>
            </w:div>
            <w:div w:id="180242732">
              <w:marLeft w:val="0"/>
              <w:marRight w:val="0"/>
              <w:marTop w:val="0"/>
              <w:marBottom w:val="0"/>
              <w:divBdr>
                <w:top w:val="none" w:sz="0" w:space="0" w:color="auto"/>
                <w:left w:val="none" w:sz="0" w:space="0" w:color="auto"/>
                <w:bottom w:val="none" w:sz="0" w:space="0" w:color="auto"/>
                <w:right w:val="none" w:sz="0" w:space="0" w:color="auto"/>
              </w:divBdr>
            </w:div>
            <w:div w:id="180242734">
              <w:marLeft w:val="0"/>
              <w:marRight w:val="0"/>
              <w:marTop w:val="0"/>
              <w:marBottom w:val="0"/>
              <w:divBdr>
                <w:top w:val="none" w:sz="0" w:space="0" w:color="auto"/>
                <w:left w:val="none" w:sz="0" w:space="0" w:color="auto"/>
                <w:bottom w:val="none" w:sz="0" w:space="0" w:color="auto"/>
                <w:right w:val="none" w:sz="0" w:space="0" w:color="auto"/>
              </w:divBdr>
            </w:div>
            <w:div w:id="180242735">
              <w:marLeft w:val="0"/>
              <w:marRight w:val="0"/>
              <w:marTop w:val="0"/>
              <w:marBottom w:val="0"/>
              <w:divBdr>
                <w:top w:val="none" w:sz="0" w:space="0" w:color="auto"/>
                <w:left w:val="none" w:sz="0" w:space="0" w:color="auto"/>
                <w:bottom w:val="none" w:sz="0" w:space="0" w:color="auto"/>
                <w:right w:val="none" w:sz="0" w:space="0" w:color="auto"/>
              </w:divBdr>
            </w:div>
            <w:div w:id="180242737">
              <w:marLeft w:val="0"/>
              <w:marRight w:val="0"/>
              <w:marTop w:val="0"/>
              <w:marBottom w:val="0"/>
              <w:divBdr>
                <w:top w:val="none" w:sz="0" w:space="0" w:color="auto"/>
                <w:left w:val="none" w:sz="0" w:space="0" w:color="auto"/>
                <w:bottom w:val="none" w:sz="0" w:space="0" w:color="auto"/>
                <w:right w:val="none" w:sz="0" w:space="0" w:color="auto"/>
              </w:divBdr>
            </w:div>
            <w:div w:id="18024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42740">
      <w:marLeft w:val="0"/>
      <w:marRight w:val="0"/>
      <w:marTop w:val="0"/>
      <w:marBottom w:val="0"/>
      <w:divBdr>
        <w:top w:val="none" w:sz="0" w:space="0" w:color="auto"/>
        <w:left w:val="none" w:sz="0" w:space="0" w:color="auto"/>
        <w:bottom w:val="none" w:sz="0" w:space="0" w:color="auto"/>
        <w:right w:val="none" w:sz="0" w:space="0" w:color="auto"/>
      </w:divBdr>
    </w:div>
    <w:div w:id="1802427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1278</Words>
  <Characters>7287</Characters>
  <Application>Microsoft Office Outlook</Application>
  <DocSecurity>0</DocSecurity>
  <Lines>0</Lines>
  <Paragraphs>0</Paragraphs>
  <ScaleCrop>false</ScaleCrop>
  <Company>GJNH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Waiting Times Centre Board</dc:title>
  <dc:subject/>
  <dc:creator>National Waiting Times Centre</dc:creator>
  <cp:keywords/>
  <dc:description/>
  <cp:lastModifiedBy>McGuinnessC1</cp:lastModifiedBy>
  <cp:revision>3</cp:revision>
  <cp:lastPrinted>2017-01-09T11:48:00Z</cp:lastPrinted>
  <dcterms:created xsi:type="dcterms:W3CDTF">2017-06-09T09:29:00Z</dcterms:created>
  <dcterms:modified xsi:type="dcterms:W3CDTF">2017-06-09T09:29:00Z</dcterms:modified>
</cp:coreProperties>
</file>