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9856" w14:textId="77777777" w:rsidR="00A34F10" w:rsidRDefault="00A34F10" w:rsidP="00A34F10">
      <w:pPr>
        <w:jc w:val="right"/>
        <w:rPr>
          <w:rFonts w:ascii="Arial" w:hAnsi="Arial" w:cs="Arial"/>
          <w:b/>
          <w:bCs/>
          <w:color w:val="002060"/>
          <w:sz w:val="52"/>
          <w:szCs w:val="52"/>
        </w:rPr>
      </w:pPr>
      <w:r>
        <w:rPr>
          <w:noProof/>
          <w:lang w:eastAsia="en-GB"/>
        </w:rPr>
        <w:drawing>
          <wp:inline distT="0" distB="0" distL="0" distR="0" wp14:anchorId="46459A63" wp14:editId="7740A1BA">
            <wp:extent cx="1152525" cy="800100"/>
            <wp:effectExtent l="0" t="0" r="9525" b="0"/>
            <wp:docPr id="212178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52525" cy="800100"/>
                    </a:xfrm>
                    <a:prstGeom prst="rect">
                      <a:avLst/>
                    </a:prstGeom>
                    <a:noFill/>
                    <a:ln>
                      <a:noFill/>
                    </a:ln>
                  </pic:spPr>
                </pic:pic>
              </a:graphicData>
            </a:graphic>
          </wp:inline>
        </w:drawing>
      </w:r>
    </w:p>
    <w:p w14:paraId="2F2FD6E3" w14:textId="77777777" w:rsidR="00A34F10" w:rsidRPr="00034B3B" w:rsidRDefault="00A34F10" w:rsidP="00A34F10">
      <w:pPr>
        <w:rPr>
          <w:rFonts w:ascii="Arial" w:hAnsi="Arial" w:cs="Arial"/>
          <w:b/>
          <w:bCs/>
          <w:color w:val="002060"/>
          <w:sz w:val="52"/>
          <w:szCs w:val="52"/>
        </w:rPr>
      </w:pPr>
      <w:r w:rsidRPr="3447B19E">
        <w:rPr>
          <w:rFonts w:ascii="Arial" w:hAnsi="Arial" w:cs="Arial"/>
          <w:b/>
          <w:bCs/>
          <w:color w:val="002060"/>
          <w:sz w:val="52"/>
          <w:szCs w:val="52"/>
        </w:rPr>
        <w:t>NHS Golden Jubilee</w:t>
      </w:r>
      <w:r>
        <w:tab/>
      </w:r>
    </w:p>
    <w:p w14:paraId="59538C6B" w14:textId="6FFE07CE" w:rsidR="00A34F10" w:rsidRPr="001C1256" w:rsidRDefault="24802627" w:rsidP="00A34F10">
      <w:pPr>
        <w:pStyle w:val="ListParagraph"/>
        <w:numPr>
          <w:ilvl w:val="0"/>
          <w:numId w:val="2"/>
        </w:numPr>
        <w:rPr>
          <w:rFonts w:ascii="Arial" w:hAnsi="Arial" w:cs="Arial"/>
          <w:b/>
          <w:bCs/>
          <w:sz w:val="24"/>
          <w:szCs w:val="24"/>
        </w:rPr>
      </w:pPr>
      <w:r w:rsidRPr="1575EEB3">
        <w:rPr>
          <w:rFonts w:ascii="Arial" w:hAnsi="Arial" w:cs="Arial"/>
          <w:b/>
          <w:bCs/>
          <w:sz w:val="24"/>
          <w:szCs w:val="24"/>
        </w:rPr>
        <w:t xml:space="preserve">Annual Delivery Plan 2025/26 Quarter </w:t>
      </w:r>
      <w:r w:rsidR="2C84D8C4" w:rsidRPr="1575EEB3">
        <w:rPr>
          <w:rFonts w:ascii="Arial" w:hAnsi="Arial" w:cs="Arial"/>
          <w:b/>
          <w:bCs/>
          <w:sz w:val="24"/>
          <w:szCs w:val="24"/>
        </w:rPr>
        <w:t xml:space="preserve">2 </w:t>
      </w:r>
      <w:r w:rsidR="4362546D" w:rsidRPr="1575EEB3">
        <w:rPr>
          <w:rFonts w:ascii="Arial" w:hAnsi="Arial" w:cs="Arial"/>
          <w:b/>
          <w:bCs/>
          <w:sz w:val="24"/>
          <w:szCs w:val="24"/>
        </w:rPr>
        <w:t>Update</w:t>
      </w:r>
    </w:p>
    <w:p w14:paraId="753EC96C" w14:textId="3F4C4E59" w:rsidR="00A34F10" w:rsidRPr="00086791" w:rsidRDefault="4BBE8734" w:rsidP="00A34F10">
      <w:pPr>
        <w:spacing w:after="0"/>
        <w:rPr>
          <w:rFonts w:ascii="Arial" w:hAnsi="Arial" w:cs="Arial"/>
          <w:sz w:val="24"/>
          <w:szCs w:val="24"/>
        </w:rPr>
      </w:pPr>
      <w:r w:rsidRPr="5487054E">
        <w:rPr>
          <w:rFonts w:ascii="Arial" w:hAnsi="Arial" w:cs="Arial"/>
          <w:sz w:val="24"/>
          <w:szCs w:val="24"/>
        </w:rPr>
        <w:t xml:space="preserve">NHS Golden Jubilee’s (NHS GJ) Annual Delivery Plan (ADP) and Delivery Planning Template (DPT) sets out the Board’s priorities for the year following Scottish Government planning guidance. </w:t>
      </w:r>
      <w:r w:rsidR="2B2C01E0" w:rsidRPr="5487054E">
        <w:rPr>
          <w:rFonts w:ascii="Arial" w:hAnsi="Arial" w:cs="Arial"/>
          <w:sz w:val="24"/>
          <w:szCs w:val="24"/>
        </w:rPr>
        <w:t>The DPT is prepared to provide the NHS GJ Board with</w:t>
      </w:r>
      <w:r w:rsidR="4FA01155" w:rsidRPr="5487054E">
        <w:rPr>
          <w:rFonts w:ascii="Arial" w:hAnsi="Arial" w:cs="Arial"/>
          <w:sz w:val="24"/>
          <w:szCs w:val="24"/>
        </w:rPr>
        <w:t xml:space="preserve"> </w:t>
      </w:r>
      <w:r w:rsidR="1E95F322" w:rsidRPr="5487054E">
        <w:rPr>
          <w:rFonts w:ascii="Arial" w:hAnsi="Arial" w:cs="Arial"/>
          <w:sz w:val="24"/>
          <w:szCs w:val="24"/>
        </w:rPr>
        <w:t>q</w:t>
      </w:r>
      <w:r w:rsidRPr="5487054E">
        <w:rPr>
          <w:rFonts w:ascii="Arial" w:hAnsi="Arial" w:cs="Arial"/>
          <w:sz w:val="24"/>
          <w:szCs w:val="24"/>
        </w:rPr>
        <w:t>uarterly updates and assurance on delivery. The Planning t</w:t>
      </w:r>
      <w:bookmarkStart w:id="0" w:name="_GoBack"/>
      <w:bookmarkEnd w:id="0"/>
      <w:r w:rsidRPr="5487054E">
        <w:rPr>
          <w:rFonts w:ascii="Arial" w:hAnsi="Arial" w:cs="Arial"/>
          <w:sz w:val="24"/>
          <w:szCs w:val="24"/>
        </w:rPr>
        <w:t xml:space="preserve">eam has engaged with operational leads and </w:t>
      </w:r>
      <w:r w:rsidR="0CAB8F5F" w:rsidRPr="5487054E">
        <w:rPr>
          <w:rFonts w:ascii="Arial" w:hAnsi="Arial" w:cs="Arial"/>
          <w:sz w:val="24"/>
          <w:szCs w:val="24"/>
        </w:rPr>
        <w:t xml:space="preserve">the </w:t>
      </w:r>
      <w:r w:rsidRPr="5487054E">
        <w:rPr>
          <w:rFonts w:ascii="Arial" w:hAnsi="Arial" w:cs="Arial"/>
          <w:sz w:val="24"/>
          <w:szCs w:val="24"/>
        </w:rPr>
        <w:t xml:space="preserve">Executive team to present the </w:t>
      </w:r>
      <w:r w:rsidR="57B25D0D" w:rsidRPr="5487054E">
        <w:rPr>
          <w:rFonts w:ascii="Arial" w:hAnsi="Arial" w:cs="Arial"/>
          <w:sz w:val="24"/>
          <w:szCs w:val="24"/>
        </w:rPr>
        <w:t>Quarter</w:t>
      </w:r>
      <w:r w:rsidR="638E0D11" w:rsidRPr="5487054E">
        <w:rPr>
          <w:rFonts w:ascii="Arial" w:hAnsi="Arial" w:cs="Arial"/>
          <w:sz w:val="24"/>
          <w:szCs w:val="24"/>
        </w:rPr>
        <w:t xml:space="preserve"> 2</w:t>
      </w:r>
      <w:r w:rsidR="57B25D0D" w:rsidRPr="5487054E">
        <w:rPr>
          <w:rFonts w:ascii="Arial" w:hAnsi="Arial" w:cs="Arial"/>
          <w:sz w:val="24"/>
          <w:szCs w:val="24"/>
        </w:rPr>
        <w:t xml:space="preserve"> (Q</w:t>
      </w:r>
      <w:r w:rsidR="6713DF8D" w:rsidRPr="5487054E">
        <w:rPr>
          <w:rFonts w:ascii="Arial" w:hAnsi="Arial" w:cs="Arial"/>
          <w:sz w:val="24"/>
          <w:szCs w:val="24"/>
        </w:rPr>
        <w:t>2</w:t>
      </w:r>
      <w:r w:rsidR="57B25D0D" w:rsidRPr="5487054E">
        <w:rPr>
          <w:rFonts w:ascii="Arial" w:hAnsi="Arial" w:cs="Arial"/>
          <w:sz w:val="24"/>
          <w:szCs w:val="24"/>
        </w:rPr>
        <w:t xml:space="preserve">) </w:t>
      </w:r>
      <w:r w:rsidR="6048C793" w:rsidRPr="5487054E">
        <w:rPr>
          <w:rFonts w:ascii="Arial" w:hAnsi="Arial" w:cs="Arial"/>
          <w:sz w:val="24"/>
          <w:szCs w:val="24"/>
        </w:rPr>
        <w:t>end</w:t>
      </w:r>
      <w:r w:rsidRPr="5487054E">
        <w:rPr>
          <w:rFonts w:ascii="Arial" w:hAnsi="Arial" w:cs="Arial"/>
          <w:sz w:val="24"/>
          <w:szCs w:val="24"/>
        </w:rPr>
        <w:t xml:space="preserve"> position. A final and high-level overview of overall progress of all deliverables is provided in the final section of this </w:t>
      </w:r>
      <w:r w:rsidR="42EE2AE1" w:rsidRPr="5487054E">
        <w:rPr>
          <w:rFonts w:ascii="Arial" w:hAnsi="Arial" w:cs="Arial"/>
          <w:sz w:val="24"/>
          <w:szCs w:val="24"/>
        </w:rPr>
        <w:t>paper.</w:t>
      </w:r>
      <w:r w:rsidRPr="5487054E">
        <w:rPr>
          <w:rFonts w:ascii="Arial" w:hAnsi="Arial" w:cs="Arial"/>
          <w:sz w:val="24"/>
          <w:szCs w:val="24"/>
        </w:rPr>
        <w:t xml:space="preserve"> </w:t>
      </w:r>
    </w:p>
    <w:p w14:paraId="350AD206" w14:textId="21C7BA92" w:rsidR="00A34F10" w:rsidRPr="00086791" w:rsidRDefault="00A34F10" w:rsidP="281DD491">
      <w:pPr>
        <w:spacing w:after="0"/>
        <w:rPr>
          <w:rFonts w:ascii="Arial" w:hAnsi="Arial" w:cs="Arial"/>
          <w:spacing w:val="-3"/>
          <w:sz w:val="24"/>
          <w:szCs w:val="24"/>
        </w:rPr>
      </w:pPr>
    </w:p>
    <w:p w14:paraId="2C126D85" w14:textId="7278E83B" w:rsidR="00084FBE" w:rsidRPr="00084FBE" w:rsidRDefault="4CCCE40A" w:rsidP="00084FBE">
      <w:pPr>
        <w:spacing w:after="0" w:line="276" w:lineRule="auto"/>
        <w:rPr>
          <w:rFonts w:ascii="Arial" w:eastAsia="Times New Roman" w:hAnsi="Arial" w:cs="Arial"/>
          <w:color w:val="000000"/>
          <w:spacing w:val="-3"/>
          <w:sz w:val="24"/>
          <w:szCs w:val="24"/>
        </w:rPr>
      </w:pPr>
      <w:r>
        <w:rPr>
          <w:rFonts w:ascii="Arial" w:eastAsia="Times New Roman" w:hAnsi="Arial" w:cs="Arial"/>
          <w:spacing w:val="-3"/>
          <w:sz w:val="24"/>
          <w:szCs w:val="24"/>
        </w:rPr>
        <w:t>The Q</w:t>
      </w:r>
      <w:r w:rsidR="2B42AD09">
        <w:rPr>
          <w:rFonts w:ascii="Arial" w:eastAsia="Times New Roman" w:hAnsi="Arial" w:cs="Arial"/>
          <w:spacing w:val="-3"/>
          <w:sz w:val="24"/>
          <w:szCs w:val="24"/>
        </w:rPr>
        <w:t xml:space="preserve">2 </w:t>
      </w:r>
      <w:r w:rsidR="1184AA1C">
        <w:rPr>
          <w:rFonts w:ascii="Arial" w:eastAsia="Times New Roman" w:hAnsi="Arial" w:cs="Arial"/>
          <w:spacing w:val="-3"/>
          <w:sz w:val="24"/>
          <w:szCs w:val="24"/>
        </w:rPr>
        <w:t>DPT</w:t>
      </w:r>
      <w:r w:rsidR="4362546D" w:rsidRPr="00086791">
        <w:rPr>
          <w:rFonts w:ascii="Arial" w:eastAsia="Times New Roman" w:hAnsi="Arial" w:cs="Arial"/>
          <w:spacing w:val="-3"/>
          <w:sz w:val="24"/>
          <w:szCs w:val="24"/>
        </w:rPr>
        <w:t xml:space="preserve"> provides a progress update against priority actions at the end of </w:t>
      </w:r>
      <w:r w:rsidR="134CF3AD" w:rsidRPr="00086791">
        <w:rPr>
          <w:rFonts w:ascii="Arial" w:eastAsia="Times New Roman" w:hAnsi="Arial" w:cs="Arial"/>
          <w:spacing w:val="-3"/>
          <w:sz w:val="24"/>
          <w:szCs w:val="24"/>
        </w:rPr>
        <w:t>September</w:t>
      </w:r>
      <w:r w:rsidR="1184AA1C">
        <w:rPr>
          <w:rFonts w:ascii="Arial" w:eastAsia="Times New Roman" w:hAnsi="Arial" w:cs="Arial"/>
          <w:sz w:val="24"/>
          <w:szCs w:val="24"/>
        </w:rPr>
        <w:t xml:space="preserve"> </w:t>
      </w:r>
      <w:r w:rsidR="4362546D" w:rsidRPr="00086791">
        <w:rPr>
          <w:rFonts w:ascii="Arial" w:eastAsia="Times New Roman" w:hAnsi="Arial" w:cs="Arial"/>
          <w:spacing w:val="-3"/>
          <w:sz w:val="24"/>
          <w:szCs w:val="24"/>
        </w:rPr>
        <w:t>2025. The priority actions have been identified i</w:t>
      </w:r>
      <w:r w:rsidR="4362546D" w:rsidRPr="00086791">
        <w:rPr>
          <w:rFonts w:ascii="Arial" w:eastAsia="Times New Roman" w:hAnsi="Arial" w:cs="Arial"/>
          <w:color w:val="000000"/>
          <w:spacing w:val="-3"/>
          <w:sz w:val="24"/>
          <w:szCs w:val="24"/>
        </w:rPr>
        <w:t xml:space="preserve">n line with </w:t>
      </w:r>
      <w:r w:rsidR="570B9146" w:rsidRPr="00086791">
        <w:rPr>
          <w:rFonts w:ascii="Arial" w:eastAsia="Times New Roman" w:hAnsi="Arial" w:cs="Arial"/>
          <w:color w:val="000000"/>
          <w:spacing w:val="-3"/>
          <w:sz w:val="24"/>
          <w:szCs w:val="24"/>
        </w:rPr>
        <w:t xml:space="preserve">the </w:t>
      </w:r>
      <w:r w:rsidR="4362546D" w:rsidRPr="00086791">
        <w:rPr>
          <w:rFonts w:ascii="Arial" w:eastAsia="Times New Roman" w:hAnsi="Arial" w:cs="Arial"/>
          <w:color w:val="000000"/>
          <w:spacing w:val="-3"/>
          <w:sz w:val="24"/>
          <w:szCs w:val="24"/>
        </w:rPr>
        <w:t>Scottish Government Planning Guidance</w:t>
      </w:r>
      <w:r w:rsidR="75B70918" w:rsidRPr="00086791">
        <w:rPr>
          <w:rFonts w:ascii="Arial" w:eastAsia="Times New Roman" w:hAnsi="Arial" w:cs="Arial"/>
          <w:color w:val="000000"/>
          <w:spacing w:val="-3"/>
          <w:sz w:val="24"/>
          <w:szCs w:val="24"/>
        </w:rPr>
        <w:t xml:space="preserve"> 2025-26</w:t>
      </w:r>
      <w:r w:rsidR="4362546D" w:rsidRPr="00086791">
        <w:rPr>
          <w:rFonts w:ascii="Arial" w:eastAsia="Times New Roman" w:hAnsi="Arial" w:cs="Arial"/>
          <w:color w:val="000000"/>
          <w:spacing w:val="-3"/>
          <w:sz w:val="24"/>
          <w:szCs w:val="24"/>
        </w:rPr>
        <w:t xml:space="preserve">, </w:t>
      </w:r>
      <w:r w:rsidR="2D8C21A4" w:rsidRPr="00084FBE">
        <w:rPr>
          <w:rFonts w:ascii="Arial" w:eastAsia="Times New Roman" w:hAnsi="Arial" w:cs="Arial"/>
          <w:color w:val="000000"/>
          <w:spacing w:val="-3"/>
          <w:sz w:val="24"/>
          <w:szCs w:val="24"/>
        </w:rPr>
        <w:t>which is structured around the following five ministerial priorities</w:t>
      </w:r>
      <w:r w:rsidR="220ACE56" w:rsidRPr="00084FBE">
        <w:rPr>
          <w:rFonts w:ascii="Arial" w:eastAsia="Times New Roman" w:hAnsi="Arial" w:cs="Arial"/>
          <w:color w:val="000000"/>
          <w:spacing w:val="-3"/>
          <w:sz w:val="24"/>
          <w:szCs w:val="24"/>
        </w:rPr>
        <w:t>: </w:t>
      </w:r>
      <w:r w:rsidR="2D8C21A4" w:rsidRPr="00084FBE">
        <w:rPr>
          <w:rFonts w:ascii="Arial" w:eastAsia="Times New Roman" w:hAnsi="Arial" w:cs="Arial"/>
          <w:color w:val="000000"/>
          <w:spacing w:val="-3"/>
          <w:sz w:val="24"/>
          <w:szCs w:val="24"/>
        </w:rPr>
        <w:t> </w:t>
      </w:r>
    </w:p>
    <w:p w14:paraId="5A004E92" w14:textId="77777777" w:rsidR="00084FBE" w:rsidRPr="00084FBE" w:rsidRDefault="00084FBE" w:rsidP="00084FBE">
      <w:p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  </w:t>
      </w:r>
    </w:p>
    <w:p w14:paraId="58D32D46" w14:textId="77777777" w:rsidR="00084FBE" w:rsidRPr="00084FBE" w:rsidRDefault="00084FBE" w:rsidP="00084FBE">
      <w:pPr>
        <w:numPr>
          <w:ilvl w:val="0"/>
          <w:numId w:val="4"/>
        </w:num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Planned Care  </w:t>
      </w:r>
    </w:p>
    <w:p w14:paraId="387CC865" w14:textId="77777777" w:rsidR="00084FBE" w:rsidRPr="00084FBE" w:rsidRDefault="00084FBE" w:rsidP="00084FBE">
      <w:pPr>
        <w:numPr>
          <w:ilvl w:val="0"/>
          <w:numId w:val="5"/>
        </w:num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Urgent and Unscheduled Care    </w:t>
      </w:r>
    </w:p>
    <w:p w14:paraId="2620AF19" w14:textId="77777777" w:rsidR="00084FBE" w:rsidRPr="00084FBE" w:rsidRDefault="00084FBE" w:rsidP="00084FBE">
      <w:pPr>
        <w:numPr>
          <w:ilvl w:val="0"/>
          <w:numId w:val="6"/>
        </w:num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Cancer Improvement  </w:t>
      </w:r>
    </w:p>
    <w:p w14:paraId="4EEA14D8" w14:textId="77777777" w:rsidR="00084FBE" w:rsidRPr="00084FBE" w:rsidRDefault="00084FBE" w:rsidP="00084FBE">
      <w:pPr>
        <w:numPr>
          <w:ilvl w:val="0"/>
          <w:numId w:val="7"/>
        </w:num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Sustainable Services  </w:t>
      </w:r>
    </w:p>
    <w:p w14:paraId="627ADED8" w14:textId="52EFD50D" w:rsidR="00084FBE" w:rsidRPr="00084FBE" w:rsidRDefault="00084FBE" w:rsidP="00084FBE">
      <w:pPr>
        <w:numPr>
          <w:ilvl w:val="0"/>
          <w:numId w:val="8"/>
        </w:num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 xml:space="preserve">National Programmes – Business Services &amp; Systems, </w:t>
      </w:r>
      <w:proofErr w:type="spellStart"/>
      <w:r w:rsidRPr="00084FBE">
        <w:rPr>
          <w:rFonts w:ascii="Arial" w:eastAsia="Times New Roman" w:hAnsi="Arial" w:cs="Arial"/>
          <w:color w:val="000000"/>
          <w:spacing w:val="-3"/>
          <w:sz w:val="24"/>
          <w:szCs w:val="24"/>
        </w:rPr>
        <w:t>eRostering</w:t>
      </w:r>
      <w:proofErr w:type="spellEnd"/>
      <w:r w:rsidRPr="00084FBE">
        <w:rPr>
          <w:rFonts w:ascii="Arial" w:eastAsia="Times New Roman" w:hAnsi="Arial" w:cs="Arial"/>
          <w:color w:val="000000"/>
          <w:spacing w:val="-3"/>
          <w:sz w:val="24"/>
          <w:szCs w:val="24"/>
        </w:rPr>
        <w:t>, National Green Theatres, Theatre Scheduling, National Endoscopy Programme</w:t>
      </w:r>
      <w:r w:rsidR="26FF216C" w:rsidRPr="00084FBE">
        <w:rPr>
          <w:rFonts w:ascii="Arial" w:eastAsia="Times New Roman" w:hAnsi="Arial" w:cs="Arial"/>
          <w:color w:val="000000"/>
          <w:spacing w:val="-3"/>
          <w:sz w:val="24"/>
          <w:szCs w:val="24"/>
        </w:rPr>
        <w:t>    </w:t>
      </w:r>
      <w:r w:rsidRPr="00084FBE">
        <w:rPr>
          <w:rFonts w:ascii="Arial" w:eastAsia="Times New Roman" w:hAnsi="Arial" w:cs="Arial"/>
          <w:color w:val="000000"/>
          <w:spacing w:val="-3"/>
          <w:sz w:val="24"/>
          <w:szCs w:val="24"/>
        </w:rPr>
        <w:t> </w:t>
      </w:r>
    </w:p>
    <w:p w14:paraId="405065AE" w14:textId="5A5C0453" w:rsidR="00A34F10" w:rsidRPr="00F900D4" w:rsidRDefault="00084FBE" w:rsidP="00084FBE">
      <w:pPr>
        <w:spacing w:after="0" w:line="276" w:lineRule="auto"/>
        <w:rPr>
          <w:rFonts w:ascii="Arial" w:eastAsia="Times New Roman" w:hAnsi="Arial" w:cs="Arial"/>
          <w:color w:val="000000"/>
          <w:spacing w:val="-3"/>
          <w:sz w:val="24"/>
          <w:szCs w:val="24"/>
        </w:rPr>
      </w:pPr>
      <w:r w:rsidRPr="00084FBE">
        <w:rPr>
          <w:rFonts w:ascii="Arial" w:eastAsia="Times New Roman" w:hAnsi="Arial" w:cs="Arial"/>
          <w:color w:val="000000"/>
          <w:spacing w:val="-3"/>
          <w:sz w:val="24"/>
          <w:szCs w:val="24"/>
        </w:rPr>
        <w:t>  </w:t>
      </w:r>
    </w:p>
    <w:p w14:paraId="4D4CB35C" w14:textId="21CC41C3" w:rsidR="00635A29" w:rsidRPr="00635A29" w:rsidRDefault="7A59511A" w:rsidP="00635A29">
      <w:pPr>
        <w:spacing w:after="0"/>
        <w:rPr>
          <w:rFonts w:ascii="Arial" w:eastAsia="Arial" w:hAnsi="Arial" w:cs="Arial"/>
          <w:color w:val="000000" w:themeColor="text1"/>
          <w:sz w:val="24"/>
          <w:szCs w:val="24"/>
        </w:rPr>
      </w:pPr>
      <w:r w:rsidRPr="00086791">
        <w:rPr>
          <w:rFonts w:ascii="Arial" w:eastAsia="Times New Roman" w:hAnsi="Arial" w:cs="Arial"/>
          <w:spacing w:val="-3"/>
          <w:sz w:val="24"/>
          <w:szCs w:val="24"/>
        </w:rPr>
        <w:t>In addition to the five ministerial priorities</w:t>
      </w:r>
      <w:r w:rsidR="7E4C658F" w:rsidRPr="00086791">
        <w:rPr>
          <w:rFonts w:ascii="Arial" w:eastAsia="Times New Roman" w:hAnsi="Arial" w:cs="Arial"/>
          <w:spacing w:val="-3"/>
          <w:sz w:val="24"/>
          <w:szCs w:val="24"/>
        </w:rPr>
        <w:t xml:space="preserve">, </w:t>
      </w:r>
      <w:r w:rsidR="5699270A" w:rsidRPr="00086791">
        <w:rPr>
          <w:rFonts w:ascii="Arial" w:eastAsia="Times New Roman" w:hAnsi="Arial" w:cs="Arial"/>
          <w:spacing w:val="-3"/>
          <w:sz w:val="24"/>
          <w:szCs w:val="24"/>
        </w:rPr>
        <w:t>the</w:t>
      </w:r>
      <w:r w:rsidR="5D8B26A3" w:rsidRPr="00086791">
        <w:rPr>
          <w:rFonts w:ascii="Arial" w:eastAsia="Times New Roman" w:hAnsi="Arial" w:cs="Arial"/>
          <w:spacing w:val="-3"/>
          <w:sz w:val="24"/>
          <w:szCs w:val="24"/>
        </w:rPr>
        <w:t xml:space="preserve"> </w:t>
      </w:r>
      <w:r w:rsidR="7E4C658F" w:rsidRPr="00086791">
        <w:rPr>
          <w:rFonts w:ascii="Arial" w:eastAsia="Times New Roman" w:hAnsi="Arial" w:cs="Arial"/>
          <w:spacing w:val="-3"/>
          <w:sz w:val="24"/>
          <w:szCs w:val="24"/>
        </w:rPr>
        <w:t xml:space="preserve">Scottish Government </w:t>
      </w:r>
      <w:r w:rsidR="7E4C658F" w:rsidRPr="599F0285">
        <w:rPr>
          <w:rFonts w:ascii="Arial" w:eastAsia="Arial" w:hAnsi="Arial" w:cs="Arial"/>
          <w:color w:val="000000" w:themeColor="text1"/>
          <w:sz w:val="24"/>
          <w:szCs w:val="24"/>
        </w:rPr>
        <w:t>Delivery Planning Guidance 2025</w:t>
      </w:r>
      <w:r w:rsidR="692A4F96" w:rsidRPr="599F0285">
        <w:rPr>
          <w:rFonts w:ascii="Arial" w:eastAsia="Arial" w:hAnsi="Arial" w:cs="Arial"/>
          <w:color w:val="000000" w:themeColor="text1"/>
          <w:sz w:val="24"/>
          <w:szCs w:val="24"/>
        </w:rPr>
        <w:t>-</w:t>
      </w:r>
      <w:r w:rsidR="7E4C658F" w:rsidRPr="599F0285">
        <w:rPr>
          <w:rFonts w:ascii="Arial" w:eastAsia="Arial" w:hAnsi="Arial" w:cs="Arial"/>
          <w:color w:val="000000" w:themeColor="text1"/>
          <w:sz w:val="24"/>
          <w:szCs w:val="24"/>
        </w:rPr>
        <w:t>26 outlined</w:t>
      </w:r>
      <w:r w:rsidR="633068E3" w:rsidRPr="599F0285">
        <w:rPr>
          <w:rFonts w:ascii="Arial" w:eastAsia="Arial" w:hAnsi="Arial" w:cs="Arial"/>
          <w:color w:val="000000" w:themeColor="text1"/>
          <w:sz w:val="24"/>
          <w:szCs w:val="24"/>
        </w:rPr>
        <w:t xml:space="preserve"> </w:t>
      </w:r>
      <w:r w:rsidR="3120BA70" w:rsidRPr="192A9A65">
        <w:rPr>
          <w:rFonts w:ascii="Arial" w:eastAsia="Arial" w:hAnsi="Arial" w:cs="Arial"/>
          <w:color w:val="000000" w:themeColor="text1"/>
          <w:sz w:val="24"/>
          <w:szCs w:val="24"/>
        </w:rPr>
        <w:t>prescribed</w:t>
      </w:r>
      <w:r w:rsidR="633068E3" w:rsidRPr="192A9A65">
        <w:rPr>
          <w:rFonts w:ascii="Arial" w:eastAsia="Arial" w:hAnsi="Arial" w:cs="Arial"/>
          <w:color w:val="000000" w:themeColor="text1"/>
          <w:sz w:val="24"/>
          <w:szCs w:val="24"/>
        </w:rPr>
        <w:t xml:space="preserve"> </w:t>
      </w:r>
      <w:r w:rsidR="5BFF12DB" w:rsidRPr="4ECCA180">
        <w:rPr>
          <w:rFonts w:ascii="Arial" w:eastAsia="Arial" w:hAnsi="Arial" w:cs="Arial"/>
          <w:color w:val="000000" w:themeColor="text1"/>
          <w:sz w:val="24"/>
          <w:szCs w:val="24"/>
        </w:rPr>
        <w:t xml:space="preserve">planning priorities and </w:t>
      </w:r>
      <w:r w:rsidR="633068E3" w:rsidRPr="599F0285">
        <w:rPr>
          <w:rFonts w:ascii="Arial" w:eastAsia="Arial" w:hAnsi="Arial" w:cs="Arial"/>
          <w:color w:val="000000" w:themeColor="text1"/>
          <w:sz w:val="24"/>
          <w:szCs w:val="24"/>
        </w:rPr>
        <w:t>expectations for</w:t>
      </w:r>
      <w:r w:rsidR="7E4C658F" w:rsidRPr="599F0285">
        <w:rPr>
          <w:rFonts w:ascii="Arial" w:eastAsia="Arial" w:hAnsi="Arial" w:cs="Arial"/>
          <w:color w:val="000000" w:themeColor="text1"/>
          <w:sz w:val="24"/>
          <w:szCs w:val="24"/>
        </w:rPr>
        <w:t xml:space="preserve"> </w:t>
      </w:r>
      <w:r w:rsidR="3958E7CB" w:rsidRPr="4ECCA180">
        <w:rPr>
          <w:rFonts w:ascii="Arial" w:eastAsia="Arial" w:hAnsi="Arial" w:cs="Arial"/>
          <w:color w:val="000000" w:themeColor="text1"/>
          <w:sz w:val="24"/>
          <w:szCs w:val="24"/>
        </w:rPr>
        <w:t>Territorial Boards, National Boards and all Board’s</w:t>
      </w:r>
      <w:r w:rsidR="4A533374" w:rsidRPr="4ECCA180">
        <w:rPr>
          <w:rFonts w:ascii="Arial" w:eastAsia="Arial" w:hAnsi="Arial" w:cs="Arial"/>
          <w:color w:val="000000" w:themeColor="text1"/>
          <w:sz w:val="24"/>
          <w:szCs w:val="24"/>
        </w:rPr>
        <w:t>.</w:t>
      </w:r>
      <w:r w:rsidR="35E087A5" w:rsidRPr="4ECCA180">
        <w:rPr>
          <w:rFonts w:ascii="Arial" w:eastAsia="Arial" w:hAnsi="Arial" w:cs="Arial"/>
          <w:color w:val="000000" w:themeColor="text1"/>
          <w:sz w:val="24"/>
          <w:szCs w:val="24"/>
        </w:rPr>
        <w:t xml:space="preserve"> Alongside the specified priorities for </w:t>
      </w:r>
      <w:r w:rsidR="35E087A5" w:rsidRPr="192A9A65">
        <w:rPr>
          <w:rFonts w:ascii="Arial" w:eastAsia="Arial" w:hAnsi="Arial" w:cs="Arial"/>
          <w:color w:val="000000" w:themeColor="text1"/>
          <w:sz w:val="24"/>
          <w:szCs w:val="24"/>
        </w:rPr>
        <w:t>NHS GJ as a Nat</w:t>
      </w:r>
      <w:r w:rsidR="1C64C089" w:rsidRPr="192A9A65">
        <w:rPr>
          <w:rFonts w:ascii="Arial" w:eastAsia="Arial" w:hAnsi="Arial" w:cs="Arial"/>
          <w:color w:val="000000" w:themeColor="text1"/>
          <w:sz w:val="24"/>
          <w:szCs w:val="24"/>
        </w:rPr>
        <w:t>ional Board, there w</w:t>
      </w:r>
      <w:r w:rsidR="118F9195" w:rsidRPr="192A9A65">
        <w:rPr>
          <w:rFonts w:ascii="Arial" w:eastAsia="Arial" w:hAnsi="Arial" w:cs="Arial"/>
          <w:color w:val="000000" w:themeColor="text1"/>
          <w:sz w:val="24"/>
          <w:szCs w:val="24"/>
        </w:rPr>
        <w:t>as an additional</w:t>
      </w:r>
      <w:r w:rsidR="275ECC76" w:rsidRPr="192A9A65">
        <w:rPr>
          <w:rFonts w:ascii="Arial" w:eastAsia="Arial" w:hAnsi="Arial" w:cs="Arial"/>
          <w:color w:val="000000" w:themeColor="text1"/>
          <w:sz w:val="24"/>
          <w:szCs w:val="24"/>
        </w:rPr>
        <w:t xml:space="preserve"> Territorial Health Board Delivery Area</w:t>
      </w:r>
      <w:r w:rsidR="01901B14" w:rsidRPr="192A9A65">
        <w:rPr>
          <w:rFonts w:ascii="Arial" w:eastAsia="Arial" w:hAnsi="Arial" w:cs="Arial"/>
          <w:color w:val="000000" w:themeColor="text1"/>
          <w:sz w:val="24"/>
          <w:szCs w:val="24"/>
        </w:rPr>
        <w:t xml:space="preserve"> </w:t>
      </w:r>
      <w:r w:rsidR="7988931C" w:rsidRPr="192A9A65">
        <w:rPr>
          <w:rFonts w:ascii="Arial" w:eastAsia="Arial" w:hAnsi="Arial" w:cs="Arial"/>
          <w:color w:val="000000" w:themeColor="text1"/>
          <w:sz w:val="24"/>
          <w:szCs w:val="24"/>
        </w:rPr>
        <w:t>identified</w:t>
      </w:r>
      <w:r w:rsidR="275ECC76" w:rsidRPr="192A9A65">
        <w:rPr>
          <w:rFonts w:ascii="Arial" w:eastAsia="Arial" w:hAnsi="Arial" w:cs="Arial"/>
          <w:color w:val="000000" w:themeColor="text1"/>
          <w:sz w:val="24"/>
          <w:szCs w:val="24"/>
        </w:rPr>
        <w:t xml:space="preserve"> with priorities applicable to NHS GJ</w:t>
      </w:r>
      <w:r w:rsidR="05FA09A9" w:rsidRPr="192A9A65">
        <w:rPr>
          <w:rFonts w:ascii="Arial" w:eastAsia="Arial" w:hAnsi="Arial" w:cs="Arial"/>
          <w:color w:val="000000" w:themeColor="text1"/>
          <w:sz w:val="24"/>
          <w:szCs w:val="24"/>
        </w:rPr>
        <w:t>:</w:t>
      </w:r>
    </w:p>
    <w:p w14:paraId="14B59AEF" w14:textId="5E0A7BD0" w:rsidR="00A34F10" w:rsidRPr="00086791" w:rsidRDefault="00A34F10" w:rsidP="7110C837">
      <w:pPr>
        <w:spacing w:after="0"/>
        <w:rPr>
          <w:rFonts w:ascii="Arial" w:eastAsia="Arial" w:hAnsi="Arial" w:cs="Arial"/>
          <w:color w:val="000000" w:themeColor="text1"/>
          <w:sz w:val="24"/>
          <w:szCs w:val="24"/>
        </w:rPr>
      </w:pPr>
    </w:p>
    <w:p w14:paraId="3A6322FF" w14:textId="49D8F2D0" w:rsidR="00A34F10" w:rsidRDefault="104C08AF" w:rsidP="7E049FB1">
      <w:pPr>
        <w:numPr>
          <w:ilvl w:val="0"/>
          <w:numId w:val="9"/>
        </w:numPr>
        <w:spacing w:after="0"/>
        <w:rPr>
          <w:rFonts w:ascii="Arial" w:eastAsia="Arial" w:hAnsi="Arial" w:cs="Arial"/>
        </w:rPr>
      </w:pPr>
      <w:r w:rsidRPr="7E049FB1">
        <w:rPr>
          <w:rFonts w:ascii="Arial" w:eastAsia="Arial" w:hAnsi="Arial" w:cs="Arial"/>
          <w:sz w:val="24"/>
          <w:szCs w:val="24"/>
        </w:rPr>
        <w:t>Population Health and Reducing Health Inequalities</w:t>
      </w:r>
    </w:p>
    <w:p w14:paraId="60CC2960" w14:textId="77777777" w:rsidR="000F745B" w:rsidRPr="00086791" w:rsidRDefault="000F745B" w:rsidP="000F745B">
      <w:pPr>
        <w:pStyle w:val="ListParagraph"/>
        <w:spacing w:after="0"/>
        <w:rPr>
          <w:rFonts w:ascii="Arial" w:eastAsia="Arial" w:hAnsi="Arial" w:cs="Arial"/>
          <w:sz w:val="24"/>
          <w:szCs w:val="24"/>
        </w:rPr>
      </w:pPr>
    </w:p>
    <w:p w14:paraId="75A3FDB9" w14:textId="284C704E" w:rsidR="00A34F10" w:rsidRPr="00086791" w:rsidRDefault="0F506E37" w:rsidP="553A0C2D">
      <w:pPr>
        <w:spacing w:after="0"/>
        <w:rPr>
          <w:rFonts w:ascii="Arial" w:eastAsia="Times New Roman" w:hAnsi="Arial" w:cs="Arial"/>
          <w:sz w:val="24"/>
          <w:szCs w:val="24"/>
        </w:rPr>
      </w:pPr>
      <w:r w:rsidRPr="1575EEB3">
        <w:rPr>
          <w:rFonts w:ascii="Arial" w:eastAsia="Times New Roman" w:hAnsi="Arial" w:cs="Arial"/>
          <w:sz w:val="24"/>
          <w:szCs w:val="24"/>
        </w:rPr>
        <w:t>NHS GJ recognises the importance of collective ‘whole system’ collaboration to effectively support the reform and ongoing recovery of Scotland’s health service</w:t>
      </w:r>
      <w:r w:rsidR="593F8C27" w:rsidRPr="1575EEB3">
        <w:rPr>
          <w:rFonts w:ascii="Arial" w:eastAsia="Times New Roman" w:hAnsi="Arial" w:cs="Arial"/>
          <w:sz w:val="24"/>
          <w:szCs w:val="24"/>
        </w:rPr>
        <w:t xml:space="preserve"> </w:t>
      </w:r>
      <w:r w:rsidR="7EC5C85B" w:rsidRPr="1575EEB3">
        <w:rPr>
          <w:rFonts w:ascii="Arial" w:eastAsia="Times New Roman" w:hAnsi="Arial" w:cs="Arial"/>
          <w:sz w:val="24"/>
          <w:szCs w:val="24"/>
        </w:rPr>
        <w:t>a</w:t>
      </w:r>
      <w:r w:rsidR="593F8C27" w:rsidRPr="1575EEB3">
        <w:rPr>
          <w:rFonts w:ascii="Arial" w:eastAsia="Times New Roman" w:hAnsi="Arial" w:cs="Arial"/>
          <w:sz w:val="24"/>
          <w:szCs w:val="24"/>
        </w:rPr>
        <w:t xml:space="preserve">s reflected in </w:t>
      </w:r>
      <w:r w:rsidR="6342C2D0" w:rsidRPr="1575EEB3">
        <w:rPr>
          <w:rFonts w:ascii="Arial" w:eastAsia="Times New Roman" w:hAnsi="Arial" w:cs="Arial"/>
          <w:sz w:val="24"/>
          <w:szCs w:val="24"/>
        </w:rPr>
        <w:t>the</w:t>
      </w:r>
      <w:r w:rsidR="75C462EE" w:rsidRPr="1575EEB3">
        <w:rPr>
          <w:rFonts w:ascii="Arial" w:eastAsia="Times New Roman" w:hAnsi="Arial" w:cs="Arial"/>
          <w:sz w:val="24"/>
          <w:szCs w:val="24"/>
        </w:rPr>
        <w:t xml:space="preserve"> progress against the priority areas</w:t>
      </w:r>
      <w:r w:rsidRPr="1575EEB3">
        <w:rPr>
          <w:rFonts w:ascii="Arial" w:eastAsia="Times New Roman" w:hAnsi="Arial" w:cs="Arial"/>
          <w:sz w:val="24"/>
          <w:szCs w:val="24"/>
        </w:rPr>
        <w:t>.</w:t>
      </w:r>
      <w:r w:rsidRPr="1575EEB3">
        <w:rPr>
          <w:rFonts w:ascii="Arial" w:eastAsia="Arial" w:hAnsi="Arial" w:cs="Arial"/>
          <w:color w:val="000000" w:themeColor="text1"/>
          <w:sz w:val="24"/>
          <w:szCs w:val="24"/>
        </w:rPr>
        <w:t xml:space="preserve"> </w:t>
      </w:r>
      <w:r w:rsidR="4A762926" w:rsidRPr="1575EEB3">
        <w:rPr>
          <w:rFonts w:ascii="Arial" w:eastAsia="Arial" w:hAnsi="Arial" w:cs="Arial"/>
          <w:color w:val="000000" w:themeColor="text1"/>
          <w:sz w:val="24"/>
          <w:szCs w:val="24"/>
        </w:rPr>
        <w:t>T</w:t>
      </w:r>
      <w:r w:rsidR="4A762926" w:rsidRPr="7146756F">
        <w:rPr>
          <w:rFonts w:ascii="Arial" w:eastAsia="Arial" w:hAnsi="Arial" w:cs="Arial"/>
          <w:color w:val="000000" w:themeColor="text1"/>
          <w:sz w:val="24"/>
          <w:szCs w:val="24"/>
        </w:rPr>
        <w:t>his review was considered by the Executive Leadership Team (ELT) on 27 October 2025</w:t>
      </w:r>
      <w:r w:rsidR="3F520903" w:rsidRPr="7146756F">
        <w:rPr>
          <w:rFonts w:ascii="Arial" w:eastAsia="Arial" w:hAnsi="Arial" w:cs="Arial"/>
          <w:color w:val="000000" w:themeColor="text1"/>
          <w:sz w:val="24"/>
          <w:szCs w:val="24"/>
        </w:rPr>
        <w:t xml:space="preserve"> and </w:t>
      </w:r>
      <w:r w:rsidR="6150C739" w:rsidRPr="7146756F">
        <w:rPr>
          <w:rFonts w:ascii="Arial" w:eastAsia="Times New Roman" w:hAnsi="Arial" w:cs="Arial"/>
          <w:sz w:val="24"/>
          <w:szCs w:val="24"/>
        </w:rPr>
        <w:t xml:space="preserve">the </w:t>
      </w:r>
      <w:r w:rsidR="169750F1" w:rsidRPr="7146756F">
        <w:rPr>
          <w:rFonts w:ascii="Arial" w:eastAsia="Times New Roman" w:hAnsi="Arial" w:cs="Arial"/>
          <w:sz w:val="24"/>
          <w:szCs w:val="24"/>
        </w:rPr>
        <w:t>Finance and Performance Committee (FPC)</w:t>
      </w:r>
      <w:r w:rsidR="43595E12" w:rsidRPr="7146756F">
        <w:rPr>
          <w:rFonts w:ascii="Arial" w:eastAsia="Times New Roman" w:hAnsi="Arial" w:cs="Arial"/>
          <w:sz w:val="24"/>
          <w:szCs w:val="24"/>
        </w:rPr>
        <w:t xml:space="preserve"> on 13 November,</w:t>
      </w:r>
      <w:r w:rsidR="120423C4" w:rsidRPr="7146756F">
        <w:rPr>
          <w:rFonts w:ascii="Arial" w:eastAsia="Times New Roman" w:hAnsi="Arial" w:cs="Arial"/>
          <w:sz w:val="24"/>
          <w:szCs w:val="24"/>
        </w:rPr>
        <w:t xml:space="preserve"> </w:t>
      </w:r>
      <w:r w:rsidR="6585BE2E" w:rsidRPr="7146756F">
        <w:rPr>
          <w:rFonts w:ascii="Arial" w:eastAsia="Times New Roman" w:hAnsi="Arial" w:cs="Arial"/>
          <w:sz w:val="24"/>
          <w:szCs w:val="24"/>
        </w:rPr>
        <w:t>it</w:t>
      </w:r>
      <w:r w:rsidR="120423C4" w:rsidRPr="7146756F">
        <w:rPr>
          <w:rFonts w:ascii="Arial" w:eastAsia="Times New Roman" w:hAnsi="Arial" w:cs="Arial"/>
          <w:sz w:val="24"/>
          <w:szCs w:val="24"/>
        </w:rPr>
        <w:t xml:space="preserve"> </w:t>
      </w:r>
      <w:r w:rsidR="23EBB9A1" w:rsidRPr="7146756F">
        <w:rPr>
          <w:rFonts w:ascii="Arial" w:eastAsia="Times New Roman" w:hAnsi="Arial" w:cs="Arial"/>
          <w:sz w:val="24"/>
          <w:szCs w:val="24"/>
        </w:rPr>
        <w:t>has been</w:t>
      </w:r>
      <w:r w:rsidR="120423C4" w:rsidRPr="7146756F">
        <w:rPr>
          <w:rFonts w:ascii="Arial" w:eastAsia="Times New Roman" w:hAnsi="Arial" w:cs="Arial"/>
          <w:sz w:val="24"/>
          <w:szCs w:val="24"/>
        </w:rPr>
        <w:t xml:space="preserve"> submitted to the NHS GJ Board</w:t>
      </w:r>
      <w:r w:rsidR="6849F52F" w:rsidRPr="7146756F">
        <w:rPr>
          <w:rFonts w:ascii="Arial" w:eastAsia="Times New Roman" w:hAnsi="Arial" w:cs="Arial"/>
          <w:sz w:val="24"/>
          <w:szCs w:val="24"/>
        </w:rPr>
        <w:t xml:space="preserve"> for final approval</w:t>
      </w:r>
      <w:r w:rsidR="169750F1" w:rsidRPr="7146756F">
        <w:rPr>
          <w:rFonts w:ascii="Arial" w:eastAsia="Times New Roman" w:hAnsi="Arial" w:cs="Arial"/>
          <w:sz w:val="24"/>
          <w:szCs w:val="24"/>
        </w:rPr>
        <w:t>.</w:t>
      </w:r>
      <w:r w:rsidR="169750F1" w:rsidRPr="7E049FB1">
        <w:rPr>
          <w:rFonts w:ascii="Arial" w:eastAsia="Times New Roman" w:hAnsi="Arial" w:cs="Arial"/>
          <w:sz w:val="24"/>
          <w:szCs w:val="24"/>
        </w:rPr>
        <w:t xml:space="preserve"> </w:t>
      </w:r>
      <w:r w:rsidR="4362546D" w:rsidRPr="00086791">
        <w:rPr>
          <w:rFonts w:ascii="Arial" w:eastAsia="Times New Roman" w:hAnsi="Arial" w:cs="Arial"/>
          <w:spacing w:val="-3"/>
          <w:sz w:val="24"/>
          <w:szCs w:val="24"/>
        </w:rPr>
        <w:t xml:space="preserve">Progress of priority actions for </w:t>
      </w:r>
      <w:r w:rsidR="285A698B">
        <w:rPr>
          <w:rFonts w:ascii="Arial" w:eastAsia="Times New Roman" w:hAnsi="Arial" w:cs="Arial"/>
          <w:spacing w:val="-3"/>
          <w:sz w:val="24"/>
          <w:szCs w:val="24"/>
        </w:rPr>
        <w:t xml:space="preserve">the </w:t>
      </w:r>
      <w:r w:rsidR="762706E3" w:rsidRPr="5E9B4AFD">
        <w:rPr>
          <w:rFonts w:ascii="Arial" w:eastAsia="Arial" w:hAnsi="Arial" w:cs="Arial"/>
          <w:sz w:val="24"/>
          <w:szCs w:val="24"/>
        </w:rPr>
        <w:t xml:space="preserve">NHS Scotland Academy (NHSSA) </w:t>
      </w:r>
      <w:r w:rsidR="285A698B">
        <w:rPr>
          <w:rFonts w:ascii="Arial" w:eastAsia="Arial" w:hAnsi="Arial" w:cs="Arial"/>
          <w:sz w:val="24"/>
          <w:szCs w:val="24"/>
        </w:rPr>
        <w:t xml:space="preserve">and </w:t>
      </w:r>
      <w:r w:rsidR="4362546D" w:rsidRPr="00086791">
        <w:rPr>
          <w:rFonts w:ascii="Arial" w:eastAsia="Times New Roman" w:hAnsi="Arial" w:cs="Arial"/>
          <w:spacing w:val="-3"/>
          <w:sz w:val="24"/>
          <w:szCs w:val="24"/>
        </w:rPr>
        <w:t xml:space="preserve">the Centre for Sustainable Delivery (CfSD) have been </w:t>
      </w:r>
      <w:r w:rsidR="4362546D" w:rsidRPr="00086791">
        <w:rPr>
          <w:rFonts w:ascii="Arial" w:eastAsia="Times New Roman" w:hAnsi="Arial" w:cs="Arial"/>
          <w:spacing w:val="-3"/>
          <w:sz w:val="24"/>
          <w:szCs w:val="24"/>
        </w:rPr>
        <w:lastRenderedPageBreak/>
        <w:t xml:space="preserve">excluded from this review note. </w:t>
      </w:r>
      <w:r w:rsidR="003EF0F6" w:rsidRPr="00086791">
        <w:rPr>
          <w:rFonts w:ascii="Arial" w:eastAsia="Times New Roman" w:hAnsi="Arial" w:cs="Arial"/>
          <w:spacing w:val="-3"/>
          <w:sz w:val="24"/>
          <w:szCs w:val="24"/>
        </w:rPr>
        <w:t>As agreed during 2024-25</w:t>
      </w:r>
      <w:r w:rsidR="33B53049" w:rsidRPr="00086791">
        <w:rPr>
          <w:rFonts w:ascii="Arial" w:eastAsia="Times New Roman" w:hAnsi="Arial" w:cs="Arial"/>
          <w:spacing w:val="-3"/>
          <w:sz w:val="24"/>
          <w:szCs w:val="24"/>
        </w:rPr>
        <w:t>,</w:t>
      </w:r>
      <w:r w:rsidR="67ABC1A2" w:rsidRPr="00086791">
        <w:rPr>
          <w:rFonts w:ascii="Arial" w:eastAsia="Times New Roman" w:hAnsi="Arial" w:cs="Arial"/>
          <w:spacing w:val="-3"/>
          <w:sz w:val="24"/>
          <w:szCs w:val="24"/>
        </w:rPr>
        <w:t xml:space="preserve"> </w:t>
      </w:r>
      <w:r w:rsidR="4362546D" w:rsidRPr="00086791">
        <w:rPr>
          <w:rFonts w:ascii="Arial" w:eastAsia="Times New Roman" w:hAnsi="Arial" w:cs="Arial"/>
          <w:spacing w:val="-3"/>
          <w:sz w:val="24"/>
          <w:szCs w:val="24"/>
        </w:rPr>
        <w:t xml:space="preserve">NHSSA will continue to complete the ADP2 template which is submitted to the NHSSA Executive Programme Group (EPG). </w:t>
      </w:r>
      <w:r w:rsidR="54B6D2A5" w:rsidRPr="7146756F">
        <w:rPr>
          <w:rFonts w:ascii="Arial" w:eastAsia="Times New Roman" w:hAnsi="Arial" w:cs="Arial"/>
          <w:sz w:val="24"/>
          <w:szCs w:val="24"/>
        </w:rPr>
        <w:t xml:space="preserve">The </w:t>
      </w:r>
      <w:r w:rsidR="63AE019C" w:rsidRPr="7146756F">
        <w:rPr>
          <w:rFonts w:ascii="Arial" w:eastAsia="Times New Roman" w:hAnsi="Arial" w:cs="Arial"/>
          <w:spacing w:val="-3"/>
          <w:sz w:val="24"/>
          <w:szCs w:val="24"/>
        </w:rPr>
        <w:t xml:space="preserve">ADP2 has been shared by NHSSA </w:t>
      </w:r>
      <w:r w:rsidR="4625B328" w:rsidRPr="7146756F">
        <w:rPr>
          <w:rFonts w:ascii="Arial" w:eastAsia="Times New Roman" w:hAnsi="Arial" w:cs="Arial"/>
          <w:sz w:val="24"/>
          <w:szCs w:val="24"/>
        </w:rPr>
        <w:t>following</w:t>
      </w:r>
      <w:r w:rsidR="63AE019C" w:rsidRPr="7146756F">
        <w:rPr>
          <w:rFonts w:ascii="Arial" w:eastAsia="Times New Roman" w:hAnsi="Arial" w:cs="Arial"/>
          <w:spacing w:val="-3"/>
          <w:sz w:val="24"/>
          <w:szCs w:val="24"/>
        </w:rPr>
        <w:t xml:space="preserve"> approval by the EPG on </w:t>
      </w:r>
      <w:r w:rsidR="1FA69FF9" w:rsidRPr="7146756F">
        <w:rPr>
          <w:rFonts w:ascii="Arial" w:eastAsia="Times New Roman" w:hAnsi="Arial" w:cs="Arial"/>
          <w:sz w:val="24"/>
          <w:szCs w:val="24"/>
        </w:rPr>
        <w:t>29 October</w:t>
      </w:r>
      <w:r w:rsidR="63AE019C" w:rsidRPr="7146756F">
        <w:rPr>
          <w:rFonts w:ascii="Arial" w:eastAsia="Times New Roman" w:hAnsi="Arial" w:cs="Arial"/>
          <w:spacing w:val="-3"/>
          <w:sz w:val="24"/>
          <w:szCs w:val="24"/>
        </w:rPr>
        <w:t xml:space="preserve"> 2025.</w:t>
      </w:r>
      <w:r w:rsidR="63AE019C" w:rsidRPr="00086791">
        <w:rPr>
          <w:rFonts w:ascii="Arial" w:eastAsia="Times New Roman" w:hAnsi="Arial" w:cs="Arial"/>
          <w:spacing w:val="-3"/>
          <w:sz w:val="24"/>
          <w:szCs w:val="24"/>
        </w:rPr>
        <w:t xml:space="preserve"> </w:t>
      </w:r>
    </w:p>
    <w:p w14:paraId="5AD8420A" w14:textId="7ED28943" w:rsidR="00A34F10" w:rsidRPr="00283C83" w:rsidRDefault="00A34F10" w:rsidP="00065CAC">
      <w:pPr>
        <w:spacing w:after="0"/>
        <w:rPr>
          <w:rFonts w:ascii="Arial" w:eastAsia="Times New Roman" w:hAnsi="Arial" w:cs="Arial"/>
          <w:sz w:val="24"/>
          <w:szCs w:val="24"/>
        </w:rPr>
      </w:pPr>
    </w:p>
    <w:p w14:paraId="4534C587" w14:textId="79D1797C" w:rsidR="00A34F10" w:rsidRPr="00283C83" w:rsidRDefault="178536C8" w:rsidP="00065CAC">
      <w:pPr>
        <w:spacing w:after="0"/>
        <w:rPr>
          <w:rFonts w:ascii="Arial" w:eastAsia="Times New Roman" w:hAnsi="Arial" w:cs="Arial"/>
          <w:color w:val="000000" w:themeColor="text1"/>
          <w:sz w:val="24"/>
          <w:szCs w:val="24"/>
          <w:lang w:eastAsia="en-GB"/>
        </w:rPr>
      </w:pPr>
      <w:r w:rsidRPr="00086791">
        <w:rPr>
          <w:rFonts w:ascii="Arial" w:eastAsia="Times New Roman" w:hAnsi="Arial" w:cs="Arial"/>
          <w:spacing w:val="-3"/>
          <w:sz w:val="24"/>
          <w:szCs w:val="24"/>
        </w:rPr>
        <w:t xml:space="preserve">Furthermore, </w:t>
      </w:r>
      <w:r w:rsidR="4362546D" w:rsidRPr="00086791">
        <w:rPr>
          <w:rFonts w:ascii="Arial" w:eastAsia="Times New Roman" w:hAnsi="Arial" w:cs="Arial"/>
          <w:spacing w:val="-3"/>
          <w:sz w:val="24"/>
          <w:szCs w:val="24"/>
        </w:rPr>
        <w:t xml:space="preserve">CfSD have adopted a similar approach by producing an update report </w:t>
      </w:r>
      <w:r w:rsidR="44B30857" w:rsidRPr="00086791">
        <w:rPr>
          <w:rFonts w:ascii="Arial" w:eastAsia="Times New Roman" w:hAnsi="Arial" w:cs="Arial"/>
          <w:spacing w:val="-3"/>
          <w:sz w:val="24"/>
          <w:szCs w:val="24"/>
        </w:rPr>
        <w:t xml:space="preserve">which </w:t>
      </w:r>
      <w:r w:rsidR="08856F5A" w:rsidRPr="00086791">
        <w:rPr>
          <w:rFonts w:ascii="Arial" w:eastAsia="Times New Roman" w:hAnsi="Arial" w:cs="Arial"/>
          <w:spacing w:val="-3"/>
          <w:sz w:val="24"/>
          <w:szCs w:val="24"/>
        </w:rPr>
        <w:t>has been approved by the National Associate Director</w:t>
      </w:r>
      <w:r w:rsidR="4362546D" w:rsidRPr="00086791">
        <w:rPr>
          <w:rFonts w:ascii="Arial" w:eastAsia="Times New Roman" w:hAnsi="Arial" w:cs="Arial"/>
          <w:spacing w:val="-3"/>
          <w:sz w:val="24"/>
          <w:szCs w:val="24"/>
        </w:rPr>
        <w:t xml:space="preserve"> </w:t>
      </w:r>
      <w:r w:rsidR="49908E3E" w:rsidRPr="00086791">
        <w:rPr>
          <w:rFonts w:ascii="Arial" w:eastAsia="Times New Roman" w:hAnsi="Arial" w:cs="Arial"/>
          <w:color w:val="000000"/>
          <w:spacing w:val="-3"/>
          <w:sz w:val="24"/>
          <w:szCs w:val="24"/>
          <w:lang w:eastAsia="en-GB"/>
        </w:rPr>
        <w:t>on 15 October 2025.</w:t>
      </w:r>
    </w:p>
    <w:p w14:paraId="3C83A161" w14:textId="5C33C121" w:rsidR="00A34F10" w:rsidRPr="00283C83" w:rsidRDefault="00A34F10" w:rsidP="00065CAC">
      <w:pPr>
        <w:spacing w:after="0"/>
        <w:rPr>
          <w:rFonts w:ascii="Arial" w:eastAsia="Times New Roman" w:hAnsi="Arial" w:cs="Arial"/>
          <w:color w:val="000000" w:themeColor="text1"/>
          <w:sz w:val="24"/>
          <w:szCs w:val="24"/>
          <w:lang w:eastAsia="en-GB"/>
        </w:rPr>
      </w:pPr>
    </w:p>
    <w:p w14:paraId="64A65C0C" w14:textId="4F5C792E" w:rsidR="00A34F10" w:rsidRPr="00283C83" w:rsidRDefault="2B49ED0A" w:rsidP="00A34F10">
      <w:pPr>
        <w:spacing w:after="0"/>
        <w:rPr>
          <w:rFonts w:ascii="Arial Narrow" w:eastAsia="Times New Roman" w:hAnsi="Arial Narrow" w:cs="Arial"/>
          <w:color w:val="000000"/>
          <w:spacing w:val="-3"/>
          <w:sz w:val="24"/>
          <w:szCs w:val="24"/>
          <w:lang w:eastAsia="en-GB"/>
        </w:rPr>
      </w:pPr>
      <w:r w:rsidRPr="00086791">
        <w:rPr>
          <w:rFonts w:ascii="Arial" w:eastAsia="Times New Roman" w:hAnsi="Arial" w:cs="Arial"/>
          <w:color w:val="000000"/>
          <w:spacing w:val="-3"/>
          <w:sz w:val="24"/>
          <w:szCs w:val="24"/>
          <w:lang w:eastAsia="en-GB"/>
        </w:rPr>
        <w:t xml:space="preserve">The </w:t>
      </w:r>
      <w:r w:rsidR="52C761E0" w:rsidRPr="00086791">
        <w:rPr>
          <w:rFonts w:ascii="Arial" w:eastAsia="Times New Roman" w:hAnsi="Arial" w:cs="Arial"/>
          <w:color w:val="000000"/>
          <w:spacing w:val="-3"/>
          <w:sz w:val="24"/>
          <w:szCs w:val="24"/>
          <w:lang w:eastAsia="en-GB"/>
        </w:rPr>
        <w:t xml:space="preserve">NHSSA </w:t>
      </w:r>
      <w:r w:rsidRPr="00086791">
        <w:rPr>
          <w:rFonts w:ascii="Arial" w:eastAsia="Times New Roman" w:hAnsi="Arial" w:cs="Arial"/>
          <w:color w:val="000000"/>
          <w:spacing w:val="-3"/>
          <w:sz w:val="24"/>
          <w:szCs w:val="24"/>
          <w:lang w:eastAsia="en-GB"/>
        </w:rPr>
        <w:t>ADP2 template and CfSD report will be submitted t</w:t>
      </w:r>
      <w:r w:rsidR="1AB3F277" w:rsidRPr="00086791">
        <w:rPr>
          <w:rFonts w:ascii="Arial" w:eastAsia="Times New Roman" w:hAnsi="Arial" w:cs="Arial"/>
          <w:color w:val="000000"/>
          <w:spacing w:val="-3"/>
          <w:sz w:val="24"/>
          <w:szCs w:val="24"/>
          <w:lang w:eastAsia="en-GB"/>
        </w:rPr>
        <w:t xml:space="preserve">hrough governance </w:t>
      </w:r>
      <w:r w:rsidRPr="00086791">
        <w:rPr>
          <w:rFonts w:ascii="Arial" w:eastAsia="Times New Roman" w:hAnsi="Arial" w:cs="Arial"/>
          <w:color w:val="000000"/>
          <w:spacing w:val="-3"/>
          <w:sz w:val="24"/>
          <w:szCs w:val="24"/>
          <w:lang w:eastAsia="en-GB"/>
        </w:rPr>
        <w:t>as appendices to the review note.</w:t>
      </w:r>
      <w:r w:rsidRPr="00283C83">
        <w:rPr>
          <w:rFonts w:ascii="Arial Narrow" w:eastAsia="Times New Roman" w:hAnsi="Arial Narrow" w:cs="Arial"/>
          <w:color w:val="000000"/>
          <w:spacing w:val="-3"/>
          <w:sz w:val="24"/>
          <w:szCs w:val="24"/>
          <w:lang w:eastAsia="en-GB"/>
        </w:rPr>
        <w:t xml:space="preserve"> </w:t>
      </w:r>
    </w:p>
    <w:p w14:paraId="5D2631E4" w14:textId="77777777" w:rsidR="00A34F10" w:rsidRDefault="00A34F10" w:rsidP="00A34F10">
      <w:pPr>
        <w:spacing w:after="0"/>
        <w:rPr>
          <w:rFonts w:ascii="Arial Narrow" w:hAnsi="Arial Narrow" w:cs="Arial"/>
          <w:sz w:val="24"/>
          <w:szCs w:val="24"/>
        </w:rPr>
      </w:pPr>
    </w:p>
    <w:p w14:paraId="1D54E97F" w14:textId="36464534" w:rsidR="00A34F10" w:rsidRDefault="4362546D" w:rsidP="00A34F10">
      <w:pPr>
        <w:pStyle w:val="ListParagraph"/>
        <w:numPr>
          <w:ilvl w:val="0"/>
          <w:numId w:val="2"/>
        </w:numPr>
        <w:rPr>
          <w:rFonts w:ascii="Arial" w:hAnsi="Arial" w:cs="Arial"/>
          <w:b/>
          <w:bCs/>
          <w:sz w:val="24"/>
          <w:szCs w:val="24"/>
        </w:rPr>
      </w:pPr>
      <w:r w:rsidRPr="7146756F">
        <w:rPr>
          <w:rFonts w:ascii="Arial" w:hAnsi="Arial" w:cs="Arial"/>
          <w:b/>
          <w:bCs/>
          <w:sz w:val="24"/>
          <w:szCs w:val="24"/>
        </w:rPr>
        <w:t xml:space="preserve">Quarter </w:t>
      </w:r>
      <w:r w:rsidR="6DD0AF4E" w:rsidRPr="7146756F">
        <w:rPr>
          <w:rFonts w:ascii="Arial" w:hAnsi="Arial" w:cs="Arial"/>
          <w:b/>
          <w:bCs/>
          <w:sz w:val="24"/>
          <w:szCs w:val="24"/>
        </w:rPr>
        <w:t>2</w:t>
      </w:r>
      <w:r w:rsidRPr="7146756F">
        <w:rPr>
          <w:rFonts w:ascii="Arial" w:hAnsi="Arial" w:cs="Arial"/>
          <w:b/>
          <w:bCs/>
          <w:sz w:val="24"/>
          <w:szCs w:val="24"/>
        </w:rPr>
        <w:t xml:space="preserve"> End Position</w:t>
      </w:r>
    </w:p>
    <w:p w14:paraId="5D8E75AA" w14:textId="739428E3" w:rsidR="00A34F10" w:rsidRPr="00086791" w:rsidRDefault="4362546D" w:rsidP="00A34F10">
      <w:pPr>
        <w:rPr>
          <w:rFonts w:ascii="Arial" w:hAnsi="Arial" w:cs="Arial"/>
          <w:sz w:val="24"/>
          <w:szCs w:val="24"/>
        </w:rPr>
      </w:pPr>
      <w:r w:rsidRPr="7146756F">
        <w:rPr>
          <w:rFonts w:ascii="Arial" w:hAnsi="Arial" w:cs="Arial"/>
          <w:b/>
          <w:bCs/>
          <w:sz w:val="24"/>
          <w:szCs w:val="24"/>
        </w:rPr>
        <w:t>Table 1</w:t>
      </w:r>
      <w:r w:rsidRPr="7146756F">
        <w:rPr>
          <w:rFonts w:ascii="Arial" w:hAnsi="Arial" w:cs="Arial"/>
          <w:sz w:val="24"/>
          <w:szCs w:val="24"/>
        </w:rPr>
        <w:t xml:space="preserve"> </w:t>
      </w:r>
      <w:r w:rsidR="6E222F01" w:rsidRPr="7146756F">
        <w:rPr>
          <w:rFonts w:ascii="Arial" w:hAnsi="Arial" w:cs="Arial"/>
          <w:sz w:val="24"/>
          <w:szCs w:val="24"/>
        </w:rPr>
        <w:t>presents</w:t>
      </w:r>
      <w:r w:rsidRPr="7146756F">
        <w:rPr>
          <w:rFonts w:ascii="Arial" w:hAnsi="Arial" w:cs="Arial"/>
          <w:sz w:val="24"/>
          <w:szCs w:val="24"/>
        </w:rPr>
        <w:t xml:space="preserve"> the overall RAG status of the Board’s </w:t>
      </w:r>
      <w:r w:rsidR="30A49D23" w:rsidRPr="7146756F">
        <w:rPr>
          <w:rFonts w:ascii="Arial" w:hAnsi="Arial" w:cs="Arial"/>
          <w:sz w:val="24"/>
          <w:szCs w:val="24"/>
        </w:rPr>
        <w:t xml:space="preserve">12 deliverables at </w:t>
      </w:r>
      <w:r w:rsidR="774CF891" w:rsidRPr="7146756F">
        <w:rPr>
          <w:rFonts w:ascii="Arial" w:hAnsi="Arial" w:cs="Arial"/>
          <w:sz w:val="24"/>
          <w:szCs w:val="24"/>
        </w:rPr>
        <w:t>Q2</w:t>
      </w:r>
      <w:r w:rsidR="30A49D23" w:rsidRPr="7146756F">
        <w:rPr>
          <w:rFonts w:ascii="Arial" w:hAnsi="Arial" w:cs="Arial"/>
          <w:sz w:val="24"/>
          <w:szCs w:val="24"/>
        </w:rPr>
        <w:t xml:space="preserve"> end </w:t>
      </w:r>
      <w:r w:rsidR="4AD83D69" w:rsidRPr="7146756F">
        <w:rPr>
          <w:rFonts w:ascii="Arial" w:hAnsi="Arial" w:cs="Arial"/>
          <w:sz w:val="24"/>
          <w:szCs w:val="24"/>
        </w:rPr>
        <w:t>and</w:t>
      </w:r>
      <w:r w:rsidR="30A49D23" w:rsidRPr="7146756F">
        <w:rPr>
          <w:rFonts w:ascii="Arial" w:hAnsi="Arial" w:cs="Arial"/>
          <w:sz w:val="24"/>
          <w:szCs w:val="24"/>
        </w:rPr>
        <w:t xml:space="preserve"> </w:t>
      </w:r>
      <w:r w:rsidR="2824390D" w:rsidRPr="7146756F">
        <w:rPr>
          <w:rFonts w:ascii="Arial" w:hAnsi="Arial" w:cs="Arial"/>
          <w:sz w:val="24"/>
          <w:szCs w:val="24"/>
        </w:rPr>
        <w:t xml:space="preserve">provides </w:t>
      </w:r>
      <w:r w:rsidR="30A49D23" w:rsidRPr="7146756F">
        <w:rPr>
          <w:rFonts w:ascii="Arial" w:hAnsi="Arial" w:cs="Arial"/>
          <w:sz w:val="24"/>
          <w:szCs w:val="24"/>
        </w:rPr>
        <w:t xml:space="preserve">an indicative position for </w:t>
      </w:r>
      <w:r w:rsidR="6D411E08" w:rsidRPr="7146756F">
        <w:rPr>
          <w:rFonts w:ascii="Arial" w:hAnsi="Arial" w:cs="Arial"/>
          <w:sz w:val="24"/>
          <w:szCs w:val="24"/>
        </w:rPr>
        <w:t>Q</w:t>
      </w:r>
      <w:r w:rsidR="30A49D23" w:rsidRPr="7146756F">
        <w:rPr>
          <w:rFonts w:ascii="Arial" w:hAnsi="Arial" w:cs="Arial"/>
          <w:sz w:val="24"/>
          <w:szCs w:val="24"/>
        </w:rPr>
        <w:t xml:space="preserve">uarter </w:t>
      </w:r>
      <w:r w:rsidR="6B8C9BC2" w:rsidRPr="7146756F">
        <w:rPr>
          <w:rFonts w:ascii="Arial" w:hAnsi="Arial" w:cs="Arial"/>
          <w:sz w:val="24"/>
          <w:szCs w:val="24"/>
        </w:rPr>
        <w:t>3</w:t>
      </w:r>
      <w:r w:rsidR="30A49D23" w:rsidRPr="7146756F">
        <w:rPr>
          <w:rFonts w:ascii="Arial" w:hAnsi="Arial" w:cs="Arial"/>
          <w:sz w:val="24"/>
          <w:szCs w:val="24"/>
        </w:rPr>
        <w:t xml:space="preserve"> (Q</w:t>
      </w:r>
      <w:r w:rsidR="36F3DB50" w:rsidRPr="7146756F">
        <w:rPr>
          <w:rFonts w:ascii="Arial" w:hAnsi="Arial" w:cs="Arial"/>
          <w:sz w:val="24"/>
          <w:szCs w:val="24"/>
        </w:rPr>
        <w:t>3</w:t>
      </w:r>
      <w:r w:rsidR="30A49D23" w:rsidRPr="7146756F">
        <w:rPr>
          <w:rFonts w:ascii="Arial" w:hAnsi="Arial" w:cs="Arial"/>
          <w:sz w:val="24"/>
          <w:szCs w:val="24"/>
        </w:rPr>
        <w: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204"/>
        <w:gridCol w:w="3668"/>
        <w:gridCol w:w="855"/>
        <w:gridCol w:w="945"/>
        <w:gridCol w:w="1575"/>
      </w:tblGrid>
      <w:tr w:rsidR="1575EEB3" w14:paraId="1AEDD355" w14:textId="77777777" w:rsidTr="1575EEB3">
        <w:trPr>
          <w:trHeight w:val="480"/>
        </w:trPr>
        <w:tc>
          <w:tcPr>
            <w:tcW w:w="4872" w:type="dxa"/>
            <w:gridSpan w:val="2"/>
            <w:shd w:val="clear" w:color="auto" w:fill="D6DCE4"/>
            <w:tcMar>
              <w:top w:w="15" w:type="dxa"/>
              <w:left w:w="15" w:type="dxa"/>
              <w:right w:w="15" w:type="dxa"/>
            </w:tcMar>
            <w:vAlign w:val="center"/>
          </w:tcPr>
          <w:p w14:paraId="64D46FE2" w14:textId="38B160B1"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 xml:space="preserve">RAG Status </w:t>
            </w:r>
          </w:p>
        </w:tc>
        <w:tc>
          <w:tcPr>
            <w:tcW w:w="855" w:type="dxa"/>
            <w:shd w:val="clear" w:color="auto" w:fill="D6DCE4"/>
            <w:tcMar>
              <w:top w:w="15" w:type="dxa"/>
              <w:left w:w="15" w:type="dxa"/>
              <w:right w:w="15" w:type="dxa"/>
            </w:tcMar>
            <w:vAlign w:val="center"/>
          </w:tcPr>
          <w:p w14:paraId="0379E0B4" w14:textId="634BFA81"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Q1 Position</w:t>
            </w:r>
          </w:p>
        </w:tc>
        <w:tc>
          <w:tcPr>
            <w:tcW w:w="945" w:type="dxa"/>
            <w:shd w:val="clear" w:color="auto" w:fill="D6DCE4"/>
            <w:tcMar>
              <w:top w:w="15" w:type="dxa"/>
              <w:left w:w="15" w:type="dxa"/>
              <w:right w:w="15" w:type="dxa"/>
            </w:tcMar>
            <w:vAlign w:val="center"/>
          </w:tcPr>
          <w:p w14:paraId="37215355" w14:textId="1EF523F8"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 xml:space="preserve">Q2 Position </w:t>
            </w:r>
          </w:p>
        </w:tc>
        <w:tc>
          <w:tcPr>
            <w:tcW w:w="1575" w:type="dxa"/>
            <w:shd w:val="clear" w:color="auto" w:fill="D6DCE4"/>
            <w:tcMar>
              <w:top w:w="15" w:type="dxa"/>
              <w:left w:w="15" w:type="dxa"/>
              <w:right w:w="15" w:type="dxa"/>
            </w:tcMar>
            <w:vAlign w:val="center"/>
          </w:tcPr>
          <w:p w14:paraId="0B546BAC" w14:textId="3F55D0B4"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 xml:space="preserve">Indicative Q3 Position </w:t>
            </w:r>
          </w:p>
        </w:tc>
      </w:tr>
      <w:tr w:rsidR="1575EEB3" w14:paraId="7C451D20" w14:textId="77777777" w:rsidTr="1575EEB3">
        <w:trPr>
          <w:trHeight w:val="480"/>
        </w:trPr>
        <w:tc>
          <w:tcPr>
            <w:tcW w:w="1204" w:type="dxa"/>
            <w:shd w:val="clear" w:color="auto" w:fill="EDEDED" w:themeFill="accent3" w:themeFillTint="33"/>
            <w:tcMar>
              <w:top w:w="15" w:type="dxa"/>
              <w:left w:w="15" w:type="dxa"/>
              <w:right w:w="15" w:type="dxa"/>
            </w:tcMar>
            <w:vAlign w:val="center"/>
          </w:tcPr>
          <w:p w14:paraId="0F40C635" w14:textId="63B0A2EF" w:rsidR="1575EEB3" w:rsidRDefault="1575EEB3" w:rsidP="1575EEB3">
            <w:pPr>
              <w:spacing w:after="0"/>
              <w:jc w:val="center"/>
              <w:rPr>
                <w:rFonts w:ascii="Wingdings" w:eastAsia="Wingdings" w:hAnsi="Wingdings" w:cs="Wingdings"/>
                <w:color w:val="FF0000"/>
                <w:sz w:val="40"/>
                <w:szCs w:val="40"/>
              </w:rPr>
            </w:pPr>
            <w:r w:rsidRPr="1575EEB3">
              <w:rPr>
                <w:rFonts w:ascii="Wingdings" w:eastAsia="Wingdings" w:hAnsi="Wingdings" w:cs="Wingdings"/>
                <w:color w:val="FF0000"/>
                <w:sz w:val="40"/>
                <w:szCs w:val="40"/>
              </w:rPr>
              <w:t></w:t>
            </w:r>
          </w:p>
        </w:tc>
        <w:tc>
          <w:tcPr>
            <w:tcW w:w="3668" w:type="dxa"/>
            <w:tcMar>
              <w:top w:w="15" w:type="dxa"/>
              <w:left w:w="15" w:type="dxa"/>
              <w:right w:w="15" w:type="dxa"/>
            </w:tcMar>
            <w:vAlign w:val="center"/>
          </w:tcPr>
          <w:p w14:paraId="55416E2F" w14:textId="321C5CB1" w:rsidR="1575EEB3" w:rsidRDefault="1575EEB3" w:rsidP="1575EEB3">
            <w:pPr>
              <w:spacing w:after="0"/>
              <w:rPr>
                <w:rFonts w:ascii="Arial" w:eastAsia="Arial" w:hAnsi="Arial" w:cs="Arial"/>
                <w:color w:val="000000" w:themeColor="text1"/>
                <w:sz w:val="18"/>
                <w:szCs w:val="18"/>
              </w:rPr>
            </w:pPr>
            <w:r w:rsidRPr="1575EEB3">
              <w:rPr>
                <w:rFonts w:ascii="Arial" w:eastAsia="Arial" w:hAnsi="Arial" w:cs="Arial"/>
                <w:color w:val="000000" w:themeColor="text1"/>
                <w:sz w:val="18"/>
                <w:szCs w:val="18"/>
              </w:rPr>
              <w:t xml:space="preserve">Unlikely to complete on time / meet target </w:t>
            </w:r>
          </w:p>
        </w:tc>
        <w:tc>
          <w:tcPr>
            <w:tcW w:w="855" w:type="dxa"/>
            <w:tcMar>
              <w:top w:w="15" w:type="dxa"/>
              <w:left w:w="15" w:type="dxa"/>
              <w:right w:w="15" w:type="dxa"/>
            </w:tcMar>
            <w:vAlign w:val="center"/>
          </w:tcPr>
          <w:p w14:paraId="14B874BA" w14:textId="66A5B19E"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945" w:type="dxa"/>
            <w:tcMar>
              <w:top w:w="15" w:type="dxa"/>
              <w:left w:w="15" w:type="dxa"/>
              <w:right w:w="15" w:type="dxa"/>
            </w:tcMar>
            <w:vAlign w:val="center"/>
          </w:tcPr>
          <w:p w14:paraId="72180966" w14:textId="255FE26E"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1575" w:type="dxa"/>
            <w:tcMar>
              <w:top w:w="15" w:type="dxa"/>
              <w:left w:w="15" w:type="dxa"/>
              <w:right w:w="15" w:type="dxa"/>
            </w:tcMar>
            <w:vAlign w:val="center"/>
          </w:tcPr>
          <w:p w14:paraId="3267E05B" w14:textId="710AA256"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r>
      <w:tr w:rsidR="1575EEB3" w14:paraId="4C4246AA" w14:textId="77777777" w:rsidTr="1575EEB3">
        <w:trPr>
          <w:trHeight w:val="480"/>
        </w:trPr>
        <w:tc>
          <w:tcPr>
            <w:tcW w:w="1204" w:type="dxa"/>
            <w:shd w:val="clear" w:color="auto" w:fill="EDEDED" w:themeFill="accent3" w:themeFillTint="33"/>
            <w:tcMar>
              <w:top w:w="15" w:type="dxa"/>
              <w:left w:w="15" w:type="dxa"/>
              <w:right w:w="15" w:type="dxa"/>
            </w:tcMar>
            <w:vAlign w:val="center"/>
          </w:tcPr>
          <w:p w14:paraId="4D2496D3" w14:textId="4BE96D9C" w:rsidR="1575EEB3" w:rsidRDefault="1575EEB3" w:rsidP="1575EEB3">
            <w:pPr>
              <w:spacing w:after="0"/>
              <w:jc w:val="center"/>
              <w:rPr>
                <w:rFonts w:ascii="Wingdings" w:eastAsia="Wingdings" w:hAnsi="Wingdings" w:cs="Wingdings"/>
                <w:color w:val="FF0000"/>
                <w:sz w:val="40"/>
                <w:szCs w:val="40"/>
              </w:rPr>
            </w:pPr>
            <w:r w:rsidRPr="1575EEB3">
              <w:rPr>
                <w:rFonts w:ascii="Wingdings" w:eastAsia="Wingdings" w:hAnsi="Wingdings" w:cs="Wingdings"/>
                <w:color w:val="FFC000" w:themeColor="accent4"/>
                <w:sz w:val="40"/>
                <w:szCs w:val="40"/>
              </w:rPr>
              <w:t></w:t>
            </w:r>
            <w:r w:rsidRPr="1575EEB3">
              <w:rPr>
                <w:rFonts w:ascii="Calibri" w:eastAsia="Calibri" w:hAnsi="Calibri" w:cs="Calibri"/>
                <w:color w:val="000000" w:themeColor="text1"/>
                <w:sz w:val="40"/>
                <w:szCs w:val="40"/>
              </w:rPr>
              <w:t>/</w:t>
            </w:r>
            <w:r w:rsidRPr="1575EEB3">
              <w:rPr>
                <w:rFonts w:ascii="Wingdings" w:eastAsia="Wingdings" w:hAnsi="Wingdings" w:cs="Wingdings"/>
                <w:color w:val="FF0000"/>
                <w:sz w:val="40"/>
                <w:szCs w:val="40"/>
              </w:rPr>
              <w:t></w:t>
            </w:r>
          </w:p>
        </w:tc>
        <w:tc>
          <w:tcPr>
            <w:tcW w:w="3668" w:type="dxa"/>
            <w:tcMar>
              <w:top w:w="15" w:type="dxa"/>
              <w:left w:w="15" w:type="dxa"/>
              <w:right w:w="15" w:type="dxa"/>
            </w:tcMar>
            <w:vAlign w:val="center"/>
          </w:tcPr>
          <w:p w14:paraId="7ADC8103" w14:textId="397BA5D1" w:rsidR="1575EEB3" w:rsidRDefault="1575EEB3" w:rsidP="1575EEB3">
            <w:pPr>
              <w:spacing w:after="0"/>
              <w:rPr>
                <w:rFonts w:ascii="Arial" w:eastAsia="Arial" w:hAnsi="Arial" w:cs="Arial"/>
                <w:color w:val="000000" w:themeColor="text1"/>
                <w:sz w:val="18"/>
                <w:szCs w:val="18"/>
              </w:rPr>
            </w:pPr>
            <w:r w:rsidRPr="1575EEB3">
              <w:rPr>
                <w:rFonts w:ascii="Arial" w:eastAsia="Arial" w:hAnsi="Arial" w:cs="Arial"/>
                <w:color w:val="000000" w:themeColor="text1"/>
                <w:sz w:val="18"/>
                <w:szCs w:val="18"/>
              </w:rPr>
              <w:t xml:space="preserve">Potential status change to Red based on current intelligence </w:t>
            </w:r>
          </w:p>
        </w:tc>
        <w:tc>
          <w:tcPr>
            <w:tcW w:w="855" w:type="dxa"/>
            <w:tcMar>
              <w:top w:w="15" w:type="dxa"/>
              <w:left w:w="15" w:type="dxa"/>
              <w:right w:w="15" w:type="dxa"/>
            </w:tcMar>
            <w:vAlign w:val="center"/>
          </w:tcPr>
          <w:p w14:paraId="3FC0FE7D" w14:textId="569EEF61"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945" w:type="dxa"/>
            <w:tcMar>
              <w:top w:w="15" w:type="dxa"/>
              <w:left w:w="15" w:type="dxa"/>
              <w:right w:w="15" w:type="dxa"/>
            </w:tcMar>
            <w:vAlign w:val="center"/>
          </w:tcPr>
          <w:p w14:paraId="58A5C8FE" w14:textId="2D2F2112"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1575" w:type="dxa"/>
            <w:tcMar>
              <w:top w:w="15" w:type="dxa"/>
              <w:left w:w="15" w:type="dxa"/>
              <w:right w:w="15" w:type="dxa"/>
            </w:tcMar>
            <w:vAlign w:val="center"/>
          </w:tcPr>
          <w:p w14:paraId="6DE1B27A" w14:textId="5A3EEF3C"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r>
      <w:tr w:rsidR="1575EEB3" w14:paraId="7ECFBC9D" w14:textId="77777777" w:rsidTr="1575EEB3">
        <w:trPr>
          <w:trHeight w:val="390"/>
        </w:trPr>
        <w:tc>
          <w:tcPr>
            <w:tcW w:w="1204" w:type="dxa"/>
            <w:shd w:val="clear" w:color="auto" w:fill="EDEDED" w:themeFill="accent3" w:themeFillTint="33"/>
            <w:tcMar>
              <w:top w:w="15" w:type="dxa"/>
              <w:left w:w="15" w:type="dxa"/>
              <w:right w:w="15" w:type="dxa"/>
            </w:tcMar>
            <w:vAlign w:val="center"/>
          </w:tcPr>
          <w:p w14:paraId="4029CDC9" w14:textId="6FC03B4C" w:rsidR="1575EEB3" w:rsidRDefault="1575EEB3" w:rsidP="1575EEB3">
            <w:pPr>
              <w:spacing w:after="0"/>
              <w:jc w:val="center"/>
              <w:rPr>
                <w:rFonts w:ascii="Wingdings" w:eastAsia="Wingdings" w:hAnsi="Wingdings" w:cs="Wingdings"/>
                <w:color w:val="FFC000" w:themeColor="accent4"/>
                <w:sz w:val="40"/>
                <w:szCs w:val="40"/>
              </w:rPr>
            </w:pPr>
            <w:r w:rsidRPr="1575EEB3">
              <w:rPr>
                <w:rFonts w:ascii="Wingdings" w:eastAsia="Wingdings" w:hAnsi="Wingdings" w:cs="Wingdings"/>
                <w:color w:val="FFC000" w:themeColor="accent4"/>
                <w:sz w:val="40"/>
                <w:szCs w:val="40"/>
              </w:rPr>
              <w:t></w:t>
            </w:r>
          </w:p>
        </w:tc>
        <w:tc>
          <w:tcPr>
            <w:tcW w:w="3668" w:type="dxa"/>
            <w:tcMar>
              <w:top w:w="15" w:type="dxa"/>
              <w:left w:w="15" w:type="dxa"/>
              <w:right w:w="15" w:type="dxa"/>
            </w:tcMar>
            <w:vAlign w:val="center"/>
          </w:tcPr>
          <w:p w14:paraId="0DA09FA0" w14:textId="09CD1D68" w:rsidR="1575EEB3" w:rsidRDefault="1575EEB3" w:rsidP="1575EEB3">
            <w:pPr>
              <w:spacing w:after="0"/>
              <w:rPr>
                <w:rFonts w:ascii="Arial" w:eastAsia="Arial" w:hAnsi="Arial" w:cs="Arial"/>
                <w:color w:val="000000" w:themeColor="text1"/>
                <w:sz w:val="18"/>
                <w:szCs w:val="18"/>
              </w:rPr>
            </w:pPr>
            <w:r w:rsidRPr="1575EEB3">
              <w:rPr>
                <w:rFonts w:ascii="Arial" w:eastAsia="Arial" w:hAnsi="Arial" w:cs="Arial"/>
                <w:color w:val="000000" w:themeColor="text1"/>
                <w:sz w:val="18"/>
                <w:szCs w:val="18"/>
              </w:rPr>
              <w:t xml:space="preserve">At risk - requires action </w:t>
            </w:r>
          </w:p>
        </w:tc>
        <w:tc>
          <w:tcPr>
            <w:tcW w:w="855" w:type="dxa"/>
            <w:tcMar>
              <w:top w:w="15" w:type="dxa"/>
              <w:left w:w="15" w:type="dxa"/>
              <w:right w:w="15" w:type="dxa"/>
            </w:tcMar>
            <w:vAlign w:val="center"/>
          </w:tcPr>
          <w:p w14:paraId="03643498" w14:textId="3C82E45F"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5</w:t>
            </w:r>
          </w:p>
        </w:tc>
        <w:tc>
          <w:tcPr>
            <w:tcW w:w="945" w:type="dxa"/>
            <w:tcMar>
              <w:top w:w="15" w:type="dxa"/>
              <w:left w:w="15" w:type="dxa"/>
              <w:right w:w="15" w:type="dxa"/>
            </w:tcMar>
            <w:vAlign w:val="center"/>
          </w:tcPr>
          <w:p w14:paraId="09A0CC19" w14:textId="2784744B"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4</w:t>
            </w:r>
          </w:p>
        </w:tc>
        <w:tc>
          <w:tcPr>
            <w:tcW w:w="1575" w:type="dxa"/>
            <w:tcMar>
              <w:top w:w="15" w:type="dxa"/>
              <w:left w:w="15" w:type="dxa"/>
              <w:right w:w="15" w:type="dxa"/>
            </w:tcMar>
            <w:vAlign w:val="center"/>
          </w:tcPr>
          <w:p w14:paraId="6B28F5B5" w14:textId="6BB8E056"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1</w:t>
            </w:r>
          </w:p>
        </w:tc>
      </w:tr>
      <w:tr w:rsidR="1575EEB3" w14:paraId="7EF96898" w14:textId="77777777" w:rsidTr="1575EEB3">
        <w:trPr>
          <w:trHeight w:val="450"/>
        </w:trPr>
        <w:tc>
          <w:tcPr>
            <w:tcW w:w="1204" w:type="dxa"/>
            <w:shd w:val="clear" w:color="auto" w:fill="EDEDED" w:themeFill="accent3" w:themeFillTint="33"/>
            <w:tcMar>
              <w:top w:w="15" w:type="dxa"/>
              <w:left w:w="15" w:type="dxa"/>
              <w:right w:w="15" w:type="dxa"/>
            </w:tcMar>
            <w:vAlign w:val="center"/>
          </w:tcPr>
          <w:p w14:paraId="19D4FA73" w14:textId="4B73883D" w:rsidR="1575EEB3" w:rsidRDefault="1575EEB3" w:rsidP="1575EEB3">
            <w:pPr>
              <w:spacing w:after="0"/>
              <w:jc w:val="center"/>
              <w:rPr>
                <w:rFonts w:ascii="Wingdings" w:eastAsia="Wingdings" w:hAnsi="Wingdings" w:cs="Wingdings"/>
                <w:color w:val="00B050"/>
                <w:sz w:val="40"/>
                <w:szCs w:val="40"/>
              </w:rPr>
            </w:pPr>
            <w:r w:rsidRPr="1575EEB3">
              <w:rPr>
                <w:rFonts w:ascii="Wingdings" w:eastAsia="Wingdings" w:hAnsi="Wingdings" w:cs="Wingdings"/>
                <w:color w:val="FFC000" w:themeColor="accent4"/>
                <w:sz w:val="40"/>
                <w:szCs w:val="40"/>
              </w:rPr>
              <w:t></w:t>
            </w:r>
            <w:r w:rsidRPr="1575EEB3">
              <w:rPr>
                <w:rFonts w:ascii="Calibri" w:eastAsia="Calibri" w:hAnsi="Calibri" w:cs="Calibri"/>
                <w:color w:val="000000" w:themeColor="text1"/>
                <w:sz w:val="40"/>
                <w:szCs w:val="40"/>
              </w:rPr>
              <w:t>/</w:t>
            </w:r>
            <w:r w:rsidRPr="1575EEB3">
              <w:rPr>
                <w:rFonts w:ascii="Wingdings" w:eastAsia="Wingdings" w:hAnsi="Wingdings" w:cs="Wingdings"/>
                <w:color w:val="00B050"/>
                <w:sz w:val="40"/>
                <w:szCs w:val="40"/>
              </w:rPr>
              <w:t></w:t>
            </w:r>
          </w:p>
        </w:tc>
        <w:tc>
          <w:tcPr>
            <w:tcW w:w="3668" w:type="dxa"/>
            <w:tcMar>
              <w:top w:w="15" w:type="dxa"/>
              <w:left w:w="15" w:type="dxa"/>
              <w:right w:w="15" w:type="dxa"/>
            </w:tcMar>
            <w:vAlign w:val="center"/>
          </w:tcPr>
          <w:p w14:paraId="605AD1EF" w14:textId="1E22F192" w:rsidR="1575EEB3" w:rsidRDefault="1575EEB3" w:rsidP="1575EEB3">
            <w:pPr>
              <w:spacing w:after="0"/>
              <w:rPr>
                <w:rFonts w:ascii="Arial" w:eastAsia="Arial" w:hAnsi="Arial" w:cs="Arial"/>
                <w:color w:val="000000" w:themeColor="text1"/>
                <w:sz w:val="18"/>
                <w:szCs w:val="18"/>
              </w:rPr>
            </w:pPr>
            <w:r w:rsidRPr="1575EEB3">
              <w:rPr>
                <w:rFonts w:ascii="Arial" w:eastAsia="Arial" w:hAnsi="Arial" w:cs="Arial"/>
                <w:color w:val="000000" w:themeColor="text1"/>
                <w:sz w:val="18"/>
                <w:szCs w:val="18"/>
              </w:rPr>
              <w:t xml:space="preserve">Potential status change to Green based on current intelligence </w:t>
            </w:r>
          </w:p>
        </w:tc>
        <w:tc>
          <w:tcPr>
            <w:tcW w:w="855" w:type="dxa"/>
            <w:tcMar>
              <w:top w:w="15" w:type="dxa"/>
              <w:left w:w="15" w:type="dxa"/>
              <w:right w:w="15" w:type="dxa"/>
            </w:tcMar>
            <w:vAlign w:val="center"/>
          </w:tcPr>
          <w:p w14:paraId="7E1ED52F" w14:textId="1FD4E787"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945" w:type="dxa"/>
            <w:tcMar>
              <w:top w:w="15" w:type="dxa"/>
              <w:left w:w="15" w:type="dxa"/>
              <w:right w:w="15" w:type="dxa"/>
            </w:tcMar>
            <w:vAlign w:val="center"/>
          </w:tcPr>
          <w:p w14:paraId="6DF7E0B9" w14:textId="7064CA83"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1575" w:type="dxa"/>
            <w:tcMar>
              <w:top w:w="15" w:type="dxa"/>
              <w:left w:w="15" w:type="dxa"/>
              <w:right w:w="15" w:type="dxa"/>
            </w:tcMar>
            <w:vAlign w:val="center"/>
          </w:tcPr>
          <w:p w14:paraId="5F1E5BC3" w14:textId="39081C8D"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r>
      <w:tr w:rsidR="1575EEB3" w14:paraId="44270D88" w14:textId="77777777" w:rsidTr="1575EEB3">
        <w:trPr>
          <w:trHeight w:val="300"/>
        </w:trPr>
        <w:tc>
          <w:tcPr>
            <w:tcW w:w="1204" w:type="dxa"/>
            <w:shd w:val="clear" w:color="auto" w:fill="EDEDED" w:themeFill="accent3" w:themeFillTint="33"/>
            <w:tcMar>
              <w:top w:w="15" w:type="dxa"/>
              <w:left w:w="15" w:type="dxa"/>
              <w:right w:w="15" w:type="dxa"/>
            </w:tcMar>
            <w:vAlign w:val="center"/>
          </w:tcPr>
          <w:p w14:paraId="4724BC04" w14:textId="6B1636C8" w:rsidR="1575EEB3" w:rsidRDefault="1575EEB3" w:rsidP="1575EEB3">
            <w:pPr>
              <w:spacing w:after="0"/>
              <w:jc w:val="center"/>
              <w:rPr>
                <w:rFonts w:ascii="Wingdings" w:eastAsia="Wingdings" w:hAnsi="Wingdings" w:cs="Wingdings"/>
                <w:color w:val="00B050"/>
                <w:sz w:val="40"/>
                <w:szCs w:val="40"/>
              </w:rPr>
            </w:pPr>
            <w:r w:rsidRPr="1575EEB3">
              <w:rPr>
                <w:rFonts w:ascii="Wingdings" w:eastAsia="Wingdings" w:hAnsi="Wingdings" w:cs="Wingdings"/>
                <w:color w:val="00B050"/>
                <w:sz w:val="40"/>
                <w:szCs w:val="40"/>
              </w:rPr>
              <w:t></w:t>
            </w:r>
          </w:p>
        </w:tc>
        <w:tc>
          <w:tcPr>
            <w:tcW w:w="3668" w:type="dxa"/>
            <w:tcMar>
              <w:top w:w="15" w:type="dxa"/>
              <w:left w:w="15" w:type="dxa"/>
              <w:right w:w="15" w:type="dxa"/>
            </w:tcMar>
            <w:vAlign w:val="center"/>
          </w:tcPr>
          <w:p w14:paraId="63590447" w14:textId="29E87C22" w:rsidR="1575EEB3" w:rsidRDefault="1575EEB3" w:rsidP="1575EEB3">
            <w:pPr>
              <w:spacing w:after="0"/>
              <w:rPr>
                <w:rFonts w:ascii="Arial" w:eastAsia="Arial" w:hAnsi="Arial" w:cs="Arial"/>
                <w:color w:val="000000" w:themeColor="text1"/>
                <w:sz w:val="18"/>
                <w:szCs w:val="18"/>
              </w:rPr>
            </w:pPr>
            <w:r w:rsidRPr="1575EEB3">
              <w:rPr>
                <w:rFonts w:ascii="Arial" w:eastAsia="Arial" w:hAnsi="Arial" w:cs="Arial"/>
                <w:color w:val="000000" w:themeColor="text1"/>
                <w:sz w:val="18"/>
                <w:szCs w:val="18"/>
              </w:rPr>
              <w:t>On track</w:t>
            </w:r>
          </w:p>
        </w:tc>
        <w:tc>
          <w:tcPr>
            <w:tcW w:w="855" w:type="dxa"/>
            <w:tcMar>
              <w:top w:w="15" w:type="dxa"/>
              <w:left w:w="15" w:type="dxa"/>
              <w:right w:w="15" w:type="dxa"/>
            </w:tcMar>
            <w:vAlign w:val="center"/>
          </w:tcPr>
          <w:p w14:paraId="7942B2EE" w14:textId="350EAEDE"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7</w:t>
            </w:r>
          </w:p>
        </w:tc>
        <w:tc>
          <w:tcPr>
            <w:tcW w:w="945" w:type="dxa"/>
            <w:tcMar>
              <w:top w:w="15" w:type="dxa"/>
              <w:left w:w="15" w:type="dxa"/>
              <w:right w:w="15" w:type="dxa"/>
            </w:tcMar>
            <w:vAlign w:val="center"/>
          </w:tcPr>
          <w:p w14:paraId="3F8D1A88" w14:textId="2F233C3A"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8</w:t>
            </w:r>
          </w:p>
        </w:tc>
        <w:tc>
          <w:tcPr>
            <w:tcW w:w="1575" w:type="dxa"/>
            <w:tcMar>
              <w:top w:w="15" w:type="dxa"/>
              <w:left w:w="15" w:type="dxa"/>
              <w:right w:w="15" w:type="dxa"/>
            </w:tcMar>
            <w:vAlign w:val="center"/>
          </w:tcPr>
          <w:p w14:paraId="330DD5DE" w14:textId="4E20D573"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11</w:t>
            </w:r>
          </w:p>
        </w:tc>
      </w:tr>
      <w:tr w:rsidR="1575EEB3" w14:paraId="34C0101C" w14:textId="77777777" w:rsidTr="1575EEB3">
        <w:trPr>
          <w:trHeight w:val="300"/>
        </w:trPr>
        <w:tc>
          <w:tcPr>
            <w:tcW w:w="1204" w:type="dxa"/>
            <w:shd w:val="clear" w:color="auto" w:fill="EDEDED" w:themeFill="accent3" w:themeFillTint="33"/>
            <w:tcMar>
              <w:top w:w="15" w:type="dxa"/>
              <w:left w:w="15" w:type="dxa"/>
              <w:right w:w="15" w:type="dxa"/>
            </w:tcMar>
            <w:vAlign w:val="center"/>
          </w:tcPr>
          <w:p w14:paraId="32EA3CCC" w14:textId="7F0AE86E" w:rsidR="1575EEB3" w:rsidRDefault="1575EEB3" w:rsidP="1575EEB3">
            <w:pPr>
              <w:spacing w:after="0"/>
              <w:jc w:val="center"/>
              <w:rPr>
                <w:rFonts w:ascii="Wingdings" w:eastAsia="Wingdings" w:hAnsi="Wingdings" w:cs="Wingdings"/>
                <w:color w:val="5B9BD5" w:themeColor="accent1"/>
                <w:sz w:val="40"/>
                <w:szCs w:val="40"/>
              </w:rPr>
            </w:pPr>
            <w:r w:rsidRPr="1575EEB3">
              <w:rPr>
                <w:rFonts w:ascii="Wingdings" w:eastAsia="Wingdings" w:hAnsi="Wingdings" w:cs="Wingdings"/>
                <w:color w:val="5B9BD5" w:themeColor="accent1"/>
                <w:sz w:val="40"/>
                <w:szCs w:val="40"/>
              </w:rPr>
              <w:t></w:t>
            </w:r>
          </w:p>
        </w:tc>
        <w:tc>
          <w:tcPr>
            <w:tcW w:w="3668" w:type="dxa"/>
            <w:tcMar>
              <w:top w:w="15" w:type="dxa"/>
              <w:left w:w="15" w:type="dxa"/>
              <w:right w:w="15" w:type="dxa"/>
            </w:tcMar>
            <w:vAlign w:val="center"/>
          </w:tcPr>
          <w:p w14:paraId="75ECFC40" w14:textId="4AF3C79A" w:rsidR="1575EEB3" w:rsidRDefault="1575EEB3" w:rsidP="1575EEB3">
            <w:pPr>
              <w:spacing w:after="0"/>
              <w:rPr>
                <w:rFonts w:ascii="Arial" w:eastAsia="Arial" w:hAnsi="Arial" w:cs="Arial"/>
                <w:color w:val="000000" w:themeColor="text1"/>
                <w:sz w:val="18"/>
                <w:szCs w:val="18"/>
              </w:rPr>
            </w:pPr>
            <w:r w:rsidRPr="1575EEB3">
              <w:rPr>
                <w:rFonts w:ascii="Arial" w:eastAsia="Arial" w:hAnsi="Arial" w:cs="Arial"/>
                <w:color w:val="000000" w:themeColor="text1"/>
                <w:sz w:val="18"/>
                <w:szCs w:val="18"/>
              </w:rPr>
              <w:t xml:space="preserve">Complete </w:t>
            </w:r>
          </w:p>
        </w:tc>
        <w:tc>
          <w:tcPr>
            <w:tcW w:w="855" w:type="dxa"/>
            <w:tcMar>
              <w:top w:w="15" w:type="dxa"/>
              <w:left w:w="15" w:type="dxa"/>
              <w:right w:w="15" w:type="dxa"/>
            </w:tcMar>
            <w:vAlign w:val="center"/>
          </w:tcPr>
          <w:p w14:paraId="639C3A22" w14:textId="4C59C87F"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945" w:type="dxa"/>
            <w:tcMar>
              <w:top w:w="15" w:type="dxa"/>
              <w:left w:w="15" w:type="dxa"/>
              <w:right w:w="15" w:type="dxa"/>
            </w:tcMar>
            <w:vAlign w:val="center"/>
          </w:tcPr>
          <w:p w14:paraId="10A6B327" w14:textId="175B0F70"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c>
          <w:tcPr>
            <w:tcW w:w="1575" w:type="dxa"/>
            <w:tcMar>
              <w:top w:w="15" w:type="dxa"/>
              <w:left w:w="15" w:type="dxa"/>
              <w:right w:w="15" w:type="dxa"/>
            </w:tcMar>
            <w:vAlign w:val="center"/>
          </w:tcPr>
          <w:p w14:paraId="1723382E" w14:textId="130687EE"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w:t>
            </w:r>
          </w:p>
        </w:tc>
      </w:tr>
      <w:tr w:rsidR="1575EEB3" w14:paraId="2E6E2CBD" w14:textId="77777777" w:rsidTr="1575EEB3">
        <w:trPr>
          <w:trHeight w:val="300"/>
        </w:trPr>
        <w:tc>
          <w:tcPr>
            <w:tcW w:w="1204" w:type="dxa"/>
            <w:shd w:val="clear" w:color="auto" w:fill="EDEDED" w:themeFill="accent3" w:themeFillTint="33"/>
            <w:tcMar>
              <w:top w:w="15" w:type="dxa"/>
              <w:left w:w="15" w:type="dxa"/>
              <w:right w:w="15" w:type="dxa"/>
            </w:tcMar>
            <w:vAlign w:val="center"/>
          </w:tcPr>
          <w:p w14:paraId="69D4AB86" w14:textId="70D67C33" w:rsidR="1575EEB3" w:rsidRDefault="1575EEB3" w:rsidP="1575EEB3">
            <w:pPr>
              <w:rPr>
                <w:sz w:val="18"/>
                <w:szCs w:val="18"/>
              </w:rPr>
            </w:pPr>
          </w:p>
        </w:tc>
        <w:tc>
          <w:tcPr>
            <w:tcW w:w="3668" w:type="dxa"/>
            <w:tcMar>
              <w:top w:w="15" w:type="dxa"/>
              <w:left w:w="15" w:type="dxa"/>
              <w:right w:w="15" w:type="dxa"/>
            </w:tcMar>
            <w:vAlign w:val="center"/>
          </w:tcPr>
          <w:p w14:paraId="343A1549" w14:textId="6400744A" w:rsidR="1575EEB3" w:rsidRDefault="1575EEB3" w:rsidP="1575EEB3">
            <w:pPr>
              <w:spacing w:after="0"/>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 xml:space="preserve">Total </w:t>
            </w:r>
          </w:p>
        </w:tc>
        <w:tc>
          <w:tcPr>
            <w:tcW w:w="855" w:type="dxa"/>
            <w:tcMar>
              <w:top w:w="15" w:type="dxa"/>
              <w:left w:w="15" w:type="dxa"/>
              <w:right w:w="15" w:type="dxa"/>
            </w:tcMar>
            <w:vAlign w:val="center"/>
          </w:tcPr>
          <w:p w14:paraId="17B89771" w14:textId="6771930B"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12</w:t>
            </w:r>
          </w:p>
        </w:tc>
        <w:tc>
          <w:tcPr>
            <w:tcW w:w="945" w:type="dxa"/>
            <w:tcMar>
              <w:top w:w="15" w:type="dxa"/>
              <w:left w:w="15" w:type="dxa"/>
              <w:right w:w="15" w:type="dxa"/>
            </w:tcMar>
            <w:vAlign w:val="center"/>
          </w:tcPr>
          <w:p w14:paraId="5760ECE8" w14:textId="4DA802B4"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12</w:t>
            </w:r>
          </w:p>
        </w:tc>
        <w:tc>
          <w:tcPr>
            <w:tcW w:w="1575" w:type="dxa"/>
            <w:tcMar>
              <w:top w:w="15" w:type="dxa"/>
              <w:left w:w="15" w:type="dxa"/>
              <w:right w:w="15" w:type="dxa"/>
            </w:tcMar>
            <w:vAlign w:val="center"/>
          </w:tcPr>
          <w:p w14:paraId="4FB96231" w14:textId="196C0E88" w:rsidR="1575EEB3" w:rsidRDefault="1575EEB3" w:rsidP="1575EEB3">
            <w:pPr>
              <w:spacing w:after="0"/>
              <w:jc w:val="center"/>
              <w:rPr>
                <w:rFonts w:ascii="Arial" w:eastAsia="Arial" w:hAnsi="Arial" w:cs="Arial"/>
                <w:b/>
                <w:bCs/>
                <w:color w:val="000000" w:themeColor="text1"/>
                <w:sz w:val="18"/>
                <w:szCs w:val="18"/>
              </w:rPr>
            </w:pPr>
            <w:r w:rsidRPr="1575EEB3">
              <w:rPr>
                <w:rFonts w:ascii="Arial" w:eastAsia="Arial" w:hAnsi="Arial" w:cs="Arial"/>
                <w:b/>
                <w:bCs/>
                <w:color w:val="000000" w:themeColor="text1"/>
                <w:sz w:val="18"/>
                <w:szCs w:val="18"/>
              </w:rPr>
              <w:t>12</w:t>
            </w:r>
          </w:p>
        </w:tc>
      </w:tr>
    </w:tbl>
    <w:p w14:paraId="614E8198" w14:textId="34DEC1BB" w:rsidR="4DE46C4F" w:rsidRDefault="4DE46C4F" w:rsidP="1575EEB3">
      <w:pPr>
        <w:pStyle w:val="Caption"/>
        <w:rPr>
          <w:rFonts w:ascii="Arial" w:hAnsi="Arial" w:cs="Arial"/>
          <w:b/>
          <w:bCs/>
          <w:color w:val="auto"/>
        </w:rPr>
      </w:pPr>
      <w:r w:rsidRPr="1575EEB3">
        <w:rPr>
          <w:rFonts w:ascii="Arial" w:hAnsi="Arial" w:cs="Arial"/>
          <w:b/>
          <w:bCs/>
          <w:color w:val="auto"/>
        </w:rPr>
        <w:t>Table 1: Q2 End Position and Indicative Q3 Position</w:t>
      </w:r>
    </w:p>
    <w:p w14:paraId="64541A8A" w14:textId="1D7EF0BE" w:rsidR="00A34F10" w:rsidRPr="00E558C3" w:rsidRDefault="30A49D23" w:rsidP="00E558C3">
      <w:pPr>
        <w:pStyle w:val="ListParagraph"/>
        <w:numPr>
          <w:ilvl w:val="0"/>
          <w:numId w:val="11"/>
        </w:numPr>
        <w:rPr>
          <w:rFonts w:ascii="Arial" w:hAnsi="Arial" w:cs="Arial"/>
          <w:sz w:val="24"/>
          <w:szCs w:val="24"/>
        </w:rPr>
      </w:pPr>
      <w:r w:rsidRPr="60FB5A47">
        <w:rPr>
          <w:rFonts w:ascii="Arial" w:hAnsi="Arial" w:cs="Arial"/>
          <w:b/>
          <w:bCs/>
          <w:sz w:val="24"/>
          <w:szCs w:val="24"/>
        </w:rPr>
        <w:t>Q</w:t>
      </w:r>
      <w:r w:rsidR="0DC821F1" w:rsidRPr="60FB5A47">
        <w:rPr>
          <w:rFonts w:ascii="Arial" w:hAnsi="Arial" w:cs="Arial"/>
          <w:b/>
          <w:bCs/>
          <w:sz w:val="24"/>
          <w:szCs w:val="24"/>
        </w:rPr>
        <w:t>2</w:t>
      </w:r>
      <w:r w:rsidRPr="60FB5A47">
        <w:rPr>
          <w:rFonts w:ascii="Arial" w:hAnsi="Arial" w:cs="Arial"/>
          <w:b/>
          <w:bCs/>
          <w:sz w:val="24"/>
          <w:szCs w:val="24"/>
        </w:rPr>
        <w:t xml:space="preserve"> end position:</w:t>
      </w:r>
      <w:r w:rsidRPr="60FB5A47">
        <w:rPr>
          <w:rFonts w:ascii="Arial" w:hAnsi="Arial" w:cs="Arial"/>
          <w:sz w:val="24"/>
          <w:szCs w:val="24"/>
        </w:rPr>
        <w:t xml:space="preserve"> </w:t>
      </w:r>
      <w:r w:rsidR="545DEB44" w:rsidRPr="60FB5A47">
        <w:rPr>
          <w:rFonts w:ascii="Arial" w:hAnsi="Arial" w:cs="Arial"/>
          <w:sz w:val="24"/>
          <w:szCs w:val="24"/>
        </w:rPr>
        <w:t>8</w:t>
      </w:r>
      <w:r w:rsidRPr="60FB5A47">
        <w:rPr>
          <w:rFonts w:ascii="Arial" w:hAnsi="Arial" w:cs="Arial"/>
          <w:sz w:val="24"/>
          <w:szCs w:val="24"/>
        </w:rPr>
        <w:t xml:space="preserve"> green deliverables, </w:t>
      </w:r>
      <w:r w:rsidR="3D3D5FAA" w:rsidRPr="60FB5A47">
        <w:rPr>
          <w:rFonts w:ascii="Arial" w:hAnsi="Arial" w:cs="Arial"/>
          <w:sz w:val="24"/>
          <w:szCs w:val="24"/>
        </w:rPr>
        <w:t>4</w:t>
      </w:r>
      <w:r w:rsidRPr="60FB5A47">
        <w:rPr>
          <w:rFonts w:ascii="Arial" w:hAnsi="Arial" w:cs="Arial"/>
          <w:sz w:val="24"/>
          <w:szCs w:val="24"/>
        </w:rPr>
        <w:t xml:space="preserve"> amber deliverable</w:t>
      </w:r>
      <w:r w:rsidR="6731E25D" w:rsidRPr="60FB5A47">
        <w:rPr>
          <w:rFonts w:ascii="Arial" w:hAnsi="Arial" w:cs="Arial"/>
          <w:sz w:val="24"/>
          <w:szCs w:val="24"/>
        </w:rPr>
        <w:t>s</w:t>
      </w:r>
      <w:r w:rsidRPr="60FB5A47">
        <w:rPr>
          <w:rFonts w:ascii="Arial" w:hAnsi="Arial" w:cs="Arial"/>
          <w:sz w:val="24"/>
          <w:szCs w:val="24"/>
        </w:rPr>
        <w:t>, and 0 red deliverables</w:t>
      </w:r>
      <w:r w:rsidR="68947C62" w:rsidRPr="60FB5A47">
        <w:rPr>
          <w:rFonts w:ascii="Arial" w:hAnsi="Arial" w:cs="Arial"/>
          <w:sz w:val="24"/>
          <w:szCs w:val="24"/>
        </w:rPr>
        <w:t>.</w:t>
      </w:r>
    </w:p>
    <w:p w14:paraId="118252BB" w14:textId="0FF9B1F1" w:rsidR="00216623" w:rsidRPr="00AC42FA" w:rsidRDefault="30A49D23" w:rsidP="00A34F10">
      <w:pPr>
        <w:pStyle w:val="ListParagraph"/>
        <w:numPr>
          <w:ilvl w:val="0"/>
          <w:numId w:val="11"/>
        </w:numPr>
        <w:rPr>
          <w:rFonts w:ascii="Arial" w:hAnsi="Arial" w:cs="Arial"/>
          <w:sz w:val="24"/>
          <w:szCs w:val="24"/>
        </w:rPr>
        <w:sectPr w:rsidR="00216623" w:rsidRPr="00AC42FA" w:rsidSect="00216623">
          <w:headerReference w:type="default" r:id="rId11"/>
          <w:footerReference w:type="default" r:id="rId12"/>
          <w:pgSz w:w="11906" w:h="16838"/>
          <w:pgMar w:top="1440" w:right="1440" w:bottom="1440" w:left="1440" w:header="708" w:footer="708" w:gutter="0"/>
          <w:cols w:space="708"/>
          <w:docGrid w:linePitch="360"/>
        </w:sectPr>
      </w:pPr>
      <w:r w:rsidRPr="1575EEB3">
        <w:rPr>
          <w:rFonts w:ascii="Arial" w:hAnsi="Arial" w:cs="Arial"/>
          <w:sz w:val="24"/>
          <w:szCs w:val="24"/>
        </w:rPr>
        <w:t xml:space="preserve">The </w:t>
      </w:r>
      <w:r w:rsidRPr="1575EEB3">
        <w:rPr>
          <w:rFonts w:ascii="Arial" w:hAnsi="Arial" w:cs="Arial"/>
          <w:b/>
          <w:bCs/>
          <w:sz w:val="24"/>
          <w:szCs w:val="24"/>
        </w:rPr>
        <w:t>indicative Q</w:t>
      </w:r>
      <w:r w:rsidR="70F7727A" w:rsidRPr="1575EEB3">
        <w:rPr>
          <w:rFonts w:ascii="Arial" w:hAnsi="Arial" w:cs="Arial"/>
          <w:b/>
          <w:bCs/>
          <w:sz w:val="24"/>
          <w:szCs w:val="24"/>
        </w:rPr>
        <w:t>3</w:t>
      </w:r>
      <w:r w:rsidRPr="1575EEB3">
        <w:rPr>
          <w:rFonts w:ascii="Arial" w:hAnsi="Arial" w:cs="Arial"/>
          <w:b/>
          <w:bCs/>
          <w:sz w:val="24"/>
          <w:szCs w:val="24"/>
        </w:rPr>
        <w:t xml:space="preserve"> position</w:t>
      </w:r>
      <w:r w:rsidRPr="1575EEB3">
        <w:rPr>
          <w:rFonts w:ascii="Arial" w:hAnsi="Arial" w:cs="Arial"/>
          <w:sz w:val="24"/>
          <w:szCs w:val="24"/>
        </w:rPr>
        <w:t xml:space="preserve"> projects a </w:t>
      </w:r>
      <w:r w:rsidR="786D5C2F" w:rsidRPr="1575EEB3">
        <w:rPr>
          <w:rFonts w:ascii="Arial" w:hAnsi="Arial" w:cs="Arial"/>
          <w:sz w:val="24"/>
          <w:szCs w:val="24"/>
        </w:rPr>
        <w:t>strong</w:t>
      </w:r>
      <w:r w:rsidRPr="1575EEB3">
        <w:rPr>
          <w:rFonts w:ascii="Arial" w:hAnsi="Arial" w:cs="Arial"/>
          <w:sz w:val="24"/>
          <w:szCs w:val="24"/>
        </w:rPr>
        <w:t xml:space="preserve"> improvement</w:t>
      </w:r>
      <w:r w:rsidR="35661227" w:rsidRPr="1575EEB3">
        <w:rPr>
          <w:rFonts w:ascii="Arial" w:hAnsi="Arial" w:cs="Arial"/>
          <w:sz w:val="24"/>
          <w:szCs w:val="24"/>
        </w:rPr>
        <w:t xml:space="preserve"> with</w:t>
      </w:r>
      <w:r w:rsidRPr="1575EEB3">
        <w:rPr>
          <w:rFonts w:ascii="Arial" w:hAnsi="Arial" w:cs="Arial"/>
          <w:sz w:val="24"/>
          <w:szCs w:val="24"/>
        </w:rPr>
        <w:t xml:space="preserve"> </w:t>
      </w:r>
      <w:r w:rsidR="430CA66E" w:rsidRPr="1575EEB3">
        <w:rPr>
          <w:rFonts w:ascii="Arial" w:hAnsi="Arial" w:cs="Arial"/>
          <w:sz w:val="24"/>
          <w:szCs w:val="24"/>
        </w:rPr>
        <w:t>11</w:t>
      </w:r>
      <w:r w:rsidRPr="1575EEB3">
        <w:rPr>
          <w:rFonts w:ascii="Arial" w:hAnsi="Arial" w:cs="Arial"/>
          <w:sz w:val="24"/>
          <w:szCs w:val="24"/>
        </w:rPr>
        <w:t xml:space="preserve"> green deliverables, </w:t>
      </w:r>
      <w:r w:rsidR="2CE07FEA" w:rsidRPr="1575EEB3">
        <w:rPr>
          <w:rFonts w:ascii="Arial" w:hAnsi="Arial" w:cs="Arial"/>
          <w:sz w:val="24"/>
          <w:szCs w:val="24"/>
        </w:rPr>
        <w:t xml:space="preserve">1 </w:t>
      </w:r>
      <w:r w:rsidRPr="1575EEB3">
        <w:rPr>
          <w:rFonts w:ascii="Arial" w:hAnsi="Arial" w:cs="Arial"/>
          <w:sz w:val="24"/>
          <w:szCs w:val="24"/>
        </w:rPr>
        <w:t>amber deliverable, and 0 red deliverables</w:t>
      </w:r>
      <w:r w:rsidR="5717F98E" w:rsidRPr="1575EEB3">
        <w:rPr>
          <w:rFonts w:ascii="Arial" w:hAnsi="Arial" w:cs="Arial"/>
          <w:sz w:val="24"/>
          <w:szCs w:val="24"/>
        </w:rPr>
        <w:t>.</w:t>
      </w:r>
    </w:p>
    <w:p w14:paraId="098B04FD" w14:textId="7735D68B" w:rsidR="00A34F10" w:rsidRDefault="4362546D" w:rsidP="1575EEB3">
      <w:pPr>
        <w:rPr>
          <w:rFonts w:ascii="Arial" w:eastAsia="Arial" w:hAnsi="Arial" w:cs="Arial"/>
          <w:color w:val="000000" w:themeColor="text1"/>
          <w:sz w:val="24"/>
          <w:szCs w:val="24"/>
        </w:rPr>
      </w:pPr>
      <w:r w:rsidRPr="1575EEB3">
        <w:rPr>
          <w:rFonts w:ascii="Arial" w:hAnsi="Arial" w:cs="Arial"/>
          <w:sz w:val="24"/>
          <w:szCs w:val="24"/>
        </w:rPr>
        <w:lastRenderedPageBreak/>
        <w:t xml:space="preserve">Due to issues highlighted in </w:t>
      </w:r>
      <w:r w:rsidRPr="1575EEB3">
        <w:rPr>
          <w:rFonts w:ascii="Arial" w:hAnsi="Arial" w:cs="Arial"/>
          <w:b/>
          <w:bCs/>
          <w:sz w:val="24"/>
          <w:szCs w:val="24"/>
        </w:rPr>
        <w:t>Table 2</w:t>
      </w:r>
      <w:r w:rsidRPr="1575EEB3">
        <w:rPr>
          <w:rFonts w:ascii="Arial" w:hAnsi="Arial" w:cs="Arial"/>
          <w:sz w:val="24"/>
          <w:szCs w:val="24"/>
        </w:rPr>
        <w:t xml:space="preserve"> below, the following </w:t>
      </w:r>
      <w:r w:rsidR="7E75FECD" w:rsidRPr="1575EEB3">
        <w:rPr>
          <w:rFonts w:ascii="Arial" w:hAnsi="Arial" w:cs="Arial"/>
          <w:sz w:val="24"/>
          <w:szCs w:val="24"/>
        </w:rPr>
        <w:t>4</w:t>
      </w:r>
      <w:r w:rsidRPr="1575EEB3">
        <w:rPr>
          <w:rFonts w:ascii="Arial" w:hAnsi="Arial" w:cs="Arial"/>
          <w:sz w:val="24"/>
          <w:szCs w:val="24"/>
        </w:rPr>
        <w:t xml:space="preserve"> deliverables have been</w:t>
      </w:r>
      <w:r w:rsidR="30A49D23" w:rsidRPr="1575EEB3">
        <w:rPr>
          <w:rFonts w:ascii="Arial" w:hAnsi="Arial" w:cs="Arial"/>
          <w:sz w:val="24"/>
          <w:szCs w:val="24"/>
        </w:rPr>
        <w:t xml:space="preserve"> assigned amber RAG status at Q</w:t>
      </w:r>
      <w:r w:rsidR="1F6E9E79" w:rsidRPr="1575EEB3">
        <w:rPr>
          <w:rFonts w:ascii="Arial" w:hAnsi="Arial" w:cs="Arial"/>
          <w:sz w:val="24"/>
          <w:szCs w:val="24"/>
        </w:rPr>
        <w:t xml:space="preserve">2 </w:t>
      </w:r>
      <w:r w:rsidRPr="1575EEB3">
        <w:rPr>
          <w:rFonts w:ascii="Arial" w:hAnsi="Arial" w:cs="Arial"/>
          <w:sz w:val="24"/>
          <w:szCs w:val="24"/>
        </w:rPr>
        <w:t>end</w:t>
      </w:r>
      <w:r w:rsidR="20C9E43F" w:rsidRPr="1575EEB3">
        <w:rPr>
          <w:rFonts w:ascii="Arial" w:hAnsi="Arial" w:cs="Arial"/>
          <w:sz w:val="24"/>
          <w:szCs w:val="24"/>
        </w:rPr>
        <w:t xml:space="preserve">. </w:t>
      </w:r>
      <w:r w:rsidR="16C8000B" w:rsidRPr="1575EEB3">
        <w:rPr>
          <w:rFonts w:ascii="Arial" w:hAnsi="Arial" w:cs="Arial"/>
          <w:sz w:val="24"/>
          <w:szCs w:val="24"/>
        </w:rPr>
        <w:t xml:space="preserve">As </w:t>
      </w:r>
      <w:r w:rsidR="6D2A8EFA" w:rsidRPr="1575EEB3">
        <w:rPr>
          <w:rFonts w:ascii="Arial" w:hAnsi="Arial" w:cs="Arial"/>
          <w:sz w:val="24"/>
          <w:szCs w:val="24"/>
        </w:rPr>
        <w:t>outlined</w:t>
      </w:r>
      <w:r w:rsidR="16C8000B" w:rsidRPr="1575EEB3">
        <w:rPr>
          <w:rFonts w:ascii="Arial" w:hAnsi="Arial" w:cs="Arial"/>
          <w:sz w:val="24"/>
          <w:szCs w:val="24"/>
        </w:rPr>
        <w:t xml:space="preserve"> in the progress note for </w:t>
      </w:r>
      <w:r w:rsidR="16C8000B" w:rsidRPr="1575EEB3">
        <w:rPr>
          <w:rFonts w:ascii="Arial" w:hAnsi="Arial" w:cs="Arial"/>
          <w:b/>
          <w:bCs/>
          <w:sz w:val="24"/>
          <w:szCs w:val="24"/>
        </w:rPr>
        <w:t>deliverable 1.1c</w:t>
      </w:r>
      <w:r w:rsidR="23CAE4EA" w:rsidRPr="1575EEB3">
        <w:rPr>
          <w:rFonts w:ascii="Arial" w:hAnsi="Arial" w:cs="Arial"/>
          <w:b/>
          <w:bCs/>
          <w:sz w:val="24"/>
          <w:szCs w:val="24"/>
        </w:rPr>
        <w:t>,</w:t>
      </w:r>
      <w:r w:rsidR="23CAE4EA" w:rsidRPr="1575EEB3">
        <w:rPr>
          <w:rFonts w:ascii="Arial" w:hAnsi="Arial" w:cs="Arial"/>
          <w:sz w:val="24"/>
          <w:szCs w:val="24"/>
        </w:rPr>
        <w:t xml:space="preserve"> a revised </w:t>
      </w:r>
      <w:r w:rsidR="6005D658" w:rsidRPr="1575EEB3">
        <w:rPr>
          <w:rFonts w:ascii="Arial" w:hAnsi="Arial" w:cs="Arial"/>
          <w:sz w:val="24"/>
          <w:szCs w:val="24"/>
        </w:rPr>
        <w:t xml:space="preserve">52-week current wait profile and trajectory was submitted the Scottish Government in September 2025 to </w:t>
      </w:r>
      <w:r w:rsidR="6005D658" w:rsidRPr="1575EEB3">
        <w:rPr>
          <w:rFonts w:ascii="Arial" w:eastAsia="Arial" w:hAnsi="Arial" w:cs="Arial"/>
          <w:color w:val="000000" w:themeColor="text1"/>
          <w:sz w:val="24"/>
          <w:szCs w:val="24"/>
        </w:rPr>
        <w:t>'Reduce numbers waiting over 52 weeks to ≤ 38 patients’</w:t>
      </w:r>
      <w:r w:rsidR="53FA6D47" w:rsidRPr="1575EEB3">
        <w:rPr>
          <w:rFonts w:ascii="Arial" w:eastAsia="Arial" w:hAnsi="Arial" w:cs="Arial"/>
          <w:color w:val="000000" w:themeColor="text1"/>
          <w:sz w:val="24"/>
          <w:szCs w:val="24"/>
        </w:rPr>
        <w:t xml:space="preserve">. As a result, the milestone target has been slightly adjusted for the remaining quarters </w:t>
      </w:r>
      <w:r w:rsidR="132FAC6A" w:rsidRPr="1575EEB3">
        <w:rPr>
          <w:rFonts w:ascii="Arial" w:eastAsia="Arial" w:hAnsi="Arial" w:cs="Arial"/>
          <w:color w:val="000000" w:themeColor="text1"/>
          <w:sz w:val="24"/>
          <w:szCs w:val="24"/>
        </w:rPr>
        <w:t xml:space="preserve">to reflect the official trajectory </w:t>
      </w:r>
      <w:r w:rsidR="53FA6D47" w:rsidRPr="1575EEB3">
        <w:rPr>
          <w:rFonts w:ascii="Arial" w:eastAsia="Arial" w:hAnsi="Arial" w:cs="Arial"/>
          <w:color w:val="000000" w:themeColor="text1"/>
          <w:sz w:val="24"/>
          <w:szCs w:val="24"/>
        </w:rPr>
        <w:t>with a target</w:t>
      </w:r>
      <w:r w:rsidR="36D848F3" w:rsidRPr="1575EEB3">
        <w:rPr>
          <w:rFonts w:ascii="Arial" w:eastAsia="Arial" w:hAnsi="Arial" w:cs="Arial"/>
          <w:color w:val="000000" w:themeColor="text1"/>
          <w:sz w:val="24"/>
          <w:szCs w:val="24"/>
        </w:rPr>
        <w:t xml:space="preserve"> of</w:t>
      </w:r>
      <w:r w:rsidR="53FA6D47" w:rsidRPr="1575EEB3">
        <w:rPr>
          <w:rFonts w:ascii="Arial" w:eastAsia="Arial" w:hAnsi="Arial" w:cs="Arial"/>
          <w:color w:val="000000" w:themeColor="text1"/>
          <w:sz w:val="24"/>
          <w:szCs w:val="24"/>
        </w:rPr>
        <w:t xml:space="preserve"> </w:t>
      </w:r>
      <w:r w:rsidR="5E789CCF" w:rsidRPr="1575EEB3">
        <w:rPr>
          <w:rFonts w:ascii="Arial" w:eastAsia="Arial" w:hAnsi="Arial" w:cs="Arial"/>
          <w:color w:val="000000" w:themeColor="text1"/>
          <w:sz w:val="24"/>
          <w:szCs w:val="24"/>
        </w:rPr>
        <w:t>zero patients waiting</w:t>
      </w:r>
      <w:r w:rsidR="3DEE4207" w:rsidRPr="1575EEB3">
        <w:rPr>
          <w:rFonts w:ascii="Arial" w:eastAsia="Arial" w:hAnsi="Arial" w:cs="Arial"/>
          <w:color w:val="000000" w:themeColor="text1"/>
          <w:sz w:val="24"/>
          <w:szCs w:val="24"/>
        </w:rPr>
        <w:t xml:space="preserve"> over 52 weeks still in place for March 2026.</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500"/>
        <w:gridCol w:w="1897"/>
        <w:gridCol w:w="3210"/>
        <w:gridCol w:w="797"/>
        <w:gridCol w:w="825"/>
        <w:gridCol w:w="5721"/>
      </w:tblGrid>
      <w:tr w:rsidR="1575EEB3" w14:paraId="64F23186" w14:textId="77777777" w:rsidTr="60FB5A47">
        <w:trPr>
          <w:trHeight w:val="1320"/>
        </w:trPr>
        <w:tc>
          <w:tcPr>
            <w:tcW w:w="1500" w:type="dxa"/>
            <w:shd w:val="clear" w:color="auto" w:fill="D6DCE4"/>
            <w:tcMar>
              <w:top w:w="15" w:type="dxa"/>
              <w:left w:w="15" w:type="dxa"/>
              <w:right w:w="15" w:type="dxa"/>
            </w:tcMar>
            <w:vAlign w:val="center"/>
          </w:tcPr>
          <w:p w14:paraId="4B7806C5" w14:textId="213CCC7A"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 xml:space="preserve">Recovery Driver </w:t>
            </w:r>
          </w:p>
        </w:tc>
        <w:tc>
          <w:tcPr>
            <w:tcW w:w="1897" w:type="dxa"/>
            <w:shd w:val="clear" w:color="auto" w:fill="D6DCE4"/>
            <w:tcMar>
              <w:top w:w="15" w:type="dxa"/>
              <w:left w:w="15" w:type="dxa"/>
              <w:right w:w="15" w:type="dxa"/>
            </w:tcMar>
            <w:vAlign w:val="center"/>
          </w:tcPr>
          <w:p w14:paraId="444CEE4C" w14:textId="4877D6BE"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NHS GJ Deliverable Reference</w:t>
            </w:r>
          </w:p>
        </w:tc>
        <w:tc>
          <w:tcPr>
            <w:tcW w:w="3210" w:type="dxa"/>
            <w:shd w:val="clear" w:color="auto" w:fill="D6DCE4"/>
            <w:tcMar>
              <w:top w:w="15" w:type="dxa"/>
              <w:left w:w="15" w:type="dxa"/>
              <w:right w:w="15" w:type="dxa"/>
            </w:tcMar>
            <w:vAlign w:val="center"/>
          </w:tcPr>
          <w:p w14:paraId="19D9B640" w14:textId="52853C59" w:rsidR="1575EEB3" w:rsidRDefault="1575EEB3" w:rsidP="1575EEB3">
            <w:pPr>
              <w:spacing w:after="0"/>
              <w:rPr>
                <w:rFonts w:ascii="Arial" w:eastAsia="Arial" w:hAnsi="Arial" w:cs="Arial"/>
                <w:b/>
                <w:bCs/>
                <w:sz w:val="20"/>
                <w:szCs w:val="20"/>
              </w:rPr>
            </w:pPr>
            <w:r w:rsidRPr="1575EEB3">
              <w:rPr>
                <w:rFonts w:ascii="Arial" w:eastAsia="Arial" w:hAnsi="Arial" w:cs="Arial"/>
                <w:b/>
                <w:bCs/>
                <w:sz w:val="20"/>
                <w:szCs w:val="20"/>
              </w:rPr>
              <w:t xml:space="preserve">Deliverable </w:t>
            </w:r>
          </w:p>
        </w:tc>
        <w:tc>
          <w:tcPr>
            <w:tcW w:w="797" w:type="dxa"/>
            <w:shd w:val="clear" w:color="auto" w:fill="D6DCE4"/>
            <w:tcMar>
              <w:top w:w="15" w:type="dxa"/>
              <w:left w:w="15" w:type="dxa"/>
              <w:right w:w="15" w:type="dxa"/>
            </w:tcMar>
            <w:vAlign w:val="center"/>
          </w:tcPr>
          <w:p w14:paraId="50B4324A" w14:textId="46AB4F76"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Q1 RAG Status</w:t>
            </w:r>
          </w:p>
        </w:tc>
        <w:tc>
          <w:tcPr>
            <w:tcW w:w="825" w:type="dxa"/>
            <w:shd w:val="clear" w:color="auto" w:fill="D6DCE4"/>
            <w:tcMar>
              <w:top w:w="15" w:type="dxa"/>
              <w:left w:w="15" w:type="dxa"/>
              <w:right w:w="15" w:type="dxa"/>
            </w:tcMar>
            <w:vAlign w:val="center"/>
          </w:tcPr>
          <w:p w14:paraId="39B9563E" w14:textId="3791F567" w:rsidR="1575EEB3" w:rsidRDefault="1575EEB3" w:rsidP="1575EEB3">
            <w:pPr>
              <w:spacing w:after="0"/>
              <w:jc w:val="center"/>
              <w:rPr>
                <w:rFonts w:ascii="Arial" w:eastAsia="Arial" w:hAnsi="Arial" w:cs="Arial"/>
                <w:b/>
                <w:bCs/>
                <w:color w:val="000000" w:themeColor="text1"/>
                <w:sz w:val="20"/>
                <w:szCs w:val="20"/>
              </w:rPr>
            </w:pPr>
            <w:r w:rsidRPr="1575EEB3">
              <w:rPr>
                <w:rFonts w:ascii="Arial" w:eastAsia="Arial" w:hAnsi="Arial" w:cs="Arial"/>
                <w:b/>
                <w:bCs/>
                <w:color w:val="000000" w:themeColor="text1"/>
                <w:sz w:val="20"/>
                <w:szCs w:val="20"/>
              </w:rPr>
              <w:t xml:space="preserve">Q2 RAG Status </w:t>
            </w:r>
          </w:p>
        </w:tc>
        <w:tc>
          <w:tcPr>
            <w:tcW w:w="5721" w:type="dxa"/>
            <w:shd w:val="clear" w:color="auto" w:fill="D6DCE4"/>
            <w:tcMar>
              <w:top w:w="15" w:type="dxa"/>
              <w:left w:w="15" w:type="dxa"/>
              <w:right w:w="15" w:type="dxa"/>
            </w:tcMar>
            <w:vAlign w:val="center"/>
          </w:tcPr>
          <w:p w14:paraId="33E126BA" w14:textId="11BE5D40"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Progress Notes</w:t>
            </w:r>
          </w:p>
        </w:tc>
      </w:tr>
      <w:tr w:rsidR="1575EEB3" w14:paraId="03FDEE3F" w14:textId="77777777" w:rsidTr="60FB5A47">
        <w:trPr>
          <w:trHeight w:val="2790"/>
        </w:trPr>
        <w:tc>
          <w:tcPr>
            <w:tcW w:w="1500" w:type="dxa"/>
            <w:shd w:val="clear" w:color="auto" w:fill="EDEDED" w:themeFill="accent3" w:themeFillTint="33"/>
            <w:tcMar>
              <w:top w:w="15" w:type="dxa"/>
              <w:left w:w="15" w:type="dxa"/>
              <w:right w:w="15" w:type="dxa"/>
            </w:tcMar>
            <w:vAlign w:val="center"/>
          </w:tcPr>
          <w:p w14:paraId="2D20A190" w14:textId="389C2CB4"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Planned Care</w:t>
            </w:r>
          </w:p>
        </w:tc>
        <w:tc>
          <w:tcPr>
            <w:tcW w:w="1897" w:type="dxa"/>
            <w:shd w:val="clear" w:color="auto" w:fill="EDEDED" w:themeFill="accent3" w:themeFillTint="33"/>
            <w:tcMar>
              <w:top w:w="15" w:type="dxa"/>
              <w:left w:w="15" w:type="dxa"/>
              <w:right w:w="15" w:type="dxa"/>
            </w:tcMar>
            <w:vAlign w:val="center"/>
          </w:tcPr>
          <w:p w14:paraId="0615D533" w14:textId="57D0B5AF"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1.1c</w:t>
            </w:r>
          </w:p>
        </w:tc>
        <w:tc>
          <w:tcPr>
            <w:tcW w:w="3210" w:type="dxa"/>
            <w:shd w:val="clear" w:color="auto" w:fill="EDEDED" w:themeFill="accent3" w:themeFillTint="33"/>
            <w:tcMar>
              <w:top w:w="15" w:type="dxa"/>
              <w:left w:w="15" w:type="dxa"/>
              <w:right w:w="15" w:type="dxa"/>
            </w:tcMar>
            <w:vAlign w:val="center"/>
          </w:tcPr>
          <w:p w14:paraId="72BBFF8D" w14:textId="654A7FAC" w:rsidR="1575EEB3" w:rsidRDefault="1575EEB3" w:rsidP="780C4B91">
            <w:pPr>
              <w:spacing w:after="0"/>
              <w:rPr>
                <w:rFonts w:ascii="Arial" w:eastAsia="Arial" w:hAnsi="Arial" w:cs="Arial"/>
                <w:sz w:val="20"/>
                <w:szCs w:val="20"/>
              </w:rPr>
            </w:pPr>
            <w:r w:rsidRPr="780C4B91">
              <w:rPr>
                <w:rFonts w:ascii="Arial" w:eastAsia="Arial" w:hAnsi="Arial" w:cs="Arial"/>
                <w:sz w:val="20"/>
                <w:szCs w:val="20"/>
              </w:rPr>
              <w:t>i) Reduce the number of patients waiting over 52 weeks for an interventional cardiology procedure.</w:t>
            </w:r>
            <w:r>
              <w:br/>
            </w:r>
            <w:r w:rsidRPr="780C4B91">
              <w:rPr>
                <w:rFonts w:ascii="Arial" w:eastAsia="Arial" w:hAnsi="Arial" w:cs="Arial"/>
                <w:sz w:val="20"/>
                <w:szCs w:val="20"/>
              </w:rPr>
              <w:t xml:space="preserve"> </w:t>
            </w:r>
            <w:r>
              <w:br/>
            </w:r>
            <w:r w:rsidRPr="780C4B91">
              <w:rPr>
                <w:rFonts w:ascii="Arial" w:eastAsia="Arial" w:hAnsi="Arial" w:cs="Arial"/>
                <w:sz w:val="20"/>
                <w:szCs w:val="20"/>
              </w:rPr>
              <w:t xml:space="preserve">ii) Reduce the wait for cardiac imaging and increase the number of patients receiving a scan within 6 weeks of referral. May 2025 position - </w:t>
            </w:r>
            <w:r w:rsidR="045B2D5C" w:rsidRPr="780C4B91">
              <w:rPr>
                <w:rFonts w:ascii="Arial" w:eastAsia="Arial" w:hAnsi="Arial" w:cs="Arial"/>
                <w:sz w:val="20"/>
                <w:szCs w:val="20"/>
              </w:rPr>
              <w:t>48</w:t>
            </w:r>
            <w:r w:rsidRPr="780C4B91">
              <w:rPr>
                <w:rFonts w:ascii="Arial" w:eastAsia="Arial" w:hAnsi="Arial" w:cs="Arial"/>
                <w:sz w:val="20"/>
                <w:szCs w:val="20"/>
              </w:rPr>
              <w:t>% within 6 weeks</w:t>
            </w:r>
            <w:r w:rsidR="22553B29" w:rsidRPr="780C4B91">
              <w:rPr>
                <w:rFonts w:ascii="Arial" w:eastAsia="Arial" w:hAnsi="Arial" w:cs="Arial"/>
                <w:sz w:val="20"/>
                <w:szCs w:val="20"/>
              </w:rPr>
              <w:t xml:space="preserve"> </w:t>
            </w:r>
            <w:r w:rsidR="11A068D2" w:rsidRPr="780C4B91">
              <w:rPr>
                <w:rFonts w:ascii="Arial" w:eastAsia="Arial" w:hAnsi="Arial" w:cs="Arial"/>
                <w:sz w:val="20"/>
                <w:szCs w:val="20"/>
              </w:rPr>
              <w:t xml:space="preserve">for </w:t>
            </w:r>
            <w:r w:rsidR="22553B29" w:rsidRPr="780C4B91">
              <w:rPr>
                <w:rFonts w:ascii="Arial" w:eastAsia="Arial" w:hAnsi="Arial" w:cs="Arial"/>
                <w:sz w:val="20"/>
                <w:szCs w:val="20"/>
              </w:rPr>
              <w:t>DMMI</w:t>
            </w:r>
            <w:r w:rsidR="1F099E73" w:rsidRPr="780C4B91">
              <w:rPr>
                <w:rFonts w:ascii="Arial" w:eastAsia="Arial" w:hAnsi="Arial" w:cs="Arial"/>
                <w:sz w:val="20"/>
                <w:szCs w:val="20"/>
              </w:rPr>
              <w:t xml:space="preserve"> (Diagnostic Monthly Management Information)</w:t>
            </w:r>
            <w:r w:rsidRPr="780C4B91">
              <w:rPr>
                <w:rFonts w:ascii="Arial" w:eastAsia="Arial" w:hAnsi="Arial" w:cs="Arial"/>
                <w:sz w:val="20"/>
                <w:szCs w:val="20"/>
              </w:rPr>
              <w:t>.</w:t>
            </w:r>
          </w:p>
        </w:tc>
        <w:tc>
          <w:tcPr>
            <w:tcW w:w="797" w:type="dxa"/>
            <w:shd w:val="clear" w:color="auto" w:fill="EDEDED" w:themeFill="accent3" w:themeFillTint="33"/>
            <w:tcMar>
              <w:top w:w="15" w:type="dxa"/>
              <w:left w:w="15" w:type="dxa"/>
              <w:right w:w="15" w:type="dxa"/>
            </w:tcMar>
            <w:vAlign w:val="center"/>
          </w:tcPr>
          <w:p w14:paraId="6234D2A1" w14:textId="612D4CCB"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25" w:type="dxa"/>
            <w:shd w:val="clear" w:color="auto" w:fill="EDEDED" w:themeFill="accent3" w:themeFillTint="33"/>
            <w:tcMar>
              <w:top w:w="15" w:type="dxa"/>
              <w:left w:w="15" w:type="dxa"/>
              <w:right w:w="15" w:type="dxa"/>
            </w:tcMar>
            <w:vAlign w:val="center"/>
          </w:tcPr>
          <w:p w14:paraId="4D261FF4" w14:textId="6A7C6213"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5721" w:type="dxa"/>
            <w:shd w:val="clear" w:color="auto" w:fill="EDEDED" w:themeFill="accent3" w:themeFillTint="33"/>
            <w:tcMar>
              <w:top w:w="15" w:type="dxa"/>
              <w:left w:w="15" w:type="dxa"/>
              <w:right w:w="15" w:type="dxa"/>
            </w:tcMar>
          </w:tcPr>
          <w:p w14:paraId="223C7B6A" w14:textId="40869A0F" w:rsidR="1575EEB3" w:rsidRDefault="1575EEB3" w:rsidP="780C4B91">
            <w:pPr>
              <w:spacing w:after="0"/>
              <w:rPr>
                <w:rFonts w:ascii="Arial" w:eastAsia="Arial" w:hAnsi="Arial" w:cs="Arial"/>
                <w:color w:val="000000" w:themeColor="text1"/>
                <w:sz w:val="20"/>
                <w:szCs w:val="20"/>
                <w:highlight w:val="yellow"/>
              </w:rPr>
            </w:pPr>
            <w:r w:rsidRPr="780C4B91">
              <w:rPr>
                <w:rFonts w:ascii="Arial" w:eastAsia="Arial" w:hAnsi="Arial" w:cs="Arial"/>
                <w:color w:val="000000" w:themeColor="text1"/>
                <w:sz w:val="20"/>
                <w:szCs w:val="20"/>
              </w:rPr>
              <w:t xml:space="preserve">-Revised </w:t>
            </w:r>
            <w:r w:rsidR="1902F928" w:rsidRPr="780C4B91">
              <w:rPr>
                <w:rFonts w:ascii="Arial" w:eastAsia="Arial" w:hAnsi="Arial" w:cs="Arial"/>
                <w:color w:val="000000" w:themeColor="text1"/>
                <w:sz w:val="20"/>
                <w:szCs w:val="20"/>
              </w:rPr>
              <w:t>52-week</w:t>
            </w:r>
            <w:r w:rsidRPr="780C4B91">
              <w:rPr>
                <w:rFonts w:ascii="Arial" w:eastAsia="Arial" w:hAnsi="Arial" w:cs="Arial"/>
                <w:color w:val="000000" w:themeColor="text1"/>
                <w:sz w:val="20"/>
                <w:szCs w:val="20"/>
              </w:rPr>
              <w:t xml:space="preserve"> current wait profile </w:t>
            </w:r>
            <w:r w:rsidR="5B36B68C" w:rsidRPr="780C4B91">
              <w:rPr>
                <w:rFonts w:ascii="Arial" w:eastAsia="Arial" w:hAnsi="Arial" w:cs="Arial"/>
                <w:color w:val="000000" w:themeColor="text1"/>
                <w:sz w:val="20"/>
                <w:szCs w:val="20"/>
              </w:rPr>
              <w:t xml:space="preserve">was </w:t>
            </w:r>
            <w:r w:rsidRPr="780C4B91">
              <w:rPr>
                <w:rFonts w:ascii="Arial" w:eastAsia="Arial" w:hAnsi="Arial" w:cs="Arial"/>
                <w:color w:val="000000" w:themeColor="text1"/>
                <w:sz w:val="20"/>
                <w:szCs w:val="20"/>
              </w:rPr>
              <w:t>submitted</w:t>
            </w:r>
            <w:r w:rsidR="2DE0CC23" w:rsidRPr="780C4B91">
              <w:rPr>
                <w:rFonts w:ascii="Arial" w:eastAsia="Arial" w:hAnsi="Arial" w:cs="Arial"/>
                <w:color w:val="000000" w:themeColor="text1"/>
                <w:sz w:val="20"/>
                <w:szCs w:val="20"/>
              </w:rPr>
              <w:t xml:space="preserve"> to SG in</w:t>
            </w:r>
            <w:r w:rsidRPr="780C4B91">
              <w:rPr>
                <w:rFonts w:ascii="Arial" w:eastAsia="Arial" w:hAnsi="Arial" w:cs="Arial"/>
                <w:color w:val="000000" w:themeColor="text1"/>
                <w:sz w:val="20"/>
                <w:szCs w:val="20"/>
              </w:rPr>
              <w:t xml:space="preserve"> September 2025 to 'Reduce numbers waiting over 52 weeks to ≤ 38 patients</w:t>
            </w:r>
            <w:r>
              <w:br/>
            </w:r>
            <w:r w:rsidRPr="780C4B91">
              <w:rPr>
                <w:rFonts w:ascii="Arial" w:eastAsia="Arial" w:hAnsi="Arial" w:cs="Arial"/>
                <w:color w:val="000000" w:themeColor="text1"/>
                <w:sz w:val="20"/>
                <w:szCs w:val="20"/>
              </w:rPr>
              <w:t xml:space="preserve">-Numbers waiting over 52 weeks was 43 patients </w:t>
            </w:r>
            <w:r w:rsidR="01423F25" w:rsidRPr="780C4B91">
              <w:rPr>
                <w:rFonts w:ascii="Arial" w:eastAsia="Arial" w:hAnsi="Arial" w:cs="Arial"/>
                <w:color w:val="000000" w:themeColor="text1"/>
                <w:sz w:val="20"/>
                <w:szCs w:val="20"/>
              </w:rPr>
              <w:t>against ≤</w:t>
            </w:r>
            <w:r w:rsidRPr="780C4B91">
              <w:rPr>
                <w:rFonts w:ascii="Arial" w:eastAsia="Arial" w:hAnsi="Arial" w:cs="Arial"/>
                <w:color w:val="000000" w:themeColor="text1"/>
                <w:sz w:val="20"/>
                <w:szCs w:val="20"/>
              </w:rPr>
              <w:t xml:space="preserve"> 38 patients profile</w:t>
            </w:r>
            <w:r>
              <w:br/>
            </w:r>
            <w:r w:rsidRPr="780C4B91">
              <w:rPr>
                <w:rFonts w:ascii="Arial" w:eastAsia="Arial" w:hAnsi="Arial" w:cs="Arial"/>
                <w:color w:val="000000" w:themeColor="text1"/>
                <w:sz w:val="20"/>
                <w:szCs w:val="20"/>
              </w:rPr>
              <w:t xml:space="preserve"> -Diagnostic waits - 53% waiting less than 6 weeks</w:t>
            </w:r>
            <w:r>
              <w:br/>
            </w:r>
          </w:p>
        </w:tc>
      </w:tr>
      <w:tr w:rsidR="1575EEB3" w14:paraId="4A3B345A" w14:textId="77777777" w:rsidTr="60FB5A47">
        <w:trPr>
          <w:trHeight w:val="675"/>
        </w:trPr>
        <w:tc>
          <w:tcPr>
            <w:tcW w:w="1500" w:type="dxa"/>
            <w:tcMar>
              <w:top w:w="15" w:type="dxa"/>
              <w:left w:w="15" w:type="dxa"/>
              <w:right w:w="15" w:type="dxa"/>
            </w:tcMar>
            <w:vAlign w:val="center"/>
          </w:tcPr>
          <w:p w14:paraId="4C75E5A0" w14:textId="163B2A59" w:rsidR="1575EEB3" w:rsidRDefault="1575EEB3" w:rsidP="780C4B91">
            <w:pPr>
              <w:spacing w:after="0"/>
              <w:jc w:val="center"/>
              <w:rPr>
                <w:rFonts w:ascii="Arial" w:eastAsia="Arial" w:hAnsi="Arial" w:cs="Arial"/>
                <w:color w:val="000000" w:themeColor="text1"/>
                <w:sz w:val="20"/>
                <w:szCs w:val="20"/>
              </w:rPr>
            </w:pPr>
            <w:r w:rsidRPr="780C4B91">
              <w:rPr>
                <w:rFonts w:ascii="Arial" w:eastAsia="Arial" w:hAnsi="Arial" w:cs="Arial"/>
                <w:color w:val="000000" w:themeColor="text1"/>
                <w:sz w:val="20"/>
                <w:szCs w:val="20"/>
              </w:rPr>
              <w:t>NHS GJ Planning Priority</w:t>
            </w:r>
          </w:p>
        </w:tc>
        <w:tc>
          <w:tcPr>
            <w:tcW w:w="1897" w:type="dxa"/>
            <w:tcMar>
              <w:top w:w="15" w:type="dxa"/>
              <w:left w:w="15" w:type="dxa"/>
              <w:right w:w="15" w:type="dxa"/>
            </w:tcMar>
            <w:vAlign w:val="center"/>
          </w:tcPr>
          <w:p w14:paraId="26CA93DC" w14:textId="237156D7"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5.3b</w:t>
            </w:r>
          </w:p>
        </w:tc>
        <w:tc>
          <w:tcPr>
            <w:tcW w:w="3210" w:type="dxa"/>
            <w:tcMar>
              <w:top w:w="15" w:type="dxa"/>
              <w:left w:w="15" w:type="dxa"/>
              <w:right w:w="15" w:type="dxa"/>
            </w:tcMar>
            <w:vAlign w:val="center"/>
          </w:tcPr>
          <w:p w14:paraId="7A4625B6" w14:textId="5E811852"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Achieve the planned care profile for CT3.</w:t>
            </w:r>
          </w:p>
        </w:tc>
        <w:tc>
          <w:tcPr>
            <w:tcW w:w="797" w:type="dxa"/>
            <w:tcMar>
              <w:top w:w="15" w:type="dxa"/>
              <w:left w:w="15" w:type="dxa"/>
              <w:right w:w="15" w:type="dxa"/>
            </w:tcMar>
            <w:vAlign w:val="center"/>
          </w:tcPr>
          <w:p w14:paraId="4951391F" w14:textId="4BA5D530"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25" w:type="dxa"/>
            <w:tcMar>
              <w:top w:w="15" w:type="dxa"/>
              <w:left w:w="15" w:type="dxa"/>
              <w:right w:w="15" w:type="dxa"/>
            </w:tcMar>
            <w:vAlign w:val="center"/>
          </w:tcPr>
          <w:p w14:paraId="4DA3750A" w14:textId="14757598"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5721" w:type="dxa"/>
            <w:tcMar>
              <w:top w:w="15" w:type="dxa"/>
              <w:left w:w="15" w:type="dxa"/>
              <w:right w:w="15" w:type="dxa"/>
            </w:tcMar>
          </w:tcPr>
          <w:p w14:paraId="0B9F529D" w14:textId="11BF19ED"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-CT3 go live - August</w:t>
            </w:r>
            <w:r>
              <w:br/>
            </w:r>
            <w:r w:rsidRPr="1575EEB3">
              <w:rPr>
                <w:rFonts w:ascii="Arial" w:eastAsia="Arial" w:hAnsi="Arial" w:cs="Arial"/>
                <w:color w:val="000000" w:themeColor="text1"/>
                <w:sz w:val="20"/>
                <w:szCs w:val="20"/>
              </w:rPr>
              <w:t>-Behind plan due to recruitment delays.</w:t>
            </w:r>
          </w:p>
        </w:tc>
      </w:tr>
      <w:tr w:rsidR="1575EEB3" w14:paraId="259C82D9" w14:textId="77777777" w:rsidTr="60FB5A47">
        <w:trPr>
          <w:trHeight w:val="735"/>
        </w:trPr>
        <w:tc>
          <w:tcPr>
            <w:tcW w:w="1500" w:type="dxa"/>
            <w:shd w:val="clear" w:color="auto" w:fill="EDEDED" w:themeFill="accent3" w:themeFillTint="33"/>
            <w:tcMar>
              <w:top w:w="15" w:type="dxa"/>
              <w:left w:w="15" w:type="dxa"/>
              <w:right w:w="15" w:type="dxa"/>
            </w:tcMar>
            <w:vAlign w:val="center"/>
          </w:tcPr>
          <w:p w14:paraId="3C59935E" w14:textId="12137017"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897" w:type="dxa"/>
            <w:shd w:val="clear" w:color="auto" w:fill="EDEDED" w:themeFill="accent3" w:themeFillTint="33"/>
            <w:tcMar>
              <w:top w:w="15" w:type="dxa"/>
              <w:left w:w="15" w:type="dxa"/>
              <w:right w:w="15" w:type="dxa"/>
            </w:tcMar>
            <w:vAlign w:val="center"/>
          </w:tcPr>
          <w:p w14:paraId="01A02ED7" w14:textId="1D726422"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5.9</w:t>
            </w:r>
          </w:p>
        </w:tc>
        <w:tc>
          <w:tcPr>
            <w:tcW w:w="3210" w:type="dxa"/>
            <w:shd w:val="clear" w:color="auto" w:fill="EDEDED" w:themeFill="accent3" w:themeFillTint="33"/>
            <w:tcMar>
              <w:top w:w="15" w:type="dxa"/>
              <w:left w:w="15" w:type="dxa"/>
              <w:right w:w="15" w:type="dxa"/>
            </w:tcMar>
            <w:vAlign w:val="center"/>
          </w:tcPr>
          <w:p w14:paraId="4E508F99" w14:textId="1DCCC1F2"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Develop and publish 3 Year Workforce Plan to support NHS GJ's strategic ambitions.</w:t>
            </w:r>
          </w:p>
        </w:tc>
        <w:tc>
          <w:tcPr>
            <w:tcW w:w="797" w:type="dxa"/>
            <w:shd w:val="clear" w:color="auto" w:fill="EDEDED" w:themeFill="accent3" w:themeFillTint="33"/>
            <w:tcMar>
              <w:top w:w="15" w:type="dxa"/>
              <w:left w:w="15" w:type="dxa"/>
              <w:right w:w="15" w:type="dxa"/>
            </w:tcMar>
            <w:vAlign w:val="center"/>
          </w:tcPr>
          <w:p w14:paraId="61D6FBE9" w14:textId="725D103D"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25" w:type="dxa"/>
            <w:shd w:val="clear" w:color="auto" w:fill="EDEDED" w:themeFill="accent3" w:themeFillTint="33"/>
            <w:tcMar>
              <w:top w:w="15" w:type="dxa"/>
              <w:left w:w="15" w:type="dxa"/>
              <w:right w:w="15" w:type="dxa"/>
            </w:tcMar>
            <w:vAlign w:val="center"/>
          </w:tcPr>
          <w:p w14:paraId="75C3D39F" w14:textId="0C2EF6F0"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5721" w:type="dxa"/>
            <w:shd w:val="clear" w:color="auto" w:fill="EDEDED" w:themeFill="accent3" w:themeFillTint="33"/>
            <w:tcMar>
              <w:top w:w="15" w:type="dxa"/>
              <w:left w:w="15" w:type="dxa"/>
              <w:right w:w="15" w:type="dxa"/>
            </w:tcMar>
          </w:tcPr>
          <w:p w14:paraId="5B53A33E" w14:textId="773DD7D5"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xml:space="preserve">The Workforce </w:t>
            </w:r>
            <w:r w:rsidR="4479D407" w:rsidRPr="1575EEB3">
              <w:rPr>
                <w:rFonts w:ascii="Arial" w:eastAsia="Arial" w:hAnsi="Arial" w:cs="Arial"/>
                <w:color w:val="000000" w:themeColor="text1"/>
                <w:sz w:val="20"/>
                <w:szCs w:val="20"/>
              </w:rPr>
              <w:t>P</w:t>
            </w:r>
            <w:r w:rsidRPr="1575EEB3">
              <w:rPr>
                <w:rFonts w:ascii="Arial" w:eastAsia="Arial" w:hAnsi="Arial" w:cs="Arial"/>
                <w:color w:val="000000" w:themeColor="text1"/>
                <w:sz w:val="20"/>
                <w:szCs w:val="20"/>
              </w:rPr>
              <w:t xml:space="preserve">lanning role has </w:t>
            </w:r>
            <w:r w:rsidR="18F5E03A" w:rsidRPr="1575EEB3">
              <w:rPr>
                <w:rFonts w:ascii="Arial" w:eastAsia="Arial" w:hAnsi="Arial" w:cs="Arial"/>
                <w:color w:val="000000" w:themeColor="text1"/>
                <w:sz w:val="20"/>
                <w:szCs w:val="20"/>
              </w:rPr>
              <w:t>gone</w:t>
            </w:r>
            <w:r w:rsidRPr="1575EEB3">
              <w:rPr>
                <w:rFonts w:ascii="Arial" w:eastAsia="Arial" w:hAnsi="Arial" w:cs="Arial"/>
                <w:color w:val="000000" w:themeColor="text1"/>
                <w:sz w:val="20"/>
                <w:szCs w:val="20"/>
              </w:rPr>
              <w:t xml:space="preserve"> back out to advert and interviewing is scheduled for early October</w:t>
            </w:r>
            <w:r w:rsidR="17EF0B8F" w:rsidRPr="1575EEB3">
              <w:rPr>
                <w:rFonts w:ascii="Arial" w:eastAsia="Arial" w:hAnsi="Arial" w:cs="Arial"/>
                <w:color w:val="000000" w:themeColor="text1"/>
                <w:sz w:val="20"/>
                <w:szCs w:val="20"/>
              </w:rPr>
              <w:t xml:space="preserve"> 2025</w:t>
            </w:r>
            <w:r w:rsidRPr="1575EEB3">
              <w:rPr>
                <w:rFonts w:ascii="Arial" w:eastAsia="Arial" w:hAnsi="Arial" w:cs="Arial"/>
                <w:color w:val="000000" w:themeColor="text1"/>
                <w:sz w:val="20"/>
                <w:szCs w:val="20"/>
              </w:rPr>
              <w:t xml:space="preserve">. Recruitment and induction </w:t>
            </w:r>
            <w:r w:rsidR="47EFC8F7" w:rsidRPr="1575EEB3">
              <w:rPr>
                <w:rFonts w:ascii="Arial" w:eastAsia="Arial" w:hAnsi="Arial" w:cs="Arial"/>
                <w:color w:val="000000" w:themeColor="text1"/>
                <w:sz w:val="20"/>
                <w:szCs w:val="20"/>
              </w:rPr>
              <w:t>are</w:t>
            </w:r>
            <w:r w:rsidRPr="1575EEB3">
              <w:rPr>
                <w:rFonts w:ascii="Arial" w:eastAsia="Arial" w:hAnsi="Arial" w:cs="Arial"/>
                <w:color w:val="000000" w:themeColor="text1"/>
                <w:sz w:val="20"/>
                <w:szCs w:val="20"/>
              </w:rPr>
              <w:t xml:space="preserve"> expected at this point </w:t>
            </w:r>
            <w:r w:rsidR="5084F0EC" w:rsidRPr="1575EEB3">
              <w:rPr>
                <w:rFonts w:ascii="Arial" w:eastAsia="Arial" w:hAnsi="Arial" w:cs="Arial"/>
                <w:color w:val="000000" w:themeColor="text1"/>
                <w:sz w:val="20"/>
                <w:szCs w:val="20"/>
              </w:rPr>
              <w:t xml:space="preserve">in </w:t>
            </w:r>
            <w:r w:rsidRPr="1575EEB3">
              <w:rPr>
                <w:rFonts w:ascii="Arial" w:eastAsia="Arial" w:hAnsi="Arial" w:cs="Arial"/>
                <w:color w:val="000000" w:themeColor="text1"/>
                <w:sz w:val="20"/>
                <w:szCs w:val="20"/>
              </w:rPr>
              <w:t>Q3.</w:t>
            </w:r>
          </w:p>
        </w:tc>
      </w:tr>
      <w:tr w:rsidR="1575EEB3" w14:paraId="7534E335" w14:textId="77777777" w:rsidTr="60FB5A47">
        <w:trPr>
          <w:trHeight w:val="7050"/>
        </w:trPr>
        <w:tc>
          <w:tcPr>
            <w:tcW w:w="1500" w:type="dxa"/>
            <w:tcMar>
              <w:top w:w="15" w:type="dxa"/>
              <w:left w:w="15" w:type="dxa"/>
              <w:right w:w="15" w:type="dxa"/>
            </w:tcMar>
            <w:vAlign w:val="center"/>
          </w:tcPr>
          <w:p w14:paraId="2B431589" w14:textId="2BEB3559"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lastRenderedPageBreak/>
              <w:t>Workforce</w:t>
            </w:r>
          </w:p>
        </w:tc>
        <w:tc>
          <w:tcPr>
            <w:tcW w:w="1897" w:type="dxa"/>
            <w:tcMar>
              <w:top w:w="15" w:type="dxa"/>
              <w:left w:w="15" w:type="dxa"/>
              <w:right w:w="15" w:type="dxa"/>
            </w:tcMar>
            <w:vAlign w:val="center"/>
          </w:tcPr>
          <w:p w14:paraId="3FA7FAB1" w14:textId="15838CA2"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7.5</w:t>
            </w:r>
          </w:p>
        </w:tc>
        <w:tc>
          <w:tcPr>
            <w:tcW w:w="3210" w:type="dxa"/>
            <w:tcMar>
              <w:top w:w="15" w:type="dxa"/>
              <w:left w:w="15" w:type="dxa"/>
              <w:right w:w="15" w:type="dxa"/>
            </w:tcMar>
            <w:vAlign w:val="center"/>
          </w:tcPr>
          <w:p w14:paraId="2357CBDD" w14:textId="6F236088"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xml:space="preserve">Continue rollout of </w:t>
            </w:r>
            <w:proofErr w:type="spellStart"/>
            <w:r w:rsidRPr="1575EEB3">
              <w:rPr>
                <w:rFonts w:ascii="Arial" w:eastAsia="Arial" w:hAnsi="Arial" w:cs="Arial"/>
                <w:color w:val="000000" w:themeColor="text1"/>
                <w:sz w:val="20"/>
                <w:szCs w:val="20"/>
              </w:rPr>
              <w:t>eRostering</w:t>
            </w:r>
            <w:proofErr w:type="spellEnd"/>
            <w:r w:rsidRPr="1575EEB3">
              <w:rPr>
                <w:rFonts w:ascii="Arial" w:eastAsia="Arial" w:hAnsi="Arial" w:cs="Arial"/>
                <w:color w:val="000000" w:themeColor="text1"/>
                <w:sz w:val="20"/>
                <w:szCs w:val="20"/>
              </w:rPr>
              <w:t xml:space="preserve"> systems across </w:t>
            </w:r>
            <w:proofErr w:type="spellStart"/>
            <w:r w:rsidRPr="1575EEB3">
              <w:rPr>
                <w:rFonts w:ascii="Arial" w:eastAsia="Arial" w:hAnsi="Arial" w:cs="Arial"/>
                <w:color w:val="000000" w:themeColor="text1"/>
                <w:sz w:val="20"/>
                <w:szCs w:val="20"/>
              </w:rPr>
              <w:t>AfC</w:t>
            </w:r>
            <w:proofErr w:type="spellEnd"/>
            <w:r w:rsidRPr="1575EEB3">
              <w:rPr>
                <w:rFonts w:ascii="Arial" w:eastAsia="Arial" w:hAnsi="Arial" w:cs="Arial"/>
                <w:color w:val="000000" w:themeColor="text1"/>
                <w:sz w:val="20"/>
                <w:szCs w:val="20"/>
              </w:rPr>
              <w:t xml:space="preserve"> and medical teams. This will include systems to support compliance against safe staffing legislation and the system to support </w:t>
            </w:r>
            <w:proofErr w:type="spellStart"/>
            <w:r w:rsidRPr="1575EEB3">
              <w:rPr>
                <w:rFonts w:ascii="Arial" w:eastAsia="Arial" w:hAnsi="Arial" w:cs="Arial"/>
                <w:color w:val="000000" w:themeColor="text1"/>
                <w:sz w:val="20"/>
                <w:szCs w:val="20"/>
              </w:rPr>
              <w:t>eRostering</w:t>
            </w:r>
            <w:proofErr w:type="spellEnd"/>
            <w:r w:rsidRPr="1575EEB3">
              <w:rPr>
                <w:rFonts w:ascii="Arial" w:eastAsia="Arial" w:hAnsi="Arial" w:cs="Arial"/>
                <w:color w:val="000000" w:themeColor="text1"/>
                <w:sz w:val="20"/>
                <w:szCs w:val="20"/>
              </w:rPr>
              <w:t xml:space="preserve"> amongst resident doctors. </w:t>
            </w:r>
          </w:p>
        </w:tc>
        <w:tc>
          <w:tcPr>
            <w:tcW w:w="797" w:type="dxa"/>
            <w:tcMar>
              <w:top w:w="15" w:type="dxa"/>
              <w:left w:w="15" w:type="dxa"/>
              <w:right w:w="15" w:type="dxa"/>
            </w:tcMar>
            <w:vAlign w:val="center"/>
          </w:tcPr>
          <w:p w14:paraId="149A5C25" w14:textId="2A0F4F72"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25" w:type="dxa"/>
            <w:tcMar>
              <w:top w:w="15" w:type="dxa"/>
              <w:left w:w="15" w:type="dxa"/>
              <w:right w:w="15" w:type="dxa"/>
            </w:tcMar>
            <w:vAlign w:val="center"/>
          </w:tcPr>
          <w:p w14:paraId="712814C7" w14:textId="5462F66B"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5721" w:type="dxa"/>
            <w:tcMar>
              <w:top w:w="15" w:type="dxa"/>
              <w:left w:w="15" w:type="dxa"/>
              <w:right w:w="15" w:type="dxa"/>
            </w:tcMar>
          </w:tcPr>
          <w:p w14:paraId="74CFBE79" w14:textId="6D659F4B" w:rsidR="1575EEB3" w:rsidRDefault="2E7DD1D6" w:rsidP="60FB5A47">
            <w:pPr>
              <w:spacing w:after="0"/>
              <w:rPr>
                <w:rFonts w:ascii="Arial" w:eastAsia="Arial" w:hAnsi="Arial" w:cs="Arial"/>
                <w:color w:val="000000" w:themeColor="text1"/>
                <w:sz w:val="20"/>
                <w:szCs w:val="20"/>
              </w:rPr>
            </w:pPr>
            <w:r w:rsidRPr="60FB5A47">
              <w:rPr>
                <w:rFonts w:ascii="Arial" w:eastAsia="Arial" w:hAnsi="Arial" w:cs="Arial"/>
                <w:color w:val="000000" w:themeColor="text1"/>
                <w:sz w:val="20"/>
                <w:szCs w:val="20"/>
              </w:rPr>
              <w:t>i) Completed implementations of:</w:t>
            </w:r>
            <w:r w:rsidR="1575EEB3">
              <w:br/>
            </w:r>
            <w:r w:rsidR="3835E393" w:rsidRPr="60FB5A47">
              <w:rPr>
                <w:rFonts w:ascii="Arial" w:eastAsia="Arial" w:hAnsi="Arial" w:cs="Arial"/>
                <w:color w:val="000000" w:themeColor="text1"/>
                <w:sz w:val="20"/>
                <w:szCs w:val="20"/>
              </w:rPr>
              <w:t>-</w:t>
            </w:r>
            <w:r w:rsidRPr="60FB5A47">
              <w:rPr>
                <w:rFonts w:ascii="Arial" w:eastAsia="Arial" w:hAnsi="Arial" w:cs="Arial"/>
                <w:color w:val="000000" w:themeColor="text1"/>
                <w:sz w:val="20"/>
                <w:szCs w:val="20"/>
              </w:rPr>
              <w:t>Clinical Governance.</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Scheduling conflicts and the unavailability of key stakeholders to gather follow up configuration material across the remaining departments has resulted in a delay to implementation.</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ii) Wider rollout plan completed, projecting implementations completing in 2028</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Implementations underway across Nursing, with data gathering complete for:</w:t>
            </w:r>
            <w:r w:rsidR="1575EEB3">
              <w:br/>
            </w:r>
            <w:r w:rsidR="7AAD0B8A" w:rsidRPr="60FB5A47">
              <w:rPr>
                <w:rFonts w:ascii="Arial" w:eastAsia="Arial" w:hAnsi="Arial" w:cs="Arial"/>
                <w:color w:val="000000" w:themeColor="text1"/>
                <w:sz w:val="20"/>
                <w:szCs w:val="20"/>
              </w:rPr>
              <w:t>-</w:t>
            </w:r>
            <w:r w:rsidRPr="60FB5A47">
              <w:rPr>
                <w:rFonts w:ascii="Arial" w:eastAsia="Arial" w:hAnsi="Arial" w:cs="Arial"/>
                <w:color w:val="000000" w:themeColor="text1"/>
                <w:sz w:val="20"/>
                <w:szCs w:val="20"/>
              </w:rPr>
              <w:t>2 West - Colorectal and Complex General Surgery</w:t>
            </w:r>
            <w:r w:rsidR="1575EEB3">
              <w:br/>
            </w:r>
            <w:r w:rsidR="49502CC9" w:rsidRPr="60FB5A47">
              <w:rPr>
                <w:rFonts w:ascii="Arial" w:eastAsia="Arial" w:hAnsi="Arial" w:cs="Arial"/>
                <w:color w:val="000000" w:themeColor="text1"/>
                <w:sz w:val="20"/>
                <w:szCs w:val="20"/>
              </w:rPr>
              <w:t>-</w:t>
            </w:r>
            <w:r w:rsidRPr="60FB5A47">
              <w:rPr>
                <w:rFonts w:ascii="Arial" w:eastAsia="Arial" w:hAnsi="Arial" w:cs="Arial"/>
                <w:color w:val="000000" w:themeColor="text1"/>
                <w:sz w:val="20"/>
                <w:szCs w:val="20"/>
              </w:rPr>
              <w:t>2 West - Complex Orthopaedics</w:t>
            </w:r>
            <w:r w:rsidR="1575EEB3">
              <w:br/>
            </w:r>
            <w:r w:rsidR="20D94130" w:rsidRPr="60FB5A47">
              <w:rPr>
                <w:rFonts w:ascii="Arial" w:eastAsia="Arial" w:hAnsi="Arial" w:cs="Arial"/>
                <w:color w:val="000000" w:themeColor="text1"/>
                <w:sz w:val="20"/>
                <w:szCs w:val="20"/>
              </w:rPr>
              <w:t>-</w:t>
            </w:r>
            <w:r w:rsidRPr="60FB5A47">
              <w:rPr>
                <w:rFonts w:ascii="Arial" w:eastAsia="Arial" w:hAnsi="Arial" w:cs="Arial"/>
                <w:color w:val="000000" w:themeColor="text1"/>
                <w:sz w:val="20"/>
                <w:szCs w:val="20"/>
              </w:rPr>
              <w:t>3 East</w:t>
            </w:r>
          </w:p>
          <w:p w14:paraId="742B19D8" w14:textId="2EF911E0" w:rsidR="1575EEB3" w:rsidRDefault="7A7494B5" w:rsidP="60FB5A47">
            <w:pPr>
              <w:spacing w:after="0"/>
              <w:rPr>
                <w:rFonts w:ascii="Arial" w:eastAsia="Arial" w:hAnsi="Arial" w:cs="Arial"/>
                <w:color w:val="000000" w:themeColor="text1"/>
                <w:sz w:val="20"/>
                <w:szCs w:val="20"/>
              </w:rPr>
            </w:pPr>
            <w:r>
              <w:t>-</w:t>
            </w:r>
            <w:r w:rsidRPr="60FB5A47">
              <w:rPr>
                <w:rFonts w:ascii="Arial" w:eastAsia="Arial" w:hAnsi="Arial" w:cs="Arial"/>
                <w:sz w:val="20"/>
                <w:szCs w:val="20"/>
              </w:rPr>
              <w:t>3 West</w:t>
            </w:r>
            <w:r w:rsidR="2E7DD1D6" w:rsidRPr="60FB5A47">
              <w:rPr>
                <w:rFonts w:ascii="Arial" w:eastAsia="Arial" w:hAnsi="Arial" w:cs="Arial"/>
                <w:color w:val="000000" w:themeColor="text1"/>
                <w:sz w:val="18"/>
                <w:szCs w:val="18"/>
              </w:rPr>
              <w:t xml:space="preserve"> </w:t>
            </w:r>
          </w:p>
          <w:p w14:paraId="4188E4F1" w14:textId="2FF9FB48" w:rsidR="1575EEB3" w:rsidRDefault="37F20811" w:rsidP="60FB5A47">
            <w:pPr>
              <w:spacing w:after="0"/>
              <w:rPr>
                <w:rFonts w:ascii="Arial" w:eastAsia="Arial" w:hAnsi="Arial" w:cs="Arial"/>
                <w:color w:val="000000" w:themeColor="text1"/>
                <w:sz w:val="20"/>
                <w:szCs w:val="20"/>
              </w:rPr>
            </w:pPr>
            <w:r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4 East - Orthopaedics Enhanced Recovery</w:t>
            </w:r>
            <w:r w:rsidR="1575EEB3">
              <w:br/>
            </w:r>
            <w:r w:rsidR="605419BB"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4 West - Orthopaedics Enhanced Recovery</w:t>
            </w:r>
            <w:r w:rsidR="1575EEB3">
              <w:br/>
            </w:r>
            <w:r w:rsidR="202D94A8"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Senior Nurses (Hospital at Night)</w:t>
            </w:r>
            <w:r w:rsidR="1575EEB3">
              <w:br/>
            </w:r>
            <w:r w:rsidR="2E7DD1D6" w:rsidRPr="60FB5A47">
              <w:rPr>
                <w:rFonts w:ascii="Arial" w:eastAsia="Arial" w:hAnsi="Arial" w:cs="Arial"/>
                <w:color w:val="000000" w:themeColor="text1"/>
                <w:sz w:val="20"/>
                <w:szCs w:val="20"/>
              </w:rPr>
              <w:t xml:space="preserve"> </w:t>
            </w:r>
            <w:r w:rsidR="1575EEB3">
              <w:br/>
            </w:r>
            <w:r w:rsidR="2E7DD1D6" w:rsidRPr="60FB5A47">
              <w:rPr>
                <w:rFonts w:ascii="Arial" w:eastAsia="Arial" w:hAnsi="Arial" w:cs="Arial"/>
                <w:color w:val="000000" w:themeColor="text1"/>
                <w:sz w:val="20"/>
                <w:szCs w:val="20"/>
              </w:rPr>
              <w:t xml:space="preserve">iii) Exercises for Allocate </w:t>
            </w:r>
            <w:proofErr w:type="spellStart"/>
            <w:r w:rsidR="2E7DD1D6" w:rsidRPr="60FB5A47">
              <w:rPr>
                <w:rFonts w:ascii="Arial" w:eastAsia="Arial" w:hAnsi="Arial" w:cs="Arial"/>
                <w:color w:val="000000" w:themeColor="text1"/>
                <w:sz w:val="20"/>
                <w:szCs w:val="20"/>
              </w:rPr>
              <w:t>Rota</w:t>
            </w:r>
            <w:proofErr w:type="spellEnd"/>
            <w:r w:rsidR="2E7DD1D6" w:rsidRPr="60FB5A47">
              <w:rPr>
                <w:rFonts w:ascii="Arial" w:eastAsia="Arial" w:hAnsi="Arial" w:cs="Arial"/>
                <w:color w:val="000000" w:themeColor="text1"/>
                <w:sz w:val="20"/>
                <w:szCs w:val="20"/>
              </w:rPr>
              <w:t xml:space="preserve"> were paused due to the departure of </w:t>
            </w:r>
            <w:r w:rsidR="7324E711" w:rsidRPr="60FB5A47">
              <w:rPr>
                <w:rFonts w:ascii="Arial" w:eastAsia="Arial" w:hAnsi="Arial" w:cs="Arial"/>
                <w:color w:val="000000" w:themeColor="text1"/>
                <w:sz w:val="20"/>
                <w:szCs w:val="20"/>
              </w:rPr>
              <w:t xml:space="preserve">the </w:t>
            </w:r>
            <w:r w:rsidR="2E7DD1D6" w:rsidRPr="60FB5A47">
              <w:rPr>
                <w:rFonts w:ascii="Arial" w:eastAsia="Arial" w:hAnsi="Arial" w:cs="Arial"/>
                <w:color w:val="000000" w:themeColor="text1"/>
                <w:sz w:val="20"/>
                <w:szCs w:val="20"/>
              </w:rPr>
              <w:t xml:space="preserve">Senior Medical HR Advisor. Mitigation was discussed with HR, </w:t>
            </w:r>
            <w:proofErr w:type="spellStart"/>
            <w:r w:rsidR="2E7DD1D6" w:rsidRPr="60FB5A47">
              <w:rPr>
                <w:rFonts w:ascii="Arial" w:eastAsia="Arial" w:hAnsi="Arial" w:cs="Arial"/>
                <w:color w:val="000000" w:themeColor="text1"/>
                <w:sz w:val="20"/>
                <w:szCs w:val="20"/>
              </w:rPr>
              <w:t>RLDatix</w:t>
            </w:r>
            <w:proofErr w:type="spellEnd"/>
            <w:r w:rsidR="2E7DD1D6" w:rsidRPr="60FB5A47">
              <w:rPr>
                <w:rFonts w:ascii="Arial" w:eastAsia="Arial" w:hAnsi="Arial" w:cs="Arial"/>
                <w:color w:val="000000" w:themeColor="text1"/>
                <w:sz w:val="20"/>
                <w:szCs w:val="20"/>
              </w:rPr>
              <w:t xml:space="preserve"> and National Programme team, where it was proposed that resource will be in place by the end of October with the </w:t>
            </w:r>
            <w:r w:rsidR="57C28ED1" w:rsidRPr="60FB5A47">
              <w:rPr>
                <w:rFonts w:ascii="Arial" w:eastAsia="Arial" w:hAnsi="Arial" w:cs="Arial"/>
                <w:color w:val="000000" w:themeColor="text1"/>
                <w:sz w:val="20"/>
                <w:szCs w:val="20"/>
              </w:rPr>
              <w:t>B</w:t>
            </w:r>
            <w:r w:rsidR="2E7DD1D6" w:rsidRPr="60FB5A47">
              <w:rPr>
                <w:rFonts w:ascii="Arial" w:eastAsia="Arial" w:hAnsi="Arial" w:cs="Arial"/>
                <w:color w:val="000000" w:themeColor="text1"/>
                <w:sz w:val="20"/>
                <w:szCs w:val="20"/>
              </w:rPr>
              <w:t>oard working towards full adoption from January 2026.</w:t>
            </w:r>
          </w:p>
        </w:tc>
      </w:tr>
    </w:tbl>
    <w:p w14:paraId="13952C83" w14:textId="1D5DC117" w:rsidR="5AC8C2BD" w:rsidRDefault="236A65AA" w:rsidP="780C4B91">
      <w:pPr>
        <w:spacing w:after="0"/>
        <w:rPr>
          <w:rFonts w:ascii="Arial" w:eastAsia="Times New Roman" w:hAnsi="Arial" w:cs="Arial"/>
          <w:b/>
          <w:bCs/>
          <w:i/>
          <w:iCs/>
          <w:sz w:val="18"/>
          <w:szCs w:val="18"/>
        </w:rPr>
      </w:pPr>
      <w:r w:rsidRPr="207DB07A">
        <w:rPr>
          <w:rFonts w:ascii="Arial" w:eastAsia="Times New Roman" w:hAnsi="Arial" w:cs="Arial"/>
          <w:b/>
          <w:bCs/>
          <w:i/>
          <w:iCs/>
          <w:sz w:val="18"/>
          <w:szCs w:val="18"/>
        </w:rPr>
        <w:t>Table 2: Q2 Amber Deliverables</w:t>
      </w:r>
    </w:p>
    <w:p w14:paraId="567AEBC3" w14:textId="243AC031" w:rsidR="207DB07A" w:rsidRDefault="207DB07A" w:rsidP="207DB07A">
      <w:pPr>
        <w:spacing w:after="0"/>
        <w:rPr>
          <w:rFonts w:ascii="Arial" w:hAnsi="Arial" w:cs="Arial"/>
          <w:sz w:val="24"/>
          <w:szCs w:val="24"/>
        </w:rPr>
      </w:pPr>
    </w:p>
    <w:p w14:paraId="3C12DA3C" w14:textId="7E33EE9E" w:rsidR="00A34F10" w:rsidRDefault="2CF46FDB" w:rsidP="7146756F">
      <w:pPr>
        <w:spacing w:after="0"/>
        <w:rPr>
          <w:rFonts w:ascii="Arial" w:hAnsi="Arial" w:cs="Arial"/>
          <w:sz w:val="24"/>
          <w:szCs w:val="24"/>
        </w:rPr>
      </w:pPr>
      <w:r w:rsidRPr="7146756F">
        <w:rPr>
          <w:rFonts w:ascii="Arial" w:hAnsi="Arial" w:cs="Arial"/>
          <w:sz w:val="24"/>
          <w:szCs w:val="24"/>
        </w:rPr>
        <w:t>T</w:t>
      </w:r>
      <w:r w:rsidR="4362546D" w:rsidRPr="7146756F">
        <w:rPr>
          <w:rFonts w:ascii="Arial" w:hAnsi="Arial" w:cs="Arial"/>
          <w:sz w:val="24"/>
          <w:szCs w:val="24"/>
        </w:rPr>
        <w:t xml:space="preserve">he </w:t>
      </w:r>
      <w:r w:rsidR="23FD98E3" w:rsidRPr="7146756F">
        <w:rPr>
          <w:rFonts w:ascii="Arial" w:hAnsi="Arial" w:cs="Arial"/>
          <w:sz w:val="24"/>
          <w:szCs w:val="24"/>
        </w:rPr>
        <w:t>remaining 8</w:t>
      </w:r>
      <w:r w:rsidR="4362546D" w:rsidRPr="7146756F">
        <w:rPr>
          <w:rFonts w:ascii="Arial" w:hAnsi="Arial" w:cs="Arial"/>
          <w:sz w:val="24"/>
          <w:szCs w:val="24"/>
        </w:rPr>
        <w:t xml:space="preserve"> deliverables</w:t>
      </w:r>
      <w:r w:rsidR="3078639B" w:rsidRPr="7146756F">
        <w:rPr>
          <w:rFonts w:ascii="Arial" w:hAnsi="Arial" w:cs="Arial"/>
          <w:sz w:val="24"/>
          <w:szCs w:val="24"/>
        </w:rPr>
        <w:t xml:space="preserve"> </w:t>
      </w:r>
      <w:r w:rsidR="173741DF" w:rsidRPr="7146756F">
        <w:rPr>
          <w:rFonts w:ascii="Arial" w:hAnsi="Arial" w:cs="Arial"/>
          <w:sz w:val="24"/>
          <w:szCs w:val="24"/>
        </w:rPr>
        <w:t>assigned Green RAG</w:t>
      </w:r>
      <w:r w:rsidR="4362546D" w:rsidRPr="7146756F">
        <w:rPr>
          <w:rFonts w:ascii="Arial" w:hAnsi="Arial" w:cs="Arial"/>
          <w:sz w:val="24"/>
          <w:szCs w:val="24"/>
        </w:rPr>
        <w:t xml:space="preserve"> status </w:t>
      </w:r>
      <w:r w:rsidR="053451EF" w:rsidRPr="7146756F">
        <w:rPr>
          <w:rFonts w:ascii="Arial" w:hAnsi="Arial" w:cs="Arial"/>
          <w:sz w:val="24"/>
          <w:szCs w:val="24"/>
        </w:rPr>
        <w:t>in Q</w:t>
      </w:r>
      <w:r w:rsidR="3CB127F8" w:rsidRPr="7146756F">
        <w:rPr>
          <w:rFonts w:ascii="Arial" w:hAnsi="Arial" w:cs="Arial"/>
          <w:sz w:val="24"/>
          <w:szCs w:val="24"/>
        </w:rPr>
        <w:t>2</w:t>
      </w:r>
      <w:r w:rsidR="053451EF" w:rsidRPr="7146756F">
        <w:rPr>
          <w:rFonts w:ascii="Arial" w:hAnsi="Arial" w:cs="Arial"/>
          <w:sz w:val="24"/>
          <w:szCs w:val="24"/>
        </w:rPr>
        <w:t xml:space="preserve"> </w:t>
      </w:r>
      <w:r w:rsidR="40705621" w:rsidRPr="7146756F">
        <w:rPr>
          <w:rFonts w:ascii="Arial" w:hAnsi="Arial" w:cs="Arial"/>
          <w:sz w:val="24"/>
          <w:szCs w:val="24"/>
        </w:rPr>
        <w:t>are</w:t>
      </w:r>
      <w:r w:rsidR="4362546D" w:rsidRPr="7146756F">
        <w:rPr>
          <w:rFonts w:ascii="Arial" w:hAnsi="Arial" w:cs="Arial"/>
          <w:sz w:val="24"/>
          <w:szCs w:val="24"/>
        </w:rPr>
        <w:t xml:space="preserve"> set out in </w:t>
      </w:r>
      <w:r w:rsidR="4362546D" w:rsidRPr="7146756F">
        <w:rPr>
          <w:rFonts w:ascii="Arial" w:hAnsi="Arial" w:cs="Arial"/>
          <w:b/>
          <w:bCs/>
          <w:sz w:val="24"/>
          <w:szCs w:val="24"/>
        </w:rPr>
        <w:t>Table 3</w:t>
      </w:r>
      <w:r w:rsidR="4362546D" w:rsidRPr="7146756F">
        <w:rPr>
          <w:rFonts w:ascii="Arial" w:hAnsi="Arial" w:cs="Arial"/>
          <w:sz w:val="24"/>
          <w:szCs w:val="24"/>
        </w:rPr>
        <w:t xml:space="preserve"> below</w:t>
      </w:r>
      <w:r w:rsidR="2332783D" w:rsidRPr="7146756F">
        <w:rPr>
          <w:rFonts w:ascii="Arial" w:hAnsi="Arial" w:cs="Arial"/>
          <w:sz w:val="24"/>
          <w:szCs w:val="24"/>
        </w:rPr>
        <w:t>:</w:t>
      </w:r>
    </w:p>
    <w:p w14:paraId="4E8CA173" w14:textId="0D29D57A" w:rsidR="00A34F10" w:rsidRDefault="00F47466" w:rsidP="1575EEB3">
      <w:pPr>
        <w:spacing w:after="0"/>
        <w:rPr>
          <w:rFonts w:ascii="Arial" w:hAnsi="Arial" w:cs="Arial"/>
          <w:sz w:val="24"/>
          <w:szCs w:val="24"/>
        </w:rPr>
      </w:pPr>
      <w:r>
        <w:br/>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140"/>
        <w:gridCol w:w="1245"/>
        <w:gridCol w:w="4710"/>
        <w:gridCol w:w="765"/>
        <w:gridCol w:w="810"/>
        <w:gridCol w:w="5280"/>
      </w:tblGrid>
      <w:tr w:rsidR="1575EEB3" w14:paraId="342BAEF8" w14:textId="77777777" w:rsidTr="720C892E">
        <w:trPr>
          <w:trHeight w:val="600"/>
        </w:trPr>
        <w:tc>
          <w:tcPr>
            <w:tcW w:w="1140" w:type="dxa"/>
            <w:shd w:val="clear" w:color="auto" w:fill="D6DCE4"/>
            <w:tcMar>
              <w:top w:w="15" w:type="dxa"/>
              <w:left w:w="15" w:type="dxa"/>
              <w:right w:w="15" w:type="dxa"/>
            </w:tcMar>
            <w:vAlign w:val="center"/>
          </w:tcPr>
          <w:p w14:paraId="279B9536" w14:textId="64F98D70"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lastRenderedPageBreak/>
              <w:t xml:space="preserve">Recovery Driver </w:t>
            </w:r>
          </w:p>
        </w:tc>
        <w:tc>
          <w:tcPr>
            <w:tcW w:w="1245" w:type="dxa"/>
            <w:shd w:val="clear" w:color="auto" w:fill="D6DCE4"/>
            <w:tcMar>
              <w:top w:w="15" w:type="dxa"/>
              <w:left w:w="15" w:type="dxa"/>
              <w:right w:w="15" w:type="dxa"/>
            </w:tcMar>
            <w:vAlign w:val="center"/>
          </w:tcPr>
          <w:p w14:paraId="3B47B2A7" w14:textId="111DBE40"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NHS GJ Deliverable Reference</w:t>
            </w:r>
          </w:p>
        </w:tc>
        <w:tc>
          <w:tcPr>
            <w:tcW w:w="4710" w:type="dxa"/>
            <w:shd w:val="clear" w:color="auto" w:fill="D6DCE4"/>
            <w:tcMar>
              <w:top w:w="15" w:type="dxa"/>
              <w:left w:w="15" w:type="dxa"/>
              <w:right w:w="15" w:type="dxa"/>
            </w:tcMar>
            <w:vAlign w:val="center"/>
          </w:tcPr>
          <w:p w14:paraId="781F8E96" w14:textId="09AEA5A5"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 xml:space="preserve">Deliverable </w:t>
            </w:r>
          </w:p>
        </w:tc>
        <w:tc>
          <w:tcPr>
            <w:tcW w:w="765" w:type="dxa"/>
            <w:shd w:val="clear" w:color="auto" w:fill="D6DCE4"/>
            <w:tcMar>
              <w:top w:w="15" w:type="dxa"/>
              <w:left w:w="15" w:type="dxa"/>
              <w:right w:w="15" w:type="dxa"/>
            </w:tcMar>
            <w:vAlign w:val="center"/>
          </w:tcPr>
          <w:p w14:paraId="6F21731D" w14:textId="1762C5DD"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Q1 RAG Status</w:t>
            </w:r>
          </w:p>
        </w:tc>
        <w:tc>
          <w:tcPr>
            <w:tcW w:w="810" w:type="dxa"/>
            <w:shd w:val="clear" w:color="auto" w:fill="D6DCE4"/>
            <w:tcMar>
              <w:top w:w="15" w:type="dxa"/>
              <w:left w:w="15" w:type="dxa"/>
              <w:right w:w="15" w:type="dxa"/>
            </w:tcMar>
            <w:vAlign w:val="center"/>
          </w:tcPr>
          <w:p w14:paraId="18E926A1" w14:textId="1FB363C0" w:rsidR="1575EEB3" w:rsidRDefault="1575EEB3" w:rsidP="1575EEB3">
            <w:pPr>
              <w:spacing w:after="0"/>
              <w:jc w:val="center"/>
              <w:rPr>
                <w:rFonts w:ascii="Arial" w:eastAsia="Arial" w:hAnsi="Arial" w:cs="Arial"/>
                <w:b/>
                <w:bCs/>
                <w:color w:val="000000" w:themeColor="text1"/>
                <w:sz w:val="20"/>
                <w:szCs w:val="20"/>
              </w:rPr>
            </w:pPr>
            <w:r w:rsidRPr="1575EEB3">
              <w:rPr>
                <w:rFonts w:ascii="Arial" w:eastAsia="Arial" w:hAnsi="Arial" w:cs="Arial"/>
                <w:b/>
                <w:bCs/>
                <w:color w:val="000000" w:themeColor="text1"/>
                <w:sz w:val="20"/>
                <w:szCs w:val="20"/>
              </w:rPr>
              <w:t xml:space="preserve">Q2 RAG Status </w:t>
            </w:r>
          </w:p>
        </w:tc>
        <w:tc>
          <w:tcPr>
            <w:tcW w:w="5280" w:type="dxa"/>
            <w:shd w:val="clear" w:color="auto" w:fill="D6DCE4"/>
            <w:tcMar>
              <w:top w:w="15" w:type="dxa"/>
              <w:left w:w="15" w:type="dxa"/>
              <w:right w:w="15" w:type="dxa"/>
            </w:tcMar>
            <w:vAlign w:val="center"/>
          </w:tcPr>
          <w:p w14:paraId="391ED4F0" w14:textId="28617D98"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Progress Notes</w:t>
            </w:r>
          </w:p>
        </w:tc>
      </w:tr>
      <w:tr w:rsidR="1575EEB3" w14:paraId="1B4D295D" w14:textId="77777777" w:rsidTr="720C892E">
        <w:trPr>
          <w:trHeight w:val="555"/>
        </w:trPr>
        <w:tc>
          <w:tcPr>
            <w:tcW w:w="1140" w:type="dxa"/>
            <w:shd w:val="clear" w:color="auto" w:fill="EDEDED" w:themeFill="accent3" w:themeFillTint="33"/>
            <w:tcMar>
              <w:top w:w="15" w:type="dxa"/>
              <w:left w:w="15" w:type="dxa"/>
              <w:right w:w="15" w:type="dxa"/>
            </w:tcMar>
            <w:vAlign w:val="center"/>
          </w:tcPr>
          <w:p w14:paraId="76094551" w14:textId="72227253"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Planned Care</w:t>
            </w:r>
          </w:p>
        </w:tc>
        <w:tc>
          <w:tcPr>
            <w:tcW w:w="1245" w:type="dxa"/>
            <w:shd w:val="clear" w:color="auto" w:fill="EDEDED" w:themeFill="accent3" w:themeFillTint="33"/>
            <w:tcMar>
              <w:top w:w="15" w:type="dxa"/>
              <w:left w:w="15" w:type="dxa"/>
              <w:right w:w="15" w:type="dxa"/>
            </w:tcMar>
            <w:vAlign w:val="center"/>
          </w:tcPr>
          <w:p w14:paraId="20E3599D" w14:textId="6B5C4407"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1.1b</w:t>
            </w:r>
          </w:p>
        </w:tc>
        <w:tc>
          <w:tcPr>
            <w:tcW w:w="4710" w:type="dxa"/>
            <w:shd w:val="clear" w:color="auto" w:fill="EDEDED" w:themeFill="accent3" w:themeFillTint="33"/>
            <w:tcMar>
              <w:top w:w="15" w:type="dxa"/>
              <w:left w:w="15" w:type="dxa"/>
              <w:right w:w="15" w:type="dxa"/>
            </w:tcMar>
            <w:vAlign w:val="center"/>
          </w:tcPr>
          <w:p w14:paraId="499D485E" w14:textId="5380F8DC"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NHS GJ local waits are maintained at either current levels or a maximum of 12 weeks.</w:t>
            </w:r>
          </w:p>
        </w:tc>
        <w:tc>
          <w:tcPr>
            <w:tcW w:w="765" w:type="dxa"/>
            <w:shd w:val="clear" w:color="auto" w:fill="EDEDED" w:themeFill="accent3" w:themeFillTint="33"/>
            <w:tcMar>
              <w:top w:w="15" w:type="dxa"/>
              <w:left w:w="15" w:type="dxa"/>
              <w:right w:w="15" w:type="dxa"/>
            </w:tcMar>
            <w:vAlign w:val="center"/>
          </w:tcPr>
          <w:p w14:paraId="6D5F8C96" w14:textId="2D3867FD"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10" w:type="dxa"/>
            <w:shd w:val="clear" w:color="auto" w:fill="EDEDED" w:themeFill="accent3" w:themeFillTint="33"/>
            <w:tcMar>
              <w:top w:w="15" w:type="dxa"/>
              <w:left w:w="15" w:type="dxa"/>
              <w:right w:w="15" w:type="dxa"/>
            </w:tcMar>
            <w:vAlign w:val="center"/>
          </w:tcPr>
          <w:p w14:paraId="6A04ABE4" w14:textId="38770BBA"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shd w:val="clear" w:color="auto" w:fill="EDEDED" w:themeFill="accent3" w:themeFillTint="33"/>
            <w:tcMar>
              <w:top w:w="15" w:type="dxa"/>
              <w:left w:w="15" w:type="dxa"/>
              <w:right w:w="15" w:type="dxa"/>
            </w:tcMar>
          </w:tcPr>
          <w:p w14:paraId="16B2A40A" w14:textId="6567BB19"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xml:space="preserve">-Achieved current waiting times within the </w:t>
            </w:r>
            <w:r w:rsidR="50140680" w:rsidRPr="1575EEB3">
              <w:rPr>
                <w:rFonts w:ascii="Arial" w:eastAsia="Arial" w:hAnsi="Arial" w:cs="Arial"/>
                <w:color w:val="000000" w:themeColor="text1"/>
                <w:sz w:val="20"/>
                <w:szCs w:val="20"/>
              </w:rPr>
              <w:t>12-week</w:t>
            </w:r>
            <w:r w:rsidRPr="1575EEB3">
              <w:rPr>
                <w:rFonts w:ascii="Arial" w:eastAsia="Arial" w:hAnsi="Arial" w:cs="Arial"/>
                <w:color w:val="000000" w:themeColor="text1"/>
                <w:sz w:val="20"/>
                <w:szCs w:val="20"/>
              </w:rPr>
              <w:t xml:space="preserve"> TTG in Q2.</w:t>
            </w:r>
          </w:p>
        </w:tc>
      </w:tr>
      <w:tr w:rsidR="1575EEB3" w14:paraId="4E1EA7C3" w14:textId="77777777" w:rsidTr="720C892E">
        <w:trPr>
          <w:trHeight w:val="945"/>
        </w:trPr>
        <w:tc>
          <w:tcPr>
            <w:tcW w:w="1140" w:type="dxa"/>
            <w:tcMar>
              <w:top w:w="15" w:type="dxa"/>
              <w:left w:w="15" w:type="dxa"/>
              <w:right w:w="15" w:type="dxa"/>
            </w:tcMar>
            <w:vAlign w:val="center"/>
          </w:tcPr>
          <w:p w14:paraId="49D92067" w14:textId="74B1E948"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Cancer Care</w:t>
            </w:r>
          </w:p>
        </w:tc>
        <w:tc>
          <w:tcPr>
            <w:tcW w:w="1245" w:type="dxa"/>
            <w:tcMar>
              <w:top w:w="15" w:type="dxa"/>
              <w:left w:w="15" w:type="dxa"/>
              <w:right w:w="15" w:type="dxa"/>
            </w:tcMar>
            <w:vAlign w:val="center"/>
          </w:tcPr>
          <w:p w14:paraId="4F21BA68" w14:textId="41335CAC"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2.2a</w:t>
            </w:r>
          </w:p>
        </w:tc>
        <w:tc>
          <w:tcPr>
            <w:tcW w:w="4710" w:type="dxa"/>
            <w:tcMar>
              <w:top w:w="15" w:type="dxa"/>
              <w:left w:w="15" w:type="dxa"/>
              <w:right w:w="15" w:type="dxa"/>
            </w:tcMar>
            <w:vAlign w:val="center"/>
          </w:tcPr>
          <w:p w14:paraId="5962D6EE" w14:textId="4C3AE9D3"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To achieve the 2025/26 ADP target for endoscopy.</w:t>
            </w:r>
          </w:p>
        </w:tc>
        <w:tc>
          <w:tcPr>
            <w:tcW w:w="765" w:type="dxa"/>
            <w:tcMar>
              <w:top w:w="15" w:type="dxa"/>
              <w:left w:w="15" w:type="dxa"/>
              <w:right w:w="15" w:type="dxa"/>
            </w:tcMar>
            <w:vAlign w:val="center"/>
          </w:tcPr>
          <w:p w14:paraId="489E553F" w14:textId="2F38F05F"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10" w:type="dxa"/>
            <w:tcMar>
              <w:top w:w="15" w:type="dxa"/>
              <w:left w:w="15" w:type="dxa"/>
              <w:right w:w="15" w:type="dxa"/>
            </w:tcMar>
            <w:vAlign w:val="center"/>
          </w:tcPr>
          <w:p w14:paraId="1285CC52" w14:textId="090B10A4"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tcMar>
              <w:top w:w="15" w:type="dxa"/>
              <w:left w:w="15" w:type="dxa"/>
              <w:right w:w="15" w:type="dxa"/>
            </w:tcMar>
          </w:tcPr>
          <w:p w14:paraId="6D633233" w14:textId="16BFC66C" w:rsidR="1575EEB3" w:rsidRDefault="09323985" w:rsidP="60FB5A47">
            <w:pPr>
              <w:spacing w:after="0"/>
              <w:rPr>
                <w:rFonts w:ascii="Arial" w:eastAsia="Arial" w:hAnsi="Arial" w:cs="Arial"/>
                <w:color w:val="000000" w:themeColor="text1"/>
                <w:sz w:val="20"/>
                <w:szCs w:val="20"/>
              </w:rPr>
            </w:pPr>
            <w:r w:rsidRPr="60FB5A47">
              <w:rPr>
                <w:rFonts w:ascii="Arial" w:eastAsia="Arial" w:hAnsi="Arial" w:cs="Arial"/>
                <w:color w:val="000000" w:themeColor="text1"/>
                <w:sz w:val="20"/>
                <w:szCs w:val="20"/>
              </w:rPr>
              <w:t xml:space="preserve"> </w:t>
            </w:r>
            <w:r w:rsidR="03779397"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 xml:space="preserve">3% (163) ahead of ADP at end of Q2 due to recovery plan in place and return to work of nurse </w:t>
            </w:r>
            <w:proofErr w:type="spellStart"/>
            <w:r w:rsidR="2E7DD1D6" w:rsidRPr="60FB5A47">
              <w:rPr>
                <w:rFonts w:ascii="Arial" w:eastAsia="Arial" w:hAnsi="Arial" w:cs="Arial"/>
                <w:color w:val="000000" w:themeColor="text1"/>
                <w:sz w:val="20"/>
                <w:szCs w:val="20"/>
              </w:rPr>
              <w:t>endoscopist</w:t>
            </w:r>
            <w:proofErr w:type="spellEnd"/>
            <w:r w:rsidR="2E7DD1D6" w:rsidRPr="60FB5A47">
              <w:rPr>
                <w:rFonts w:ascii="Arial" w:eastAsia="Arial" w:hAnsi="Arial" w:cs="Arial"/>
                <w:color w:val="000000" w:themeColor="text1"/>
                <w:sz w:val="20"/>
                <w:szCs w:val="20"/>
              </w:rPr>
              <w:t>.</w:t>
            </w:r>
          </w:p>
        </w:tc>
      </w:tr>
      <w:tr w:rsidR="1575EEB3" w14:paraId="55839701" w14:textId="77777777" w:rsidTr="720C892E">
        <w:trPr>
          <w:trHeight w:val="1995"/>
        </w:trPr>
        <w:tc>
          <w:tcPr>
            <w:tcW w:w="1140" w:type="dxa"/>
            <w:shd w:val="clear" w:color="auto" w:fill="EDEDED" w:themeFill="accent3" w:themeFillTint="33"/>
            <w:tcMar>
              <w:top w:w="15" w:type="dxa"/>
              <w:left w:w="15" w:type="dxa"/>
              <w:right w:w="15" w:type="dxa"/>
            </w:tcMar>
            <w:vAlign w:val="center"/>
          </w:tcPr>
          <w:p w14:paraId="268C6DCD" w14:textId="2A32C84D"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45" w:type="dxa"/>
            <w:shd w:val="clear" w:color="auto" w:fill="EDEDED" w:themeFill="accent3" w:themeFillTint="33"/>
            <w:tcMar>
              <w:top w:w="15" w:type="dxa"/>
              <w:left w:w="15" w:type="dxa"/>
              <w:right w:w="15" w:type="dxa"/>
            </w:tcMar>
            <w:vAlign w:val="center"/>
          </w:tcPr>
          <w:p w14:paraId="22DB6719" w14:textId="06C8581E"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5.2</w:t>
            </w:r>
          </w:p>
        </w:tc>
        <w:tc>
          <w:tcPr>
            <w:tcW w:w="4710" w:type="dxa"/>
            <w:shd w:val="clear" w:color="auto" w:fill="EDEDED" w:themeFill="accent3" w:themeFillTint="33"/>
            <w:tcMar>
              <w:top w:w="15" w:type="dxa"/>
              <w:left w:w="15" w:type="dxa"/>
              <w:right w:w="15" w:type="dxa"/>
            </w:tcMar>
            <w:vAlign w:val="center"/>
          </w:tcPr>
          <w:p w14:paraId="03C5A1F2" w14:textId="2DBDEA3D"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 xml:space="preserve">Delivery of the established ophthalmology ADP, recruitment of suitable faculty by NHSSA planned for Nov 2025. </w:t>
            </w:r>
          </w:p>
        </w:tc>
        <w:tc>
          <w:tcPr>
            <w:tcW w:w="765" w:type="dxa"/>
            <w:shd w:val="clear" w:color="auto" w:fill="EDEDED" w:themeFill="accent3" w:themeFillTint="33"/>
            <w:tcMar>
              <w:top w:w="15" w:type="dxa"/>
              <w:left w:w="15" w:type="dxa"/>
              <w:right w:w="15" w:type="dxa"/>
            </w:tcMar>
            <w:vAlign w:val="center"/>
          </w:tcPr>
          <w:p w14:paraId="751970C1" w14:textId="25398C1D"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10" w:type="dxa"/>
            <w:shd w:val="clear" w:color="auto" w:fill="EDEDED" w:themeFill="accent3" w:themeFillTint="33"/>
            <w:tcMar>
              <w:top w:w="15" w:type="dxa"/>
              <w:left w:w="15" w:type="dxa"/>
              <w:right w:w="15" w:type="dxa"/>
            </w:tcMar>
            <w:vAlign w:val="center"/>
          </w:tcPr>
          <w:p w14:paraId="51EE6037" w14:textId="0EAA959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shd w:val="clear" w:color="auto" w:fill="EDEDED" w:themeFill="accent3" w:themeFillTint="33"/>
            <w:tcMar>
              <w:top w:w="15" w:type="dxa"/>
              <w:left w:w="15" w:type="dxa"/>
              <w:right w:w="15" w:type="dxa"/>
            </w:tcMar>
          </w:tcPr>
          <w:p w14:paraId="4BDD2BD7" w14:textId="48E5515D"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-ADP has been amended to include an additional 3501 cataracts. Currently on target as of end of Q2. Once NHSSA recruitment takes place there is a plan to implement by February 2026. The numbers from this are included within the new ADP target.</w:t>
            </w:r>
            <w:r>
              <w:br/>
            </w:r>
            <w:r>
              <w:br/>
            </w:r>
            <w:r w:rsidRPr="1575EEB3">
              <w:rPr>
                <w:rFonts w:ascii="Arial" w:eastAsia="Arial" w:hAnsi="Arial" w:cs="Arial"/>
                <w:color w:val="000000" w:themeColor="text1"/>
                <w:sz w:val="20"/>
                <w:szCs w:val="20"/>
              </w:rPr>
              <w:t xml:space="preserve">-Recruitment for trainers remains with NHSSA. </w:t>
            </w:r>
          </w:p>
        </w:tc>
      </w:tr>
      <w:tr w:rsidR="1575EEB3" w14:paraId="0EF6CD2B" w14:textId="77777777" w:rsidTr="720C892E">
        <w:trPr>
          <w:trHeight w:val="585"/>
        </w:trPr>
        <w:tc>
          <w:tcPr>
            <w:tcW w:w="1140" w:type="dxa"/>
            <w:tcMar>
              <w:top w:w="15" w:type="dxa"/>
              <w:left w:w="15" w:type="dxa"/>
              <w:right w:w="15" w:type="dxa"/>
            </w:tcMar>
            <w:vAlign w:val="center"/>
          </w:tcPr>
          <w:p w14:paraId="17916DAB" w14:textId="1E486965"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45" w:type="dxa"/>
            <w:tcMar>
              <w:top w:w="15" w:type="dxa"/>
              <w:left w:w="15" w:type="dxa"/>
              <w:right w:w="15" w:type="dxa"/>
            </w:tcMar>
            <w:vAlign w:val="center"/>
          </w:tcPr>
          <w:p w14:paraId="567C7C22" w14:textId="078A1D28"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5.3c</w:t>
            </w:r>
          </w:p>
        </w:tc>
        <w:tc>
          <w:tcPr>
            <w:tcW w:w="4710" w:type="dxa"/>
            <w:tcMar>
              <w:top w:w="15" w:type="dxa"/>
              <w:left w:w="15" w:type="dxa"/>
              <w:right w:w="15" w:type="dxa"/>
            </w:tcMar>
            <w:vAlign w:val="center"/>
          </w:tcPr>
          <w:p w14:paraId="28AFAB7F" w14:textId="6E53E6D7"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 xml:space="preserve">Achieve the planned care profile for 5/7 working. </w:t>
            </w:r>
          </w:p>
        </w:tc>
        <w:tc>
          <w:tcPr>
            <w:tcW w:w="765" w:type="dxa"/>
            <w:tcMar>
              <w:top w:w="15" w:type="dxa"/>
              <w:left w:w="15" w:type="dxa"/>
              <w:right w:w="15" w:type="dxa"/>
            </w:tcMar>
            <w:vAlign w:val="center"/>
          </w:tcPr>
          <w:p w14:paraId="5BDC8E5B" w14:textId="566C3D62"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10" w:type="dxa"/>
            <w:tcMar>
              <w:top w:w="15" w:type="dxa"/>
              <w:left w:w="15" w:type="dxa"/>
              <w:right w:w="15" w:type="dxa"/>
            </w:tcMar>
            <w:vAlign w:val="center"/>
          </w:tcPr>
          <w:p w14:paraId="67960B57" w14:textId="5EB59B8B"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tcMar>
              <w:top w:w="15" w:type="dxa"/>
              <w:left w:w="15" w:type="dxa"/>
              <w:right w:w="15" w:type="dxa"/>
            </w:tcMar>
          </w:tcPr>
          <w:p w14:paraId="0909C656" w14:textId="097287AD"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-Approved by Staff Governance</w:t>
            </w:r>
            <w:r>
              <w:br/>
            </w:r>
            <w:r w:rsidRPr="1575EEB3">
              <w:rPr>
                <w:rFonts w:ascii="Arial" w:eastAsia="Arial" w:hAnsi="Arial" w:cs="Arial"/>
                <w:color w:val="000000" w:themeColor="text1"/>
                <w:sz w:val="20"/>
                <w:szCs w:val="20"/>
              </w:rPr>
              <w:t>-Plan to implement phase 1 in Q3.</w:t>
            </w:r>
          </w:p>
        </w:tc>
      </w:tr>
      <w:tr w:rsidR="1575EEB3" w14:paraId="057D49BD" w14:textId="77777777" w:rsidTr="720C892E">
        <w:trPr>
          <w:trHeight w:val="1425"/>
        </w:trPr>
        <w:tc>
          <w:tcPr>
            <w:tcW w:w="1140" w:type="dxa"/>
            <w:shd w:val="clear" w:color="auto" w:fill="EDEDED" w:themeFill="accent3" w:themeFillTint="33"/>
            <w:tcMar>
              <w:top w:w="15" w:type="dxa"/>
              <w:left w:w="15" w:type="dxa"/>
              <w:right w:w="15" w:type="dxa"/>
            </w:tcMar>
            <w:vAlign w:val="center"/>
          </w:tcPr>
          <w:p w14:paraId="66B9CA53" w14:textId="374B50C5"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45" w:type="dxa"/>
            <w:shd w:val="clear" w:color="auto" w:fill="EDEDED" w:themeFill="accent3" w:themeFillTint="33"/>
            <w:tcMar>
              <w:top w:w="15" w:type="dxa"/>
              <w:left w:w="15" w:type="dxa"/>
              <w:right w:w="15" w:type="dxa"/>
            </w:tcMar>
            <w:vAlign w:val="center"/>
          </w:tcPr>
          <w:p w14:paraId="060E5372" w14:textId="2F6CFE05"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5.8</w:t>
            </w:r>
          </w:p>
        </w:tc>
        <w:tc>
          <w:tcPr>
            <w:tcW w:w="4710" w:type="dxa"/>
            <w:shd w:val="clear" w:color="auto" w:fill="EDEDED" w:themeFill="accent3" w:themeFillTint="33"/>
            <w:tcMar>
              <w:top w:w="15" w:type="dxa"/>
              <w:left w:w="15" w:type="dxa"/>
              <w:right w:w="15" w:type="dxa"/>
            </w:tcMar>
            <w:vAlign w:val="center"/>
          </w:tcPr>
          <w:p w14:paraId="4AAAC49B" w14:textId="4F5AD99B"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Continue to deliver the actions outlined in our Anchors Strategic Plan, focusing initiatives developed by Workforce, Estates and Procurement teams; and working in partnership with stakeholders on collaborative programmes.</w:t>
            </w:r>
          </w:p>
        </w:tc>
        <w:tc>
          <w:tcPr>
            <w:tcW w:w="765" w:type="dxa"/>
            <w:shd w:val="clear" w:color="auto" w:fill="EDEDED" w:themeFill="accent3" w:themeFillTint="33"/>
            <w:tcMar>
              <w:top w:w="15" w:type="dxa"/>
              <w:left w:w="15" w:type="dxa"/>
              <w:right w:w="15" w:type="dxa"/>
            </w:tcMar>
            <w:vAlign w:val="center"/>
          </w:tcPr>
          <w:p w14:paraId="4160B055" w14:textId="29DE0358"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10" w:type="dxa"/>
            <w:shd w:val="clear" w:color="auto" w:fill="EDEDED" w:themeFill="accent3" w:themeFillTint="33"/>
            <w:tcMar>
              <w:top w:w="15" w:type="dxa"/>
              <w:left w:w="15" w:type="dxa"/>
              <w:right w:w="15" w:type="dxa"/>
            </w:tcMar>
            <w:vAlign w:val="center"/>
          </w:tcPr>
          <w:p w14:paraId="7C87CBF5" w14:textId="79E53CA6"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shd w:val="clear" w:color="auto" w:fill="EDEDED" w:themeFill="accent3" w:themeFillTint="33"/>
            <w:tcMar>
              <w:top w:w="15" w:type="dxa"/>
              <w:left w:w="15" w:type="dxa"/>
              <w:right w:w="15" w:type="dxa"/>
            </w:tcMar>
          </w:tcPr>
          <w:p w14:paraId="59E3313C" w14:textId="557A50FD" w:rsidR="1575EEB3" w:rsidRDefault="1575EEB3" w:rsidP="4AD60D07">
            <w:pPr>
              <w:spacing w:after="0"/>
              <w:rPr>
                <w:rFonts w:ascii="Arial" w:eastAsia="Arial" w:hAnsi="Arial" w:cs="Arial"/>
                <w:color w:val="000000" w:themeColor="text1"/>
                <w:sz w:val="20"/>
                <w:szCs w:val="20"/>
              </w:rPr>
            </w:pPr>
            <w:r w:rsidRPr="4AD60D07">
              <w:rPr>
                <w:rFonts w:ascii="Arial" w:eastAsia="Arial" w:hAnsi="Arial" w:cs="Arial"/>
                <w:color w:val="000000" w:themeColor="text1"/>
                <w:sz w:val="20"/>
                <w:szCs w:val="20"/>
              </w:rPr>
              <w:t xml:space="preserve">-Achieved the </w:t>
            </w:r>
            <w:r w:rsidR="6FAC79FA" w:rsidRPr="4AD60D07">
              <w:rPr>
                <w:rFonts w:ascii="Arial" w:eastAsia="Arial" w:hAnsi="Arial" w:cs="Arial"/>
                <w:color w:val="000000" w:themeColor="text1"/>
                <w:sz w:val="20"/>
                <w:szCs w:val="20"/>
              </w:rPr>
              <w:t>f</w:t>
            </w:r>
            <w:r w:rsidRPr="4AD60D07">
              <w:rPr>
                <w:rFonts w:ascii="Arial" w:eastAsia="Arial" w:hAnsi="Arial" w:cs="Arial"/>
                <w:color w:val="000000" w:themeColor="text1"/>
                <w:sz w:val="20"/>
                <w:szCs w:val="20"/>
              </w:rPr>
              <w:t>irst meeting of the Greenspace &amp; Biodiversity Subgroup in Q1.</w:t>
            </w:r>
            <w:r>
              <w:br/>
            </w:r>
            <w:r w:rsidRPr="4AD60D07">
              <w:rPr>
                <w:rFonts w:ascii="Arial" w:eastAsia="Arial" w:hAnsi="Arial" w:cs="Arial"/>
                <w:color w:val="000000" w:themeColor="text1"/>
                <w:sz w:val="20"/>
                <w:szCs w:val="20"/>
              </w:rPr>
              <w:t xml:space="preserve">-Workforce-related concepts remain ongoing and engagement has taken place with </w:t>
            </w:r>
            <w:r w:rsidR="721EFCDC" w:rsidRPr="4AD60D07">
              <w:rPr>
                <w:rFonts w:ascii="Arial" w:eastAsia="Arial" w:hAnsi="Arial" w:cs="Arial"/>
                <w:color w:val="000000" w:themeColor="text1"/>
                <w:sz w:val="20"/>
                <w:szCs w:val="20"/>
              </w:rPr>
              <w:t>the</w:t>
            </w:r>
            <w:r w:rsidRPr="4AD60D07">
              <w:rPr>
                <w:rFonts w:ascii="Arial" w:eastAsia="Arial" w:hAnsi="Arial" w:cs="Arial"/>
                <w:color w:val="000000" w:themeColor="text1"/>
                <w:sz w:val="20"/>
                <w:szCs w:val="20"/>
              </w:rPr>
              <w:t xml:space="preserve"> newly appointed Recruitment Manager</w:t>
            </w:r>
            <w:r w:rsidR="65E17B3C" w:rsidRPr="4AD60D07">
              <w:rPr>
                <w:rFonts w:ascii="Arial" w:eastAsia="Arial" w:hAnsi="Arial" w:cs="Arial"/>
                <w:color w:val="000000" w:themeColor="text1"/>
                <w:sz w:val="20"/>
                <w:szCs w:val="20"/>
              </w:rPr>
              <w:t>.</w:t>
            </w:r>
            <w:r w:rsidRPr="4AD60D07">
              <w:rPr>
                <w:rFonts w:ascii="Arial" w:eastAsia="Arial" w:hAnsi="Arial" w:cs="Arial"/>
                <w:color w:val="000000" w:themeColor="text1"/>
                <w:sz w:val="20"/>
                <w:szCs w:val="20"/>
              </w:rPr>
              <w:t xml:space="preserve"> </w:t>
            </w:r>
          </w:p>
        </w:tc>
      </w:tr>
      <w:tr w:rsidR="1575EEB3" w14:paraId="7C6652EF" w14:textId="77777777" w:rsidTr="720C892E">
        <w:trPr>
          <w:trHeight w:val="3915"/>
        </w:trPr>
        <w:tc>
          <w:tcPr>
            <w:tcW w:w="1140" w:type="dxa"/>
            <w:tcMar>
              <w:top w:w="15" w:type="dxa"/>
              <w:left w:w="15" w:type="dxa"/>
              <w:right w:w="15" w:type="dxa"/>
            </w:tcMar>
            <w:vAlign w:val="center"/>
          </w:tcPr>
          <w:p w14:paraId="730C1455" w14:textId="5481858F"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lastRenderedPageBreak/>
              <w:t>Digital and Innovation</w:t>
            </w:r>
          </w:p>
        </w:tc>
        <w:tc>
          <w:tcPr>
            <w:tcW w:w="1245" w:type="dxa"/>
            <w:tcMar>
              <w:top w:w="15" w:type="dxa"/>
              <w:left w:w="15" w:type="dxa"/>
              <w:right w:w="15" w:type="dxa"/>
            </w:tcMar>
            <w:vAlign w:val="center"/>
          </w:tcPr>
          <w:p w14:paraId="54683799" w14:textId="1D4AA294"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8.2</w:t>
            </w:r>
          </w:p>
        </w:tc>
        <w:tc>
          <w:tcPr>
            <w:tcW w:w="4710" w:type="dxa"/>
            <w:tcMar>
              <w:top w:w="15" w:type="dxa"/>
              <w:left w:w="15" w:type="dxa"/>
              <w:right w:w="15" w:type="dxa"/>
            </w:tcMar>
            <w:vAlign w:val="center"/>
          </w:tcPr>
          <w:p w14:paraId="0328A598" w14:textId="0F409D87" w:rsidR="1575EEB3" w:rsidRDefault="751385BF" w:rsidP="720C892E">
            <w:pPr>
              <w:spacing w:after="0"/>
              <w:rPr>
                <w:rFonts w:ascii="Arial" w:eastAsia="Arial" w:hAnsi="Arial" w:cs="Arial"/>
                <w:color w:val="000000" w:themeColor="text1"/>
                <w:sz w:val="20"/>
                <w:szCs w:val="20"/>
              </w:rPr>
            </w:pPr>
            <w:r w:rsidRPr="720C892E">
              <w:rPr>
                <w:rFonts w:ascii="Arial" w:eastAsia="Arial" w:hAnsi="Arial" w:cs="Arial"/>
                <w:color w:val="000000" w:themeColor="text1"/>
                <w:sz w:val="20"/>
                <w:szCs w:val="20"/>
              </w:rPr>
              <w:t>* Compliance with NIS Directive</w:t>
            </w:r>
            <w:r w:rsidR="1575EEB3">
              <w:br/>
            </w:r>
            <w:r w:rsidRPr="720C892E">
              <w:rPr>
                <w:rFonts w:ascii="Arial" w:eastAsia="Arial" w:hAnsi="Arial" w:cs="Arial"/>
                <w:color w:val="000000" w:themeColor="text1"/>
                <w:sz w:val="20"/>
                <w:szCs w:val="20"/>
              </w:rPr>
              <w:t xml:space="preserve"> * Deployment of national cyber security tooling</w:t>
            </w:r>
          </w:p>
        </w:tc>
        <w:tc>
          <w:tcPr>
            <w:tcW w:w="765" w:type="dxa"/>
            <w:tcMar>
              <w:top w:w="15" w:type="dxa"/>
              <w:left w:w="15" w:type="dxa"/>
              <w:right w:w="15" w:type="dxa"/>
            </w:tcMar>
            <w:vAlign w:val="center"/>
          </w:tcPr>
          <w:p w14:paraId="39FEAC2E" w14:textId="2AE42BFE"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10" w:type="dxa"/>
            <w:tcMar>
              <w:top w:w="15" w:type="dxa"/>
              <w:left w:w="15" w:type="dxa"/>
              <w:right w:w="15" w:type="dxa"/>
            </w:tcMar>
            <w:vAlign w:val="center"/>
          </w:tcPr>
          <w:p w14:paraId="7A186825" w14:textId="4B0217D0"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tcMar>
              <w:top w:w="15" w:type="dxa"/>
              <w:left w:w="15" w:type="dxa"/>
              <w:right w:w="15" w:type="dxa"/>
            </w:tcMar>
          </w:tcPr>
          <w:p w14:paraId="589090D5" w14:textId="24F875D0" w:rsidR="1575EEB3" w:rsidRDefault="2E7DD1D6" w:rsidP="60FB5A47">
            <w:pPr>
              <w:spacing w:after="0"/>
              <w:rPr>
                <w:rFonts w:ascii="Arial" w:eastAsia="Arial" w:hAnsi="Arial" w:cs="Arial"/>
                <w:color w:val="000000" w:themeColor="text1"/>
                <w:sz w:val="20"/>
                <w:szCs w:val="20"/>
              </w:rPr>
            </w:pPr>
            <w:r w:rsidRPr="60FB5A47">
              <w:rPr>
                <w:rFonts w:ascii="Arial" w:eastAsia="Arial" w:hAnsi="Arial" w:cs="Arial"/>
                <w:b/>
                <w:bCs/>
                <w:color w:val="000000" w:themeColor="text1"/>
                <w:sz w:val="20"/>
                <w:szCs w:val="20"/>
              </w:rPr>
              <w:t>NIS Audit</w:t>
            </w:r>
            <w:r w:rsidR="1B1E1033" w:rsidRPr="60FB5A47">
              <w:rPr>
                <w:rFonts w:ascii="Arial" w:eastAsia="Arial" w:hAnsi="Arial" w:cs="Arial"/>
                <w:b/>
                <w:bCs/>
                <w:color w:val="000000" w:themeColor="text1"/>
                <w:sz w:val="20"/>
                <w:szCs w:val="20"/>
              </w:rPr>
              <w:t xml:space="preserve"> is ongoing</w:t>
            </w:r>
            <w:r w:rsidRPr="60FB5A47">
              <w:rPr>
                <w:rFonts w:ascii="Arial" w:eastAsia="Arial" w:hAnsi="Arial" w:cs="Arial"/>
                <w:b/>
                <w:bCs/>
                <w:color w:val="000000" w:themeColor="text1"/>
                <w:sz w:val="20"/>
                <w:szCs w:val="20"/>
              </w:rPr>
              <w:t>:</w:t>
            </w:r>
            <w:r w:rsidR="1575EEB3">
              <w:br/>
            </w:r>
            <w:r w:rsidR="44BB25BC" w:rsidRPr="60FB5A47">
              <w:rPr>
                <w:rFonts w:ascii="Arial" w:eastAsia="Arial" w:hAnsi="Arial" w:cs="Arial"/>
                <w:color w:val="000000" w:themeColor="text1"/>
                <w:sz w:val="20"/>
                <w:szCs w:val="20"/>
              </w:rPr>
              <w:t xml:space="preserve"> -50 controls </w:t>
            </w:r>
            <w:r w:rsidR="06E403D9" w:rsidRPr="60FB5A47">
              <w:rPr>
                <w:rFonts w:ascii="Arial" w:eastAsia="Arial" w:hAnsi="Arial" w:cs="Arial"/>
                <w:color w:val="000000" w:themeColor="text1"/>
                <w:sz w:val="20"/>
                <w:szCs w:val="20"/>
              </w:rPr>
              <w:t>remain</w:t>
            </w:r>
            <w:r w:rsidRPr="60FB5A47">
              <w:rPr>
                <w:rFonts w:ascii="Arial" w:eastAsia="Arial" w:hAnsi="Arial" w:cs="Arial"/>
                <w:color w:val="000000" w:themeColor="text1"/>
                <w:sz w:val="20"/>
                <w:szCs w:val="20"/>
              </w:rPr>
              <w:t xml:space="preserve"> outstanding</w:t>
            </w:r>
          </w:p>
          <w:p w14:paraId="25CFFCAB" w14:textId="14E9368D" w:rsidR="1575EEB3" w:rsidRDefault="3D29CD79" w:rsidP="60FB5A47">
            <w:pPr>
              <w:spacing w:after="0"/>
              <w:rPr>
                <w:rFonts w:ascii="Arial" w:eastAsia="Arial" w:hAnsi="Arial" w:cs="Arial"/>
                <w:color w:val="000000" w:themeColor="text1"/>
                <w:sz w:val="20"/>
                <w:szCs w:val="20"/>
              </w:rPr>
            </w:pPr>
            <w:r>
              <w:t xml:space="preserve"> -</w:t>
            </w:r>
            <w:r w:rsidR="2E7DD1D6" w:rsidRPr="60FB5A47">
              <w:rPr>
                <w:rFonts w:ascii="Arial" w:eastAsia="Arial" w:hAnsi="Arial" w:cs="Arial"/>
                <w:color w:val="000000" w:themeColor="text1"/>
                <w:sz w:val="20"/>
                <w:szCs w:val="20"/>
              </w:rPr>
              <w:t>27 controls not achieved</w:t>
            </w:r>
            <w:r w:rsidR="1575EEB3">
              <w:br/>
            </w:r>
            <w:r w:rsidR="2E7DD1D6" w:rsidRPr="60FB5A47">
              <w:rPr>
                <w:rFonts w:ascii="Arial" w:eastAsia="Arial" w:hAnsi="Arial" w:cs="Arial"/>
                <w:color w:val="000000" w:themeColor="text1"/>
                <w:sz w:val="20"/>
                <w:szCs w:val="20"/>
              </w:rPr>
              <w:t xml:space="preserve"> </w:t>
            </w:r>
            <w:r w:rsidR="146F2DDE"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23 controls partially achieved.</w:t>
            </w:r>
            <w:r w:rsidR="1575EEB3">
              <w:br/>
            </w:r>
            <w:r w:rsidR="2E7DD1D6" w:rsidRPr="60FB5A47">
              <w:rPr>
                <w:rFonts w:ascii="Arial" w:eastAsia="Arial" w:hAnsi="Arial" w:cs="Arial"/>
                <w:color w:val="000000" w:themeColor="text1"/>
                <w:sz w:val="20"/>
                <w:szCs w:val="20"/>
              </w:rPr>
              <w:t xml:space="preserve"> </w:t>
            </w:r>
            <w:r w:rsidR="7FFA0D92"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 xml:space="preserve">Evidence gathering across these controls with evidence for almost 20 controls now completed. </w:t>
            </w:r>
            <w:r w:rsidR="1575EEB3">
              <w:br/>
            </w:r>
            <w:r w:rsidR="16B0FDEC">
              <w:t xml:space="preserve"> -</w:t>
            </w:r>
            <w:r w:rsidR="2E7DD1D6" w:rsidRPr="60FB5A47">
              <w:rPr>
                <w:rFonts w:ascii="Arial" w:eastAsia="Arial" w:hAnsi="Arial" w:cs="Arial"/>
                <w:color w:val="000000" w:themeColor="text1"/>
                <w:sz w:val="20"/>
                <w:szCs w:val="20"/>
              </w:rPr>
              <w:t>10.3 Application Security - 75% completed.</w:t>
            </w:r>
            <w:r w:rsidR="1575EEB3">
              <w:br/>
            </w:r>
            <w:r w:rsidR="2E7DD1D6" w:rsidRPr="60FB5A47">
              <w:rPr>
                <w:rFonts w:ascii="Arial" w:eastAsia="Arial" w:hAnsi="Arial" w:cs="Arial"/>
                <w:color w:val="000000" w:themeColor="text1"/>
                <w:sz w:val="20"/>
                <w:szCs w:val="20"/>
              </w:rPr>
              <w:t xml:space="preserve"> </w:t>
            </w:r>
            <w:r w:rsidR="2D73818F" w:rsidRPr="60FB5A47">
              <w:rPr>
                <w:rFonts w:ascii="Arial" w:eastAsia="Arial" w:hAnsi="Arial" w:cs="Arial"/>
                <w:color w:val="000000" w:themeColor="text1"/>
                <w:sz w:val="20"/>
                <w:szCs w:val="20"/>
              </w:rPr>
              <w:t>-</w:t>
            </w:r>
            <w:r w:rsidR="2E7DD1D6" w:rsidRPr="60FB5A47">
              <w:rPr>
                <w:rFonts w:ascii="Arial" w:eastAsia="Arial" w:hAnsi="Arial" w:cs="Arial"/>
                <w:color w:val="000000" w:themeColor="text1"/>
                <w:sz w:val="20"/>
                <w:szCs w:val="20"/>
              </w:rPr>
              <w:t xml:space="preserve">11.3 Internal Segregation - 60% completed. </w:t>
            </w:r>
            <w:r w:rsidR="1575EEB3">
              <w:br/>
            </w:r>
            <w:r w:rsidR="2E7DD1D6" w:rsidRPr="60FB5A47">
              <w:rPr>
                <w:rFonts w:ascii="Arial" w:eastAsia="Arial" w:hAnsi="Arial" w:cs="Arial"/>
                <w:color w:val="000000" w:themeColor="text1"/>
                <w:sz w:val="20"/>
                <w:szCs w:val="20"/>
              </w:rPr>
              <w:t xml:space="preserve">This will continue </w:t>
            </w:r>
            <w:r w:rsidR="62EC3259" w:rsidRPr="60FB5A47">
              <w:rPr>
                <w:rFonts w:ascii="Arial" w:eastAsia="Arial" w:hAnsi="Arial" w:cs="Arial"/>
                <w:color w:val="000000" w:themeColor="text1"/>
                <w:sz w:val="20"/>
                <w:szCs w:val="20"/>
              </w:rPr>
              <w:t>into</w:t>
            </w:r>
            <w:r w:rsidR="2E7DD1D6" w:rsidRPr="60FB5A47">
              <w:rPr>
                <w:rFonts w:ascii="Arial" w:eastAsia="Arial" w:hAnsi="Arial" w:cs="Arial"/>
                <w:color w:val="000000" w:themeColor="text1"/>
                <w:sz w:val="20"/>
                <w:szCs w:val="20"/>
              </w:rPr>
              <w:t xml:space="preserve"> the first part of Q3.</w:t>
            </w:r>
            <w:r w:rsidR="1575EEB3">
              <w:br/>
            </w:r>
            <w:r w:rsidR="2E7DD1D6" w:rsidRPr="60FB5A47">
              <w:rPr>
                <w:rFonts w:ascii="Arial" w:eastAsia="Arial" w:hAnsi="Arial" w:cs="Arial"/>
                <w:color w:val="000000" w:themeColor="text1"/>
                <w:sz w:val="20"/>
                <w:szCs w:val="20"/>
              </w:rPr>
              <w:t xml:space="preserve"> </w:t>
            </w:r>
            <w:r w:rsidR="1575EEB3">
              <w:br/>
            </w:r>
            <w:r w:rsidR="2E7DD1D6" w:rsidRPr="60FB5A47">
              <w:rPr>
                <w:rFonts w:ascii="Arial" w:eastAsia="Arial" w:hAnsi="Arial" w:cs="Arial"/>
                <w:b/>
                <w:bCs/>
                <w:color w:val="000000" w:themeColor="text1"/>
                <w:sz w:val="20"/>
                <w:szCs w:val="20"/>
              </w:rPr>
              <w:t>Cyber Tools:</w:t>
            </w:r>
            <w:r w:rsidR="1575EEB3">
              <w:br/>
            </w:r>
            <w:r w:rsidR="2E7DD1D6" w:rsidRPr="60FB5A47">
              <w:rPr>
                <w:rFonts w:ascii="Arial" w:eastAsia="Arial" w:hAnsi="Arial" w:cs="Arial"/>
                <w:b/>
                <w:bCs/>
                <w:color w:val="000000" w:themeColor="text1"/>
                <w:sz w:val="20"/>
                <w:szCs w:val="20"/>
              </w:rPr>
              <w:t xml:space="preserve"> </w:t>
            </w:r>
            <w:r w:rsidR="2E7DD1D6" w:rsidRPr="60FB5A47">
              <w:rPr>
                <w:rFonts w:ascii="Arial" w:eastAsia="Arial" w:hAnsi="Arial" w:cs="Arial"/>
                <w:color w:val="000000" w:themeColor="text1"/>
                <w:sz w:val="20"/>
                <w:szCs w:val="20"/>
              </w:rPr>
              <w:t>-Firewall replacements almost completed, slight slippage but will be completed by end of Oct 25.</w:t>
            </w:r>
            <w:r w:rsidR="1575EEB3">
              <w:br/>
            </w:r>
            <w:r w:rsidR="2E7DD1D6" w:rsidRPr="60FB5A47">
              <w:rPr>
                <w:rFonts w:ascii="Arial" w:eastAsia="Arial" w:hAnsi="Arial" w:cs="Arial"/>
                <w:color w:val="000000" w:themeColor="text1"/>
                <w:sz w:val="20"/>
                <w:szCs w:val="20"/>
              </w:rPr>
              <w:t xml:space="preserve"> -Intune currently in pilot phase before full deployment.</w:t>
            </w:r>
            <w:r w:rsidR="1575EEB3">
              <w:br/>
            </w:r>
            <w:r w:rsidR="2E7DD1D6" w:rsidRPr="60FB5A47">
              <w:rPr>
                <w:rFonts w:ascii="Arial" w:eastAsia="Arial" w:hAnsi="Arial" w:cs="Arial"/>
                <w:color w:val="000000" w:themeColor="text1"/>
                <w:sz w:val="20"/>
                <w:szCs w:val="20"/>
              </w:rPr>
              <w:t xml:space="preserve"> -Defender has been pushed out to Q3.</w:t>
            </w:r>
          </w:p>
        </w:tc>
      </w:tr>
      <w:tr w:rsidR="1575EEB3" w14:paraId="5682905F" w14:textId="77777777" w:rsidTr="720C892E">
        <w:trPr>
          <w:trHeight w:val="5940"/>
        </w:trPr>
        <w:tc>
          <w:tcPr>
            <w:tcW w:w="1140" w:type="dxa"/>
            <w:shd w:val="clear" w:color="auto" w:fill="EDEDED" w:themeFill="accent3" w:themeFillTint="33"/>
            <w:tcMar>
              <w:top w:w="15" w:type="dxa"/>
              <w:left w:w="15" w:type="dxa"/>
              <w:right w:w="15" w:type="dxa"/>
            </w:tcMar>
            <w:vAlign w:val="center"/>
          </w:tcPr>
          <w:p w14:paraId="4D35271E" w14:textId="5B1B3437"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lastRenderedPageBreak/>
              <w:t>Digital and Innovation</w:t>
            </w:r>
          </w:p>
        </w:tc>
        <w:tc>
          <w:tcPr>
            <w:tcW w:w="1245" w:type="dxa"/>
            <w:shd w:val="clear" w:color="auto" w:fill="EDEDED" w:themeFill="accent3" w:themeFillTint="33"/>
            <w:tcMar>
              <w:top w:w="15" w:type="dxa"/>
              <w:left w:w="15" w:type="dxa"/>
              <w:right w:w="15" w:type="dxa"/>
            </w:tcMar>
            <w:vAlign w:val="center"/>
          </w:tcPr>
          <w:p w14:paraId="65EAB955" w14:textId="03E48FAD"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8.3</w:t>
            </w:r>
          </w:p>
        </w:tc>
        <w:tc>
          <w:tcPr>
            <w:tcW w:w="4710" w:type="dxa"/>
            <w:shd w:val="clear" w:color="auto" w:fill="EDEDED" w:themeFill="accent3" w:themeFillTint="33"/>
            <w:tcMar>
              <w:top w:w="15" w:type="dxa"/>
              <w:left w:w="15" w:type="dxa"/>
              <w:right w:w="15" w:type="dxa"/>
            </w:tcMar>
            <w:vAlign w:val="center"/>
          </w:tcPr>
          <w:p w14:paraId="18D5D548" w14:textId="75831762"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Delivery of Year 3 of the GJUNH Digital Improvement Plan</w:t>
            </w:r>
            <w:r>
              <w:br/>
            </w:r>
            <w:r w:rsidRPr="1575EEB3">
              <w:rPr>
                <w:rFonts w:ascii="Arial" w:eastAsia="Arial" w:hAnsi="Arial" w:cs="Arial"/>
                <w:color w:val="000000" w:themeColor="text1"/>
                <w:sz w:val="20"/>
                <w:szCs w:val="20"/>
              </w:rPr>
              <w:t xml:space="preserve">* Upgrade of key digital systems including </w:t>
            </w:r>
            <w:proofErr w:type="spellStart"/>
            <w:r w:rsidRPr="1575EEB3">
              <w:rPr>
                <w:rFonts w:ascii="Arial" w:eastAsia="Arial" w:hAnsi="Arial" w:cs="Arial"/>
                <w:color w:val="000000" w:themeColor="text1"/>
                <w:sz w:val="20"/>
                <w:szCs w:val="20"/>
              </w:rPr>
              <w:t>TrakCare</w:t>
            </w:r>
            <w:proofErr w:type="spellEnd"/>
            <w:r w:rsidRPr="1575EEB3">
              <w:rPr>
                <w:rFonts w:ascii="Arial" w:eastAsia="Arial" w:hAnsi="Arial" w:cs="Arial"/>
                <w:color w:val="000000" w:themeColor="text1"/>
                <w:sz w:val="20"/>
                <w:szCs w:val="20"/>
              </w:rPr>
              <w:t>, LIMS and Clinical Portal</w:t>
            </w:r>
            <w:r>
              <w:br/>
            </w:r>
            <w:r w:rsidRPr="1575EEB3">
              <w:rPr>
                <w:rFonts w:ascii="Arial" w:eastAsia="Arial" w:hAnsi="Arial" w:cs="Arial"/>
                <w:color w:val="000000" w:themeColor="text1"/>
                <w:sz w:val="20"/>
                <w:szCs w:val="20"/>
              </w:rPr>
              <w:t>* Development of Digital Champions Network</w:t>
            </w:r>
            <w:r>
              <w:br/>
            </w:r>
            <w:r w:rsidRPr="1575EEB3">
              <w:rPr>
                <w:rFonts w:ascii="Arial" w:eastAsia="Arial" w:hAnsi="Arial" w:cs="Arial"/>
                <w:color w:val="000000" w:themeColor="text1"/>
                <w:sz w:val="20"/>
                <w:szCs w:val="20"/>
              </w:rPr>
              <w:t>* Rollout of M365 products</w:t>
            </w:r>
            <w:r>
              <w:br/>
            </w:r>
            <w:r w:rsidRPr="1575EEB3">
              <w:rPr>
                <w:rFonts w:ascii="Arial" w:eastAsia="Arial" w:hAnsi="Arial" w:cs="Arial"/>
                <w:color w:val="000000" w:themeColor="text1"/>
                <w:sz w:val="20"/>
                <w:szCs w:val="20"/>
              </w:rPr>
              <w:t>* Endoscopy Reporting Deployed</w:t>
            </w:r>
          </w:p>
        </w:tc>
        <w:tc>
          <w:tcPr>
            <w:tcW w:w="765" w:type="dxa"/>
            <w:shd w:val="clear" w:color="auto" w:fill="EDEDED" w:themeFill="accent3" w:themeFillTint="33"/>
            <w:tcMar>
              <w:top w:w="15" w:type="dxa"/>
              <w:left w:w="15" w:type="dxa"/>
              <w:right w:w="15" w:type="dxa"/>
            </w:tcMar>
            <w:vAlign w:val="center"/>
          </w:tcPr>
          <w:p w14:paraId="47F0906E" w14:textId="62E67A0C"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10" w:type="dxa"/>
            <w:shd w:val="clear" w:color="auto" w:fill="EDEDED" w:themeFill="accent3" w:themeFillTint="33"/>
            <w:tcMar>
              <w:top w:w="15" w:type="dxa"/>
              <w:left w:w="15" w:type="dxa"/>
              <w:right w:w="15" w:type="dxa"/>
            </w:tcMar>
            <w:vAlign w:val="center"/>
          </w:tcPr>
          <w:p w14:paraId="465F7B56" w14:textId="4F674D93"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shd w:val="clear" w:color="auto" w:fill="EDEDED" w:themeFill="accent3" w:themeFillTint="33"/>
            <w:tcMar>
              <w:top w:w="15" w:type="dxa"/>
              <w:left w:w="15" w:type="dxa"/>
              <w:right w:w="15" w:type="dxa"/>
            </w:tcMar>
          </w:tcPr>
          <w:p w14:paraId="1FAE24F4" w14:textId="044484EF" w:rsidR="1575EEB3" w:rsidRDefault="1575EEB3" w:rsidP="4AD60D07">
            <w:pPr>
              <w:spacing w:after="0"/>
              <w:rPr>
                <w:rFonts w:ascii="Arial" w:eastAsia="Arial" w:hAnsi="Arial" w:cs="Arial"/>
                <w:color w:val="000000" w:themeColor="text1"/>
                <w:sz w:val="20"/>
                <w:szCs w:val="20"/>
              </w:rPr>
            </w:pPr>
            <w:r w:rsidRPr="4AD60D07">
              <w:rPr>
                <w:rFonts w:ascii="Arial" w:eastAsia="Arial" w:hAnsi="Arial" w:cs="Arial"/>
                <w:color w:val="000000" w:themeColor="text1"/>
                <w:sz w:val="20"/>
                <w:szCs w:val="20"/>
              </w:rPr>
              <w:t xml:space="preserve">-No SharePoint Online migration plan has been delivered by the national M365 team as of yet </w:t>
            </w:r>
            <w:r>
              <w:br/>
            </w:r>
            <w:r w:rsidRPr="4AD60D07">
              <w:rPr>
                <w:rFonts w:ascii="Arial" w:eastAsia="Arial" w:hAnsi="Arial" w:cs="Arial"/>
                <w:color w:val="000000" w:themeColor="text1"/>
                <w:sz w:val="20"/>
                <w:szCs w:val="20"/>
              </w:rPr>
              <w:t>-LIMS is now undergoing UAT testing - assuming all testing is positive and any bugs are remediated the new LIMS and Order Comms are scheduled for go live by Quarter 1 2026</w:t>
            </w:r>
            <w:r>
              <w:br/>
            </w:r>
            <w:r w:rsidRPr="4AD60D07">
              <w:rPr>
                <w:rFonts w:ascii="Arial" w:eastAsia="Arial" w:hAnsi="Arial" w:cs="Arial"/>
                <w:color w:val="000000" w:themeColor="text1"/>
                <w:sz w:val="20"/>
                <w:szCs w:val="20"/>
              </w:rPr>
              <w:t xml:space="preserve">-A proposal is being developed to recruit a training and engagement manager to lead the Digital Champions </w:t>
            </w:r>
            <w:proofErr w:type="spellStart"/>
            <w:r w:rsidRPr="4AD60D07">
              <w:rPr>
                <w:rFonts w:ascii="Arial" w:eastAsia="Arial" w:hAnsi="Arial" w:cs="Arial"/>
                <w:color w:val="000000" w:themeColor="text1"/>
                <w:sz w:val="20"/>
                <w:szCs w:val="20"/>
              </w:rPr>
              <w:t>workstream</w:t>
            </w:r>
            <w:proofErr w:type="spellEnd"/>
            <w:r w:rsidRPr="4AD60D07">
              <w:rPr>
                <w:rFonts w:ascii="Arial" w:eastAsia="Arial" w:hAnsi="Arial" w:cs="Arial"/>
                <w:color w:val="000000" w:themeColor="text1"/>
                <w:sz w:val="20"/>
                <w:szCs w:val="20"/>
              </w:rPr>
              <w:t>. Without this resource the Champions network would not be led appropriately and is likely to fail</w:t>
            </w:r>
            <w:r>
              <w:br/>
            </w:r>
            <w:r w:rsidRPr="4AD60D07">
              <w:rPr>
                <w:rFonts w:ascii="Arial" w:eastAsia="Arial" w:hAnsi="Arial" w:cs="Arial"/>
                <w:color w:val="000000" w:themeColor="text1"/>
                <w:sz w:val="20"/>
                <w:szCs w:val="20"/>
              </w:rPr>
              <w:t xml:space="preserve">-M365 - </w:t>
            </w:r>
            <w:proofErr w:type="spellStart"/>
            <w:r w:rsidRPr="4AD60D07">
              <w:rPr>
                <w:rFonts w:ascii="Arial" w:eastAsia="Arial" w:hAnsi="Arial" w:cs="Arial"/>
                <w:color w:val="000000" w:themeColor="text1"/>
                <w:sz w:val="20"/>
                <w:szCs w:val="20"/>
              </w:rPr>
              <w:t>Copilot</w:t>
            </w:r>
            <w:proofErr w:type="spellEnd"/>
            <w:r w:rsidRPr="4AD60D07">
              <w:rPr>
                <w:rFonts w:ascii="Arial" w:eastAsia="Arial" w:hAnsi="Arial" w:cs="Arial"/>
                <w:color w:val="000000" w:themeColor="text1"/>
                <w:sz w:val="20"/>
                <w:szCs w:val="20"/>
              </w:rPr>
              <w:t xml:space="preserve"> 1st Cohort are identified and training is arranged for Q3 with national support</w:t>
            </w:r>
            <w:r>
              <w:br/>
            </w:r>
            <w:r w:rsidRPr="4AD60D07">
              <w:rPr>
                <w:rFonts w:ascii="Arial" w:eastAsia="Arial" w:hAnsi="Arial" w:cs="Arial"/>
                <w:color w:val="000000" w:themeColor="text1"/>
                <w:sz w:val="20"/>
                <w:szCs w:val="20"/>
              </w:rPr>
              <w:t xml:space="preserve"> -</w:t>
            </w:r>
            <w:proofErr w:type="spellStart"/>
            <w:r w:rsidRPr="4AD60D07">
              <w:rPr>
                <w:rFonts w:ascii="Arial" w:eastAsia="Arial" w:hAnsi="Arial" w:cs="Arial"/>
                <w:color w:val="000000" w:themeColor="text1"/>
                <w:sz w:val="20"/>
                <w:szCs w:val="20"/>
              </w:rPr>
              <w:t>Openeyes</w:t>
            </w:r>
            <w:proofErr w:type="spellEnd"/>
            <w:r w:rsidRPr="4AD60D07">
              <w:rPr>
                <w:rFonts w:ascii="Arial" w:eastAsia="Arial" w:hAnsi="Arial" w:cs="Arial"/>
                <w:color w:val="000000" w:themeColor="text1"/>
                <w:sz w:val="20"/>
                <w:szCs w:val="20"/>
              </w:rPr>
              <w:t xml:space="preserve"> is not yet in use within GJ</w:t>
            </w:r>
            <w:r w:rsidR="23E2AB44" w:rsidRPr="4AD60D07">
              <w:rPr>
                <w:rFonts w:ascii="Arial" w:eastAsia="Arial" w:hAnsi="Arial" w:cs="Arial"/>
                <w:color w:val="000000" w:themeColor="text1"/>
                <w:sz w:val="20"/>
                <w:szCs w:val="20"/>
              </w:rPr>
              <w:t>U</w:t>
            </w:r>
            <w:r w:rsidRPr="4AD60D07">
              <w:rPr>
                <w:rFonts w:ascii="Arial" w:eastAsia="Arial" w:hAnsi="Arial" w:cs="Arial"/>
                <w:color w:val="000000" w:themeColor="text1"/>
                <w:sz w:val="20"/>
                <w:szCs w:val="20"/>
              </w:rPr>
              <w:t>NH as the templates and configuration has not yet been provided by the suppliers. We are, however, in discussion with them and a meeting has been arranged to discuss the implementation and dates surrounding this</w:t>
            </w:r>
            <w:r>
              <w:br/>
            </w:r>
            <w:r w:rsidRPr="4AD60D07">
              <w:rPr>
                <w:rFonts w:ascii="Arial" w:eastAsia="Arial" w:hAnsi="Arial" w:cs="Arial"/>
                <w:color w:val="000000" w:themeColor="text1"/>
                <w:sz w:val="20"/>
                <w:szCs w:val="20"/>
              </w:rPr>
              <w:t xml:space="preserve"> -Patient Hub is now being used to send text reminders for an additional </w:t>
            </w:r>
            <w:r w:rsidR="015FE7C6" w:rsidRPr="4AD60D07">
              <w:rPr>
                <w:rFonts w:ascii="Arial" w:eastAsia="Arial" w:hAnsi="Arial" w:cs="Arial"/>
                <w:color w:val="000000" w:themeColor="text1"/>
                <w:sz w:val="20"/>
                <w:szCs w:val="20"/>
              </w:rPr>
              <w:t>s</w:t>
            </w:r>
            <w:r w:rsidRPr="4AD60D07">
              <w:rPr>
                <w:rFonts w:ascii="Arial" w:eastAsia="Arial" w:hAnsi="Arial" w:cs="Arial"/>
                <w:color w:val="000000" w:themeColor="text1"/>
                <w:sz w:val="20"/>
                <w:szCs w:val="20"/>
              </w:rPr>
              <w:t>pecialty and this programme of work will continue over coming periods</w:t>
            </w:r>
            <w:r>
              <w:br/>
            </w:r>
            <w:r w:rsidRPr="4AD60D07">
              <w:rPr>
                <w:rFonts w:ascii="Arial" w:eastAsia="Arial" w:hAnsi="Arial" w:cs="Arial"/>
                <w:color w:val="000000" w:themeColor="text1"/>
                <w:sz w:val="20"/>
                <w:szCs w:val="20"/>
              </w:rPr>
              <w:t xml:space="preserve">-Theatre Scheduling is currently due in GJNH in Q1 2026. SOLUS solution is in testing, however, local and national concerns around system performance remain. The ETA for this is not yet known so no action on this point currently. </w:t>
            </w:r>
          </w:p>
        </w:tc>
      </w:tr>
      <w:tr w:rsidR="1575EEB3" w14:paraId="310E5438" w14:textId="77777777" w:rsidTr="720C892E">
        <w:trPr>
          <w:trHeight w:val="1650"/>
        </w:trPr>
        <w:tc>
          <w:tcPr>
            <w:tcW w:w="1140" w:type="dxa"/>
            <w:tcMar>
              <w:top w:w="15" w:type="dxa"/>
              <w:left w:w="15" w:type="dxa"/>
              <w:right w:w="15" w:type="dxa"/>
            </w:tcMar>
            <w:vAlign w:val="center"/>
          </w:tcPr>
          <w:p w14:paraId="2AF64F8A" w14:textId="7B9D70E9"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Digital and Innovation</w:t>
            </w:r>
          </w:p>
        </w:tc>
        <w:tc>
          <w:tcPr>
            <w:tcW w:w="1245" w:type="dxa"/>
            <w:tcMar>
              <w:top w:w="15" w:type="dxa"/>
              <w:left w:w="15" w:type="dxa"/>
              <w:right w:w="15" w:type="dxa"/>
            </w:tcMar>
            <w:vAlign w:val="center"/>
          </w:tcPr>
          <w:p w14:paraId="51ED7663" w14:textId="7A2DB410"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8.5</w:t>
            </w:r>
          </w:p>
        </w:tc>
        <w:tc>
          <w:tcPr>
            <w:tcW w:w="4710" w:type="dxa"/>
            <w:tcMar>
              <w:top w:w="15" w:type="dxa"/>
              <w:left w:w="15" w:type="dxa"/>
              <w:right w:w="15" w:type="dxa"/>
            </w:tcMar>
            <w:vAlign w:val="center"/>
          </w:tcPr>
          <w:p w14:paraId="347AF75A" w14:textId="5F6B99DD"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A number of initiatives will move NHS GJ further forward in the Digital Maturity Assessment outcomes.</w:t>
            </w:r>
            <w:r>
              <w:br/>
            </w:r>
            <w:r w:rsidRPr="1575EEB3">
              <w:rPr>
                <w:rFonts w:ascii="Arial" w:eastAsia="Arial" w:hAnsi="Arial" w:cs="Arial"/>
                <w:color w:val="000000" w:themeColor="text1"/>
                <w:sz w:val="20"/>
                <w:szCs w:val="20"/>
              </w:rPr>
              <w:t xml:space="preserve"> * Rollout of electronic medicines management (HEPMA)</w:t>
            </w:r>
            <w:r>
              <w:br/>
            </w:r>
            <w:r w:rsidRPr="1575EEB3">
              <w:rPr>
                <w:rFonts w:ascii="Arial" w:eastAsia="Arial" w:hAnsi="Arial" w:cs="Arial"/>
                <w:color w:val="000000" w:themeColor="text1"/>
                <w:sz w:val="20"/>
                <w:szCs w:val="20"/>
              </w:rPr>
              <w:t xml:space="preserve"> * Delivery of digital pathways as part of Clinical Portal (EPR) delivery</w:t>
            </w:r>
          </w:p>
        </w:tc>
        <w:tc>
          <w:tcPr>
            <w:tcW w:w="765" w:type="dxa"/>
            <w:tcMar>
              <w:top w:w="15" w:type="dxa"/>
              <w:left w:w="15" w:type="dxa"/>
              <w:right w:w="15" w:type="dxa"/>
            </w:tcMar>
            <w:vAlign w:val="center"/>
          </w:tcPr>
          <w:p w14:paraId="420309F8" w14:textId="5771A2C4"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10" w:type="dxa"/>
            <w:tcMar>
              <w:top w:w="15" w:type="dxa"/>
              <w:left w:w="15" w:type="dxa"/>
              <w:right w:w="15" w:type="dxa"/>
            </w:tcMar>
            <w:vAlign w:val="center"/>
          </w:tcPr>
          <w:p w14:paraId="6BF3C6EC" w14:textId="28FD9C7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80" w:type="dxa"/>
            <w:tcMar>
              <w:top w:w="15" w:type="dxa"/>
              <w:left w:w="15" w:type="dxa"/>
              <w:right w:w="15" w:type="dxa"/>
            </w:tcMar>
          </w:tcPr>
          <w:p w14:paraId="5C3C0389" w14:textId="3CEF6BAF" w:rsidR="1575EEB3" w:rsidRDefault="1575EEB3" w:rsidP="4AD60D07">
            <w:pPr>
              <w:spacing w:after="0"/>
              <w:rPr>
                <w:rFonts w:ascii="Arial" w:eastAsia="Arial" w:hAnsi="Arial" w:cs="Arial"/>
                <w:color w:val="000000" w:themeColor="text1"/>
                <w:sz w:val="20"/>
                <w:szCs w:val="20"/>
              </w:rPr>
            </w:pPr>
            <w:r w:rsidRPr="4AD60D07">
              <w:rPr>
                <w:rFonts w:ascii="Arial" w:eastAsia="Arial" w:hAnsi="Arial" w:cs="Arial"/>
                <w:color w:val="000000" w:themeColor="text1"/>
                <w:sz w:val="20"/>
                <w:szCs w:val="20"/>
              </w:rPr>
              <w:t xml:space="preserve">HEPMA rollout expected </w:t>
            </w:r>
            <w:r w:rsidR="0E09CCA8" w:rsidRPr="4AD60D07">
              <w:rPr>
                <w:rFonts w:ascii="Arial" w:eastAsia="Arial" w:hAnsi="Arial" w:cs="Arial"/>
                <w:color w:val="000000" w:themeColor="text1"/>
                <w:sz w:val="20"/>
                <w:szCs w:val="20"/>
              </w:rPr>
              <w:t xml:space="preserve">to be </w:t>
            </w:r>
            <w:r w:rsidRPr="4AD60D07">
              <w:rPr>
                <w:rFonts w:ascii="Arial" w:eastAsia="Arial" w:hAnsi="Arial" w:cs="Arial"/>
                <w:color w:val="000000" w:themeColor="text1"/>
                <w:sz w:val="20"/>
                <w:szCs w:val="20"/>
              </w:rPr>
              <w:t>complete early November. Clinical Portal EPR developments completed as below: Arthroplasty patient assessment questionnaire/Total Hip Replacement Operation Note/Revision Hip-Knee Operation Note). Occupational Therapy Pre-Op assessment form.</w:t>
            </w:r>
          </w:p>
        </w:tc>
      </w:tr>
    </w:tbl>
    <w:p w14:paraId="046B9D62" w14:textId="6AA48437" w:rsidR="00A34F10" w:rsidRDefault="7CB62847" w:rsidP="1575EEB3">
      <w:pPr>
        <w:spacing w:after="0"/>
        <w:rPr>
          <w:rFonts w:ascii="Arial" w:eastAsia="Times New Roman" w:hAnsi="Arial" w:cs="Arial"/>
          <w:b/>
          <w:bCs/>
          <w:i/>
          <w:iCs/>
          <w:sz w:val="18"/>
          <w:szCs w:val="18"/>
        </w:rPr>
      </w:pPr>
      <w:r w:rsidRPr="1575EEB3">
        <w:rPr>
          <w:rFonts w:ascii="Arial" w:eastAsia="Times New Roman" w:hAnsi="Arial" w:cs="Arial"/>
          <w:b/>
          <w:bCs/>
          <w:i/>
          <w:iCs/>
          <w:sz w:val="18"/>
          <w:szCs w:val="18"/>
        </w:rPr>
        <w:t>Table 3: Q2 Green Deliverables</w:t>
      </w:r>
    </w:p>
    <w:p w14:paraId="40CEA233" w14:textId="4DE97B47" w:rsidR="00A34F10" w:rsidRDefault="00A34F10" w:rsidP="5AC8C2BD">
      <w:pPr>
        <w:spacing w:after="0"/>
      </w:pPr>
    </w:p>
    <w:p w14:paraId="34F3C63A" w14:textId="7047C0BA" w:rsidR="000F745B" w:rsidRPr="00A120C4" w:rsidRDefault="3DE62DB5" w:rsidP="5AC8C2BD">
      <w:pPr>
        <w:spacing w:after="0"/>
        <w:rPr>
          <w:rFonts w:ascii="Arial" w:hAnsi="Arial" w:cs="Arial"/>
          <w:sz w:val="24"/>
          <w:szCs w:val="24"/>
        </w:rPr>
      </w:pPr>
      <w:r w:rsidRPr="1575EEB3">
        <w:rPr>
          <w:rFonts w:ascii="Arial" w:hAnsi="Arial" w:cs="Arial"/>
          <w:sz w:val="24"/>
          <w:szCs w:val="24"/>
        </w:rPr>
        <w:t>As illustrated in</w:t>
      </w:r>
      <w:r w:rsidRPr="1575EEB3">
        <w:rPr>
          <w:rFonts w:ascii="Arial" w:hAnsi="Arial" w:cs="Arial"/>
          <w:b/>
          <w:bCs/>
          <w:sz w:val="24"/>
          <w:szCs w:val="24"/>
        </w:rPr>
        <w:t xml:space="preserve"> Table 3</w:t>
      </w:r>
      <w:r w:rsidRPr="1575EEB3">
        <w:rPr>
          <w:rFonts w:ascii="Arial" w:hAnsi="Arial" w:cs="Arial"/>
          <w:sz w:val="24"/>
          <w:szCs w:val="24"/>
        </w:rPr>
        <w:t>, the following 3 deliverables have</w:t>
      </w:r>
      <w:r w:rsidRPr="1575EEB3">
        <w:rPr>
          <w:rFonts w:ascii="Arial" w:hAnsi="Arial" w:cs="Arial"/>
          <w:b/>
          <w:bCs/>
          <w:sz w:val="24"/>
          <w:szCs w:val="24"/>
        </w:rPr>
        <w:t xml:space="preserve"> improved</w:t>
      </w:r>
      <w:r w:rsidRPr="1575EEB3">
        <w:rPr>
          <w:rFonts w:ascii="Arial" w:hAnsi="Arial" w:cs="Arial"/>
          <w:sz w:val="24"/>
          <w:szCs w:val="24"/>
        </w:rPr>
        <w:t xml:space="preserve"> from amber in Q1 to green at Q2 end:</w:t>
      </w:r>
    </w:p>
    <w:p w14:paraId="22B1001A" w14:textId="0A69ABA3" w:rsidR="3DE62DB5" w:rsidRDefault="3DE62DB5" w:rsidP="1575EEB3">
      <w:pPr>
        <w:pStyle w:val="ListParagraph"/>
        <w:numPr>
          <w:ilvl w:val="0"/>
          <w:numId w:val="1"/>
        </w:numPr>
        <w:spacing w:after="0"/>
        <w:rPr>
          <w:rFonts w:ascii="Arial" w:eastAsia="Arial" w:hAnsi="Arial" w:cs="Arial"/>
          <w:color w:val="000000" w:themeColor="text1"/>
          <w:sz w:val="24"/>
          <w:szCs w:val="24"/>
        </w:rPr>
      </w:pPr>
      <w:r w:rsidRPr="1575EEB3">
        <w:rPr>
          <w:rFonts w:ascii="Arial" w:hAnsi="Arial" w:cs="Arial"/>
          <w:b/>
          <w:bCs/>
          <w:sz w:val="24"/>
          <w:szCs w:val="24"/>
        </w:rPr>
        <w:lastRenderedPageBreak/>
        <w:t>Deliverable Reference 2.2a:</w:t>
      </w:r>
      <w:r w:rsidRPr="1575EEB3">
        <w:rPr>
          <w:rFonts w:ascii="Arial" w:hAnsi="Arial" w:cs="Arial"/>
          <w:sz w:val="24"/>
          <w:szCs w:val="24"/>
        </w:rPr>
        <w:t xml:space="preserve"> </w:t>
      </w:r>
      <w:r w:rsidRPr="1575EEB3">
        <w:rPr>
          <w:rFonts w:ascii="Arial" w:hAnsi="Arial" w:cs="Arial"/>
          <w:i/>
          <w:iCs/>
          <w:sz w:val="24"/>
          <w:szCs w:val="24"/>
        </w:rPr>
        <w:t>“</w:t>
      </w:r>
      <w:r w:rsidRPr="1575EEB3">
        <w:rPr>
          <w:rFonts w:ascii="Arial" w:eastAsia="Arial" w:hAnsi="Arial" w:cs="Arial"/>
          <w:i/>
          <w:iCs/>
          <w:color w:val="000000" w:themeColor="text1"/>
          <w:sz w:val="24"/>
          <w:szCs w:val="24"/>
        </w:rPr>
        <w:t>To achieve the 2025/26 ADP target for endoscopy.”</w:t>
      </w:r>
    </w:p>
    <w:p w14:paraId="292BC9C1" w14:textId="5D2D867B" w:rsidR="3DE62DB5" w:rsidRDefault="3DE62DB5" w:rsidP="1575EEB3">
      <w:pPr>
        <w:pStyle w:val="ListParagraph"/>
        <w:numPr>
          <w:ilvl w:val="0"/>
          <w:numId w:val="1"/>
        </w:numPr>
        <w:spacing w:after="0"/>
        <w:rPr>
          <w:rFonts w:ascii="Arial" w:eastAsia="Arial" w:hAnsi="Arial" w:cs="Arial"/>
          <w:sz w:val="24"/>
          <w:szCs w:val="24"/>
        </w:rPr>
      </w:pPr>
      <w:r w:rsidRPr="1575EEB3">
        <w:rPr>
          <w:rFonts w:ascii="Arial" w:hAnsi="Arial" w:cs="Arial"/>
          <w:b/>
          <w:bCs/>
          <w:sz w:val="24"/>
          <w:szCs w:val="24"/>
        </w:rPr>
        <w:t>Deliverable Reference 5.2:</w:t>
      </w:r>
      <w:r w:rsidRPr="1575EEB3">
        <w:rPr>
          <w:rFonts w:ascii="Arial" w:hAnsi="Arial" w:cs="Arial"/>
          <w:sz w:val="24"/>
          <w:szCs w:val="24"/>
        </w:rPr>
        <w:t xml:space="preserve"> </w:t>
      </w:r>
      <w:r w:rsidRPr="1575EEB3">
        <w:rPr>
          <w:rFonts w:ascii="Arial" w:hAnsi="Arial" w:cs="Arial"/>
          <w:i/>
          <w:iCs/>
          <w:sz w:val="24"/>
          <w:szCs w:val="24"/>
        </w:rPr>
        <w:t>“</w:t>
      </w:r>
      <w:r w:rsidRPr="1575EEB3">
        <w:rPr>
          <w:rFonts w:ascii="Arial" w:eastAsia="Arial" w:hAnsi="Arial" w:cs="Arial"/>
          <w:i/>
          <w:iCs/>
          <w:sz w:val="24"/>
          <w:szCs w:val="24"/>
        </w:rPr>
        <w:t>Delivery of the established ophthalmology ADP, recruitment of suitable faculty by NHSSA planned for Nov 2025.”</w:t>
      </w:r>
    </w:p>
    <w:p w14:paraId="6AE1F157" w14:textId="09E65A13" w:rsidR="3DE62DB5" w:rsidRDefault="3DE62DB5" w:rsidP="1575EEB3">
      <w:pPr>
        <w:pStyle w:val="ListParagraph"/>
        <w:numPr>
          <w:ilvl w:val="0"/>
          <w:numId w:val="1"/>
        </w:numPr>
        <w:spacing w:after="0"/>
        <w:rPr>
          <w:rFonts w:ascii="Arial" w:eastAsia="Arial" w:hAnsi="Arial" w:cs="Arial"/>
          <w:i/>
          <w:iCs/>
          <w:sz w:val="24"/>
          <w:szCs w:val="24"/>
        </w:rPr>
      </w:pPr>
      <w:r w:rsidRPr="1575EEB3">
        <w:rPr>
          <w:rFonts w:ascii="Arial" w:hAnsi="Arial" w:cs="Arial"/>
          <w:b/>
          <w:bCs/>
          <w:sz w:val="24"/>
          <w:szCs w:val="24"/>
        </w:rPr>
        <w:t xml:space="preserve">Deliverable Reference 5.3c: </w:t>
      </w:r>
      <w:r w:rsidRPr="1575EEB3">
        <w:rPr>
          <w:rFonts w:ascii="Arial" w:hAnsi="Arial" w:cs="Arial"/>
          <w:i/>
          <w:iCs/>
          <w:sz w:val="24"/>
          <w:szCs w:val="24"/>
        </w:rPr>
        <w:t>“</w:t>
      </w:r>
      <w:r w:rsidRPr="1575EEB3">
        <w:rPr>
          <w:rFonts w:ascii="Arial" w:eastAsia="Arial" w:hAnsi="Arial" w:cs="Arial"/>
          <w:i/>
          <w:iCs/>
          <w:sz w:val="24"/>
          <w:szCs w:val="24"/>
        </w:rPr>
        <w:t>Achieve the planned care profile for 5/7 working.</w:t>
      </w:r>
      <w:proofErr w:type="gramStart"/>
      <w:r w:rsidRPr="1575EEB3">
        <w:rPr>
          <w:rFonts w:ascii="Arial" w:eastAsia="Arial" w:hAnsi="Arial" w:cs="Arial"/>
          <w:i/>
          <w:iCs/>
          <w:sz w:val="24"/>
          <w:szCs w:val="24"/>
        </w:rPr>
        <w:t>”</w:t>
      </w:r>
      <w:r w:rsidR="45AAF4BA" w:rsidRPr="1575EEB3">
        <w:rPr>
          <w:rFonts w:ascii="Arial" w:eastAsia="Arial" w:hAnsi="Arial" w:cs="Arial"/>
          <w:i/>
          <w:iCs/>
          <w:sz w:val="24"/>
          <w:szCs w:val="24"/>
        </w:rPr>
        <w:t>.</w:t>
      </w:r>
      <w:proofErr w:type="gramEnd"/>
    </w:p>
    <w:p w14:paraId="5ECC66F9" w14:textId="128001A9" w:rsidR="1575EEB3" w:rsidRDefault="1575EEB3" w:rsidP="1575EEB3">
      <w:pPr>
        <w:pStyle w:val="ListParagraph"/>
        <w:spacing w:after="0"/>
        <w:rPr>
          <w:rFonts w:ascii="Arial" w:hAnsi="Arial" w:cs="Arial"/>
          <w:sz w:val="24"/>
          <w:szCs w:val="24"/>
        </w:rPr>
      </w:pPr>
    </w:p>
    <w:p w14:paraId="251E0D79" w14:textId="20B4F21E" w:rsidR="4AD60D07" w:rsidRDefault="4AD60D07" w:rsidP="4AD60D07">
      <w:pPr>
        <w:pStyle w:val="ListParagraph"/>
        <w:spacing w:after="0"/>
        <w:rPr>
          <w:rFonts w:ascii="Arial" w:hAnsi="Arial" w:cs="Arial"/>
          <w:sz w:val="24"/>
          <w:szCs w:val="24"/>
        </w:rPr>
      </w:pPr>
    </w:p>
    <w:p w14:paraId="4EF81259" w14:textId="12B69655" w:rsidR="56172A5F" w:rsidRDefault="3902B48F" w:rsidP="5AC8C2BD">
      <w:pPr>
        <w:pStyle w:val="ListParagraph"/>
        <w:numPr>
          <w:ilvl w:val="0"/>
          <w:numId w:val="2"/>
        </w:numPr>
        <w:rPr>
          <w:rFonts w:ascii="Arial" w:hAnsi="Arial" w:cs="Arial"/>
          <w:b/>
          <w:bCs/>
          <w:sz w:val="24"/>
          <w:szCs w:val="24"/>
        </w:rPr>
      </w:pPr>
      <w:r w:rsidRPr="1575EEB3">
        <w:rPr>
          <w:rFonts w:ascii="Arial" w:hAnsi="Arial" w:cs="Arial"/>
          <w:b/>
          <w:bCs/>
          <w:sz w:val="24"/>
          <w:szCs w:val="24"/>
        </w:rPr>
        <w:t xml:space="preserve">Projected Quarter </w:t>
      </w:r>
      <w:r w:rsidR="2C151E63" w:rsidRPr="1575EEB3">
        <w:rPr>
          <w:rFonts w:ascii="Arial" w:hAnsi="Arial" w:cs="Arial"/>
          <w:b/>
          <w:bCs/>
          <w:sz w:val="24"/>
          <w:szCs w:val="24"/>
        </w:rPr>
        <w:t>3</w:t>
      </w:r>
      <w:r w:rsidRPr="1575EEB3">
        <w:rPr>
          <w:rFonts w:ascii="Arial" w:hAnsi="Arial" w:cs="Arial"/>
          <w:b/>
          <w:bCs/>
          <w:sz w:val="24"/>
          <w:szCs w:val="24"/>
        </w:rPr>
        <w:t xml:space="preserve"> Position</w:t>
      </w:r>
    </w:p>
    <w:p w14:paraId="6D11EFAD" w14:textId="4D4F55E6" w:rsidR="3E0CFB27" w:rsidRDefault="3732C625" w:rsidP="5AC8C2BD">
      <w:pPr>
        <w:rPr>
          <w:rFonts w:ascii="Arial" w:eastAsia="Arial" w:hAnsi="Arial" w:cs="Arial"/>
          <w:color w:val="000000" w:themeColor="text1"/>
          <w:sz w:val="24"/>
          <w:szCs w:val="24"/>
        </w:rPr>
      </w:pPr>
      <w:r w:rsidRPr="1575EEB3">
        <w:rPr>
          <w:rFonts w:ascii="Arial" w:eastAsia="Arial" w:hAnsi="Arial" w:cs="Arial"/>
          <w:color w:val="000000" w:themeColor="text1"/>
          <w:sz w:val="24"/>
          <w:szCs w:val="24"/>
        </w:rPr>
        <w:t xml:space="preserve">Organisational leads have undertaken assessment of the projected position of deliverables </w:t>
      </w:r>
      <w:r w:rsidR="27BF99C6" w:rsidRPr="1575EEB3">
        <w:rPr>
          <w:rFonts w:ascii="Arial" w:eastAsia="Arial" w:hAnsi="Arial" w:cs="Arial"/>
          <w:color w:val="000000" w:themeColor="text1"/>
          <w:sz w:val="24"/>
          <w:szCs w:val="24"/>
        </w:rPr>
        <w:t>at</w:t>
      </w:r>
      <w:r w:rsidR="31CCA0E3" w:rsidRPr="1575EEB3">
        <w:rPr>
          <w:rFonts w:ascii="Arial" w:eastAsia="Arial" w:hAnsi="Arial" w:cs="Arial"/>
          <w:color w:val="000000" w:themeColor="text1"/>
          <w:sz w:val="24"/>
          <w:szCs w:val="24"/>
        </w:rPr>
        <w:t xml:space="preserve"> </w:t>
      </w:r>
      <w:r w:rsidRPr="1575EEB3">
        <w:rPr>
          <w:rFonts w:ascii="Arial" w:eastAsia="Arial" w:hAnsi="Arial" w:cs="Arial"/>
          <w:color w:val="000000" w:themeColor="text1"/>
          <w:sz w:val="24"/>
          <w:szCs w:val="24"/>
        </w:rPr>
        <w:t>Q</w:t>
      </w:r>
      <w:r w:rsidR="3A2ECE27" w:rsidRPr="1575EEB3">
        <w:rPr>
          <w:rFonts w:ascii="Arial" w:eastAsia="Arial" w:hAnsi="Arial" w:cs="Arial"/>
          <w:color w:val="000000" w:themeColor="text1"/>
          <w:sz w:val="24"/>
          <w:szCs w:val="24"/>
        </w:rPr>
        <w:t>3</w:t>
      </w:r>
      <w:r w:rsidRPr="1575EEB3">
        <w:rPr>
          <w:rFonts w:ascii="Arial" w:eastAsia="Arial" w:hAnsi="Arial" w:cs="Arial"/>
          <w:color w:val="000000" w:themeColor="text1"/>
          <w:sz w:val="24"/>
          <w:szCs w:val="24"/>
        </w:rPr>
        <w:t xml:space="preserve"> end (</w:t>
      </w:r>
      <w:r w:rsidR="27D8F682" w:rsidRPr="1575EEB3">
        <w:rPr>
          <w:rFonts w:ascii="Arial" w:eastAsia="Arial" w:hAnsi="Arial" w:cs="Arial"/>
          <w:color w:val="000000" w:themeColor="text1"/>
          <w:sz w:val="24"/>
          <w:szCs w:val="24"/>
        </w:rPr>
        <w:t xml:space="preserve">December </w:t>
      </w:r>
      <w:r w:rsidRPr="1575EEB3">
        <w:rPr>
          <w:rFonts w:ascii="Arial" w:eastAsia="Arial" w:hAnsi="Arial" w:cs="Arial"/>
          <w:color w:val="000000" w:themeColor="text1"/>
          <w:sz w:val="24"/>
          <w:szCs w:val="24"/>
        </w:rPr>
        <w:t xml:space="preserve">2025). </w:t>
      </w:r>
      <w:r w:rsidRPr="1575EEB3">
        <w:rPr>
          <w:rFonts w:ascii="Arial" w:eastAsia="Arial" w:hAnsi="Arial" w:cs="Arial"/>
          <w:b/>
          <w:bCs/>
          <w:color w:val="000000" w:themeColor="text1"/>
          <w:sz w:val="24"/>
          <w:szCs w:val="24"/>
        </w:rPr>
        <w:t xml:space="preserve">Table </w:t>
      </w:r>
      <w:r w:rsidR="52283694" w:rsidRPr="1575EEB3">
        <w:rPr>
          <w:rFonts w:ascii="Arial" w:eastAsia="Arial" w:hAnsi="Arial" w:cs="Arial"/>
          <w:b/>
          <w:bCs/>
          <w:color w:val="000000" w:themeColor="text1"/>
          <w:sz w:val="24"/>
          <w:szCs w:val="24"/>
        </w:rPr>
        <w:t>1</w:t>
      </w:r>
      <w:r w:rsidR="279FBDA3" w:rsidRPr="1575EEB3">
        <w:rPr>
          <w:rFonts w:ascii="Arial" w:eastAsia="Arial" w:hAnsi="Arial" w:cs="Arial"/>
          <w:b/>
          <w:bCs/>
          <w:color w:val="000000" w:themeColor="text1"/>
          <w:sz w:val="24"/>
          <w:szCs w:val="24"/>
        </w:rPr>
        <w:t xml:space="preserve"> </w:t>
      </w:r>
      <w:r w:rsidR="279FBDA3" w:rsidRPr="1575EEB3">
        <w:rPr>
          <w:rFonts w:ascii="Arial" w:eastAsia="Arial" w:hAnsi="Arial" w:cs="Arial"/>
          <w:color w:val="000000" w:themeColor="text1"/>
          <w:sz w:val="24"/>
          <w:szCs w:val="24"/>
        </w:rPr>
        <w:t xml:space="preserve">has </w:t>
      </w:r>
      <w:r w:rsidR="5926CB4B" w:rsidRPr="1575EEB3">
        <w:rPr>
          <w:rFonts w:ascii="Arial" w:eastAsia="Arial" w:hAnsi="Arial" w:cs="Arial"/>
          <w:color w:val="000000" w:themeColor="text1"/>
          <w:sz w:val="24"/>
          <w:szCs w:val="24"/>
        </w:rPr>
        <w:t xml:space="preserve">shown the indicative position </w:t>
      </w:r>
      <w:r w:rsidR="3000D76F" w:rsidRPr="1575EEB3">
        <w:rPr>
          <w:rFonts w:ascii="Arial" w:eastAsia="Arial" w:hAnsi="Arial" w:cs="Arial"/>
          <w:color w:val="000000" w:themeColor="text1"/>
          <w:sz w:val="24"/>
          <w:szCs w:val="24"/>
        </w:rPr>
        <w:t xml:space="preserve">at </w:t>
      </w:r>
      <w:r w:rsidR="5926CB4B" w:rsidRPr="1575EEB3">
        <w:rPr>
          <w:rFonts w:ascii="Arial" w:eastAsia="Arial" w:hAnsi="Arial" w:cs="Arial"/>
          <w:color w:val="000000" w:themeColor="text1"/>
          <w:sz w:val="24"/>
          <w:szCs w:val="24"/>
        </w:rPr>
        <w:t>Q2</w:t>
      </w:r>
      <w:r w:rsidR="788691A3" w:rsidRPr="1575EEB3">
        <w:rPr>
          <w:rFonts w:ascii="Arial" w:eastAsia="Arial" w:hAnsi="Arial" w:cs="Arial"/>
          <w:color w:val="000000" w:themeColor="text1"/>
          <w:sz w:val="24"/>
          <w:szCs w:val="24"/>
        </w:rPr>
        <w:t xml:space="preserve"> end</w:t>
      </w:r>
      <w:r w:rsidR="5926CB4B" w:rsidRPr="1575EEB3">
        <w:rPr>
          <w:rFonts w:ascii="Arial" w:eastAsia="Arial" w:hAnsi="Arial" w:cs="Arial"/>
          <w:color w:val="000000" w:themeColor="text1"/>
          <w:sz w:val="24"/>
          <w:szCs w:val="24"/>
        </w:rPr>
        <w:t xml:space="preserve"> with 8 green deliverables, 4 amber deliverables, and 0 red deliverable</w:t>
      </w:r>
      <w:r w:rsidR="05DBF893" w:rsidRPr="1575EEB3">
        <w:rPr>
          <w:rFonts w:ascii="Arial" w:eastAsia="Arial" w:hAnsi="Arial" w:cs="Arial"/>
          <w:color w:val="000000" w:themeColor="text1"/>
          <w:sz w:val="24"/>
          <w:szCs w:val="24"/>
        </w:rPr>
        <w:t>s</w:t>
      </w:r>
      <w:r w:rsidR="5926CB4B" w:rsidRPr="1575EEB3">
        <w:rPr>
          <w:rFonts w:ascii="Arial" w:eastAsia="Arial" w:hAnsi="Arial" w:cs="Arial"/>
          <w:color w:val="000000" w:themeColor="text1"/>
          <w:sz w:val="24"/>
          <w:szCs w:val="24"/>
        </w:rPr>
        <w:t xml:space="preserve">. For completeness, </w:t>
      </w:r>
      <w:r w:rsidR="5926CB4B" w:rsidRPr="1575EEB3">
        <w:rPr>
          <w:rFonts w:ascii="Arial" w:eastAsia="Arial" w:hAnsi="Arial" w:cs="Arial"/>
          <w:b/>
          <w:bCs/>
          <w:color w:val="000000" w:themeColor="text1"/>
          <w:sz w:val="24"/>
          <w:szCs w:val="24"/>
        </w:rPr>
        <w:t>Table 4</w:t>
      </w:r>
      <w:r w:rsidR="5926CB4B" w:rsidRPr="1575EEB3">
        <w:rPr>
          <w:rFonts w:ascii="Arial" w:eastAsia="Arial" w:hAnsi="Arial" w:cs="Arial"/>
          <w:color w:val="000000" w:themeColor="text1"/>
          <w:sz w:val="24"/>
          <w:szCs w:val="24"/>
        </w:rPr>
        <w:t xml:space="preserve"> below </w:t>
      </w:r>
      <w:r w:rsidR="08F08350" w:rsidRPr="1575EEB3">
        <w:rPr>
          <w:rFonts w:ascii="Arial" w:eastAsia="Arial" w:hAnsi="Arial" w:cs="Arial"/>
          <w:color w:val="000000" w:themeColor="text1"/>
          <w:sz w:val="24"/>
          <w:szCs w:val="24"/>
        </w:rPr>
        <w:t>outlines</w:t>
      </w:r>
      <w:r w:rsidR="5926CB4B" w:rsidRPr="1575EEB3">
        <w:rPr>
          <w:rFonts w:ascii="Arial" w:eastAsia="Arial" w:hAnsi="Arial" w:cs="Arial"/>
          <w:color w:val="000000" w:themeColor="text1"/>
          <w:sz w:val="24"/>
          <w:szCs w:val="24"/>
        </w:rPr>
        <w:t xml:space="preserve"> </w:t>
      </w:r>
      <w:r w:rsidR="4939A8F2" w:rsidRPr="1575EEB3">
        <w:rPr>
          <w:rFonts w:ascii="Arial" w:eastAsia="Arial" w:hAnsi="Arial" w:cs="Arial"/>
          <w:color w:val="000000" w:themeColor="text1"/>
          <w:sz w:val="24"/>
          <w:szCs w:val="24"/>
        </w:rPr>
        <w:t xml:space="preserve">and provides </w:t>
      </w:r>
      <w:r w:rsidR="5926CB4B" w:rsidRPr="1575EEB3">
        <w:rPr>
          <w:rFonts w:ascii="Arial" w:eastAsia="Arial" w:hAnsi="Arial" w:cs="Arial"/>
          <w:color w:val="000000" w:themeColor="text1"/>
          <w:sz w:val="24"/>
          <w:szCs w:val="24"/>
        </w:rPr>
        <w:t xml:space="preserve">detail on the projected changes </w:t>
      </w:r>
      <w:r w:rsidR="1FE79184" w:rsidRPr="1575EEB3">
        <w:rPr>
          <w:rFonts w:ascii="Arial" w:eastAsia="Arial" w:hAnsi="Arial" w:cs="Arial"/>
          <w:color w:val="000000" w:themeColor="text1"/>
          <w:sz w:val="24"/>
          <w:szCs w:val="24"/>
        </w:rPr>
        <w:t xml:space="preserve">for </w:t>
      </w:r>
      <w:r w:rsidR="5926CB4B" w:rsidRPr="1575EEB3">
        <w:rPr>
          <w:rFonts w:ascii="Arial" w:eastAsia="Arial" w:hAnsi="Arial" w:cs="Arial"/>
          <w:color w:val="000000" w:themeColor="text1"/>
          <w:sz w:val="24"/>
          <w:szCs w:val="24"/>
        </w:rPr>
        <w:t>Q</w:t>
      </w:r>
      <w:r w:rsidR="7093DBE4" w:rsidRPr="1575EEB3">
        <w:rPr>
          <w:rFonts w:ascii="Arial" w:eastAsia="Arial" w:hAnsi="Arial" w:cs="Arial"/>
          <w:color w:val="000000" w:themeColor="text1"/>
          <w:sz w:val="24"/>
          <w:szCs w:val="24"/>
        </w:rPr>
        <w:t>3</w:t>
      </w:r>
      <w:r w:rsidR="5926CB4B" w:rsidRPr="1575EEB3">
        <w:rPr>
          <w:rFonts w:ascii="Arial" w:eastAsia="Arial" w:hAnsi="Arial" w:cs="Arial"/>
          <w:color w:val="000000" w:themeColor="text1"/>
          <w:sz w:val="24"/>
          <w:szCs w:val="24"/>
        </w:rPr>
        <w: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256"/>
        <w:gridCol w:w="1177"/>
        <w:gridCol w:w="3811"/>
        <w:gridCol w:w="688"/>
        <w:gridCol w:w="709"/>
        <w:gridCol w:w="1065"/>
        <w:gridCol w:w="5243"/>
      </w:tblGrid>
      <w:tr w:rsidR="1575EEB3" w14:paraId="1B506D64" w14:textId="77777777" w:rsidTr="5487054E">
        <w:trPr>
          <w:trHeight w:val="765"/>
        </w:trPr>
        <w:tc>
          <w:tcPr>
            <w:tcW w:w="1256" w:type="dxa"/>
            <w:shd w:val="clear" w:color="auto" w:fill="D6DCE4"/>
            <w:tcMar>
              <w:top w:w="15" w:type="dxa"/>
              <w:left w:w="15" w:type="dxa"/>
              <w:right w:w="15" w:type="dxa"/>
            </w:tcMar>
            <w:vAlign w:val="center"/>
          </w:tcPr>
          <w:p w14:paraId="79350E52" w14:textId="593247A6"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Delivery Area</w:t>
            </w:r>
          </w:p>
        </w:tc>
        <w:tc>
          <w:tcPr>
            <w:tcW w:w="1177" w:type="dxa"/>
            <w:shd w:val="clear" w:color="auto" w:fill="D6DCE4"/>
            <w:tcMar>
              <w:top w:w="15" w:type="dxa"/>
              <w:left w:w="15" w:type="dxa"/>
              <w:right w:w="15" w:type="dxa"/>
            </w:tcMar>
            <w:vAlign w:val="center"/>
          </w:tcPr>
          <w:p w14:paraId="53115E89" w14:textId="56DBB6AA"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NHS GJ Deliverable Reference</w:t>
            </w:r>
          </w:p>
        </w:tc>
        <w:tc>
          <w:tcPr>
            <w:tcW w:w="3811" w:type="dxa"/>
            <w:shd w:val="clear" w:color="auto" w:fill="D6DCE4"/>
            <w:tcMar>
              <w:top w:w="15" w:type="dxa"/>
              <w:left w:w="15" w:type="dxa"/>
              <w:right w:w="15" w:type="dxa"/>
            </w:tcMar>
            <w:vAlign w:val="center"/>
          </w:tcPr>
          <w:p w14:paraId="2ED73EEE" w14:textId="1CE66CE8"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 xml:space="preserve">Deliverable </w:t>
            </w:r>
          </w:p>
        </w:tc>
        <w:tc>
          <w:tcPr>
            <w:tcW w:w="688" w:type="dxa"/>
            <w:shd w:val="clear" w:color="auto" w:fill="D6DCE4"/>
            <w:tcMar>
              <w:top w:w="15" w:type="dxa"/>
              <w:left w:w="15" w:type="dxa"/>
              <w:right w:w="15" w:type="dxa"/>
            </w:tcMar>
            <w:vAlign w:val="center"/>
          </w:tcPr>
          <w:p w14:paraId="58A57885" w14:textId="02447745"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Q1 RAG Status</w:t>
            </w:r>
          </w:p>
        </w:tc>
        <w:tc>
          <w:tcPr>
            <w:tcW w:w="709" w:type="dxa"/>
            <w:shd w:val="clear" w:color="auto" w:fill="D6DCE4"/>
            <w:tcMar>
              <w:top w:w="15" w:type="dxa"/>
              <w:left w:w="15" w:type="dxa"/>
              <w:right w:w="15" w:type="dxa"/>
            </w:tcMar>
            <w:vAlign w:val="center"/>
          </w:tcPr>
          <w:p w14:paraId="6CD4287E" w14:textId="446D2E5D" w:rsidR="1575EEB3" w:rsidRDefault="1575EEB3" w:rsidP="1575EEB3">
            <w:pPr>
              <w:spacing w:after="0"/>
              <w:jc w:val="center"/>
              <w:rPr>
                <w:rFonts w:ascii="Arial" w:eastAsia="Arial" w:hAnsi="Arial" w:cs="Arial"/>
                <w:b/>
                <w:bCs/>
                <w:color w:val="000000" w:themeColor="text1"/>
                <w:sz w:val="20"/>
                <w:szCs w:val="20"/>
              </w:rPr>
            </w:pPr>
            <w:r w:rsidRPr="1575EEB3">
              <w:rPr>
                <w:rFonts w:ascii="Arial" w:eastAsia="Arial" w:hAnsi="Arial" w:cs="Arial"/>
                <w:b/>
                <w:bCs/>
                <w:color w:val="000000" w:themeColor="text1"/>
                <w:sz w:val="20"/>
                <w:szCs w:val="20"/>
              </w:rPr>
              <w:t xml:space="preserve">Q2 RAG Status </w:t>
            </w:r>
          </w:p>
        </w:tc>
        <w:tc>
          <w:tcPr>
            <w:tcW w:w="1065" w:type="dxa"/>
            <w:shd w:val="clear" w:color="auto" w:fill="D6DCE4"/>
            <w:tcMar>
              <w:top w:w="15" w:type="dxa"/>
              <w:left w:w="15" w:type="dxa"/>
              <w:right w:w="15" w:type="dxa"/>
            </w:tcMar>
            <w:vAlign w:val="center"/>
          </w:tcPr>
          <w:p w14:paraId="4D7BE1F0" w14:textId="12002866" w:rsidR="1575EEB3" w:rsidRDefault="1575EEB3" w:rsidP="1575EEB3">
            <w:pPr>
              <w:spacing w:after="0"/>
              <w:jc w:val="center"/>
              <w:rPr>
                <w:rFonts w:ascii="Arial" w:eastAsia="Arial" w:hAnsi="Arial" w:cs="Arial"/>
                <w:b/>
                <w:bCs/>
                <w:color w:val="000000" w:themeColor="text1"/>
                <w:sz w:val="20"/>
                <w:szCs w:val="20"/>
              </w:rPr>
            </w:pPr>
            <w:r w:rsidRPr="1575EEB3">
              <w:rPr>
                <w:rFonts w:ascii="Arial" w:eastAsia="Arial" w:hAnsi="Arial" w:cs="Arial"/>
                <w:b/>
                <w:bCs/>
                <w:color w:val="000000" w:themeColor="text1"/>
                <w:sz w:val="20"/>
                <w:szCs w:val="20"/>
              </w:rPr>
              <w:t>Indicative Q3 RAG</w:t>
            </w:r>
            <w:r>
              <w:br/>
            </w:r>
            <w:r w:rsidRPr="1575EEB3">
              <w:rPr>
                <w:rFonts w:ascii="Arial" w:eastAsia="Arial" w:hAnsi="Arial" w:cs="Arial"/>
                <w:b/>
                <w:bCs/>
                <w:color w:val="000000" w:themeColor="text1"/>
                <w:sz w:val="20"/>
                <w:szCs w:val="20"/>
              </w:rPr>
              <w:t xml:space="preserve"> </w:t>
            </w:r>
          </w:p>
        </w:tc>
        <w:tc>
          <w:tcPr>
            <w:tcW w:w="5243" w:type="dxa"/>
            <w:shd w:val="clear" w:color="auto" w:fill="D6DCE4"/>
            <w:tcMar>
              <w:top w:w="15" w:type="dxa"/>
              <w:left w:w="15" w:type="dxa"/>
              <w:right w:w="15" w:type="dxa"/>
            </w:tcMar>
            <w:vAlign w:val="center"/>
          </w:tcPr>
          <w:p w14:paraId="28B176BD" w14:textId="1ABBFBFE"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Progress Notes</w:t>
            </w:r>
          </w:p>
        </w:tc>
      </w:tr>
      <w:tr w:rsidR="1575EEB3" w14:paraId="508C4AB0" w14:textId="77777777" w:rsidTr="5487054E">
        <w:trPr>
          <w:trHeight w:val="2160"/>
        </w:trPr>
        <w:tc>
          <w:tcPr>
            <w:tcW w:w="1256" w:type="dxa"/>
            <w:shd w:val="clear" w:color="auto" w:fill="F2F2F2" w:themeFill="background1" w:themeFillShade="F2"/>
            <w:tcMar>
              <w:top w:w="15" w:type="dxa"/>
              <w:left w:w="15" w:type="dxa"/>
              <w:right w:w="15" w:type="dxa"/>
            </w:tcMar>
            <w:vAlign w:val="center"/>
          </w:tcPr>
          <w:p w14:paraId="3FF89FB4" w14:textId="4A8DD3D6"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Planned Care</w:t>
            </w:r>
          </w:p>
        </w:tc>
        <w:tc>
          <w:tcPr>
            <w:tcW w:w="1177" w:type="dxa"/>
            <w:shd w:val="clear" w:color="auto" w:fill="F2F2F2" w:themeFill="background1" w:themeFillShade="F2"/>
            <w:tcMar>
              <w:top w:w="15" w:type="dxa"/>
              <w:left w:w="15" w:type="dxa"/>
              <w:right w:w="15" w:type="dxa"/>
            </w:tcMar>
            <w:vAlign w:val="center"/>
          </w:tcPr>
          <w:p w14:paraId="0719DD5A" w14:textId="41024456"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1.1c</w:t>
            </w:r>
          </w:p>
        </w:tc>
        <w:tc>
          <w:tcPr>
            <w:tcW w:w="3811" w:type="dxa"/>
            <w:shd w:val="clear" w:color="auto" w:fill="F2F2F2" w:themeFill="background1" w:themeFillShade="F2"/>
            <w:tcMar>
              <w:top w:w="15" w:type="dxa"/>
              <w:left w:w="15" w:type="dxa"/>
              <w:right w:w="15" w:type="dxa"/>
            </w:tcMar>
            <w:vAlign w:val="center"/>
          </w:tcPr>
          <w:p w14:paraId="058BCD8D" w14:textId="664A8839" w:rsidR="1575EEB3" w:rsidRDefault="1575EEB3" w:rsidP="780C4B91">
            <w:pPr>
              <w:spacing w:after="0"/>
              <w:rPr>
                <w:rFonts w:ascii="Arial" w:eastAsia="Arial" w:hAnsi="Arial" w:cs="Arial"/>
                <w:sz w:val="20"/>
                <w:szCs w:val="20"/>
              </w:rPr>
            </w:pPr>
            <w:r w:rsidRPr="780C4B91">
              <w:rPr>
                <w:rFonts w:ascii="Arial" w:eastAsia="Arial" w:hAnsi="Arial" w:cs="Arial"/>
                <w:sz w:val="20"/>
                <w:szCs w:val="20"/>
              </w:rPr>
              <w:t>i) Reduce the number of patients waiting over 52 weeks for an interventional cardiology procedure.</w:t>
            </w:r>
            <w:r>
              <w:br/>
            </w:r>
            <w:r w:rsidRPr="780C4B91">
              <w:rPr>
                <w:rFonts w:ascii="Arial" w:eastAsia="Arial" w:hAnsi="Arial" w:cs="Arial"/>
                <w:sz w:val="20"/>
                <w:szCs w:val="20"/>
              </w:rPr>
              <w:t xml:space="preserve"> </w:t>
            </w:r>
            <w:r>
              <w:br/>
            </w:r>
            <w:r w:rsidRPr="780C4B91">
              <w:rPr>
                <w:rFonts w:ascii="Arial" w:eastAsia="Arial" w:hAnsi="Arial" w:cs="Arial"/>
                <w:sz w:val="20"/>
                <w:szCs w:val="20"/>
              </w:rPr>
              <w:t xml:space="preserve">ii) Reduce the wait for cardiac imaging and increase the number of patients receiving a scan within 6 weeks of referral. </w:t>
            </w:r>
            <w:r w:rsidR="551E75A1" w:rsidRPr="780C4B91">
              <w:rPr>
                <w:rFonts w:ascii="Arial" w:eastAsia="Arial" w:hAnsi="Arial" w:cs="Arial"/>
                <w:sz w:val="20"/>
                <w:szCs w:val="20"/>
              </w:rPr>
              <w:t xml:space="preserve"> May 2025 position - 48% within 6 weeks for DMMI.</w:t>
            </w:r>
          </w:p>
        </w:tc>
        <w:tc>
          <w:tcPr>
            <w:tcW w:w="688" w:type="dxa"/>
            <w:shd w:val="clear" w:color="auto" w:fill="F2F2F2" w:themeFill="background1" w:themeFillShade="F2"/>
            <w:tcMar>
              <w:top w:w="15" w:type="dxa"/>
              <w:left w:w="15" w:type="dxa"/>
              <w:right w:w="15" w:type="dxa"/>
            </w:tcMar>
            <w:vAlign w:val="center"/>
          </w:tcPr>
          <w:p w14:paraId="72703C5D" w14:textId="3A4DA0C8"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709" w:type="dxa"/>
            <w:shd w:val="clear" w:color="auto" w:fill="F2F2F2" w:themeFill="background1" w:themeFillShade="F2"/>
            <w:tcMar>
              <w:top w:w="15" w:type="dxa"/>
              <w:left w:w="15" w:type="dxa"/>
              <w:right w:w="15" w:type="dxa"/>
            </w:tcMar>
            <w:vAlign w:val="center"/>
          </w:tcPr>
          <w:p w14:paraId="16C6B580" w14:textId="46B9307D"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065" w:type="dxa"/>
            <w:shd w:val="clear" w:color="auto" w:fill="F2F2F2" w:themeFill="background1" w:themeFillShade="F2"/>
            <w:tcMar>
              <w:top w:w="15" w:type="dxa"/>
              <w:left w:w="15" w:type="dxa"/>
              <w:right w:w="15" w:type="dxa"/>
            </w:tcMar>
            <w:vAlign w:val="center"/>
          </w:tcPr>
          <w:p w14:paraId="6AF525EC" w14:textId="5D3447A1"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43" w:type="dxa"/>
            <w:shd w:val="clear" w:color="auto" w:fill="F2F2F2" w:themeFill="background1" w:themeFillShade="F2"/>
            <w:tcMar>
              <w:top w:w="15" w:type="dxa"/>
              <w:left w:w="15" w:type="dxa"/>
              <w:right w:w="15" w:type="dxa"/>
            </w:tcMar>
            <w:vAlign w:val="center"/>
          </w:tcPr>
          <w:p w14:paraId="4E36E88E" w14:textId="47311B0B" w:rsidR="1575EEB3" w:rsidRDefault="6693FE18" w:rsidP="5487054E">
            <w:pPr>
              <w:spacing w:after="0"/>
              <w:rPr>
                <w:rFonts w:ascii="Arial" w:eastAsia="Arial" w:hAnsi="Arial" w:cs="Arial"/>
                <w:color w:val="000000" w:themeColor="text1"/>
                <w:sz w:val="20"/>
                <w:szCs w:val="20"/>
              </w:rPr>
            </w:pPr>
            <w:r w:rsidRPr="5487054E">
              <w:rPr>
                <w:rFonts w:ascii="Arial" w:eastAsia="Arial" w:hAnsi="Arial" w:cs="Arial"/>
                <w:color w:val="000000" w:themeColor="text1"/>
                <w:sz w:val="20"/>
                <w:szCs w:val="20"/>
              </w:rPr>
              <w:t xml:space="preserve"> </w:t>
            </w:r>
            <w:r w:rsidR="0B5B09D5" w:rsidRPr="5487054E">
              <w:rPr>
                <w:rFonts w:ascii="Arial" w:eastAsia="Arial" w:hAnsi="Arial" w:cs="Arial"/>
                <w:color w:val="000000" w:themeColor="text1"/>
                <w:sz w:val="20"/>
                <w:szCs w:val="20"/>
              </w:rPr>
              <w:t>-Additional GA slots in place</w:t>
            </w:r>
            <w:r w:rsidR="1575EEB3">
              <w:br/>
            </w:r>
            <w:r w:rsidR="0B5B09D5" w:rsidRPr="5487054E">
              <w:rPr>
                <w:rFonts w:ascii="Arial" w:eastAsia="Arial" w:hAnsi="Arial" w:cs="Arial"/>
                <w:color w:val="000000" w:themeColor="text1"/>
                <w:sz w:val="20"/>
                <w:szCs w:val="20"/>
              </w:rPr>
              <w:t xml:space="preserve"> -Min of 4 weekend lists</w:t>
            </w:r>
            <w:r w:rsidR="1575EEB3">
              <w:br/>
            </w:r>
            <w:r w:rsidR="0B5B09D5" w:rsidRPr="5487054E">
              <w:rPr>
                <w:rFonts w:ascii="Arial" w:eastAsia="Arial" w:hAnsi="Arial" w:cs="Arial"/>
                <w:color w:val="000000" w:themeColor="text1"/>
                <w:sz w:val="20"/>
                <w:szCs w:val="20"/>
              </w:rPr>
              <w:t xml:space="preserve"> -Additional EP capacity identified.</w:t>
            </w:r>
          </w:p>
        </w:tc>
      </w:tr>
      <w:tr w:rsidR="1575EEB3" w14:paraId="677CFF59" w14:textId="77777777" w:rsidTr="5487054E">
        <w:trPr>
          <w:trHeight w:val="300"/>
        </w:trPr>
        <w:tc>
          <w:tcPr>
            <w:tcW w:w="1256" w:type="dxa"/>
            <w:tcMar>
              <w:top w:w="15" w:type="dxa"/>
              <w:left w:w="15" w:type="dxa"/>
              <w:right w:w="15" w:type="dxa"/>
            </w:tcMar>
            <w:vAlign w:val="center"/>
          </w:tcPr>
          <w:p w14:paraId="6D35748B" w14:textId="3B7F58C2"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177" w:type="dxa"/>
            <w:tcMar>
              <w:top w:w="15" w:type="dxa"/>
              <w:left w:w="15" w:type="dxa"/>
              <w:right w:w="15" w:type="dxa"/>
            </w:tcMar>
            <w:vAlign w:val="center"/>
          </w:tcPr>
          <w:p w14:paraId="005DD907" w14:textId="58E0492E"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5.3b</w:t>
            </w:r>
          </w:p>
        </w:tc>
        <w:tc>
          <w:tcPr>
            <w:tcW w:w="3811" w:type="dxa"/>
            <w:tcMar>
              <w:top w:w="15" w:type="dxa"/>
              <w:left w:w="15" w:type="dxa"/>
              <w:right w:w="15" w:type="dxa"/>
            </w:tcMar>
            <w:vAlign w:val="center"/>
          </w:tcPr>
          <w:p w14:paraId="712E6A09" w14:textId="10DD9396"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Achieve the planned care profile for CT3.</w:t>
            </w:r>
          </w:p>
        </w:tc>
        <w:tc>
          <w:tcPr>
            <w:tcW w:w="688" w:type="dxa"/>
            <w:tcMar>
              <w:top w:w="15" w:type="dxa"/>
              <w:left w:w="15" w:type="dxa"/>
              <w:right w:w="15" w:type="dxa"/>
            </w:tcMar>
            <w:vAlign w:val="center"/>
          </w:tcPr>
          <w:p w14:paraId="4A4C0998" w14:textId="556F7784"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709" w:type="dxa"/>
            <w:tcMar>
              <w:top w:w="15" w:type="dxa"/>
              <w:left w:w="15" w:type="dxa"/>
              <w:right w:w="15" w:type="dxa"/>
            </w:tcMar>
            <w:vAlign w:val="center"/>
          </w:tcPr>
          <w:p w14:paraId="52C8CF58" w14:textId="72D0CC1D"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065" w:type="dxa"/>
            <w:tcMar>
              <w:top w:w="15" w:type="dxa"/>
              <w:left w:w="15" w:type="dxa"/>
              <w:right w:w="15" w:type="dxa"/>
            </w:tcMar>
            <w:vAlign w:val="center"/>
          </w:tcPr>
          <w:p w14:paraId="6ECDC5B4" w14:textId="6B8E3F92"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43" w:type="dxa"/>
            <w:tcMar>
              <w:top w:w="15" w:type="dxa"/>
              <w:left w:w="15" w:type="dxa"/>
              <w:right w:w="15" w:type="dxa"/>
            </w:tcMar>
            <w:vAlign w:val="center"/>
          </w:tcPr>
          <w:p w14:paraId="0AFDAE33" w14:textId="49522545"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Recover position and deliver activity as planned</w:t>
            </w:r>
          </w:p>
        </w:tc>
      </w:tr>
      <w:tr w:rsidR="1575EEB3" w14:paraId="31B2C00D" w14:textId="77777777" w:rsidTr="5487054E">
        <w:trPr>
          <w:trHeight w:val="4815"/>
        </w:trPr>
        <w:tc>
          <w:tcPr>
            <w:tcW w:w="1256" w:type="dxa"/>
            <w:shd w:val="clear" w:color="auto" w:fill="EDEDED" w:themeFill="accent3" w:themeFillTint="33"/>
            <w:tcMar>
              <w:top w:w="15" w:type="dxa"/>
              <w:left w:w="15" w:type="dxa"/>
              <w:right w:w="15" w:type="dxa"/>
            </w:tcMar>
            <w:vAlign w:val="center"/>
          </w:tcPr>
          <w:p w14:paraId="0D66A299" w14:textId="1DAE49FA"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lastRenderedPageBreak/>
              <w:t>Workforce</w:t>
            </w:r>
          </w:p>
        </w:tc>
        <w:tc>
          <w:tcPr>
            <w:tcW w:w="1177" w:type="dxa"/>
            <w:shd w:val="clear" w:color="auto" w:fill="EDEDED" w:themeFill="accent3" w:themeFillTint="33"/>
            <w:tcMar>
              <w:top w:w="15" w:type="dxa"/>
              <w:left w:w="15" w:type="dxa"/>
              <w:right w:w="15" w:type="dxa"/>
            </w:tcMar>
            <w:vAlign w:val="center"/>
          </w:tcPr>
          <w:p w14:paraId="5CC5778A" w14:textId="741C766C"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7.5</w:t>
            </w:r>
          </w:p>
        </w:tc>
        <w:tc>
          <w:tcPr>
            <w:tcW w:w="3811" w:type="dxa"/>
            <w:shd w:val="clear" w:color="auto" w:fill="EDEDED" w:themeFill="accent3" w:themeFillTint="33"/>
            <w:tcMar>
              <w:top w:w="15" w:type="dxa"/>
              <w:left w:w="15" w:type="dxa"/>
              <w:right w:w="15" w:type="dxa"/>
            </w:tcMar>
            <w:vAlign w:val="center"/>
          </w:tcPr>
          <w:p w14:paraId="2061455B" w14:textId="26248B09"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xml:space="preserve">Continue rollout of </w:t>
            </w:r>
            <w:proofErr w:type="spellStart"/>
            <w:r w:rsidRPr="1575EEB3">
              <w:rPr>
                <w:rFonts w:ascii="Arial" w:eastAsia="Arial" w:hAnsi="Arial" w:cs="Arial"/>
                <w:color w:val="000000" w:themeColor="text1"/>
                <w:sz w:val="20"/>
                <w:szCs w:val="20"/>
              </w:rPr>
              <w:t>eRostering</w:t>
            </w:r>
            <w:proofErr w:type="spellEnd"/>
            <w:r w:rsidRPr="1575EEB3">
              <w:rPr>
                <w:rFonts w:ascii="Arial" w:eastAsia="Arial" w:hAnsi="Arial" w:cs="Arial"/>
                <w:color w:val="000000" w:themeColor="text1"/>
                <w:sz w:val="20"/>
                <w:szCs w:val="20"/>
              </w:rPr>
              <w:t xml:space="preserve"> systems across </w:t>
            </w:r>
            <w:proofErr w:type="spellStart"/>
            <w:r w:rsidRPr="1575EEB3">
              <w:rPr>
                <w:rFonts w:ascii="Arial" w:eastAsia="Arial" w:hAnsi="Arial" w:cs="Arial"/>
                <w:color w:val="000000" w:themeColor="text1"/>
                <w:sz w:val="20"/>
                <w:szCs w:val="20"/>
              </w:rPr>
              <w:t>AfC</w:t>
            </w:r>
            <w:proofErr w:type="spellEnd"/>
            <w:r w:rsidRPr="1575EEB3">
              <w:rPr>
                <w:rFonts w:ascii="Arial" w:eastAsia="Arial" w:hAnsi="Arial" w:cs="Arial"/>
                <w:color w:val="000000" w:themeColor="text1"/>
                <w:sz w:val="20"/>
                <w:szCs w:val="20"/>
              </w:rPr>
              <w:t xml:space="preserve"> and medical teams. This will include systems to support compliance against safe staffing legislation and the system to support </w:t>
            </w:r>
            <w:proofErr w:type="spellStart"/>
            <w:r w:rsidRPr="1575EEB3">
              <w:rPr>
                <w:rFonts w:ascii="Arial" w:eastAsia="Arial" w:hAnsi="Arial" w:cs="Arial"/>
                <w:color w:val="000000" w:themeColor="text1"/>
                <w:sz w:val="20"/>
                <w:szCs w:val="20"/>
              </w:rPr>
              <w:t>eRostering</w:t>
            </w:r>
            <w:proofErr w:type="spellEnd"/>
            <w:r w:rsidRPr="1575EEB3">
              <w:rPr>
                <w:rFonts w:ascii="Arial" w:eastAsia="Arial" w:hAnsi="Arial" w:cs="Arial"/>
                <w:color w:val="000000" w:themeColor="text1"/>
                <w:sz w:val="20"/>
                <w:szCs w:val="20"/>
              </w:rPr>
              <w:t xml:space="preserve"> amongst resident doctors. </w:t>
            </w:r>
          </w:p>
        </w:tc>
        <w:tc>
          <w:tcPr>
            <w:tcW w:w="688" w:type="dxa"/>
            <w:shd w:val="clear" w:color="auto" w:fill="EDEDED" w:themeFill="accent3" w:themeFillTint="33"/>
            <w:tcMar>
              <w:top w:w="15" w:type="dxa"/>
              <w:left w:w="15" w:type="dxa"/>
              <w:right w:w="15" w:type="dxa"/>
            </w:tcMar>
            <w:vAlign w:val="center"/>
          </w:tcPr>
          <w:p w14:paraId="2781CF6E" w14:textId="71C037F8"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709" w:type="dxa"/>
            <w:shd w:val="clear" w:color="auto" w:fill="EDEDED" w:themeFill="accent3" w:themeFillTint="33"/>
            <w:tcMar>
              <w:top w:w="15" w:type="dxa"/>
              <w:left w:w="15" w:type="dxa"/>
              <w:right w:w="15" w:type="dxa"/>
            </w:tcMar>
            <w:vAlign w:val="center"/>
          </w:tcPr>
          <w:p w14:paraId="51505F3D" w14:textId="411C59EE"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065" w:type="dxa"/>
            <w:shd w:val="clear" w:color="auto" w:fill="EDEDED" w:themeFill="accent3" w:themeFillTint="33"/>
            <w:tcMar>
              <w:top w:w="15" w:type="dxa"/>
              <w:left w:w="15" w:type="dxa"/>
              <w:right w:w="15" w:type="dxa"/>
            </w:tcMar>
            <w:vAlign w:val="center"/>
          </w:tcPr>
          <w:p w14:paraId="4033E64A" w14:textId="3B693D96"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5243" w:type="dxa"/>
            <w:shd w:val="clear" w:color="auto" w:fill="EDEDED" w:themeFill="accent3" w:themeFillTint="33"/>
            <w:tcMar>
              <w:top w:w="15" w:type="dxa"/>
              <w:left w:w="15" w:type="dxa"/>
              <w:right w:w="15" w:type="dxa"/>
            </w:tcMar>
          </w:tcPr>
          <w:p w14:paraId="17714406" w14:textId="2060DAE8" w:rsidR="1575EEB3" w:rsidRDefault="2E7DD1D6" w:rsidP="60FB5A47">
            <w:pPr>
              <w:spacing w:after="0"/>
              <w:rPr>
                <w:rFonts w:ascii="Arial" w:eastAsia="Arial" w:hAnsi="Arial" w:cs="Arial"/>
                <w:color w:val="000000" w:themeColor="text1"/>
                <w:sz w:val="20"/>
                <w:szCs w:val="20"/>
              </w:rPr>
            </w:pPr>
            <w:r w:rsidRPr="60FB5A47">
              <w:rPr>
                <w:rFonts w:ascii="Arial" w:eastAsia="Arial" w:hAnsi="Arial" w:cs="Arial"/>
                <w:color w:val="000000" w:themeColor="text1"/>
                <w:sz w:val="20"/>
                <w:szCs w:val="20"/>
              </w:rPr>
              <w:t>i) Continue builds and schedule training for Nursing areas where data gathering has been completed</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 xml:space="preserve">- Appoint </w:t>
            </w:r>
            <w:proofErr w:type="spellStart"/>
            <w:r w:rsidRPr="60FB5A47">
              <w:rPr>
                <w:rFonts w:ascii="Arial" w:eastAsia="Arial" w:hAnsi="Arial" w:cs="Arial"/>
                <w:color w:val="000000" w:themeColor="text1"/>
                <w:sz w:val="20"/>
                <w:szCs w:val="20"/>
              </w:rPr>
              <w:t>Safecare</w:t>
            </w:r>
            <w:proofErr w:type="spellEnd"/>
            <w:r w:rsidRPr="60FB5A47">
              <w:rPr>
                <w:rFonts w:ascii="Arial" w:eastAsia="Arial" w:hAnsi="Arial" w:cs="Arial"/>
                <w:color w:val="000000" w:themeColor="text1"/>
                <w:sz w:val="20"/>
                <w:szCs w:val="20"/>
              </w:rPr>
              <w:t xml:space="preserve"> champions across Nursing areas, to assist </w:t>
            </w:r>
            <w:proofErr w:type="spellStart"/>
            <w:r w:rsidRPr="60FB5A47">
              <w:rPr>
                <w:rFonts w:ascii="Arial" w:eastAsia="Arial" w:hAnsi="Arial" w:cs="Arial"/>
                <w:color w:val="000000" w:themeColor="text1"/>
                <w:sz w:val="20"/>
                <w:szCs w:val="20"/>
              </w:rPr>
              <w:t>eRostering</w:t>
            </w:r>
            <w:proofErr w:type="spellEnd"/>
            <w:r w:rsidRPr="60FB5A47">
              <w:rPr>
                <w:rFonts w:ascii="Arial" w:eastAsia="Arial" w:hAnsi="Arial" w:cs="Arial"/>
                <w:color w:val="000000" w:themeColor="text1"/>
                <w:sz w:val="20"/>
                <w:szCs w:val="20"/>
              </w:rPr>
              <w:t xml:space="preserve"> team with implementation of </w:t>
            </w:r>
            <w:proofErr w:type="spellStart"/>
            <w:r w:rsidRPr="60FB5A47">
              <w:rPr>
                <w:rFonts w:ascii="Arial" w:eastAsia="Arial" w:hAnsi="Arial" w:cs="Arial"/>
                <w:color w:val="000000" w:themeColor="text1"/>
                <w:sz w:val="20"/>
                <w:szCs w:val="20"/>
              </w:rPr>
              <w:t>SafeCare</w:t>
            </w:r>
            <w:proofErr w:type="spellEnd"/>
            <w:r w:rsidRPr="60FB5A47">
              <w:rPr>
                <w:rFonts w:ascii="Arial" w:eastAsia="Arial" w:hAnsi="Arial" w:cs="Arial"/>
                <w:color w:val="000000" w:themeColor="text1"/>
                <w:sz w:val="20"/>
                <w:szCs w:val="20"/>
              </w:rPr>
              <w:t xml:space="preserve"> with a view to automate safe staffing processes</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 Complete data gathering for 2 East,  Discharge Lounge, SNAHFS, Heart Transplant, Cardiac Physiology, Coronary Care Unit, Acute Pain Service</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-Commence readiness with remaining Nursing Areas</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ii)  Complete implementations of, Learning &amp; Organisational Development, Finance, Porters, Hotel</w:t>
            </w:r>
            <w:r w:rsidR="1575EEB3">
              <w:br/>
            </w:r>
            <w:r w:rsidRPr="60FB5A47">
              <w:rPr>
                <w:rFonts w:ascii="Arial" w:eastAsia="Arial" w:hAnsi="Arial" w:cs="Arial"/>
                <w:color w:val="000000" w:themeColor="text1"/>
                <w:sz w:val="20"/>
                <w:szCs w:val="20"/>
              </w:rPr>
              <w:t xml:space="preserve"> </w:t>
            </w:r>
            <w:r w:rsidR="1575EEB3">
              <w:br/>
            </w:r>
            <w:r w:rsidRPr="60FB5A47">
              <w:rPr>
                <w:rFonts w:ascii="Arial" w:eastAsia="Arial" w:hAnsi="Arial" w:cs="Arial"/>
                <w:color w:val="000000" w:themeColor="text1"/>
                <w:sz w:val="20"/>
                <w:szCs w:val="20"/>
              </w:rPr>
              <w:t xml:space="preserve">iii) Confirm resource to complete the metrics for the testing of Allocate </w:t>
            </w:r>
            <w:proofErr w:type="spellStart"/>
            <w:r w:rsidRPr="60FB5A47">
              <w:rPr>
                <w:rFonts w:ascii="Arial" w:eastAsia="Arial" w:hAnsi="Arial" w:cs="Arial"/>
                <w:color w:val="000000" w:themeColor="text1"/>
                <w:sz w:val="20"/>
                <w:szCs w:val="20"/>
              </w:rPr>
              <w:t>Rota</w:t>
            </w:r>
            <w:proofErr w:type="spellEnd"/>
            <w:r w:rsidR="27A64850" w:rsidRPr="60FB5A47">
              <w:rPr>
                <w:rFonts w:ascii="Arial" w:eastAsia="Arial" w:hAnsi="Arial" w:cs="Arial"/>
                <w:color w:val="000000" w:themeColor="text1"/>
                <w:sz w:val="20"/>
                <w:szCs w:val="20"/>
              </w:rPr>
              <w:t>.</w:t>
            </w:r>
          </w:p>
        </w:tc>
      </w:tr>
    </w:tbl>
    <w:p w14:paraId="735753F0" w14:textId="4F4E9D20" w:rsidR="3CE48284" w:rsidRDefault="3CE48284" w:rsidP="1575EEB3">
      <w:pPr>
        <w:rPr>
          <w:rFonts w:ascii="Arial" w:eastAsia="Arial" w:hAnsi="Arial" w:cs="Arial"/>
          <w:b/>
          <w:bCs/>
          <w:i/>
          <w:iCs/>
          <w:color w:val="000000" w:themeColor="text1"/>
          <w:sz w:val="18"/>
          <w:szCs w:val="18"/>
        </w:rPr>
      </w:pPr>
      <w:r w:rsidRPr="1575EEB3">
        <w:rPr>
          <w:rFonts w:ascii="Arial" w:eastAsia="Arial" w:hAnsi="Arial" w:cs="Arial"/>
          <w:b/>
          <w:bCs/>
          <w:i/>
          <w:iCs/>
          <w:color w:val="000000" w:themeColor="text1"/>
          <w:sz w:val="18"/>
          <w:szCs w:val="18"/>
        </w:rPr>
        <w:t>Table 4: Projected Changes in Q3</w:t>
      </w:r>
    </w:p>
    <w:p w14:paraId="77D592DB" w14:textId="01A46603" w:rsidR="000F745B" w:rsidRDefault="5130EC3A" w:rsidP="1575EEB3">
      <w:pPr>
        <w:rPr>
          <w:rFonts w:ascii="Arial" w:eastAsia="Arial" w:hAnsi="Arial" w:cs="Arial"/>
          <w:color w:val="000000" w:themeColor="text1"/>
          <w:sz w:val="24"/>
          <w:szCs w:val="24"/>
        </w:rPr>
      </w:pPr>
      <w:r w:rsidRPr="1575EEB3">
        <w:rPr>
          <w:rFonts w:ascii="Arial" w:eastAsia="Arial" w:hAnsi="Arial" w:cs="Arial"/>
          <w:b/>
          <w:bCs/>
          <w:color w:val="000000" w:themeColor="text1"/>
          <w:sz w:val="24"/>
          <w:szCs w:val="24"/>
        </w:rPr>
        <w:t xml:space="preserve">Table 4 </w:t>
      </w:r>
      <w:r w:rsidRPr="1575EEB3">
        <w:rPr>
          <w:rFonts w:ascii="Arial" w:eastAsia="Arial" w:hAnsi="Arial" w:cs="Arial"/>
          <w:color w:val="000000" w:themeColor="text1"/>
          <w:sz w:val="24"/>
          <w:szCs w:val="24"/>
        </w:rPr>
        <w:t>presents t</w:t>
      </w:r>
      <w:r w:rsidR="21125DEB" w:rsidRPr="1575EEB3">
        <w:rPr>
          <w:rFonts w:ascii="Arial" w:eastAsia="Arial" w:hAnsi="Arial" w:cs="Arial"/>
          <w:color w:val="000000" w:themeColor="text1"/>
          <w:sz w:val="24"/>
          <w:szCs w:val="24"/>
        </w:rPr>
        <w:t>hree</w:t>
      </w:r>
      <w:r w:rsidRPr="1575EEB3">
        <w:rPr>
          <w:rFonts w:ascii="Arial" w:eastAsia="Arial" w:hAnsi="Arial" w:cs="Arial"/>
          <w:color w:val="000000" w:themeColor="text1"/>
          <w:sz w:val="24"/>
          <w:szCs w:val="24"/>
        </w:rPr>
        <w:t xml:space="preserve"> projected improvements from amber to green for the following deliverables:</w:t>
      </w:r>
    </w:p>
    <w:p w14:paraId="5988D3BB" w14:textId="2A9B03E4" w:rsidR="000F745B" w:rsidRPr="000F745B" w:rsidRDefault="5130EC3A" w:rsidP="1575EEB3">
      <w:pPr>
        <w:pStyle w:val="ListParagraph"/>
        <w:numPr>
          <w:ilvl w:val="0"/>
          <w:numId w:val="12"/>
        </w:numPr>
      </w:pPr>
      <w:r w:rsidRPr="207DB07A">
        <w:rPr>
          <w:rFonts w:ascii="Arial" w:eastAsia="Arial" w:hAnsi="Arial" w:cs="Arial"/>
          <w:b/>
          <w:bCs/>
          <w:color w:val="000000" w:themeColor="text1"/>
          <w:sz w:val="24"/>
          <w:szCs w:val="24"/>
        </w:rPr>
        <w:t xml:space="preserve">Deliverable Reference </w:t>
      </w:r>
      <w:r w:rsidR="27895D84" w:rsidRPr="207DB07A">
        <w:rPr>
          <w:rFonts w:ascii="Arial" w:eastAsia="Arial" w:hAnsi="Arial" w:cs="Arial"/>
          <w:b/>
          <w:bCs/>
          <w:color w:val="000000" w:themeColor="text1"/>
          <w:sz w:val="24"/>
          <w:szCs w:val="24"/>
        </w:rPr>
        <w:t>1.1</w:t>
      </w:r>
      <w:r w:rsidR="61DE08AF" w:rsidRPr="207DB07A">
        <w:rPr>
          <w:rFonts w:ascii="Arial" w:eastAsia="Arial" w:hAnsi="Arial" w:cs="Arial"/>
          <w:b/>
          <w:bCs/>
          <w:color w:val="000000" w:themeColor="text1"/>
          <w:sz w:val="24"/>
          <w:szCs w:val="24"/>
        </w:rPr>
        <w:t>c</w:t>
      </w:r>
      <w:r w:rsidRPr="207DB07A">
        <w:rPr>
          <w:rFonts w:ascii="Arial" w:eastAsia="Arial" w:hAnsi="Arial" w:cs="Arial"/>
          <w:color w:val="000000" w:themeColor="text1"/>
          <w:sz w:val="24"/>
          <w:szCs w:val="24"/>
        </w:rPr>
        <w:t>:</w:t>
      </w:r>
      <w:r w:rsidRPr="207DB07A">
        <w:rPr>
          <w:rFonts w:ascii="Arial" w:eastAsia="Arial" w:hAnsi="Arial" w:cs="Arial"/>
          <w:b/>
          <w:bCs/>
          <w:color w:val="000000" w:themeColor="text1"/>
          <w:sz w:val="24"/>
          <w:szCs w:val="24"/>
        </w:rPr>
        <w:t xml:space="preserve"> </w:t>
      </w:r>
      <w:r w:rsidRPr="207DB07A">
        <w:rPr>
          <w:rFonts w:ascii="Arial MT" w:eastAsia="Arial MT" w:hAnsi="Arial MT" w:cs="Arial MT"/>
          <w:i/>
          <w:iCs/>
          <w:color w:val="000000" w:themeColor="text1"/>
          <w:sz w:val="24"/>
          <w:szCs w:val="24"/>
        </w:rPr>
        <w:t>“</w:t>
      </w:r>
      <w:r w:rsidR="7EF5CA93" w:rsidRPr="207DB07A">
        <w:rPr>
          <w:rFonts w:ascii="Arial" w:eastAsia="Arial" w:hAnsi="Arial" w:cs="Arial"/>
          <w:b/>
          <w:bCs/>
          <w:i/>
          <w:iCs/>
          <w:color w:val="000000" w:themeColor="text1"/>
          <w:sz w:val="24"/>
          <w:szCs w:val="24"/>
        </w:rPr>
        <w:t xml:space="preserve">i) </w:t>
      </w:r>
      <w:proofErr w:type="gramStart"/>
      <w:r w:rsidR="7EF5CA93" w:rsidRPr="207DB07A">
        <w:rPr>
          <w:rFonts w:ascii="Arial" w:eastAsia="Arial" w:hAnsi="Arial" w:cs="Arial"/>
          <w:i/>
          <w:iCs/>
          <w:color w:val="000000" w:themeColor="text1"/>
          <w:sz w:val="24"/>
          <w:szCs w:val="24"/>
        </w:rPr>
        <w:t>Reduce</w:t>
      </w:r>
      <w:proofErr w:type="gramEnd"/>
      <w:r w:rsidR="7EF5CA93" w:rsidRPr="207DB07A">
        <w:rPr>
          <w:rFonts w:ascii="Arial" w:eastAsia="Arial" w:hAnsi="Arial" w:cs="Arial"/>
          <w:i/>
          <w:iCs/>
          <w:color w:val="000000" w:themeColor="text1"/>
          <w:sz w:val="24"/>
          <w:szCs w:val="24"/>
        </w:rPr>
        <w:t xml:space="preserve"> the number of patients waiting over 52 weeks for an interventional cardiology procedure. </w:t>
      </w:r>
      <w:r w:rsidR="7EF5CA93" w:rsidRPr="207DB07A">
        <w:rPr>
          <w:rFonts w:ascii="Arial" w:eastAsia="Arial" w:hAnsi="Arial" w:cs="Arial"/>
          <w:b/>
          <w:bCs/>
          <w:i/>
          <w:iCs/>
          <w:sz w:val="24"/>
          <w:szCs w:val="24"/>
        </w:rPr>
        <w:t xml:space="preserve">ii) </w:t>
      </w:r>
      <w:r w:rsidR="7EF5CA93" w:rsidRPr="207DB07A">
        <w:rPr>
          <w:rFonts w:ascii="Arial" w:eastAsia="Arial" w:hAnsi="Arial" w:cs="Arial"/>
          <w:i/>
          <w:iCs/>
          <w:sz w:val="24"/>
          <w:szCs w:val="24"/>
        </w:rPr>
        <w:t xml:space="preserve">Reduce the wait for cardiac imaging and increase the number of patients receiving a scan within 6 weeks of referral. May 2025 position - </w:t>
      </w:r>
      <w:r w:rsidR="1D5A1E34" w:rsidRPr="207DB07A">
        <w:rPr>
          <w:rFonts w:ascii="Arial" w:eastAsia="Arial" w:hAnsi="Arial" w:cs="Arial"/>
          <w:i/>
          <w:iCs/>
          <w:sz w:val="24"/>
          <w:szCs w:val="24"/>
        </w:rPr>
        <w:t>48</w:t>
      </w:r>
      <w:r w:rsidR="7EF5CA93" w:rsidRPr="207DB07A">
        <w:rPr>
          <w:rFonts w:ascii="Arial" w:eastAsia="Arial" w:hAnsi="Arial" w:cs="Arial"/>
          <w:i/>
          <w:iCs/>
          <w:sz w:val="24"/>
          <w:szCs w:val="24"/>
        </w:rPr>
        <w:t>% within 6 weeks</w:t>
      </w:r>
      <w:r w:rsidR="1107E143" w:rsidRPr="207DB07A">
        <w:rPr>
          <w:rFonts w:ascii="Arial" w:eastAsia="Arial" w:hAnsi="Arial" w:cs="Arial"/>
          <w:i/>
          <w:iCs/>
          <w:sz w:val="24"/>
          <w:szCs w:val="24"/>
        </w:rPr>
        <w:t xml:space="preserve"> for DMMI</w:t>
      </w:r>
      <w:r w:rsidR="7EF5CA93" w:rsidRPr="207DB07A">
        <w:rPr>
          <w:rFonts w:ascii="Arial" w:eastAsia="Arial" w:hAnsi="Arial" w:cs="Arial"/>
          <w:i/>
          <w:iCs/>
          <w:sz w:val="24"/>
          <w:szCs w:val="24"/>
        </w:rPr>
        <w:t>.”</w:t>
      </w:r>
    </w:p>
    <w:p w14:paraId="6685165C" w14:textId="08F7BEBB" w:rsidR="000F745B" w:rsidRPr="00EC1AB4" w:rsidRDefault="5130EC3A" w:rsidP="3C35378A">
      <w:pPr>
        <w:pStyle w:val="ListParagraph"/>
        <w:numPr>
          <w:ilvl w:val="0"/>
          <w:numId w:val="12"/>
        </w:numPr>
        <w:rPr>
          <w:rFonts w:ascii="Arial" w:eastAsia="Arial" w:hAnsi="Arial" w:cs="Arial"/>
          <w:i/>
          <w:iCs/>
          <w:color w:val="000000" w:themeColor="text1"/>
          <w:sz w:val="24"/>
          <w:szCs w:val="24"/>
        </w:rPr>
      </w:pPr>
      <w:r w:rsidRPr="3C35378A">
        <w:rPr>
          <w:rFonts w:ascii="Arial" w:eastAsia="Arial" w:hAnsi="Arial" w:cs="Arial"/>
          <w:b/>
          <w:bCs/>
          <w:color w:val="000000" w:themeColor="text1"/>
          <w:sz w:val="24"/>
          <w:szCs w:val="24"/>
        </w:rPr>
        <w:t>Deliverable Reference 5.</w:t>
      </w:r>
      <w:r w:rsidR="6367C2CD" w:rsidRPr="3C35378A">
        <w:rPr>
          <w:rFonts w:ascii="Arial" w:eastAsia="Arial" w:hAnsi="Arial" w:cs="Arial"/>
          <w:b/>
          <w:bCs/>
          <w:color w:val="000000" w:themeColor="text1"/>
          <w:sz w:val="24"/>
          <w:szCs w:val="24"/>
        </w:rPr>
        <w:t>3</w:t>
      </w:r>
      <w:r w:rsidR="563BDAE9" w:rsidRPr="3C35378A">
        <w:rPr>
          <w:rFonts w:ascii="Arial" w:eastAsia="Arial" w:hAnsi="Arial" w:cs="Arial"/>
          <w:b/>
          <w:bCs/>
          <w:color w:val="000000" w:themeColor="text1"/>
          <w:sz w:val="24"/>
          <w:szCs w:val="24"/>
        </w:rPr>
        <w:t>b</w:t>
      </w:r>
      <w:r w:rsidRPr="3C35378A">
        <w:rPr>
          <w:rFonts w:ascii="Arial" w:eastAsia="Arial" w:hAnsi="Arial" w:cs="Arial"/>
          <w:b/>
          <w:bCs/>
          <w:color w:val="000000" w:themeColor="text1"/>
          <w:sz w:val="24"/>
          <w:szCs w:val="24"/>
        </w:rPr>
        <w:t>:</w:t>
      </w:r>
      <w:r w:rsidRPr="3C35378A">
        <w:rPr>
          <w:rFonts w:ascii="Arial" w:eastAsia="Arial" w:hAnsi="Arial" w:cs="Arial"/>
          <w:i/>
          <w:iCs/>
          <w:color w:val="000000" w:themeColor="text1"/>
          <w:sz w:val="24"/>
          <w:szCs w:val="24"/>
        </w:rPr>
        <w:t xml:space="preserve"> “</w:t>
      </w:r>
      <w:r w:rsidR="5CF7C0A6" w:rsidRPr="3C35378A">
        <w:rPr>
          <w:rFonts w:ascii="Arial" w:eastAsia="Arial" w:hAnsi="Arial" w:cs="Arial"/>
          <w:i/>
          <w:iCs/>
          <w:color w:val="000000" w:themeColor="text1"/>
          <w:sz w:val="24"/>
          <w:szCs w:val="24"/>
        </w:rPr>
        <w:t>Achieve the planned care profile for CT3.”</w:t>
      </w:r>
    </w:p>
    <w:p w14:paraId="4966E5A1" w14:textId="72A7F5FC" w:rsidR="1575EEB3" w:rsidRDefault="6A61F6E2" w:rsidP="49D5CDCD">
      <w:pPr>
        <w:pStyle w:val="ListParagraph"/>
        <w:numPr>
          <w:ilvl w:val="0"/>
          <w:numId w:val="12"/>
        </w:numPr>
        <w:rPr>
          <w:rFonts w:ascii="Arial" w:eastAsia="Arial" w:hAnsi="Arial" w:cs="Arial"/>
          <w:i/>
          <w:iCs/>
          <w:color w:val="000000" w:themeColor="text1"/>
          <w:sz w:val="24"/>
          <w:szCs w:val="24"/>
        </w:rPr>
      </w:pPr>
      <w:r w:rsidRPr="49D5CDCD">
        <w:rPr>
          <w:rFonts w:ascii="Arial" w:eastAsia="Arial" w:hAnsi="Arial" w:cs="Arial"/>
          <w:b/>
          <w:bCs/>
          <w:color w:val="000000" w:themeColor="text1"/>
          <w:sz w:val="24"/>
          <w:szCs w:val="24"/>
        </w:rPr>
        <w:t>Deliverable Reference 7.5</w:t>
      </w:r>
      <w:r w:rsidRPr="49D5CDCD">
        <w:rPr>
          <w:rFonts w:ascii="Arial" w:eastAsia="Arial" w:hAnsi="Arial" w:cs="Arial"/>
          <w:color w:val="000000" w:themeColor="text1"/>
          <w:sz w:val="24"/>
          <w:szCs w:val="24"/>
        </w:rPr>
        <w:t>:</w:t>
      </w:r>
      <w:r w:rsidRPr="49D5CDCD">
        <w:rPr>
          <w:rFonts w:ascii="Arial" w:eastAsia="Arial" w:hAnsi="Arial" w:cs="Arial"/>
          <w:i/>
          <w:iCs/>
          <w:color w:val="000000" w:themeColor="text1"/>
          <w:sz w:val="24"/>
          <w:szCs w:val="24"/>
        </w:rPr>
        <w:t xml:space="preserve"> “Continue rollout of </w:t>
      </w:r>
      <w:proofErr w:type="spellStart"/>
      <w:r w:rsidRPr="49D5CDCD">
        <w:rPr>
          <w:rFonts w:ascii="Arial" w:eastAsia="Arial" w:hAnsi="Arial" w:cs="Arial"/>
          <w:i/>
          <w:iCs/>
          <w:color w:val="000000" w:themeColor="text1"/>
          <w:sz w:val="24"/>
          <w:szCs w:val="24"/>
        </w:rPr>
        <w:t>eRostering</w:t>
      </w:r>
      <w:proofErr w:type="spellEnd"/>
      <w:r w:rsidRPr="49D5CDCD">
        <w:rPr>
          <w:rFonts w:ascii="Arial" w:eastAsia="Arial" w:hAnsi="Arial" w:cs="Arial"/>
          <w:i/>
          <w:iCs/>
          <w:color w:val="000000" w:themeColor="text1"/>
          <w:sz w:val="24"/>
          <w:szCs w:val="24"/>
        </w:rPr>
        <w:t xml:space="preserve"> systems across </w:t>
      </w:r>
      <w:proofErr w:type="spellStart"/>
      <w:r w:rsidRPr="49D5CDCD">
        <w:rPr>
          <w:rFonts w:ascii="Arial" w:eastAsia="Arial" w:hAnsi="Arial" w:cs="Arial"/>
          <w:i/>
          <w:iCs/>
          <w:color w:val="000000" w:themeColor="text1"/>
          <w:sz w:val="24"/>
          <w:szCs w:val="24"/>
        </w:rPr>
        <w:t>AfC</w:t>
      </w:r>
      <w:proofErr w:type="spellEnd"/>
      <w:r w:rsidRPr="49D5CDCD">
        <w:rPr>
          <w:rFonts w:ascii="Arial" w:eastAsia="Arial" w:hAnsi="Arial" w:cs="Arial"/>
          <w:i/>
          <w:iCs/>
          <w:color w:val="000000" w:themeColor="text1"/>
          <w:sz w:val="24"/>
          <w:szCs w:val="24"/>
        </w:rPr>
        <w:t xml:space="preserve"> and medical teams. This will include systems to support compliance against safe staffing legislation and the system to support </w:t>
      </w:r>
      <w:proofErr w:type="spellStart"/>
      <w:r w:rsidRPr="49D5CDCD">
        <w:rPr>
          <w:rFonts w:ascii="Arial" w:eastAsia="Arial" w:hAnsi="Arial" w:cs="Arial"/>
          <w:i/>
          <w:iCs/>
          <w:color w:val="000000" w:themeColor="text1"/>
          <w:sz w:val="24"/>
          <w:szCs w:val="24"/>
        </w:rPr>
        <w:t>eRostering</w:t>
      </w:r>
      <w:proofErr w:type="spellEnd"/>
      <w:r w:rsidRPr="49D5CDCD">
        <w:rPr>
          <w:rFonts w:ascii="Arial" w:eastAsia="Arial" w:hAnsi="Arial" w:cs="Arial"/>
          <w:i/>
          <w:iCs/>
          <w:color w:val="000000" w:themeColor="text1"/>
          <w:sz w:val="24"/>
          <w:szCs w:val="24"/>
        </w:rPr>
        <w:t xml:space="preserve"> amongst resident doctors.</w:t>
      </w:r>
      <w:proofErr w:type="gramStart"/>
      <w:r w:rsidRPr="49D5CDCD">
        <w:rPr>
          <w:rFonts w:ascii="Arial" w:eastAsia="Arial" w:hAnsi="Arial" w:cs="Arial"/>
          <w:i/>
          <w:iCs/>
          <w:color w:val="000000" w:themeColor="text1"/>
          <w:sz w:val="24"/>
          <w:szCs w:val="24"/>
        </w:rPr>
        <w:t>”.</w:t>
      </w:r>
      <w:proofErr w:type="gramEnd"/>
    </w:p>
    <w:p w14:paraId="04547B17" w14:textId="69C35F94" w:rsidR="49D5CDCD" w:rsidRDefault="49D5CDCD" w:rsidP="49D5CDCD">
      <w:pPr>
        <w:pStyle w:val="ListParagraph"/>
        <w:rPr>
          <w:rFonts w:ascii="Arial" w:eastAsia="Arial" w:hAnsi="Arial" w:cs="Arial"/>
          <w:i/>
          <w:iCs/>
          <w:color w:val="000000" w:themeColor="text1"/>
          <w:sz w:val="24"/>
          <w:szCs w:val="24"/>
        </w:rPr>
      </w:pPr>
    </w:p>
    <w:p w14:paraId="3F209FA5" w14:textId="77777777" w:rsidR="00A34F10" w:rsidRPr="00E9469D" w:rsidRDefault="00A34F10" w:rsidP="00A34F10">
      <w:pPr>
        <w:pStyle w:val="ListParagraph"/>
        <w:numPr>
          <w:ilvl w:val="0"/>
          <w:numId w:val="2"/>
        </w:numPr>
        <w:rPr>
          <w:rFonts w:ascii="Arial" w:hAnsi="Arial" w:cs="Arial"/>
          <w:b/>
          <w:bCs/>
          <w:sz w:val="28"/>
          <w:szCs w:val="28"/>
          <w:u w:val="single"/>
        </w:rPr>
      </w:pPr>
      <w:r w:rsidRPr="00E9469D">
        <w:rPr>
          <w:rFonts w:ascii="Arial" w:hAnsi="Arial" w:cs="Arial"/>
          <w:b/>
          <w:bCs/>
          <w:sz w:val="24"/>
          <w:szCs w:val="24"/>
        </w:rPr>
        <w:t>Overall Progress</w:t>
      </w:r>
    </w:p>
    <w:p w14:paraId="0FEFC252" w14:textId="7B468A9B" w:rsidR="000F745B" w:rsidRDefault="4362546D" w:rsidP="00A34F10">
      <w:pPr>
        <w:rPr>
          <w:rFonts w:ascii="Arial" w:hAnsi="Arial" w:cs="Arial"/>
          <w:sz w:val="24"/>
          <w:szCs w:val="24"/>
        </w:rPr>
      </w:pPr>
      <w:r w:rsidRPr="1575EEB3">
        <w:rPr>
          <w:rFonts w:ascii="Arial" w:hAnsi="Arial" w:cs="Arial"/>
          <w:b/>
          <w:bCs/>
          <w:sz w:val="24"/>
          <w:szCs w:val="24"/>
        </w:rPr>
        <w:lastRenderedPageBreak/>
        <w:t xml:space="preserve">Table </w:t>
      </w:r>
      <w:r w:rsidR="1E07FEA9" w:rsidRPr="1575EEB3">
        <w:rPr>
          <w:rFonts w:ascii="Arial" w:hAnsi="Arial" w:cs="Arial"/>
          <w:b/>
          <w:bCs/>
          <w:sz w:val="24"/>
          <w:szCs w:val="24"/>
        </w:rPr>
        <w:t>5</w:t>
      </w:r>
      <w:r w:rsidR="1E07FEA9" w:rsidRPr="1575EEB3">
        <w:rPr>
          <w:rFonts w:ascii="Arial" w:hAnsi="Arial" w:cs="Arial"/>
          <w:sz w:val="24"/>
          <w:szCs w:val="24"/>
        </w:rPr>
        <w:t xml:space="preserve"> </w:t>
      </w:r>
      <w:r w:rsidRPr="1575EEB3">
        <w:rPr>
          <w:rFonts w:ascii="Arial" w:hAnsi="Arial" w:cs="Arial"/>
          <w:sz w:val="24"/>
          <w:szCs w:val="24"/>
        </w:rPr>
        <w:t xml:space="preserve">below provides a high-level overview of the overall progress for deliverables to date, </w:t>
      </w:r>
      <w:r w:rsidR="20C9E43F" w:rsidRPr="1575EEB3">
        <w:rPr>
          <w:rFonts w:ascii="Arial" w:hAnsi="Arial" w:cs="Arial"/>
          <w:sz w:val="24"/>
          <w:szCs w:val="24"/>
        </w:rPr>
        <w:t>including</w:t>
      </w:r>
      <w:r w:rsidR="5130EC3A" w:rsidRPr="1575EEB3">
        <w:rPr>
          <w:rFonts w:ascii="Arial" w:hAnsi="Arial" w:cs="Arial"/>
          <w:sz w:val="24"/>
          <w:szCs w:val="24"/>
        </w:rPr>
        <w:t xml:space="preserve"> the</w:t>
      </w:r>
      <w:r w:rsidR="20C9E43F" w:rsidRPr="1575EEB3">
        <w:rPr>
          <w:rFonts w:ascii="Arial" w:hAnsi="Arial" w:cs="Arial"/>
          <w:sz w:val="24"/>
          <w:szCs w:val="24"/>
        </w:rPr>
        <w:t xml:space="preserve"> Q</w:t>
      </w:r>
      <w:r w:rsidR="2394BC5F" w:rsidRPr="1575EEB3">
        <w:rPr>
          <w:rFonts w:ascii="Arial" w:hAnsi="Arial" w:cs="Arial"/>
          <w:sz w:val="24"/>
          <w:szCs w:val="24"/>
        </w:rPr>
        <w:t>1</w:t>
      </w:r>
      <w:r w:rsidR="6AE7B19E" w:rsidRPr="1575EEB3">
        <w:rPr>
          <w:rFonts w:ascii="Arial" w:hAnsi="Arial" w:cs="Arial"/>
          <w:sz w:val="24"/>
          <w:szCs w:val="24"/>
        </w:rPr>
        <w:t xml:space="preserve"> and Q2</w:t>
      </w:r>
      <w:r w:rsidRPr="1575EEB3">
        <w:rPr>
          <w:rFonts w:ascii="Arial" w:hAnsi="Arial" w:cs="Arial"/>
          <w:sz w:val="24"/>
          <w:szCs w:val="24"/>
        </w:rPr>
        <w:t xml:space="preserve"> end position,</w:t>
      </w:r>
      <w:r w:rsidR="4E3EC73F" w:rsidRPr="1575EEB3">
        <w:rPr>
          <w:rFonts w:ascii="Arial" w:hAnsi="Arial" w:cs="Arial"/>
          <w:sz w:val="24"/>
          <w:szCs w:val="24"/>
        </w:rPr>
        <w:t xml:space="preserve"> and</w:t>
      </w:r>
      <w:r w:rsidRPr="1575EEB3">
        <w:rPr>
          <w:rFonts w:ascii="Arial" w:hAnsi="Arial" w:cs="Arial"/>
          <w:sz w:val="24"/>
          <w:szCs w:val="24"/>
        </w:rPr>
        <w:t xml:space="preserve"> </w:t>
      </w:r>
      <w:r w:rsidR="5130EC3A" w:rsidRPr="1575EEB3">
        <w:rPr>
          <w:rFonts w:ascii="Arial" w:hAnsi="Arial" w:cs="Arial"/>
          <w:sz w:val="24"/>
          <w:szCs w:val="24"/>
        </w:rPr>
        <w:t xml:space="preserve">the </w:t>
      </w:r>
      <w:r w:rsidRPr="1575EEB3">
        <w:rPr>
          <w:rFonts w:ascii="Arial" w:hAnsi="Arial" w:cs="Arial"/>
          <w:sz w:val="24"/>
          <w:szCs w:val="24"/>
        </w:rPr>
        <w:t>Q</w:t>
      </w:r>
      <w:r w:rsidR="7E53D498" w:rsidRPr="1575EEB3">
        <w:rPr>
          <w:rFonts w:ascii="Arial" w:hAnsi="Arial" w:cs="Arial"/>
          <w:sz w:val="24"/>
          <w:szCs w:val="24"/>
        </w:rPr>
        <w:t>3</w:t>
      </w:r>
      <w:r w:rsidRPr="1575EEB3">
        <w:rPr>
          <w:rFonts w:ascii="Arial" w:hAnsi="Arial" w:cs="Arial"/>
          <w:sz w:val="24"/>
          <w:szCs w:val="24"/>
        </w:rPr>
        <w:t xml:space="preserve"> projection</w:t>
      </w:r>
      <w:r w:rsidR="1A10C72A" w:rsidRPr="1575EEB3">
        <w:rPr>
          <w:rFonts w:ascii="Arial" w:hAnsi="Arial" w:cs="Arial"/>
          <w:sz w:val="24"/>
          <w:szCs w:val="24"/>
        </w:rPr>
        <w: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107"/>
        <w:gridCol w:w="1280"/>
        <w:gridCol w:w="9393"/>
        <w:gridCol w:w="733"/>
        <w:gridCol w:w="800"/>
        <w:gridCol w:w="1107"/>
      </w:tblGrid>
      <w:tr w:rsidR="1575EEB3" w14:paraId="3D234690" w14:textId="77777777" w:rsidTr="60FB5A47">
        <w:trPr>
          <w:trHeight w:val="675"/>
        </w:trPr>
        <w:tc>
          <w:tcPr>
            <w:tcW w:w="1107" w:type="dxa"/>
            <w:shd w:val="clear" w:color="auto" w:fill="D6DCE4"/>
            <w:tcMar>
              <w:top w:w="15" w:type="dxa"/>
              <w:left w:w="15" w:type="dxa"/>
              <w:right w:w="15" w:type="dxa"/>
            </w:tcMar>
            <w:vAlign w:val="center"/>
          </w:tcPr>
          <w:p w14:paraId="3F261BB0" w14:textId="712FDCBB"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Delivery Area</w:t>
            </w:r>
          </w:p>
        </w:tc>
        <w:tc>
          <w:tcPr>
            <w:tcW w:w="1280" w:type="dxa"/>
            <w:shd w:val="clear" w:color="auto" w:fill="D6DCE4"/>
            <w:tcMar>
              <w:top w:w="15" w:type="dxa"/>
              <w:left w:w="15" w:type="dxa"/>
              <w:right w:w="15" w:type="dxa"/>
            </w:tcMar>
            <w:vAlign w:val="center"/>
          </w:tcPr>
          <w:p w14:paraId="598F84CF" w14:textId="632F50ED"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NHS GJ Deliverable Reference</w:t>
            </w:r>
          </w:p>
        </w:tc>
        <w:tc>
          <w:tcPr>
            <w:tcW w:w="9393" w:type="dxa"/>
            <w:shd w:val="clear" w:color="auto" w:fill="D6DCE4"/>
            <w:tcMar>
              <w:top w:w="15" w:type="dxa"/>
              <w:left w:w="15" w:type="dxa"/>
              <w:right w:w="15" w:type="dxa"/>
            </w:tcMar>
            <w:vAlign w:val="center"/>
          </w:tcPr>
          <w:p w14:paraId="0E79B718" w14:textId="55B447C8" w:rsidR="1575EEB3" w:rsidRDefault="1575EEB3" w:rsidP="1575EEB3">
            <w:pPr>
              <w:spacing w:after="0"/>
              <w:jc w:val="center"/>
              <w:rPr>
                <w:rFonts w:ascii="Arial" w:eastAsia="Arial" w:hAnsi="Arial" w:cs="Arial"/>
                <w:b/>
                <w:bCs/>
                <w:sz w:val="20"/>
                <w:szCs w:val="20"/>
              </w:rPr>
            </w:pPr>
            <w:r w:rsidRPr="1575EEB3">
              <w:rPr>
                <w:rFonts w:ascii="Arial" w:eastAsia="Arial" w:hAnsi="Arial" w:cs="Arial"/>
                <w:b/>
                <w:bCs/>
                <w:sz w:val="20"/>
                <w:szCs w:val="20"/>
              </w:rPr>
              <w:t xml:space="preserve">Deliverable </w:t>
            </w:r>
          </w:p>
        </w:tc>
        <w:tc>
          <w:tcPr>
            <w:tcW w:w="733" w:type="dxa"/>
            <w:shd w:val="clear" w:color="auto" w:fill="D6DCE4"/>
            <w:tcMar>
              <w:top w:w="15" w:type="dxa"/>
              <w:left w:w="15" w:type="dxa"/>
              <w:right w:w="15" w:type="dxa"/>
            </w:tcMar>
            <w:vAlign w:val="center"/>
          </w:tcPr>
          <w:p w14:paraId="69EAAE48" w14:textId="10FD257A" w:rsidR="1575EEB3" w:rsidRDefault="2E7DD1D6" w:rsidP="60FB5A47">
            <w:pPr>
              <w:spacing w:after="0"/>
              <w:jc w:val="center"/>
              <w:rPr>
                <w:rFonts w:ascii="Arial" w:eastAsia="Arial" w:hAnsi="Arial" w:cs="Arial"/>
                <w:b/>
                <w:bCs/>
                <w:sz w:val="20"/>
                <w:szCs w:val="20"/>
              </w:rPr>
            </w:pPr>
            <w:r w:rsidRPr="60FB5A47">
              <w:rPr>
                <w:rFonts w:ascii="Arial" w:eastAsia="Arial" w:hAnsi="Arial" w:cs="Arial"/>
                <w:b/>
                <w:bCs/>
                <w:sz w:val="20"/>
                <w:szCs w:val="20"/>
              </w:rPr>
              <w:t>Q1 RAG Statu</w:t>
            </w:r>
            <w:r w:rsidR="0D1B8625" w:rsidRPr="60FB5A47">
              <w:rPr>
                <w:rFonts w:ascii="Arial" w:eastAsia="Arial" w:hAnsi="Arial" w:cs="Arial"/>
                <w:b/>
                <w:bCs/>
                <w:sz w:val="20"/>
                <w:szCs w:val="20"/>
              </w:rPr>
              <w:t>s</w:t>
            </w:r>
          </w:p>
        </w:tc>
        <w:tc>
          <w:tcPr>
            <w:tcW w:w="800" w:type="dxa"/>
            <w:shd w:val="clear" w:color="auto" w:fill="D6DCE4"/>
            <w:tcMar>
              <w:top w:w="15" w:type="dxa"/>
              <w:left w:w="15" w:type="dxa"/>
              <w:right w:w="15" w:type="dxa"/>
            </w:tcMar>
            <w:vAlign w:val="center"/>
          </w:tcPr>
          <w:p w14:paraId="604A3A34" w14:textId="2AB9C828" w:rsidR="1575EEB3" w:rsidRDefault="1575EEB3" w:rsidP="1575EEB3">
            <w:pPr>
              <w:spacing w:after="0"/>
              <w:jc w:val="center"/>
              <w:rPr>
                <w:rFonts w:ascii="Arial" w:eastAsia="Arial" w:hAnsi="Arial" w:cs="Arial"/>
                <w:b/>
                <w:bCs/>
                <w:color w:val="000000" w:themeColor="text1"/>
                <w:sz w:val="20"/>
                <w:szCs w:val="20"/>
              </w:rPr>
            </w:pPr>
            <w:r w:rsidRPr="1575EEB3">
              <w:rPr>
                <w:rFonts w:ascii="Arial" w:eastAsia="Arial" w:hAnsi="Arial" w:cs="Arial"/>
                <w:b/>
                <w:bCs/>
                <w:color w:val="000000" w:themeColor="text1"/>
                <w:sz w:val="20"/>
                <w:szCs w:val="20"/>
              </w:rPr>
              <w:t xml:space="preserve">Q2 RAG Status </w:t>
            </w:r>
          </w:p>
        </w:tc>
        <w:tc>
          <w:tcPr>
            <w:tcW w:w="1107" w:type="dxa"/>
            <w:shd w:val="clear" w:color="auto" w:fill="D6DCE4"/>
            <w:tcMar>
              <w:top w:w="15" w:type="dxa"/>
              <w:left w:w="15" w:type="dxa"/>
              <w:right w:w="15" w:type="dxa"/>
            </w:tcMar>
            <w:vAlign w:val="center"/>
          </w:tcPr>
          <w:p w14:paraId="7E209F37" w14:textId="2BA962FF" w:rsidR="1575EEB3" w:rsidRDefault="1575EEB3" w:rsidP="1575EEB3">
            <w:pPr>
              <w:spacing w:after="0"/>
              <w:jc w:val="center"/>
              <w:rPr>
                <w:sz w:val="20"/>
                <w:szCs w:val="20"/>
              </w:rPr>
            </w:pPr>
          </w:p>
          <w:p w14:paraId="74CCD848" w14:textId="0F753BAB" w:rsidR="1575EEB3" w:rsidRDefault="1575EEB3" w:rsidP="1575EEB3">
            <w:pPr>
              <w:spacing w:after="0"/>
              <w:jc w:val="center"/>
              <w:rPr>
                <w:rFonts w:ascii="Arial" w:eastAsia="Arial" w:hAnsi="Arial" w:cs="Arial"/>
                <w:b/>
                <w:bCs/>
                <w:color w:val="000000" w:themeColor="text1"/>
                <w:sz w:val="20"/>
                <w:szCs w:val="20"/>
              </w:rPr>
            </w:pPr>
            <w:r w:rsidRPr="1575EEB3">
              <w:rPr>
                <w:rFonts w:ascii="Arial" w:eastAsia="Arial" w:hAnsi="Arial" w:cs="Arial"/>
                <w:b/>
                <w:bCs/>
                <w:color w:val="000000" w:themeColor="text1"/>
                <w:sz w:val="20"/>
                <w:szCs w:val="20"/>
              </w:rPr>
              <w:t>Indicative Q3 RAG</w:t>
            </w:r>
            <w:r>
              <w:br/>
            </w:r>
            <w:r w:rsidRPr="1575EEB3">
              <w:rPr>
                <w:rFonts w:ascii="Arial" w:eastAsia="Arial" w:hAnsi="Arial" w:cs="Arial"/>
                <w:b/>
                <w:bCs/>
                <w:color w:val="000000" w:themeColor="text1"/>
                <w:sz w:val="20"/>
                <w:szCs w:val="20"/>
              </w:rPr>
              <w:t xml:space="preserve"> </w:t>
            </w:r>
          </w:p>
        </w:tc>
      </w:tr>
      <w:tr w:rsidR="1575EEB3" w14:paraId="298487CB" w14:textId="77777777" w:rsidTr="60FB5A47">
        <w:trPr>
          <w:trHeight w:val="465"/>
        </w:trPr>
        <w:tc>
          <w:tcPr>
            <w:tcW w:w="1107" w:type="dxa"/>
            <w:shd w:val="clear" w:color="auto" w:fill="EDEDED" w:themeFill="accent3" w:themeFillTint="33"/>
            <w:tcMar>
              <w:top w:w="15" w:type="dxa"/>
              <w:left w:w="15" w:type="dxa"/>
              <w:right w:w="15" w:type="dxa"/>
            </w:tcMar>
            <w:vAlign w:val="center"/>
          </w:tcPr>
          <w:p w14:paraId="4956F76D" w14:textId="5148EF0A"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Planned Care</w:t>
            </w:r>
          </w:p>
        </w:tc>
        <w:tc>
          <w:tcPr>
            <w:tcW w:w="1280" w:type="dxa"/>
            <w:shd w:val="clear" w:color="auto" w:fill="EDEDED" w:themeFill="accent3" w:themeFillTint="33"/>
            <w:tcMar>
              <w:top w:w="15" w:type="dxa"/>
              <w:left w:w="15" w:type="dxa"/>
              <w:right w:w="15" w:type="dxa"/>
            </w:tcMar>
            <w:vAlign w:val="center"/>
          </w:tcPr>
          <w:p w14:paraId="60C6F3E0" w14:textId="4BA2D502"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1.1b</w:t>
            </w:r>
          </w:p>
        </w:tc>
        <w:tc>
          <w:tcPr>
            <w:tcW w:w="9393" w:type="dxa"/>
            <w:shd w:val="clear" w:color="auto" w:fill="EDEDED" w:themeFill="accent3" w:themeFillTint="33"/>
            <w:tcMar>
              <w:top w:w="15" w:type="dxa"/>
              <w:left w:w="15" w:type="dxa"/>
              <w:right w:w="15" w:type="dxa"/>
            </w:tcMar>
            <w:vAlign w:val="center"/>
          </w:tcPr>
          <w:p w14:paraId="037A6C67" w14:textId="51127CAB"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NHS GJ local waits are maintained at either current levels or a maximum of 12 weeks.</w:t>
            </w:r>
          </w:p>
        </w:tc>
        <w:tc>
          <w:tcPr>
            <w:tcW w:w="733" w:type="dxa"/>
            <w:shd w:val="clear" w:color="auto" w:fill="EDEDED" w:themeFill="accent3" w:themeFillTint="33"/>
            <w:tcMar>
              <w:top w:w="15" w:type="dxa"/>
              <w:left w:w="15" w:type="dxa"/>
              <w:right w:w="15" w:type="dxa"/>
            </w:tcMar>
            <w:vAlign w:val="center"/>
          </w:tcPr>
          <w:p w14:paraId="7BDD446B" w14:textId="538D78A7"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shd w:val="clear" w:color="auto" w:fill="EDEDED" w:themeFill="accent3" w:themeFillTint="33"/>
            <w:tcMar>
              <w:top w:w="15" w:type="dxa"/>
              <w:left w:w="15" w:type="dxa"/>
              <w:right w:w="15" w:type="dxa"/>
            </w:tcMar>
            <w:vAlign w:val="center"/>
          </w:tcPr>
          <w:p w14:paraId="30EA4B48" w14:textId="284571E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shd w:val="clear" w:color="auto" w:fill="EDEDED" w:themeFill="accent3" w:themeFillTint="33"/>
            <w:tcMar>
              <w:top w:w="15" w:type="dxa"/>
              <w:left w:w="15" w:type="dxa"/>
              <w:right w:w="15" w:type="dxa"/>
            </w:tcMar>
            <w:vAlign w:val="center"/>
          </w:tcPr>
          <w:p w14:paraId="751B840B" w14:textId="55F9F290"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2B02397F" w14:textId="77777777" w:rsidTr="60FB5A47">
        <w:trPr>
          <w:trHeight w:val="1020"/>
        </w:trPr>
        <w:tc>
          <w:tcPr>
            <w:tcW w:w="1107" w:type="dxa"/>
            <w:tcMar>
              <w:top w:w="15" w:type="dxa"/>
              <w:left w:w="15" w:type="dxa"/>
              <w:right w:w="15" w:type="dxa"/>
            </w:tcMar>
            <w:vAlign w:val="center"/>
          </w:tcPr>
          <w:p w14:paraId="2A81AAB5" w14:textId="35D46333"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Planned Care</w:t>
            </w:r>
          </w:p>
        </w:tc>
        <w:tc>
          <w:tcPr>
            <w:tcW w:w="1280" w:type="dxa"/>
            <w:tcMar>
              <w:top w:w="15" w:type="dxa"/>
              <w:left w:w="15" w:type="dxa"/>
              <w:right w:w="15" w:type="dxa"/>
            </w:tcMar>
            <w:vAlign w:val="center"/>
          </w:tcPr>
          <w:p w14:paraId="6F853DAD" w14:textId="08263F40"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1.1c</w:t>
            </w:r>
          </w:p>
        </w:tc>
        <w:tc>
          <w:tcPr>
            <w:tcW w:w="9393" w:type="dxa"/>
            <w:tcMar>
              <w:top w:w="15" w:type="dxa"/>
              <w:left w:w="15" w:type="dxa"/>
              <w:right w:w="15" w:type="dxa"/>
            </w:tcMar>
            <w:vAlign w:val="center"/>
          </w:tcPr>
          <w:p w14:paraId="4A6BF7E5" w14:textId="49338DA1" w:rsidR="1575EEB3" w:rsidRDefault="1575EEB3" w:rsidP="780C4B91">
            <w:pPr>
              <w:spacing w:after="0"/>
              <w:rPr>
                <w:rFonts w:ascii="Arial" w:eastAsia="Arial" w:hAnsi="Arial" w:cs="Arial"/>
                <w:sz w:val="20"/>
                <w:szCs w:val="20"/>
                <w:highlight w:val="yellow"/>
              </w:rPr>
            </w:pPr>
            <w:r w:rsidRPr="780C4B91">
              <w:rPr>
                <w:rFonts w:ascii="Arial" w:eastAsia="Arial" w:hAnsi="Arial" w:cs="Arial"/>
                <w:sz w:val="20"/>
                <w:szCs w:val="20"/>
              </w:rPr>
              <w:t>i) Reduce the number of patients waiting over 52 weeks for an interventional cardiology procedure.</w:t>
            </w:r>
            <w:r>
              <w:br/>
            </w:r>
            <w:r w:rsidRPr="780C4B91">
              <w:rPr>
                <w:rFonts w:ascii="Arial" w:eastAsia="Arial" w:hAnsi="Arial" w:cs="Arial"/>
                <w:sz w:val="20"/>
                <w:szCs w:val="20"/>
              </w:rPr>
              <w:t xml:space="preserve"> </w:t>
            </w:r>
            <w:r>
              <w:br/>
            </w:r>
            <w:r w:rsidRPr="780C4B91">
              <w:rPr>
                <w:rFonts w:ascii="Arial" w:eastAsia="Arial" w:hAnsi="Arial" w:cs="Arial"/>
                <w:sz w:val="20"/>
                <w:szCs w:val="20"/>
              </w:rPr>
              <w:t xml:space="preserve">ii) Reduce the wait for cardiac imaging and increase the number of patients receiving a scan within 6 weeks of referral. </w:t>
            </w:r>
            <w:r w:rsidR="6B1921DE" w:rsidRPr="780C4B91">
              <w:rPr>
                <w:rFonts w:ascii="Arial" w:eastAsia="Arial" w:hAnsi="Arial" w:cs="Arial"/>
                <w:sz w:val="20"/>
                <w:szCs w:val="20"/>
              </w:rPr>
              <w:t xml:space="preserve"> May 2025 position - 48% within 6 weeks for DMMI.</w:t>
            </w:r>
          </w:p>
        </w:tc>
        <w:tc>
          <w:tcPr>
            <w:tcW w:w="733" w:type="dxa"/>
            <w:tcMar>
              <w:top w:w="15" w:type="dxa"/>
              <w:left w:w="15" w:type="dxa"/>
              <w:right w:w="15" w:type="dxa"/>
            </w:tcMar>
            <w:vAlign w:val="center"/>
          </w:tcPr>
          <w:p w14:paraId="4C3F870F" w14:textId="6A8CBF82"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00" w:type="dxa"/>
            <w:tcMar>
              <w:top w:w="15" w:type="dxa"/>
              <w:left w:w="15" w:type="dxa"/>
              <w:right w:w="15" w:type="dxa"/>
            </w:tcMar>
            <w:vAlign w:val="center"/>
          </w:tcPr>
          <w:p w14:paraId="52ED914B" w14:textId="5506603F"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107" w:type="dxa"/>
            <w:tcMar>
              <w:top w:w="15" w:type="dxa"/>
              <w:left w:w="15" w:type="dxa"/>
              <w:right w:w="15" w:type="dxa"/>
            </w:tcMar>
            <w:vAlign w:val="center"/>
          </w:tcPr>
          <w:p w14:paraId="4C27A256" w14:textId="111018E7"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410AF887" w14:textId="77777777" w:rsidTr="60FB5A47">
        <w:trPr>
          <w:trHeight w:val="345"/>
        </w:trPr>
        <w:tc>
          <w:tcPr>
            <w:tcW w:w="1107" w:type="dxa"/>
            <w:shd w:val="clear" w:color="auto" w:fill="EDEDED" w:themeFill="accent3" w:themeFillTint="33"/>
            <w:tcMar>
              <w:top w:w="15" w:type="dxa"/>
              <w:left w:w="15" w:type="dxa"/>
              <w:right w:w="15" w:type="dxa"/>
            </w:tcMar>
            <w:vAlign w:val="center"/>
          </w:tcPr>
          <w:p w14:paraId="1E22ADEE" w14:textId="3BF65983"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Cancer Care</w:t>
            </w:r>
          </w:p>
        </w:tc>
        <w:tc>
          <w:tcPr>
            <w:tcW w:w="1280" w:type="dxa"/>
            <w:shd w:val="clear" w:color="auto" w:fill="EDEDED" w:themeFill="accent3" w:themeFillTint="33"/>
            <w:tcMar>
              <w:top w:w="15" w:type="dxa"/>
              <w:left w:w="15" w:type="dxa"/>
              <w:right w:w="15" w:type="dxa"/>
            </w:tcMar>
            <w:vAlign w:val="center"/>
          </w:tcPr>
          <w:p w14:paraId="46373CE8" w14:textId="6CD1F36E"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2.2a</w:t>
            </w:r>
          </w:p>
        </w:tc>
        <w:tc>
          <w:tcPr>
            <w:tcW w:w="9393" w:type="dxa"/>
            <w:shd w:val="clear" w:color="auto" w:fill="EDEDED" w:themeFill="accent3" w:themeFillTint="33"/>
            <w:tcMar>
              <w:top w:w="15" w:type="dxa"/>
              <w:left w:w="15" w:type="dxa"/>
              <w:right w:w="15" w:type="dxa"/>
            </w:tcMar>
            <w:vAlign w:val="center"/>
          </w:tcPr>
          <w:p w14:paraId="1E97F216" w14:textId="1E4D9E98"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To achieve the 2025/26 ADP target for endoscopy.</w:t>
            </w:r>
          </w:p>
        </w:tc>
        <w:tc>
          <w:tcPr>
            <w:tcW w:w="733" w:type="dxa"/>
            <w:shd w:val="clear" w:color="auto" w:fill="EDEDED" w:themeFill="accent3" w:themeFillTint="33"/>
            <w:tcMar>
              <w:top w:w="15" w:type="dxa"/>
              <w:left w:w="15" w:type="dxa"/>
              <w:right w:w="15" w:type="dxa"/>
            </w:tcMar>
            <w:vAlign w:val="center"/>
          </w:tcPr>
          <w:p w14:paraId="20E6AA90" w14:textId="47BE48B6"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00" w:type="dxa"/>
            <w:shd w:val="clear" w:color="auto" w:fill="EDEDED" w:themeFill="accent3" w:themeFillTint="33"/>
            <w:tcMar>
              <w:top w:w="15" w:type="dxa"/>
              <w:left w:w="15" w:type="dxa"/>
              <w:right w:w="15" w:type="dxa"/>
            </w:tcMar>
            <w:vAlign w:val="center"/>
          </w:tcPr>
          <w:p w14:paraId="7A9C0C3F" w14:textId="7FB3499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shd w:val="clear" w:color="auto" w:fill="EDEDED" w:themeFill="accent3" w:themeFillTint="33"/>
            <w:tcMar>
              <w:top w:w="15" w:type="dxa"/>
              <w:left w:w="15" w:type="dxa"/>
              <w:right w:w="15" w:type="dxa"/>
            </w:tcMar>
            <w:vAlign w:val="center"/>
          </w:tcPr>
          <w:p w14:paraId="18CFCC07" w14:textId="0E7782B0"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1AAC25E2" w14:textId="77777777" w:rsidTr="60FB5A47">
        <w:trPr>
          <w:trHeight w:val="615"/>
        </w:trPr>
        <w:tc>
          <w:tcPr>
            <w:tcW w:w="1107" w:type="dxa"/>
            <w:tcMar>
              <w:top w:w="15" w:type="dxa"/>
              <w:left w:w="15" w:type="dxa"/>
              <w:right w:w="15" w:type="dxa"/>
            </w:tcMar>
            <w:vAlign w:val="center"/>
          </w:tcPr>
          <w:p w14:paraId="763D9E44" w14:textId="5FC9669E"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80" w:type="dxa"/>
            <w:tcMar>
              <w:top w:w="15" w:type="dxa"/>
              <w:left w:w="15" w:type="dxa"/>
              <w:right w:w="15" w:type="dxa"/>
            </w:tcMar>
            <w:vAlign w:val="center"/>
          </w:tcPr>
          <w:p w14:paraId="5A5DA95B" w14:textId="7D3AE858"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5.2</w:t>
            </w:r>
          </w:p>
        </w:tc>
        <w:tc>
          <w:tcPr>
            <w:tcW w:w="9393" w:type="dxa"/>
            <w:tcMar>
              <w:top w:w="15" w:type="dxa"/>
              <w:left w:w="15" w:type="dxa"/>
              <w:right w:w="15" w:type="dxa"/>
            </w:tcMar>
            <w:vAlign w:val="center"/>
          </w:tcPr>
          <w:p w14:paraId="55861467" w14:textId="62E4501C"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Delivery of the established ophthalmology ADP,</w:t>
            </w:r>
            <w:r w:rsidR="4CBA451B" w:rsidRPr="1575EEB3">
              <w:rPr>
                <w:rFonts w:ascii="Arial" w:eastAsia="Arial" w:hAnsi="Arial" w:cs="Arial"/>
                <w:sz w:val="20"/>
                <w:szCs w:val="20"/>
              </w:rPr>
              <w:t xml:space="preserve"> </w:t>
            </w:r>
            <w:r w:rsidRPr="1575EEB3">
              <w:rPr>
                <w:rFonts w:ascii="Arial" w:eastAsia="Arial" w:hAnsi="Arial" w:cs="Arial"/>
                <w:sz w:val="20"/>
                <w:szCs w:val="20"/>
              </w:rPr>
              <w:t xml:space="preserve">recruitment of suitable faculty by NHSSA planned for Nov 2025. </w:t>
            </w:r>
          </w:p>
        </w:tc>
        <w:tc>
          <w:tcPr>
            <w:tcW w:w="733" w:type="dxa"/>
            <w:tcMar>
              <w:top w:w="15" w:type="dxa"/>
              <w:left w:w="15" w:type="dxa"/>
              <w:right w:w="15" w:type="dxa"/>
            </w:tcMar>
            <w:vAlign w:val="center"/>
          </w:tcPr>
          <w:p w14:paraId="7F9C1F60" w14:textId="6F073DEC"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00" w:type="dxa"/>
            <w:tcMar>
              <w:top w:w="15" w:type="dxa"/>
              <w:left w:w="15" w:type="dxa"/>
              <w:right w:w="15" w:type="dxa"/>
            </w:tcMar>
            <w:vAlign w:val="center"/>
          </w:tcPr>
          <w:p w14:paraId="6B56D2FB" w14:textId="04901FA3"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tcMar>
              <w:top w:w="15" w:type="dxa"/>
              <w:left w:w="15" w:type="dxa"/>
              <w:right w:w="15" w:type="dxa"/>
            </w:tcMar>
            <w:vAlign w:val="center"/>
          </w:tcPr>
          <w:p w14:paraId="32A6BDDF" w14:textId="6E9DA753"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17384E9A" w14:textId="77777777" w:rsidTr="60FB5A47">
        <w:trPr>
          <w:trHeight w:val="315"/>
        </w:trPr>
        <w:tc>
          <w:tcPr>
            <w:tcW w:w="1107" w:type="dxa"/>
            <w:shd w:val="clear" w:color="auto" w:fill="EDEDED" w:themeFill="accent3" w:themeFillTint="33"/>
            <w:tcMar>
              <w:top w:w="15" w:type="dxa"/>
              <w:left w:w="15" w:type="dxa"/>
              <w:right w:w="15" w:type="dxa"/>
            </w:tcMar>
            <w:vAlign w:val="center"/>
          </w:tcPr>
          <w:p w14:paraId="4681AC5C" w14:textId="560B550C"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80" w:type="dxa"/>
            <w:shd w:val="clear" w:color="auto" w:fill="EDEDED" w:themeFill="accent3" w:themeFillTint="33"/>
            <w:tcMar>
              <w:top w:w="15" w:type="dxa"/>
              <w:left w:w="15" w:type="dxa"/>
              <w:right w:w="15" w:type="dxa"/>
            </w:tcMar>
            <w:vAlign w:val="center"/>
          </w:tcPr>
          <w:p w14:paraId="5951D938" w14:textId="4A0CDE29"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5.3b</w:t>
            </w:r>
          </w:p>
        </w:tc>
        <w:tc>
          <w:tcPr>
            <w:tcW w:w="9393" w:type="dxa"/>
            <w:shd w:val="clear" w:color="auto" w:fill="EDEDED" w:themeFill="accent3" w:themeFillTint="33"/>
            <w:tcMar>
              <w:top w:w="15" w:type="dxa"/>
              <w:left w:w="15" w:type="dxa"/>
              <w:right w:w="15" w:type="dxa"/>
            </w:tcMar>
            <w:vAlign w:val="center"/>
          </w:tcPr>
          <w:p w14:paraId="1C888331" w14:textId="33A99527"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Achieve the planned care profile for CT3.</w:t>
            </w:r>
          </w:p>
        </w:tc>
        <w:tc>
          <w:tcPr>
            <w:tcW w:w="733" w:type="dxa"/>
            <w:shd w:val="clear" w:color="auto" w:fill="EDEDED" w:themeFill="accent3" w:themeFillTint="33"/>
            <w:tcMar>
              <w:top w:w="15" w:type="dxa"/>
              <w:left w:w="15" w:type="dxa"/>
              <w:right w:w="15" w:type="dxa"/>
            </w:tcMar>
            <w:vAlign w:val="center"/>
          </w:tcPr>
          <w:p w14:paraId="38B4A8CC" w14:textId="153DC51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shd w:val="clear" w:color="auto" w:fill="EDEDED" w:themeFill="accent3" w:themeFillTint="33"/>
            <w:tcMar>
              <w:top w:w="15" w:type="dxa"/>
              <w:left w:w="15" w:type="dxa"/>
              <w:right w:w="15" w:type="dxa"/>
            </w:tcMar>
            <w:vAlign w:val="center"/>
          </w:tcPr>
          <w:p w14:paraId="12481012" w14:textId="108093BE"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107" w:type="dxa"/>
            <w:shd w:val="clear" w:color="auto" w:fill="EDEDED" w:themeFill="accent3" w:themeFillTint="33"/>
            <w:tcMar>
              <w:top w:w="15" w:type="dxa"/>
              <w:left w:w="15" w:type="dxa"/>
              <w:right w:w="15" w:type="dxa"/>
            </w:tcMar>
            <w:vAlign w:val="center"/>
          </w:tcPr>
          <w:p w14:paraId="54CDE8A7" w14:textId="3358DAEC"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5D8DE6A0" w14:textId="77777777" w:rsidTr="60FB5A47">
        <w:trPr>
          <w:trHeight w:val="300"/>
        </w:trPr>
        <w:tc>
          <w:tcPr>
            <w:tcW w:w="1107" w:type="dxa"/>
            <w:tcMar>
              <w:top w:w="15" w:type="dxa"/>
              <w:left w:w="15" w:type="dxa"/>
              <w:right w:w="15" w:type="dxa"/>
            </w:tcMar>
            <w:vAlign w:val="center"/>
          </w:tcPr>
          <w:p w14:paraId="1B76CCB3" w14:textId="5409AB99"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80" w:type="dxa"/>
            <w:tcMar>
              <w:top w:w="15" w:type="dxa"/>
              <w:left w:w="15" w:type="dxa"/>
              <w:right w:w="15" w:type="dxa"/>
            </w:tcMar>
            <w:vAlign w:val="center"/>
          </w:tcPr>
          <w:p w14:paraId="4E8027B0" w14:textId="71676A6E"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5.3c</w:t>
            </w:r>
          </w:p>
        </w:tc>
        <w:tc>
          <w:tcPr>
            <w:tcW w:w="9393" w:type="dxa"/>
            <w:tcMar>
              <w:top w:w="15" w:type="dxa"/>
              <w:left w:w="15" w:type="dxa"/>
              <w:right w:w="15" w:type="dxa"/>
            </w:tcMar>
            <w:vAlign w:val="center"/>
          </w:tcPr>
          <w:p w14:paraId="0BBCE617" w14:textId="609FDB68" w:rsidR="1575EEB3" w:rsidRDefault="1575EEB3" w:rsidP="1575EEB3">
            <w:pPr>
              <w:spacing w:after="0"/>
              <w:rPr>
                <w:rFonts w:ascii="Arial" w:eastAsia="Arial" w:hAnsi="Arial" w:cs="Arial"/>
                <w:sz w:val="20"/>
                <w:szCs w:val="20"/>
              </w:rPr>
            </w:pPr>
            <w:r w:rsidRPr="1575EEB3">
              <w:rPr>
                <w:rFonts w:ascii="Arial" w:eastAsia="Arial" w:hAnsi="Arial" w:cs="Arial"/>
                <w:sz w:val="20"/>
                <w:szCs w:val="20"/>
              </w:rPr>
              <w:t xml:space="preserve">Achieve the planned care profile for 5/7 working. </w:t>
            </w:r>
          </w:p>
        </w:tc>
        <w:tc>
          <w:tcPr>
            <w:tcW w:w="733" w:type="dxa"/>
            <w:tcMar>
              <w:top w:w="15" w:type="dxa"/>
              <w:left w:w="15" w:type="dxa"/>
              <w:right w:w="15" w:type="dxa"/>
            </w:tcMar>
            <w:vAlign w:val="center"/>
          </w:tcPr>
          <w:p w14:paraId="72F65414" w14:textId="49D28340"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00" w:type="dxa"/>
            <w:tcMar>
              <w:top w:w="15" w:type="dxa"/>
              <w:left w:w="15" w:type="dxa"/>
              <w:right w:w="15" w:type="dxa"/>
            </w:tcMar>
            <w:vAlign w:val="center"/>
          </w:tcPr>
          <w:p w14:paraId="59D78762" w14:textId="2F91703E"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tcMar>
              <w:top w:w="15" w:type="dxa"/>
              <w:left w:w="15" w:type="dxa"/>
              <w:right w:w="15" w:type="dxa"/>
            </w:tcMar>
            <w:vAlign w:val="center"/>
          </w:tcPr>
          <w:p w14:paraId="6BA4D434" w14:textId="46C842A7"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111659B8" w14:textId="77777777" w:rsidTr="60FB5A47">
        <w:trPr>
          <w:trHeight w:val="780"/>
        </w:trPr>
        <w:tc>
          <w:tcPr>
            <w:tcW w:w="1107" w:type="dxa"/>
            <w:shd w:val="clear" w:color="auto" w:fill="EDEDED" w:themeFill="accent3" w:themeFillTint="33"/>
            <w:tcMar>
              <w:top w:w="15" w:type="dxa"/>
              <w:left w:w="15" w:type="dxa"/>
              <w:right w:w="15" w:type="dxa"/>
            </w:tcMar>
            <w:vAlign w:val="center"/>
          </w:tcPr>
          <w:p w14:paraId="2A179C48" w14:textId="551E61C8"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80" w:type="dxa"/>
            <w:shd w:val="clear" w:color="auto" w:fill="EDEDED" w:themeFill="accent3" w:themeFillTint="33"/>
            <w:tcMar>
              <w:top w:w="15" w:type="dxa"/>
              <w:left w:w="15" w:type="dxa"/>
              <w:right w:w="15" w:type="dxa"/>
            </w:tcMar>
            <w:vAlign w:val="center"/>
          </w:tcPr>
          <w:p w14:paraId="0CBCDD50" w14:textId="30E2BFC1"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5.8</w:t>
            </w:r>
          </w:p>
        </w:tc>
        <w:tc>
          <w:tcPr>
            <w:tcW w:w="9393" w:type="dxa"/>
            <w:shd w:val="clear" w:color="auto" w:fill="EDEDED" w:themeFill="accent3" w:themeFillTint="33"/>
            <w:tcMar>
              <w:top w:w="15" w:type="dxa"/>
              <w:left w:w="15" w:type="dxa"/>
              <w:right w:w="15" w:type="dxa"/>
            </w:tcMar>
            <w:vAlign w:val="center"/>
          </w:tcPr>
          <w:p w14:paraId="609DD904" w14:textId="7A72E959"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Continue to deliver the actions outlined in our Anchors Strategic Plan, focusing initiatives developed by Workforce, Estates and Procurement teams; and working in partnership with stakeholders on collaborative programmes.</w:t>
            </w:r>
          </w:p>
        </w:tc>
        <w:tc>
          <w:tcPr>
            <w:tcW w:w="733" w:type="dxa"/>
            <w:shd w:val="clear" w:color="auto" w:fill="EDEDED" w:themeFill="accent3" w:themeFillTint="33"/>
            <w:tcMar>
              <w:top w:w="15" w:type="dxa"/>
              <w:left w:w="15" w:type="dxa"/>
              <w:right w:w="15" w:type="dxa"/>
            </w:tcMar>
            <w:vAlign w:val="center"/>
          </w:tcPr>
          <w:p w14:paraId="7A1BE7BB" w14:textId="1E704433"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shd w:val="clear" w:color="auto" w:fill="EDEDED" w:themeFill="accent3" w:themeFillTint="33"/>
            <w:tcMar>
              <w:top w:w="15" w:type="dxa"/>
              <w:left w:w="15" w:type="dxa"/>
              <w:right w:w="15" w:type="dxa"/>
            </w:tcMar>
            <w:vAlign w:val="center"/>
          </w:tcPr>
          <w:p w14:paraId="3F9289C4" w14:textId="000DCAF5"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shd w:val="clear" w:color="auto" w:fill="EDEDED" w:themeFill="accent3" w:themeFillTint="33"/>
            <w:tcMar>
              <w:top w:w="15" w:type="dxa"/>
              <w:left w:w="15" w:type="dxa"/>
              <w:right w:w="15" w:type="dxa"/>
            </w:tcMar>
            <w:vAlign w:val="center"/>
          </w:tcPr>
          <w:p w14:paraId="40E36F09" w14:textId="23140713"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4D087A03" w14:textId="77777777" w:rsidTr="60FB5A47">
        <w:trPr>
          <w:trHeight w:val="300"/>
        </w:trPr>
        <w:tc>
          <w:tcPr>
            <w:tcW w:w="1107" w:type="dxa"/>
            <w:tcMar>
              <w:top w:w="15" w:type="dxa"/>
              <w:left w:w="15" w:type="dxa"/>
              <w:right w:w="15" w:type="dxa"/>
            </w:tcMar>
            <w:vAlign w:val="center"/>
          </w:tcPr>
          <w:p w14:paraId="71756E85" w14:textId="79D52047"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NHS GJ Planning Priority</w:t>
            </w:r>
          </w:p>
        </w:tc>
        <w:tc>
          <w:tcPr>
            <w:tcW w:w="1280" w:type="dxa"/>
            <w:tcMar>
              <w:top w:w="15" w:type="dxa"/>
              <w:left w:w="15" w:type="dxa"/>
              <w:right w:w="15" w:type="dxa"/>
            </w:tcMar>
            <w:vAlign w:val="center"/>
          </w:tcPr>
          <w:p w14:paraId="298EEDA9" w14:textId="77B12726"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5.9</w:t>
            </w:r>
          </w:p>
        </w:tc>
        <w:tc>
          <w:tcPr>
            <w:tcW w:w="9393" w:type="dxa"/>
            <w:tcMar>
              <w:top w:w="15" w:type="dxa"/>
              <w:left w:w="15" w:type="dxa"/>
              <w:right w:w="15" w:type="dxa"/>
            </w:tcMar>
            <w:vAlign w:val="center"/>
          </w:tcPr>
          <w:p w14:paraId="6F717C42" w14:textId="63AA44F3"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Develop and publish 3 Year Workforce Plan to support NHS GJ's strategic ambitions.</w:t>
            </w:r>
          </w:p>
        </w:tc>
        <w:tc>
          <w:tcPr>
            <w:tcW w:w="733" w:type="dxa"/>
            <w:tcMar>
              <w:top w:w="15" w:type="dxa"/>
              <w:left w:w="15" w:type="dxa"/>
              <w:right w:w="15" w:type="dxa"/>
            </w:tcMar>
            <w:vAlign w:val="center"/>
          </w:tcPr>
          <w:p w14:paraId="49FCF810" w14:textId="11C71A0A"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800" w:type="dxa"/>
            <w:tcMar>
              <w:top w:w="15" w:type="dxa"/>
              <w:left w:w="15" w:type="dxa"/>
              <w:right w:w="15" w:type="dxa"/>
            </w:tcMar>
            <w:vAlign w:val="center"/>
          </w:tcPr>
          <w:p w14:paraId="7F83A25A" w14:textId="67BB260D"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107" w:type="dxa"/>
            <w:tcMar>
              <w:top w:w="15" w:type="dxa"/>
              <w:left w:w="15" w:type="dxa"/>
              <w:right w:w="15" w:type="dxa"/>
            </w:tcMar>
            <w:vAlign w:val="center"/>
          </w:tcPr>
          <w:p w14:paraId="4B22C4A0" w14:textId="3ADABF9A"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r>
      <w:tr w:rsidR="1575EEB3" w14:paraId="63B1BF7F" w14:textId="77777777" w:rsidTr="60FB5A47">
        <w:trPr>
          <w:trHeight w:val="615"/>
        </w:trPr>
        <w:tc>
          <w:tcPr>
            <w:tcW w:w="1107" w:type="dxa"/>
            <w:shd w:val="clear" w:color="auto" w:fill="EDEDED" w:themeFill="accent3" w:themeFillTint="33"/>
            <w:tcMar>
              <w:top w:w="15" w:type="dxa"/>
              <w:left w:w="15" w:type="dxa"/>
              <w:right w:w="15" w:type="dxa"/>
            </w:tcMar>
            <w:vAlign w:val="center"/>
          </w:tcPr>
          <w:p w14:paraId="08782E0B" w14:textId="59BE3ABD"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lastRenderedPageBreak/>
              <w:t>Workforce</w:t>
            </w:r>
          </w:p>
        </w:tc>
        <w:tc>
          <w:tcPr>
            <w:tcW w:w="1280" w:type="dxa"/>
            <w:shd w:val="clear" w:color="auto" w:fill="EDEDED" w:themeFill="accent3" w:themeFillTint="33"/>
            <w:tcMar>
              <w:top w:w="15" w:type="dxa"/>
              <w:left w:w="15" w:type="dxa"/>
              <w:right w:w="15" w:type="dxa"/>
            </w:tcMar>
            <w:vAlign w:val="center"/>
          </w:tcPr>
          <w:p w14:paraId="631E3F4A" w14:textId="5CB21D40"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7.5</w:t>
            </w:r>
          </w:p>
        </w:tc>
        <w:tc>
          <w:tcPr>
            <w:tcW w:w="9393" w:type="dxa"/>
            <w:shd w:val="clear" w:color="auto" w:fill="EDEDED" w:themeFill="accent3" w:themeFillTint="33"/>
            <w:tcMar>
              <w:top w:w="15" w:type="dxa"/>
              <w:left w:w="15" w:type="dxa"/>
              <w:right w:w="15" w:type="dxa"/>
            </w:tcMar>
            <w:vAlign w:val="center"/>
          </w:tcPr>
          <w:p w14:paraId="2832045E" w14:textId="7CA4AB1D"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xml:space="preserve">Continue rollout of </w:t>
            </w:r>
            <w:proofErr w:type="spellStart"/>
            <w:r w:rsidRPr="1575EEB3">
              <w:rPr>
                <w:rFonts w:ascii="Arial" w:eastAsia="Arial" w:hAnsi="Arial" w:cs="Arial"/>
                <w:color w:val="000000" w:themeColor="text1"/>
                <w:sz w:val="20"/>
                <w:szCs w:val="20"/>
              </w:rPr>
              <w:t>eRostering</w:t>
            </w:r>
            <w:proofErr w:type="spellEnd"/>
            <w:r w:rsidRPr="1575EEB3">
              <w:rPr>
                <w:rFonts w:ascii="Arial" w:eastAsia="Arial" w:hAnsi="Arial" w:cs="Arial"/>
                <w:color w:val="000000" w:themeColor="text1"/>
                <w:sz w:val="20"/>
                <w:szCs w:val="20"/>
              </w:rPr>
              <w:t xml:space="preserve"> systems across </w:t>
            </w:r>
            <w:proofErr w:type="spellStart"/>
            <w:r w:rsidRPr="1575EEB3">
              <w:rPr>
                <w:rFonts w:ascii="Arial" w:eastAsia="Arial" w:hAnsi="Arial" w:cs="Arial"/>
                <w:color w:val="000000" w:themeColor="text1"/>
                <w:sz w:val="20"/>
                <w:szCs w:val="20"/>
              </w:rPr>
              <w:t>AfC</w:t>
            </w:r>
            <w:proofErr w:type="spellEnd"/>
            <w:r w:rsidRPr="1575EEB3">
              <w:rPr>
                <w:rFonts w:ascii="Arial" w:eastAsia="Arial" w:hAnsi="Arial" w:cs="Arial"/>
                <w:color w:val="000000" w:themeColor="text1"/>
                <w:sz w:val="20"/>
                <w:szCs w:val="20"/>
              </w:rPr>
              <w:t xml:space="preserve"> and medical teams. This will include systems to support compliance against safe staffing legislation and the system to support </w:t>
            </w:r>
            <w:proofErr w:type="spellStart"/>
            <w:r w:rsidRPr="1575EEB3">
              <w:rPr>
                <w:rFonts w:ascii="Arial" w:eastAsia="Arial" w:hAnsi="Arial" w:cs="Arial"/>
                <w:color w:val="000000" w:themeColor="text1"/>
                <w:sz w:val="20"/>
                <w:szCs w:val="20"/>
              </w:rPr>
              <w:t>eRostering</w:t>
            </w:r>
            <w:proofErr w:type="spellEnd"/>
            <w:r w:rsidRPr="1575EEB3">
              <w:rPr>
                <w:rFonts w:ascii="Arial" w:eastAsia="Arial" w:hAnsi="Arial" w:cs="Arial"/>
                <w:color w:val="000000" w:themeColor="text1"/>
                <w:sz w:val="20"/>
                <w:szCs w:val="20"/>
              </w:rPr>
              <w:t xml:space="preserve"> amongst resident doctors. </w:t>
            </w:r>
          </w:p>
        </w:tc>
        <w:tc>
          <w:tcPr>
            <w:tcW w:w="733" w:type="dxa"/>
            <w:shd w:val="clear" w:color="auto" w:fill="EDEDED" w:themeFill="accent3" w:themeFillTint="33"/>
            <w:tcMar>
              <w:top w:w="15" w:type="dxa"/>
              <w:left w:w="15" w:type="dxa"/>
              <w:right w:w="15" w:type="dxa"/>
            </w:tcMar>
            <w:vAlign w:val="center"/>
          </w:tcPr>
          <w:p w14:paraId="2F77B495" w14:textId="45B2956F"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shd w:val="clear" w:color="auto" w:fill="EDEDED" w:themeFill="accent3" w:themeFillTint="33"/>
            <w:tcMar>
              <w:top w:w="15" w:type="dxa"/>
              <w:left w:w="15" w:type="dxa"/>
              <w:right w:w="15" w:type="dxa"/>
            </w:tcMar>
            <w:vAlign w:val="center"/>
          </w:tcPr>
          <w:p w14:paraId="6B045235" w14:textId="3829E73E" w:rsidR="1575EEB3" w:rsidRDefault="1575EEB3" w:rsidP="1575EEB3">
            <w:pPr>
              <w:spacing w:after="0"/>
              <w:jc w:val="center"/>
              <w:rPr>
                <w:rFonts w:ascii="Wingdings" w:eastAsia="Wingdings" w:hAnsi="Wingdings" w:cs="Wingdings"/>
                <w:color w:val="FFC000" w:themeColor="accent4"/>
                <w:sz w:val="20"/>
                <w:szCs w:val="20"/>
              </w:rPr>
            </w:pPr>
            <w:r w:rsidRPr="1575EEB3">
              <w:rPr>
                <w:rFonts w:ascii="Wingdings" w:eastAsia="Wingdings" w:hAnsi="Wingdings" w:cs="Wingdings"/>
                <w:color w:val="FFC000" w:themeColor="accent4"/>
                <w:sz w:val="20"/>
                <w:szCs w:val="20"/>
              </w:rPr>
              <w:t></w:t>
            </w:r>
          </w:p>
        </w:tc>
        <w:tc>
          <w:tcPr>
            <w:tcW w:w="1107" w:type="dxa"/>
            <w:shd w:val="clear" w:color="auto" w:fill="EDEDED" w:themeFill="accent3" w:themeFillTint="33"/>
            <w:tcMar>
              <w:top w:w="15" w:type="dxa"/>
              <w:left w:w="15" w:type="dxa"/>
              <w:right w:w="15" w:type="dxa"/>
            </w:tcMar>
            <w:vAlign w:val="center"/>
          </w:tcPr>
          <w:p w14:paraId="6BD54DD9" w14:textId="30B28CAF"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0F981A43" w14:textId="77777777" w:rsidTr="60FB5A47">
        <w:trPr>
          <w:trHeight w:val="375"/>
        </w:trPr>
        <w:tc>
          <w:tcPr>
            <w:tcW w:w="1107" w:type="dxa"/>
            <w:tcMar>
              <w:top w:w="15" w:type="dxa"/>
              <w:left w:w="15" w:type="dxa"/>
              <w:right w:w="15" w:type="dxa"/>
            </w:tcMar>
            <w:vAlign w:val="center"/>
          </w:tcPr>
          <w:p w14:paraId="247417A0" w14:textId="793C275C"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Digital and Innovation</w:t>
            </w:r>
          </w:p>
        </w:tc>
        <w:tc>
          <w:tcPr>
            <w:tcW w:w="1280" w:type="dxa"/>
            <w:tcMar>
              <w:top w:w="15" w:type="dxa"/>
              <w:left w:w="15" w:type="dxa"/>
              <w:right w:w="15" w:type="dxa"/>
            </w:tcMar>
            <w:vAlign w:val="center"/>
          </w:tcPr>
          <w:p w14:paraId="6CBD32A9" w14:textId="654CD241"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8.2</w:t>
            </w:r>
          </w:p>
        </w:tc>
        <w:tc>
          <w:tcPr>
            <w:tcW w:w="9393" w:type="dxa"/>
            <w:tcMar>
              <w:top w:w="15" w:type="dxa"/>
              <w:left w:w="15" w:type="dxa"/>
              <w:right w:w="15" w:type="dxa"/>
            </w:tcMar>
            <w:vAlign w:val="center"/>
          </w:tcPr>
          <w:p w14:paraId="7534A870" w14:textId="604365D0"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Compliance with NIS Directive</w:t>
            </w:r>
            <w:r>
              <w:br/>
            </w:r>
            <w:r w:rsidRPr="1575EEB3">
              <w:rPr>
                <w:rFonts w:ascii="Arial" w:eastAsia="Arial" w:hAnsi="Arial" w:cs="Arial"/>
                <w:color w:val="000000" w:themeColor="text1"/>
                <w:sz w:val="20"/>
                <w:szCs w:val="20"/>
              </w:rPr>
              <w:t xml:space="preserve"> * Deployment of national cyber security tooling</w:t>
            </w:r>
          </w:p>
        </w:tc>
        <w:tc>
          <w:tcPr>
            <w:tcW w:w="733" w:type="dxa"/>
            <w:tcMar>
              <w:top w:w="15" w:type="dxa"/>
              <w:left w:w="15" w:type="dxa"/>
              <w:right w:w="15" w:type="dxa"/>
            </w:tcMar>
            <w:vAlign w:val="center"/>
          </w:tcPr>
          <w:p w14:paraId="3C057728" w14:textId="42741CEE"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tcMar>
              <w:top w:w="15" w:type="dxa"/>
              <w:left w:w="15" w:type="dxa"/>
              <w:right w:w="15" w:type="dxa"/>
            </w:tcMar>
            <w:vAlign w:val="center"/>
          </w:tcPr>
          <w:p w14:paraId="78D477BE" w14:textId="62E6D7FE"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tcMar>
              <w:top w:w="15" w:type="dxa"/>
              <w:left w:w="15" w:type="dxa"/>
              <w:right w:w="15" w:type="dxa"/>
            </w:tcMar>
            <w:vAlign w:val="center"/>
          </w:tcPr>
          <w:p w14:paraId="276CD152" w14:textId="118D0134"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4DDA0044" w14:textId="77777777" w:rsidTr="60FB5A47">
        <w:trPr>
          <w:trHeight w:val="675"/>
        </w:trPr>
        <w:tc>
          <w:tcPr>
            <w:tcW w:w="1107" w:type="dxa"/>
            <w:shd w:val="clear" w:color="auto" w:fill="EDEDED" w:themeFill="accent3" w:themeFillTint="33"/>
            <w:tcMar>
              <w:top w:w="15" w:type="dxa"/>
              <w:left w:w="15" w:type="dxa"/>
              <w:right w:w="15" w:type="dxa"/>
            </w:tcMar>
            <w:vAlign w:val="center"/>
          </w:tcPr>
          <w:p w14:paraId="0EDCF6DE" w14:textId="487155FF"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Digital and Innovation</w:t>
            </w:r>
          </w:p>
        </w:tc>
        <w:tc>
          <w:tcPr>
            <w:tcW w:w="1280" w:type="dxa"/>
            <w:shd w:val="clear" w:color="auto" w:fill="EDEDED" w:themeFill="accent3" w:themeFillTint="33"/>
            <w:tcMar>
              <w:top w:w="15" w:type="dxa"/>
              <w:left w:w="15" w:type="dxa"/>
              <w:right w:w="15" w:type="dxa"/>
            </w:tcMar>
            <w:vAlign w:val="center"/>
          </w:tcPr>
          <w:p w14:paraId="1DD0D0A4" w14:textId="6941ED3B"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8.3</w:t>
            </w:r>
          </w:p>
        </w:tc>
        <w:tc>
          <w:tcPr>
            <w:tcW w:w="9393" w:type="dxa"/>
            <w:shd w:val="clear" w:color="auto" w:fill="EDEDED" w:themeFill="accent3" w:themeFillTint="33"/>
            <w:tcMar>
              <w:top w:w="15" w:type="dxa"/>
              <w:left w:w="15" w:type="dxa"/>
              <w:right w:w="15" w:type="dxa"/>
            </w:tcMar>
            <w:vAlign w:val="center"/>
          </w:tcPr>
          <w:p w14:paraId="4C532646" w14:textId="7E362571"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 Delivery of Year 3 of the GJUNH Digital Improvement Plan</w:t>
            </w:r>
            <w:r>
              <w:br/>
            </w:r>
            <w:r w:rsidRPr="1575EEB3">
              <w:rPr>
                <w:rFonts w:ascii="Arial" w:eastAsia="Arial" w:hAnsi="Arial" w:cs="Arial"/>
                <w:color w:val="000000" w:themeColor="text1"/>
                <w:sz w:val="20"/>
                <w:szCs w:val="20"/>
              </w:rPr>
              <w:t xml:space="preserve"> * Upgrade of key digital systems including </w:t>
            </w:r>
            <w:proofErr w:type="spellStart"/>
            <w:r w:rsidRPr="1575EEB3">
              <w:rPr>
                <w:rFonts w:ascii="Arial" w:eastAsia="Arial" w:hAnsi="Arial" w:cs="Arial"/>
                <w:color w:val="000000" w:themeColor="text1"/>
                <w:sz w:val="20"/>
                <w:szCs w:val="20"/>
              </w:rPr>
              <w:t>TrakCare</w:t>
            </w:r>
            <w:proofErr w:type="spellEnd"/>
            <w:r w:rsidRPr="1575EEB3">
              <w:rPr>
                <w:rFonts w:ascii="Arial" w:eastAsia="Arial" w:hAnsi="Arial" w:cs="Arial"/>
                <w:color w:val="000000" w:themeColor="text1"/>
                <w:sz w:val="20"/>
                <w:szCs w:val="20"/>
              </w:rPr>
              <w:t>, LIMS and Clinical Portal</w:t>
            </w:r>
            <w:r>
              <w:br/>
            </w:r>
            <w:r w:rsidRPr="1575EEB3">
              <w:rPr>
                <w:rFonts w:ascii="Arial" w:eastAsia="Arial" w:hAnsi="Arial" w:cs="Arial"/>
                <w:color w:val="000000" w:themeColor="text1"/>
                <w:sz w:val="20"/>
                <w:szCs w:val="20"/>
              </w:rPr>
              <w:t xml:space="preserve"> * Development of Digital Champions Network</w:t>
            </w:r>
            <w:r>
              <w:br/>
            </w:r>
            <w:r w:rsidRPr="1575EEB3">
              <w:rPr>
                <w:rFonts w:ascii="Arial" w:eastAsia="Arial" w:hAnsi="Arial" w:cs="Arial"/>
                <w:color w:val="000000" w:themeColor="text1"/>
                <w:sz w:val="20"/>
                <w:szCs w:val="20"/>
              </w:rPr>
              <w:t xml:space="preserve"> * Rollout of M365 products</w:t>
            </w:r>
            <w:r>
              <w:br/>
            </w:r>
            <w:r w:rsidRPr="1575EEB3">
              <w:rPr>
                <w:rFonts w:ascii="Arial" w:eastAsia="Arial" w:hAnsi="Arial" w:cs="Arial"/>
                <w:color w:val="000000" w:themeColor="text1"/>
                <w:sz w:val="20"/>
                <w:szCs w:val="20"/>
              </w:rPr>
              <w:t xml:space="preserve"> * Endoscopy Reporting Deployed</w:t>
            </w:r>
          </w:p>
        </w:tc>
        <w:tc>
          <w:tcPr>
            <w:tcW w:w="733" w:type="dxa"/>
            <w:shd w:val="clear" w:color="auto" w:fill="EDEDED" w:themeFill="accent3" w:themeFillTint="33"/>
            <w:tcMar>
              <w:top w:w="15" w:type="dxa"/>
              <w:left w:w="15" w:type="dxa"/>
              <w:right w:w="15" w:type="dxa"/>
            </w:tcMar>
            <w:vAlign w:val="center"/>
          </w:tcPr>
          <w:p w14:paraId="587F9038" w14:textId="5948615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shd w:val="clear" w:color="auto" w:fill="EDEDED" w:themeFill="accent3" w:themeFillTint="33"/>
            <w:tcMar>
              <w:top w:w="15" w:type="dxa"/>
              <w:left w:w="15" w:type="dxa"/>
              <w:right w:w="15" w:type="dxa"/>
            </w:tcMar>
            <w:vAlign w:val="center"/>
          </w:tcPr>
          <w:p w14:paraId="0CAD8DE4" w14:textId="5149BF3B"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shd w:val="clear" w:color="auto" w:fill="EDEDED" w:themeFill="accent3" w:themeFillTint="33"/>
            <w:tcMar>
              <w:top w:w="15" w:type="dxa"/>
              <w:left w:w="15" w:type="dxa"/>
              <w:right w:w="15" w:type="dxa"/>
            </w:tcMar>
            <w:vAlign w:val="center"/>
          </w:tcPr>
          <w:p w14:paraId="6E8D3BF5" w14:textId="074EF8BE"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r w:rsidR="1575EEB3" w14:paraId="2F9B6CDC" w14:textId="77777777" w:rsidTr="60FB5A47">
        <w:trPr>
          <w:trHeight w:val="510"/>
        </w:trPr>
        <w:tc>
          <w:tcPr>
            <w:tcW w:w="1107" w:type="dxa"/>
            <w:tcMar>
              <w:top w:w="15" w:type="dxa"/>
              <w:left w:w="15" w:type="dxa"/>
              <w:right w:w="15" w:type="dxa"/>
            </w:tcMar>
            <w:vAlign w:val="center"/>
          </w:tcPr>
          <w:p w14:paraId="2B177C0D" w14:textId="5C0FE291"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Digital and Innovation</w:t>
            </w:r>
          </w:p>
        </w:tc>
        <w:tc>
          <w:tcPr>
            <w:tcW w:w="1280" w:type="dxa"/>
            <w:tcMar>
              <w:top w:w="15" w:type="dxa"/>
              <w:left w:w="15" w:type="dxa"/>
              <w:right w:w="15" w:type="dxa"/>
            </w:tcMar>
            <w:vAlign w:val="center"/>
          </w:tcPr>
          <w:p w14:paraId="59C7355C" w14:textId="4B95484B" w:rsidR="1575EEB3" w:rsidRDefault="1575EEB3" w:rsidP="1575EEB3">
            <w:pPr>
              <w:spacing w:after="0"/>
              <w:jc w:val="center"/>
              <w:rPr>
                <w:rFonts w:ascii="Arial" w:eastAsia="Arial" w:hAnsi="Arial" w:cs="Arial"/>
                <w:color w:val="000000" w:themeColor="text1"/>
                <w:sz w:val="20"/>
                <w:szCs w:val="20"/>
              </w:rPr>
            </w:pPr>
            <w:r w:rsidRPr="1575EEB3">
              <w:rPr>
                <w:rFonts w:ascii="Arial" w:eastAsia="Arial" w:hAnsi="Arial" w:cs="Arial"/>
                <w:color w:val="000000" w:themeColor="text1"/>
                <w:sz w:val="20"/>
                <w:szCs w:val="20"/>
              </w:rPr>
              <w:t>8.5</w:t>
            </w:r>
          </w:p>
        </w:tc>
        <w:tc>
          <w:tcPr>
            <w:tcW w:w="9393" w:type="dxa"/>
            <w:tcMar>
              <w:top w:w="15" w:type="dxa"/>
              <w:left w:w="15" w:type="dxa"/>
              <w:right w:w="15" w:type="dxa"/>
            </w:tcMar>
            <w:vAlign w:val="center"/>
          </w:tcPr>
          <w:p w14:paraId="19BD9EE3" w14:textId="02276FFA" w:rsidR="1575EEB3" w:rsidRDefault="1575EEB3" w:rsidP="1575EEB3">
            <w:pPr>
              <w:spacing w:after="0"/>
              <w:rPr>
                <w:rFonts w:ascii="Arial" w:eastAsia="Arial" w:hAnsi="Arial" w:cs="Arial"/>
                <w:color w:val="000000" w:themeColor="text1"/>
                <w:sz w:val="20"/>
                <w:szCs w:val="20"/>
              </w:rPr>
            </w:pPr>
            <w:r w:rsidRPr="1575EEB3">
              <w:rPr>
                <w:rFonts w:ascii="Arial" w:eastAsia="Arial" w:hAnsi="Arial" w:cs="Arial"/>
                <w:color w:val="000000" w:themeColor="text1"/>
                <w:sz w:val="20"/>
                <w:szCs w:val="20"/>
              </w:rPr>
              <w:t>A number of initiatives will move NHS GJ further forward in the Digital Maturity Assessment outcomes.</w:t>
            </w:r>
            <w:r>
              <w:br/>
            </w:r>
            <w:r w:rsidRPr="1575EEB3">
              <w:rPr>
                <w:rFonts w:ascii="Arial" w:eastAsia="Arial" w:hAnsi="Arial" w:cs="Arial"/>
                <w:color w:val="000000" w:themeColor="text1"/>
                <w:sz w:val="20"/>
                <w:szCs w:val="20"/>
              </w:rPr>
              <w:t xml:space="preserve"> * Rollout of electronic medicines management (HEPMA)</w:t>
            </w:r>
            <w:r>
              <w:br/>
            </w:r>
            <w:r w:rsidRPr="1575EEB3">
              <w:rPr>
                <w:rFonts w:ascii="Arial" w:eastAsia="Arial" w:hAnsi="Arial" w:cs="Arial"/>
                <w:color w:val="000000" w:themeColor="text1"/>
                <w:sz w:val="20"/>
                <w:szCs w:val="20"/>
              </w:rPr>
              <w:t xml:space="preserve"> * Delivery of digital pathways as part of Clinical Portal (EPR) delivery</w:t>
            </w:r>
          </w:p>
        </w:tc>
        <w:tc>
          <w:tcPr>
            <w:tcW w:w="733" w:type="dxa"/>
            <w:tcMar>
              <w:top w:w="15" w:type="dxa"/>
              <w:left w:w="15" w:type="dxa"/>
              <w:right w:w="15" w:type="dxa"/>
            </w:tcMar>
            <w:vAlign w:val="center"/>
          </w:tcPr>
          <w:p w14:paraId="37D40F41" w14:textId="29A9F489"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800" w:type="dxa"/>
            <w:tcMar>
              <w:top w:w="15" w:type="dxa"/>
              <w:left w:w="15" w:type="dxa"/>
              <w:right w:w="15" w:type="dxa"/>
            </w:tcMar>
            <w:vAlign w:val="center"/>
          </w:tcPr>
          <w:p w14:paraId="2F1B4B0D" w14:textId="0F51E228"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c>
          <w:tcPr>
            <w:tcW w:w="1107" w:type="dxa"/>
            <w:tcMar>
              <w:top w:w="15" w:type="dxa"/>
              <w:left w:w="15" w:type="dxa"/>
              <w:right w:w="15" w:type="dxa"/>
            </w:tcMar>
            <w:vAlign w:val="center"/>
          </w:tcPr>
          <w:p w14:paraId="4D36744F" w14:textId="25AC4BA4" w:rsidR="1575EEB3" w:rsidRDefault="1575EEB3" w:rsidP="1575EEB3">
            <w:pPr>
              <w:spacing w:after="0"/>
              <w:jc w:val="center"/>
              <w:rPr>
                <w:rFonts w:ascii="Wingdings" w:eastAsia="Wingdings" w:hAnsi="Wingdings" w:cs="Wingdings"/>
                <w:color w:val="00B050"/>
                <w:sz w:val="20"/>
                <w:szCs w:val="20"/>
              </w:rPr>
            </w:pPr>
            <w:r w:rsidRPr="1575EEB3">
              <w:rPr>
                <w:rFonts w:ascii="Wingdings" w:eastAsia="Wingdings" w:hAnsi="Wingdings" w:cs="Wingdings"/>
                <w:color w:val="00B050"/>
                <w:sz w:val="20"/>
                <w:szCs w:val="20"/>
              </w:rPr>
              <w:t></w:t>
            </w:r>
          </w:p>
        </w:tc>
      </w:tr>
    </w:tbl>
    <w:p w14:paraId="374751B2" w14:textId="4B745B22" w:rsidR="7EE220F7" w:rsidRDefault="7EE220F7" w:rsidP="1575EEB3">
      <w:pPr>
        <w:rPr>
          <w:rFonts w:ascii="Arial" w:hAnsi="Arial" w:cs="Arial"/>
          <w:sz w:val="18"/>
          <w:szCs w:val="18"/>
        </w:rPr>
      </w:pPr>
      <w:r w:rsidRPr="1575EEB3">
        <w:rPr>
          <w:rFonts w:ascii="Arial" w:hAnsi="Arial" w:cs="Arial"/>
          <w:b/>
          <w:bCs/>
          <w:i/>
          <w:iCs/>
          <w:sz w:val="18"/>
          <w:szCs w:val="18"/>
        </w:rPr>
        <w:t>Table 5: Overall Deliverable Progress to Date</w:t>
      </w:r>
    </w:p>
    <w:p w14:paraId="7146291D" w14:textId="22948280" w:rsidR="1575EEB3" w:rsidRDefault="1575EEB3" w:rsidP="1575EEB3">
      <w:pPr>
        <w:rPr>
          <w:rFonts w:ascii="Arial" w:hAnsi="Arial" w:cs="Arial"/>
          <w:sz w:val="24"/>
          <w:szCs w:val="24"/>
        </w:rPr>
      </w:pPr>
    </w:p>
    <w:sectPr w:rsidR="1575EEB3" w:rsidSect="00216623">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2D2F78" w16cex:dateUtc="2025-07-16T08:34:51.72Z"/>
</w16cex:commentsExtensible>
</file>

<file path=word/commentsIds.xml><?xml version="1.0" encoding="utf-8"?>
<w16cid:commentsIds xmlns:mc="http://schemas.openxmlformats.org/markup-compatibility/2006" xmlns:w16cid="http://schemas.microsoft.com/office/word/2016/wordml/cid" mc:Ignorable="w16cid">
  <w16cid:commentId w16cid:paraId="57CC8AB6" w16cid:durableId="6D2D2F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43AE7" w14:textId="77777777" w:rsidR="00665DDF" w:rsidRDefault="00665DDF" w:rsidP="00A34F10">
      <w:pPr>
        <w:spacing w:after="0" w:line="240" w:lineRule="auto"/>
      </w:pPr>
      <w:r>
        <w:separator/>
      </w:r>
    </w:p>
  </w:endnote>
  <w:endnote w:type="continuationSeparator" w:id="0">
    <w:p w14:paraId="73FE2366" w14:textId="77777777" w:rsidR="00665DDF" w:rsidRDefault="00665DDF" w:rsidP="00A34F10">
      <w:pPr>
        <w:spacing w:after="0" w:line="240" w:lineRule="auto"/>
      </w:pPr>
      <w:r>
        <w:continuationSeparator/>
      </w:r>
    </w:p>
  </w:endnote>
  <w:endnote w:type="continuationNotice" w:id="1">
    <w:p w14:paraId="07FC3E7B" w14:textId="77777777" w:rsidR="00BA298F" w:rsidRDefault="00BA2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583"/>
      <w:docPartObj>
        <w:docPartGallery w:val="Page Numbers (Bottom of Page)"/>
        <w:docPartUnique/>
      </w:docPartObj>
    </w:sdtPr>
    <w:sdtEndPr/>
    <w:sdtContent>
      <w:sdt>
        <w:sdtPr>
          <w:id w:val="1728636285"/>
          <w:docPartObj>
            <w:docPartGallery w:val="Page Numbers (Top of Page)"/>
            <w:docPartUnique/>
          </w:docPartObj>
        </w:sdtPr>
        <w:sdtEndPr/>
        <w:sdtContent>
          <w:p w14:paraId="7BE3B187" w14:textId="513C91BD" w:rsidR="00A34F10" w:rsidRDefault="00A34F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261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2613">
              <w:rPr>
                <w:b/>
                <w:bCs/>
                <w:noProof/>
              </w:rPr>
              <w:t>11</w:t>
            </w:r>
            <w:r>
              <w:rPr>
                <w:b/>
                <w:bCs/>
                <w:sz w:val="24"/>
                <w:szCs w:val="24"/>
              </w:rPr>
              <w:fldChar w:fldCharType="end"/>
            </w:r>
          </w:p>
        </w:sdtContent>
      </w:sdt>
    </w:sdtContent>
  </w:sdt>
  <w:p w14:paraId="691E914F" w14:textId="77777777" w:rsidR="00A34F10" w:rsidRDefault="00A3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B8C19" w14:textId="77777777" w:rsidR="00665DDF" w:rsidRDefault="00665DDF" w:rsidP="00A34F10">
      <w:pPr>
        <w:spacing w:after="0" w:line="240" w:lineRule="auto"/>
      </w:pPr>
      <w:r>
        <w:separator/>
      </w:r>
    </w:p>
  </w:footnote>
  <w:footnote w:type="continuationSeparator" w:id="0">
    <w:p w14:paraId="5A132F23" w14:textId="77777777" w:rsidR="00665DDF" w:rsidRDefault="00665DDF" w:rsidP="00A34F10">
      <w:pPr>
        <w:spacing w:after="0" w:line="240" w:lineRule="auto"/>
      </w:pPr>
      <w:r>
        <w:continuationSeparator/>
      </w:r>
    </w:p>
  </w:footnote>
  <w:footnote w:type="continuationNotice" w:id="1">
    <w:p w14:paraId="1558A1C4" w14:textId="77777777" w:rsidR="00BA298F" w:rsidRDefault="00BA2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B8FE" w14:textId="77777777" w:rsidR="003C4F34" w:rsidRDefault="1575EEB3" w:rsidP="00A34F10">
    <w:pPr>
      <w:pStyle w:val="Header"/>
      <w:tabs>
        <w:tab w:val="clear" w:pos="9026"/>
        <w:tab w:val="right" w:pos="9781"/>
      </w:tabs>
      <w:spacing w:after="120"/>
      <w:ind w:right="-1"/>
      <w:jc w:val="right"/>
      <w:rPr>
        <w:rFonts w:cs="Arial"/>
        <w:b/>
        <w:bCs/>
        <w:color w:val="2E74B5" w:themeColor="accent1" w:themeShade="BF"/>
        <w:sz w:val="20"/>
        <w:szCs w:val="20"/>
      </w:rPr>
    </w:pPr>
    <w:r w:rsidRPr="1575EEB3">
      <w:rPr>
        <w:rFonts w:cs="Arial"/>
        <w:b/>
        <w:bCs/>
        <w:color w:val="2E74B5" w:themeColor="accent1" w:themeShade="BF"/>
        <w:sz w:val="20"/>
        <w:szCs w:val="20"/>
      </w:rPr>
      <w:t>2025-26</w:t>
    </w:r>
    <w:r w:rsidR="003C4F34">
      <w:rPr>
        <w:rFonts w:cs="Arial"/>
        <w:b/>
        <w:bCs/>
        <w:color w:val="2E74B5" w:themeColor="accent1" w:themeShade="BF"/>
        <w:sz w:val="20"/>
        <w:szCs w:val="20"/>
      </w:rPr>
      <w:t xml:space="preserve"> Annual Delivery Plan Q2 Update. </w:t>
    </w:r>
  </w:p>
  <w:p w14:paraId="5F4258DB" w14:textId="7F3B9122" w:rsidR="00A34F10" w:rsidRPr="00125A9E" w:rsidRDefault="00A62613" w:rsidP="00A34F10">
    <w:pPr>
      <w:pStyle w:val="Header"/>
      <w:tabs>
        <w:tab w:val="clear" w:pos="9026"/>
        <w:tab w:val="right" w:pos="9781"/>
      </w:tabs>
      <w:spacing w:after="120"/>
      <w:ind w:right="-1"/>
      <w:jc w:val="right"/>
      <w:rPr>
        <w:rFonts w:cs="Arial"/>
        <w:b/>
        <w:bCs/>
        <w:color w:val="2E74B5" w:themeColor="accent1" w:themeShade="BF"/>
        <w:sz w:val="20"/>
        <w:szCs w:val="20"/>
      </w:rPr>
    </w:pPr>
    <w:r>
      <w:rPr>
        <w:rFonts w:cs="Arial"/>
        <w:b/>
        <w:bCs/>
        <w:color w:val="2E74B5" w:themeColor="accent1" w:themeShade="BF"/>
        <w:sz w:val="20"/>
        <w:szCs w:val="20"/>
      </w:rPr>
      <w:t>Item 3.4.6</w:t>
    </w:r>
    <w:r w:rsidR="003C4F34">
      <w:rPr>
        <w:rFonts w:cs="Arial"/>
        <w:b/>
        <w:bCs/>
        <w:color w:val="2E74B5" w:themeColor="accent1" w:themeShade="BF"/>
        <w:sz w:val="20"/>
        <w:szCs w:val="20"/>
      </w:rPr>
      <w:t>a</w:t>
    </w:r>
  </w:p>
  <w:p w14:paraId="0F57B6E2" w14:textId="77777777" w:rsidR="00A34F10" w:rsidRDefault="00A3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9F7C"/>
    <w:multiLevelType w:val="hybridMultilevel"/>
    <w:tmpl w:val="ADDC6BA2"/>
    <w:lvl w:ilvl="0" w:tplc="7CFE78E0">
      <w:start w:val="1"/>
      <w:numFmt w:val="bullet"/>
      <w:lvlText w:val=""/>
      <w:lvlJc w:val="left"/>
      <w:pPr>
        <w:ind w:left="720" w:hanging="360"/>
      </w:pPr>
      <w:rPr>
        <w:rFonts w:ascii="Symbol" w:hAnsi="Symbol" w:hint="default"/>
      </w:rPr>
    </w:lvl>
    <w:lvl w:ilvl="1" w:tplc="B6BC026E">
      <w:start w:val="1"/>
      <w:numFmt w:val="bullet"/>
      <w:lvlText w:val="o"/>
      <w:lvlJc w:val="left"/>
      <w:pPr>
        <w:ind w:left="1440" w:hanging="360"/>
      </w:pPr>
      <w:rPr>
        <w:rFonts w:ascii="Courier New" w:hAnsi="Courier New" w:hint="default"/>
      </w:rPr>
    </w:lvl>
    <w:lvl w:ilvl="2" w:tplc="8C5C221E">
      <w:start w:val="1"/>
      <w:numFmt w:val="bullet"/>
      <w:lvlText w:val=""/>
      <w:lvlJc w:val="left"/>
      <w:pPr>
        <w:ind w:left="2160" w:hanging="360"/>
      </w:pPr>
      <w:rPr>
        <w:rFonts w:ascii="Wingdings" w:hAnsi="Wingdings" w:hint="default"/>
      </w:rPr>
    </w:lvl>
    <w:lvl w:ilvl="3" w:tplc="52E6DA58">
      <w:start w:val="1"/>
      <w:numFmt w:val="bullet"/>
      <w:lvlText w:val=""/>
      <w:lvlJc w:val="left"/>
      <w:pPr>
        <w:ind w:left="2880" w:hanging="360"/>
      </w:pPr>
      <w:rPr>
        <w:rFonts w:ascii="Symbol" w:hAnsi="Symbol" w:hint="default"/>
      </w:rPr>
    </w:lvl>
    <w:lvl w:ilvl="4" w:tplc="0C7C54E2">
      <w:start w:val="1"/>
      <w:numFmt w:val="bullet"/>
      <w:lvlText w:val="o"/>
      <w:lvlJc w:val="left"/>
      <w:pPr>
        <w:ind w:left="3600" w:hanging="360"/>
      </w:pPr>
      <w:rPr>
        <w:rFonts w:ascii="Courier New" w:hAnsi="Courier New" w:hint="default"/>
      </w:rPr>
    </w:lvl>
    <w:lvl w:ilvl="5" w:tplc="E71015C6">
      <w:start w:val="1"/>
      <w:numFmt w:val="bullet"/>
      <w:lvlText w:val=""/>
      <w:lvlJc w:val="left"/>
      <w:pPr>
        <w:ind w:left="4320" w:hanging="360"/>
      </w:pPr>
      <w:rPr>
        <w:rFonts w:ascii="Wingdings" w:hAnsi="Wingdings" w:hint="default"/>
      </w:rPr>
    </w:lvl>
    <w:lvl w:ilvl="6" w:tplc="C28048DA">
      <w:start w:val="1"/>
      <w:numFmt w:val="bullet"/>
      <w:lvlText w:val=""/>
      <w:lvlJc w:val="left"/>
      <w:pPr>
        <w:ind w:left="5040" w:hanging="360"/>
      </w:pPr>
      <w:rPr>
        <w:rFonts w:ascii="Symbol" w:hAnsi="Symbol" w:hint="default"/>
      </w:rPr>
    </w:lvl>
    <w:lvl w:ilvl="7" w:tplc="2EA2883A">
      <w:start w:val="1"/>
      <w:numFmt w:val="bullet"/>
      <w:lvlText w:val="o"/>
      <w:lvlJc w:val="left"/>
      <w:pPr>
        <w:ind w:left="5760" w:hanging="360"/>
      </w:pPr>
      <w:rPr>
        <w:rFonts w:ascii="Courier New" w:hAnsi="Courier New" w:hint="default"/>
      </w:rPr>
    </w:lvl>
    <w:lvl w:ilvl="8" w:tplc="A86239D0">
      <w:start w:val="1"/>
      <w:numFmt w:val="bullet"/>
      <w:lvlText w:val=""/>
      <w:lvlJc w:val="left"/>
      <w:pPr>
        <w:ind w:left="6480" w:hanging="360"/>
      </w:pPr>
      <w:rPr>
        <w:rFonts w:ascii="Wingdings" w:hAnsi="Wingdings" w:hint="default"/>
      </w:rPr>
    </w:lvl>
  </w:abstractNum>
  <w:abstractNum w:abstractNumId="1" w15:restartNumberingAfterBreak="0">
    <w:nsid w:val="1F593FD4"/>
    <w:multiLevelType w:val="multilevel"/>
    <w:tmpl w:val="BACC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66562"/>
    <w:multiLevelType w:val="hybridMultilevel"/>
    <w:tmpl w:val="3690A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05557D"/>
    <w:multiLevelType w:val="hybridMultilevel"/>
    <w:tmpl w:val="ADE4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85EBC"/>
    <w:multiLevelType w:val="hybridMultilevel"/>
    <w:tmpl w:val="2704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1DDAE"/>
    <w:multiLevelType w:val="hybridMultilevel"/>
    <w:tmpl w:val="353A7EC0"/>
    <w:lvl w:ilvl="0" w:tplc="FD30AA84">
      <w:start w:val="1"/>
      <w:numFmt w:val="bullet"/>
      <w:lvlText w:val=""/>
      <w:lvlJc w:val="left"/>
      <w:pPr>
        <w:ind w:left="720" w:hanging="360"/>
      </w:pPr>
      <w:rPr>
        <w:rFonts w:ascii="Symbol" w:hAnsi="Symbol" w:hint="default"/>
      </w:rPr>
    </w:lvl>
    <w:lvl w:ilvl="1" w:tplc="189C71EE">
      <w:start w:val="1"/>
      <w:numFmt w:val="bullet"/>
      <w:lvlText w:val="o"/>
      <w:lvlJc w:val="left"/>
      <w:pPr>
        <w:ind w:left="1440" w:hanging="360"/>
      </w:pPr>
      <w:rPr>
        <w:rFonts w:ascii="Courier New" w:hAnsi="Courier New" w:hint="default"/>
      </w:rPr>
    </w:lvl>
    <w:lvl w:ilvl="2" w:tplc="2094591E">
      <w:start w:val="1"/>
      <w:numFmt w:val="bullet"/>
      <w:lvlText w:val=""/>
      <w:lvlJc w:val="left"/>
      <w:pPr>
        <w:ind w:left="2160" w:hanging="360"/>
      </w:pPr>
      <w:rPr>
        <w:rFonts w:ascii="Wingdings" w:hAnsi="Wingdings" w:hint="default"/>
      </w:rPr>
    </w:lvl>
    <w:lvl w:ilvl="3" w:tplc="3F5E66FA">
      <w:start w:val="1"/>
      <w:numFmt w:val="bullet"/>
      <w:lvlText w:val=""/>
      <w:lvlJc w:val="left"/>
      <w:pPr>
        <w:ind w:left="2880" w:hanging="360"/>
      </w:pPr>
      <w:rPr>
        <w:rFonts w:ascii="Symbol" w:hAnsi="Symbol" w:hint="default"/>
      </w:rPr>
    </w:lvl>
    <w:lvl w:ilvl="4" w:tplc="E7D0A8FA">
      <w:start w:val="1"/>
      <w:numFmt w:val="bullet"/>
      <w:lvlText w:val="o"/>
      <w:lvlJc w:val="left"/>
      <w:pPr>
        <w:ind w:left="3600" w:hanging="360"/>
      </w:pPr>
      <w:rPr>
        <w:rFonts w:ascii="Courier New" w:hAnsi="Courier New" w:hint="default"/>
      </w:rPr>
    </w:lvl>
    <w:lvl w:ilvl="5" w:tplc="124A25C2">
      <w:start w:val="1"/>
      <w:numFmt w:val="bullet"/>
      <w:lvlText w:val=""/>
      <w:lvlJc w:val="left"/>
      <w:pPr>
        <w:ind w:left="4320" w:hanging="360"/>
      </w:pPr>
      <w:rPr>
        <w:rFonts w:ascii="Wingdings" w:hAnsi="Wingdings" w:hint="default"/>
      </w:rPr>
    </w:lvl>
    <w:lvl w:ilvl="6" w:tplc="DDB03C3A">
      <w:start w:val="1"/>
      <w:numFmt w:val="bullet"/>
      <w:lvlText w:val=""/>
      <w:lvlJc w:val="left"/>
      <w:pPr>
        <w:ind w:left="5040" w:hanging="360"/>
      </w:pPr>
      <w:rPr>
        <w:rFonts w:ascii="Symbol" w:hAnsi="Symbol" w:hint="default"/>
      </w:rPr>
    </w:lvl>
    <w:lvl w:ilvl="7" w:tplc="EA1CBD1C">
      <w:start w:val="1"/>
      <w:numFmt w:val="bullet"/>
      <w:lvlText w:val="o"/>
      <w:lvlJc w:val="left"/>
      <w:pPr>
        <w:ind w:left="5760" w:hanging="360"/>
      </w:pPr>
      <w:rPr>
        <w:rFonts w:ascii="Courier New" w:hAnsi="Courier New" w:hint="default"/>
      </w:rPr>
    </w:lvl>
    <w:lvl w:ilvl="8" w:tplc="61D82D72">
      <w:start w:val="1"/>
      <w:numFmt w:val="bullet"/>
      <w:lvlText w:val=""/>
      <w:lvlJc w:val="left"/>
      <w:pPr>
        <w:ind w:left="6480" w:hanging="360"/>
      </w:pPr>
      <w:rPr>
        <w:rFonts w:ascii="Wingdings" w:hAnsi="Wingdings" w:hint="default"/>
      </w:rPr>
    </w:lvl>
  </w:abstractNum>
  <w:abstractNum w:abstractNumId="6" w15:restartNumberingAfterBreak="0">
    <w:nsid w:val="3CB53494"/>
    <w:multiLevelType w:val="hybridMultilevel"/>
    <w:tmpl w:val="C0D43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56D3C"/>
    <w:multiLevelType w:val="multilevel"/>
    <w:tmpl w:val="B79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E1CB8"/>
    <w:multiLevelType w:val="hybridMultilevel"/>
    <w:tmpl w:val="8482DA94"/>
    <w:lvl w:ilvl="0" w:tplc="DA12A638">
      <w:start w:val="1"/>
      <w:numFmt w:val="decimal"/>
      <w:lvlText w:val="%1."/>
      <w:lvlJc w:val="left"/>
      <w:pPr>
        <w:ind w:left="360" w:hanging="360"/>
      </w:pPr>
    </w:lvl>
    <w:lvl w:ilvl="1" w:tplc="249A7B02">
      <w:start w:val="1"/>
      <w:numFmt w:val="lowerLetter"/>
      <w:lvlText w:val="%2."/>
      <w:lvlJc w:val="left"/>
      <w:pPr>
        <w:ind w:left="1080" w:hanging="360"/>
      </w:pPr>
    </w:lvl>
    <w:lvl w:ilvl="2" w:tplc="822C74B2">
      <w:start w:val="1"/>
      <w:numFmt w:val="lowerRoman"/>
      <w:lvlText w:val="%3."/>
      <w:lvlJc w:val="right"/>
      <w:pPr>
        <w:ind w:left="1800" w:hanging="180"/>
      </w:pPr>
    </w:lvl>
    <w:lvl w:ilvl="3" w:tplc="561259CE">
      <w:start w:val="1"/>
      <w:numFmt w:val="decimal"/>
      <w:lvlText w:val="%4."/>
      <w:lvlJc w:val="left"/>
      <w:pPr>
        <w:ind w:left="2520" w:hanging="360"/>
      </w:pPr>
    </w:lvl>
    <w:lvl w:ilvl="4" w:tplc="9A86A476">
      <w:start w:val="1"/>
      <w:numFmt w:val="lowerLetter"/>
      <w:lvlText w:val="%5."/>
      <w:lvlJc w:val="left"/>
      <w:pPr>
        <w:ind w:left="3240" w:hanging="360"/>
      </w:pPr>
    </w:lvl>
    <w:lvl w:ilvl="5" w:tplc="B78890D2">
      <w:start w:val="1"/>
      <w:numFmt w:val="lowerRoman"/>
      <w:lvlText w:val="%6."/>
      <w:lvlJc w:val="right"/>
      <w:pPr>
        <w:ind w:left="3960" w:hanging="180"/>
      </w:pPr>
    </w:lvl>
    <w:lvl w:ilvl="6" w:tplc="5E5AFA4E">
      <w:start w:val="1"/>
      <w:numFmt w:val="decimal"/>
      <w:lvlText w:val="%7."/>
      <w:lvlJc w:val="left"/>
      <w:pPr>
        <w:ind w:left="4680" w:hanging="360"/>
      </w:pPr>
    </w:lvl>
    <w:lvl w:ilvl="7" w:tplc="28549BB8">
      <w:start w:val="1"/>
      <w:numFmt w:val="lowerLetter"/>
      <w:lvlText w:val="%8."/>
      <w:lvlJc w:val="left"/>
      <w:pPr>
        <w:ind w:left="5400" w:hanging="360"/>
      </w:pPr>
    </w:lvl>
    <w:lvl w:ilvl="8" w:tplc="692AE012">
      <w:start w:val="1"/>
      <w:numFmt w:val="lowerRoman"/>
      <w:lvlText w:val="%9."/>
      <w:lvlJc w:val="right"/>
      <w:pPr>
        <w:ind w:left="6120" w:hanging="180"/>
      </w:pPr>
    </w:lvl>
  </w:abstractNum>
  <w:abstractNum w:abstractNumId="9" w15:restartNumberingAfterBreak="0">
    <w:nsid w:val="707F7F54"/>
    <w:multiLevelType w:val="multilevel"/>
    <w:tmpl w:val="28E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CB6DAE"/>
    <w:multiLevelType w:val="multilevel"/>
    <w:tmpl w:val="EF6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54D4C"/>
    <w:multiLevelType w:val="multilevel"/>
    <w:tmpl w:val="44DA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8E73A5"/>
    <w:multiLevelType w:val="hybridMultilevel"/>
    <w:tmpl w:val="9CE68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0"/>
  </w:num>
  <w:num w:numId="5">
    <w:abstractNumId w:val="7"/>
  </w:num>
  <w:num w:numId="6">
    <w:abstractNumId w:val="1"/>
  </w:num>
  <w:num w:numId="7">
    <w:abstractNumId w:val="11"/>
  </w:num>
  <w:num w:numId="8">
    <w:abstractNumId w:val="9"/>
  </w:num>
  <w:num w:numId="9">
    <w:abstractNumId w:val="5"/>
  </w:num>
  <w:num w:numId="10">
    <w:abstractNumId w:val="2"/>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10"/>
    <w:rsid w:val="00024D33"/>
    <w:rsid w:val="0002A448"/>
    <w:rsid w:val="000376D1"/>
    <w:rsid w:val="00041567"/>
    <w:rsid w:val="00065CAC"/>
    <w:rsid w:val="00084FBE"/>
    <w:rsid w:val="000D1C17"/>
    <w:rsid w:val="000F745B"/>
    <w:rsid w:val="00130990"/>
    <w:rsid w:val="001534E9"/>
    <w:rsid w:val="0017058F"/>
    <w:rsid w:val="00202D5B"/>
    <w:rsid w:val="00216623"/>
    <w:rsid w:val="002430C5"/>
    <w:rsid w:val="00255C5C"/>
    <w:rsid w:val="00281302"/>
    <w:rsid w:val="00290C09"/>
    <w:rsid w:val="002E78CD"/>
    <w:rsid w:val="002F123B"/>
    <w:rsid w:val="003029A8"/>
    <w:rsid w:val="00304F9A"/>
    <w:rsid w:val="00321A53"/>
    <w:rsid w:val="0034248B"/>
    <w:rsid w:val="003431D5"/>
    <w:rsid w:val="0038785E"/>
    <w:rsid w:val="003B1BDE"/>
    <w:rsid w:val="003B1D41"/>
    <w:rsid w:val="003B4CAE"/>
    <w:rsid w:val="003C4F34"/>
    <w:rsid w:val="003E009D"/>
    <w:rsid w:val="003EF0F6"/>
    <w:rsid w:val="0041C116"/>
    <w:rsid w:val="004433E3"/>
    <w:rsid w:val="004644F0"/>
    <w:rsid w:val="00470888"/>
    <w:rsid w:val="0048324D"/>
    <w:rsid w:val="004A1A90"/>
    <w:rsid w:val="004B0CBA"/>
    <w:rsid w:val="004B7239"/>
    <w:rsid w:val="004F372B"/>
    <w:rsid w:val="00502E58"/>
    <w:rsid w:val="00505515"/>
    <w:rsid w:val="00514D27"/>
    <w:rsid w:val="00522F81"/>
    <w:rsid w:val="00527113"/>
    <w:rsid w:val="0054629C"/>
    <w:rsid w:val="005569F9"/>
    <w:rsid w:val="0055738B"/>
    <w:rsid w:val="00583815"/>
    <w:rsid w:val="00590FF8"/>
    <w:rsid w:val="005A0AF8"/>
    <w:rsid w:val="005A67C2"/>
    <w:rsid w:val="00605E50"/>
    <w:rsid w:val="006119B2"/>
    <w:rsid w:val="00635A29"/>
    <w:rsid w:val="0064773B"/>
    <w:rsid w:val="00655491"/>
    <w:rsid w:val="006623C8"/>
    <w:rsid w:val="00665DDF"/>
    <w:rsid w:val="00693BDB"/>
    <w:rsid w:val="006B097D"/>
    <w:rsid w:val="006B668A"/>
    <w:rsid w:val="00722268"/>
    <w:rsid w:val="0072338E"/>
    <w:rsid w:val="007260BB"/>
    <w:rsid w:val="007373C4"/>
    <w:rsid w:val="00772BA9"/>
    <w:rsid w:val="007B0DAA"/>
    <w:rsid w:val="007D049C"/>
    <w:rsid w:val="00826468"/>
    <w:rsid w:val="00836939"/>
    <w:rsid w:val="00851418"/>
    <w:rsid w:val="00857BAF"/>
    <w:rsid w:val="00866387"/>
    <w:rsid w:val="0089191F"/>
    <w:rsid w:val="008A5E5C"/>
    <w:rsid w:val="008B5BBC"/>
    <w:rsid w:val="008D74AA"/>
    <w:rsid w:val="008D7645"/>
    <w:rsid w:val="008E0CF4"/>
    <w:rsid w:val="008E2AAD"/>
    <w:rsid w:val="00931982"/>
    <w:rsid w:val="009337DF"/>
    <w:rsid w:val="0094688D"/>
    <w:rsid w:val="009551D4"/>
    <w:rsid w:val="00991B26"/>
    <w:rsid w:val="009B2C33"/>
    <w:rsid w:val="009D47B1"/>
    <w:rsid w:val="00A0277A"/>
    <w:rsid w:val="00A120C4"/>
    <w:rsid w:val="00A34F10"/>
    <w:rsid w:val="00A556B0"/>
    <w:rsid w:val="00A61F40"/>
    <w:rsid w:val="00A62613"/>
    <w:rsid w:val="00AB76BE"/>
    <w:rsid w:val="00AC2234"/>
    <w:rsid w:val="00AC42FA"/>
    <w:rsid w:val="00AD28E6"/>
    <w:rsid w:val="00AE3925"/>
    <w:rsid w:val="00AE7D5E"/>
    <w:rsid w:val="00B06CB3"/>
    <w:rsid w:val="00B145F3"/>
    <w:rsid w:val="00B15295"/>
    <w:rsid w:val="00B23F19"/>
    <w:rsid w:val="00B41705"/>
    <w:rsid w:val="00B530AB"/>
    <w:rsid w:val="00B55115"/>
    <w:rsid w:val="00B730CF"/>
    <w:rsid w:val="00B81893"/>
    <w:rsid w:val="00B90950"/>
    <w:rsid w:val="00BA09DC"/>
    <w:rsid w:val="00BA298F"/>
    <w:rsid w:val="00BB1C81"/>
    <w:rsid w:val="00BD0409"/>
    <w:rsid w:val="00BF1548"/>
    <w:rsid w:val="00C03B0A"/>
    <w:rsid w:val="00C17F2B"/>
    <w:rsid w:val="00C34067"/>
    <w:rsid w:val="00C4382C"/>
    <w:rsid w:val="00C8086D"/>
    <w:rsid w:val="00CF06B1"/>
    <w:rsid w:val="00CF1171"/>
    <w:rsid w:val="00D073F0"/>
    <w:rsid w:val="00D10DBF"/>
    <w:rsid w:val="00D457D3"/>
    <w:rsid w:val="00DB2644"/>
    <w:rsid w:val="00DC68FC"/>
    <w:rsid w:val="00DE6D03"/>
    <w:rsid w:val="00E35358"/>
    <w:rsid w:val="00E42619"/>
    <w:rsid w:val="00E558C3"/>
    <w:rsid w:val="00EC1AB4"/>
    <w:rsid w:val="00EE3956"/>
    <w:rsid w:val="00EF5A0D"/>
    <w:rsid w:val="00F06E40"/>
    <w:rsid w:val="00F22597"/>
    <w:rsid w:val="00F25A02"/>
    <w:rsid w:val="00F47466"/>
    <w:rsid w:val="00F900D4"/>
    <w:rsid w:val="00F9277A"/>
    <w:rsid w:val="00F94B61"/>
    <w:rsid w:val="00FA3B5B"/>
    <w:rsid w:val="00FC7CC0"/>
    <w:rsid w:val="00FD0C09"/>
    <w:rsid w:val="01423F25"/>
    <w:rsid w:val="01425A85"/>
    <w:rsid w:val="015FE7C6"/>
    <w:rsid w:val="01901B14"/>
    <w:rsid w:val="01C1D81A"/>
    <w:rsid w:val="020D2043"/>
    <w:rsid w:val="02121DDC"/>
    <w:rsid w:val="025971BF"/>
    <w:rsid w:val="0307B51C"/>
    <w:rsid w:val="032F60E8"/>
    <w:rsid w:val="03779397"/>
    <w:rsid w:val="03AEE5CF"/>
    <w:rsid w:val="03BBB54B"/>
    <w:rsid w:val="03C5BDD2"/>
    <w:rsid w:val="045B2D5C"/>
    <w:rsid w:val="053451EF"/>
    <w:rsid w:val="05568E35"/>
    <w:rsid w:val="0565F003"/>
    <w:rsid w:val="05A74041"/>
    <w:rsid w:val="05DBF893"/>
    <w:rsid w:val="05FA09A9"/>
    <w:rsid w:val="06E403D9"/>
    <w:rsid w:val="06F72DBC"/>
    <w:rsid w:val="06FB5F4F"/>
    <w:rsid w:val="0733DE3B"/>
    <w:rsid w:val="07AE01FC"/>
    <w:rsid w:val="07B21F57"/>
    <w:rsid w:val="07E07FFB"/>
    <w:rsid w:val="08664D84"/>
    <w:rsid w:val="0883427D"/>
    <w:rsid w:val="08856F5A"/>
    <w:rsid w:val="08B10494"/>
    <w:rsid w:val="08E0042A"/>
    <w:rsid w:val="08EE1A62"/>
    <w:rsid w:val="08F08350"/>
    <w:rsid w:val="090CE93C"/>
    <w:rsid w:val="09131376"/>
    <w:rsid w:val="09323985"/>
    <w:rsid w:val="09377B48"/>
    <w:rsid w:val="0A3FDA18"/>
    <w:rsid w:val="0A44DE2B"/>
    <w:rsid w:val="0A78CB3C"/>
    <w:rsid w:val="0AA35618"/>
    <w:rsid w:val="0B193002"/>
    <w:rsid w:val="0B462B8F"/>
    <w:rsid w:val="0B5B09D5"/>
    <w:rsid w:val="0BE6EDE3"/>
    <w:rsid w:val="0C11C9AA"/>
    <w:rsid w:val="0C18C98D"/>
    <w:rsid w:val="0CAB8F5F"/>
    <w:rsid w:val="0CAB8FD6"/>
    <w:rsid w:val="0CAFEE60"/>
    <w:rsid w:val="0CE728E2"/>
    <w:rsid w:val="0CF4E33B"/>
    <w:rsid w:val="0D1B8625"/>
    <w:rsid w:val="0D2611FD"/>
    <w:rsid w:val="0D768D25"/>
    <w:rsid w:val="0DC821F1"/>
    <w:rsid w:val="0DEA2224"/>
    <w:rsid w:val="0E09CCA8"/>
    <w:rsid w:val="0EDD193A"/>
    <w:rsid w:val="0F223908"/>
    <w:rsid w:val="0F4532ED"/>
    <w:rsid w:val="0F506E37"/>
    <w:rsid w:val="0F6C7704"/>
    <w:rsid w:val="0F878EF2"/>
    <w:rsid w:val="0F9779F9"/>
    <w:rsid w:val="104C08AF"/>
    <w:rsid w:val="105E5017"/>
    <w:rsid w:val="1102C1DF"/>
    <w:rsid w:val="1107E143"/>
    <w:rsid w:val="11263BFA"/>
    <w:rsid w:val="114F96D8"/>
    <w:rsid w:val="1161551D"/>
    <w:rsid w:val="116C71F7"/>
    <w:rsid w:val="1184AA1C"/>
    <w:rsid w:val="118F9195"/>
    <w:rsid w:val="11A068D2"/>
    <w:rsid w:val="11F1CD28"/>
    <w:rsid w:val="120423C4"/>
    <w:rsid w:val="122F4872"/>
    <w:rsid w:val="12C3499D"/>
    <w:rsid w:val="130D4398"/>
    <w:rsid w:val="132FAC6A"/>
    <w:rsid w:val="134CF3AD"/>
    <w:rsid w:val="137AE614"/>
    <w:rsid w:val="13F34EFF"/>
    <w:rsid w:val="13FFE014"/>
    <w:rsid w:val="14209D99"/>
    <w:rsid w:val="146F2DDE"/>
    <w:rsid w:val="1575EEB3"/>
    <w:rsid w:val="15B1CB2A"/>
    <w:rsid w:val="162407EA"/>
    <w:rsid w:val="169750F1"/>
    <w:rsid w:val="16B0FDEC"/>
    <w:rsid w:val="16C8000B"/>
    <w:rsid w:val="16DB462B"/>
    <w:rsid w:val="170146F5"/>
    <w:rsid w:val="172B2B8A"/>
    <w:rsid w:val="173741DF"/>
    <w:rsid w:val="17774952"/>
    <w:rsid w:val="178536C8"/>
    <w:rsid w:val="17D06744"/>
    <w:rsid w:val="17EBD58F"/>
    <w:rsid w:val="17EF0B8F"/>
    <w:rsid w:val="18192D0D"/>
    <w:rsid w:val="183B3FF2"/>
    <w:rsid w:val="18F5E03A"/>
    <w:rsid w:val="1902F928"/>
    <w:rsid w:val="192A9A65"/>
    <w:rsid w:val="19DB1847"/>
    <w:rsid w:val="1A0C8517"/>
    <w:rsid w:val="1A10C72A"/>
    <w:rsid w:val="1AB3F277"/>
    <w:rsid w:val="1ACCC7AE"/>
    <w:rsid w:val="1ADEEB0B"/>
    <w:rsid w:val="1B1E1033"/>
    <w:rsid w:val="1B2C7272"/>
    <w:rsid w:val="1B7149A4"/>
    <w:rsid w:val="1C47B300"/>
    <w:rsid w:val="1C64C089"/>
    <w:rsid w:val="1D5A1E34"/>
    <w:rsid w:val="1DE0F38B"/>
    <w:rsid w:val="1DF88D95"/>
    <w:rsid w:val="1E07FEA9"/>
    <w:rsid w:val="1E1EE2D4"/>
    <w:rsid w:val="1E4ED397"/>
    <w:rsid w:val="1E95F322"/>
    <w:rsid w:val="1EBB27AD"/>
    <w:rsid w:val="1EC3B6F2"/>
    <w:rsid w:val="1ED9B9EA"/>
    <w:rsid w:val="1F099E73"/>
    <w:rsid w:val="1F4BED38"/>
    <w:rsid w:val="1F6E9E79"/>
    <w:rsid w:val="1FA69FF9"/>
    <w:rsid w:val="1FE79184"/>
    <w:rsid w:val="202D94A8"/>
    <w:rsid w:val="207DB07A"/>
    <w:rsid w:val="20C9E43F"/>
    <w:rsid w:val="20D94130"/>
    <w:rsid w:val="20FB2EA1"/>
    <w:rsid w:val="21125DEB"/>
    <w:rsid w:val="21704D27"/>
    <w:rsid w:val="2185EB28"/>
    <w:rsid w:val="21F08F92"/>
    <w:rsid w:val="21F09EF0"/>
    <w:rsid w:val="220ACE56"/>
    <w:rsid w:val="222CD7F4"/>
    <w:rsid w:val="224CBA6D"/>
    <w:rsid w:val="22553B29"/>
    <w:rsid w:val="2279655F"/>
    <w:rsid w:val="22824A7E"/>
    <w:rsid w:val="22DF72AB"/>
    <w:rsid w:val="230BC358"/>
    <w:rsid w:val="2332783D"/>
    <w:rsid w:val="233DBB13"/>
    <w:rsid w:val="236A65AA"/>
    <w:rsid w:val="2394BC5F"/>
    <w:rsid w:val="23985BA4"/>
    <w:rsid w:val="23CAE4EA"/>
    <w:rsid w:val="23E2AB44"/>
    <w:rsid w:val="23EB6A3E"/>
    <w:rsid w:val="23EBB9A1"/>
    <w:rsid w:val="23F66B37"/>
    <w:rsid w:val="23FD98E3"/>
    <w:rsid w:val="24333996"/>
    <w:rsid w:val="24802627"/>
    <w:rsid w:val="2503D102"/>
    <w:rsid w:val="253476A7"/>
    <w:rsid w:val="266359AC"/>
    <w:rsid w:val="268D191B"/>
    <w:rsid w:val="26E76AC4"/>
    <w:rsid w:val="26FF216C"/>
    <w:rsid w:val="273AE810"/>
    <w:rsid w:val="275ECC76"/>
    <w:rsid w:val="27895D84"/>
    <w:rsid w:val="279FBDA3"/>
    <w:rsid w:val="27A64850"/>
    <w:rsid w:val="27BF99C6"/>
    <w:rsid w:val="27D8F682"/>
    <w:rsid w:val="28084913"/>
    <w:rsid w:val="281DD491"/>
    <w:rsid w:val="2824390D"/>
    <w:rsid w:val="2832CA45"/>
    <w:rsid w:val="285A698B"/>
    <w:rsid w:val="28A6C6EB"/>
    <w:rsid w:val="28C65D49"/>
    <w:rsid w:val="28E84688"/>
    <w:rsid w:val="29FC6DF0"/>
    <w:rsid w:val="2A74C2F0"/>
    <w:rsid w:val="2A96A0FC"/>
    <w:rsid w:val="2AB9364D"/>
    <w:rsid w:val="2AC3DABA"/>
    <w:rsid w:val="2AC6BED9"/>
    <w:rsid w:val="2B2C01E0"/>
    <w:rsid w:val="2B42AD09"/>
    <w:rsid w:val="2B49ED0A"/>
    <w:rsid w:val="2B4A77CE"/>
    <w:rsid w:val="2B641D7B"/>
    <w:rsid w:val="2B8067EA"/>
    <w:rsid w:val="2B8C491C"/>
    <w:rsid w:val="2C151E63"/>
    <w:rsid w:val="2C29FCE7"/>
    <w:rsid w:val="2C3E140F"/>
    <w:rsid w:val="2C84D8C4"/>
    <w:rsid w:val="2CE07FEA"/>
    <w:rsid w:val="2CF46FDB"/>
    <w:rsid w:val="2D2C8ABA"/>
    <w:rsid w:val="2D37A17E"/>
    <w:rsid w:val="2D52EC5D"/>
    <w:rsid w:val="2D5A1C7C"/>
    <w:rsid w:val="2D73818F"/>
    <w:rsid w:val="2D8C21A4"/>
    <w:rsid w:val="2D969B78"/>
    <w:rsid w:val="2D97B59C"/>
    <w:rsid w:val="2DE0CC23"/>
    <w:rsid w:val="2E00C827"/>
    <w:rsid w:val="2E3DB690"/>
    <w:rsid w:val="2E559F64"/>
    <w:rsid w:val="2E679950"/>
    <w:rsid w:val="2E7DD1D6"/>
    <w:rsid w:val="2E844965"/>
    <w:rsid w:val="2EB9E0AB"/>
    <w:rsid w:val="2EE572D6"/>
    <w:rsid w:val="2F0C01CC"/>
    <w:rsid w:val="2F0D1BE2"/>
    <w:rsid w:val="2F422B85"/>
    <w:rsid w:val="2F427E91"/>
    <w:rsid w:val="2FBE0EDF"/>
    <w:rsid w:val="3000D76F"/>
    <w:rsid w:val="300CFFE1"/>
    <w:rsid w:val="303AB131"/>
    <w:rsid w:val="3044AC2C"/>
    <w:rsid w:val="30520FB0"/>
    <w:rsid w:val="3078639B"/>
    <w:rsid w:val="30A49D23"/>
    <w:rsid w:val="30F441E3"/>
    <w:rsid w:val="3120BA70"/>
    <w:rsid w:val="313927C7"/>
    <w:rsid w:val="3139AFDF"/>
    <w:rsid w:val="314FCE31"/>
    <w:rsid w:val="31806FD1"/>
    <w:rsid w:val="31CCA0E3"/>
    <w:rsid w:val="3292D6FC"/>
    <w:rsid w:val="329E23C7"/>
    <w:rsid w:val="3327219C"/>
    <w:rsid w:val="33B53049"/>
    <w:rsid w:val="33C2AE75"/>
    <w:rsid w:val="33C6BD72"/>
    <w:rsid w:val="34234F10"/>
    <w:rsid w:val="349DDCD7"/>
    <w:rsid w:val="34CD5403"/>
    <w:rsid w:val="34D4D096"/>
    <w:rsid w:val="35661227"/>
    <w:rsid w:val="35E087A5"/>
    <w:rsid w:val="3643E82D"/>
    <w:rsid w:val="364CF07C"/>
    <w:rsid w:val="36D848F3"/>
    <w:rsid w:val="36F252A8"/>
    <w:rsid w:val="36F3DB50"/>
    <w:rsid w:val="3732C625"/>
    <w:rsid w:val="37F20811"/>
    <w:rsid w:val="37F53EC3"/>
    <w:rsid w:val="3815E3A5"/>
    <w:rsid w:val="3835E393"/>
    <w:rsid w:val="38708364"/>
    <w:rsid w:val="389AFAA8"/>
    <w:rsid w:val="38A65C97"/>
    <w:rsid w:val="3902B48F"/>
    <w:rsid w:val="3958E7CB"/>
    <w:rsid w:val="3A0F681E"/>
    <w:rsid w:val="3A2D9226"/>
    <w:rsid w:val="3A2ECE27"/>
    <w:rsid w:val="3B053B2B"/>
    <w:rsid w:val="3B394FFB"/>
    <w:rsid w:val="3B46DE7C"/>
    <w:rsid w:val="3B61175C"/>
    <w:rsid w:val="3B7E95C8"/>
    <w:rsid w:val="3BC00778"/>
    <w:rsid w:val="3BE00D08"/>
    <w:rsid w:val="3BEB56C7"/>
    <w:rsid w:val="3C311BBD"/>
    <w:rsid w:val="3C35378A"/>
    <w:rsid w:val="3C4A581A"/>
    <w:rsid w:val="3CB127F8"/>
    <w:rsid w:val="3CB8C095"/>
    <w:rsid w:val="3CE220AB"/>
    <w:rsid w:val="3CE48284"/>
    <w:rsid w:val="3D29CD79"/>
    <w:rsid w:val="3D3D5FAA"/>
    <w:rsid w:val="3DE62DB5"/>
    <w:rsid w:val="3DEE4207"/>
    <w:rsid w:val="3DF6D528"/>
    <w:rsid w:val="3E092369"/>
    <w:rsid w:val="3E0CFB27"/>
    <w:rsid w:val="3E708781"/>
    <w:rsid w:val="3E912A8E"/>
    <w:rsid w:val="3E91F982"/>
    <w:rsid w:val="3F520903"/>
    <w:rsid w:val="3F5D2FA2"/>
    <w:rsid w:val="3F68D90D"/>
    <w:rsid w:val="401FC9F4"/>
    <w:rsid w:val="40705621"/>
    <w:rsid w:val="414E3028"/>
    <w:rsid w:val="41AFF30F"/>
    <w:rsid w:val="41E8F5B0"/>
    <w:rsid w:val="4201DEC9"/>
    <w:rsid w:val="4243C9C7"/>
    <w:rsid w:val="4250AF9E"/>
    <w:rsid w:val="4254E902"/>
    <w:rsid w:val="42EE2AE1"/>
    <w:rsid w:val="43011024"/>
    <w:rsid w:val="430CA66E"/>
    <w:rsid w:val="432CFA90"/>
    <w:rsid w:val="43440BA1"/>
    <w:rsid w:val="4352259B"/>
    <w:rsid w:val="43595E12"/>
    <w:rsid w:val="4362546D"/>
    <w:rsid w:val="43885319"/>
    <w:rsid w:val="43D58A55"/>
    <w:rsid w:val="43F49152"/>
    <w:rsid w:val="4479D407"/>
    <w:rsid w:val="44B30857"/>
    <w:rsid w:val="44BB25BC"/>
    <w:rsid w:val="44D827C1"/>
    <w:rsid w:val="44E18658"/>
    <w:rsid w:val="45360161"/>
    <w:rsid w:val="4537B3CF"/>
    <w:rsid w:val="456A7071"/>
    <w:rsid w:val="4573A205"/>
    <w:rsid w:val="45A17653"/>
    <w:rsid w:val="45A34267"/>
    <w:rsid w:val="45A4706B"/>
    <w:rsid w:val="45AAF4BA"/>
    <w:rsid w:val="45D49F18"/>
    <w:rsid w:val="460F621D"/>
    <w:rsid w:val="4625B328"/>
    <w:rsid w:val="46946EF9"/>
    <w:rsid w:val="46B0F585"/>
    <w:rsid w:val="46DE6DD9"/>
    <w:rsid w:val="46FE0FE8"/>
    <w:rsid w:val="470CDBBD"/>
    <w:rsid w:val="47328C00"/>
    <w:rsid w:val="47E2653D"/>
    <w:rsid w:val="47E9ECF8"/>
    <w:rsid w:val="47EFC8F7"/>
    <w:rsid w:val="48208E81"/>
    <w:rsid w:val="4893B70D"/>
    <w:rsid w:val="48E9B432"/>
    <w:rsid w:val="492846A3"/>
    <w:rsid w:val="4939A8F2"/>
    <w:rsid w:val="49502CC9"/>
    <w:rsid w:val="49908E3E"/>
    <w:rsid w:val="49C34B2C"/>
    <w:rsid w:val="49D5CDCD"/>
    <w:rsid w:val="4A533374"/>
    <w:rsid w:val="4A762926"/>
    <w:rsid w:val="4AD60D07"/>
    <w:rsid w:val="4AD83D69"/>
    <w:rsid w:val="4B2D8D0A"/>
    <w:rsid w:val="4BACFE98"/>
    <w:rsid w:val="4BBE8734"/>
    <w:rsid w:val="4CBA451B"/>
    <w:rsid w:val="4CC77689"/>
    <w:rsid w:val="4CCCE40A"/>
    <w:rsid w:val="4D2CF0DE"/>
    <w:rsid w:val="4D37D316"/>
    <w:rsid w:val="4D70901D"/>
    <w:rsid w:val="4D77C019"/>
    <w:rsid w:val="4DE46C4F"/>
    <w:rsid w:val="4E103032"/>
    <w:rsid w:val="4E3EC73F"/>
    <w:rsid w:val="4E57F45B"/>
    <w:rsid w:val="4E7111AF"/>
    <w:rsid w:val="4E98B5A4"/>
    <w:rsid w:val="4ECCA180"/>
    <w:rsid w:val="4EF054A8"/>
    <w:rsid w:val="4F430C5E"/>
    <w:rsid w:val="4FA01155"/>
    <w:rsid w:val="5002AB9E"/>
    <w:rsid w:val="50108CBE"/>
    <w:rsid w:val="50140680"/>
    <w:rsid w:val="5084F0EC"/>
    <w:rsid w:val="50D8AB44"/>
    <w:rsid w:val="512C8A08"/>
    <w:rsid w:val="5130EC3A"/>
    <w:rsid w:val="5137A551"/>
    <w:rsid w:val="516DB048"/>
    <w:rsid w:val="51937158"/>
    <w:rsid w:val="51DEDC55"/>
    <w:rsid w:val="51F1FCBB"/>
    <w:rsid w:val="521D4273"/>
    <w:rsid w:val="52283694"/>
    <w:rsid w:val="52C5DC26"/>
    <w:rsid w:val="52C761E0"/>
    <w:rsid w:val="531BFEF7"/>
    <w:rsid w:val="532D4DE8"/>
    <w:rsid w:val="538D3698"/>
    <w:rsid w:val="539E1E8D"/>
    <w:rsid w:val="53CA7477"/>
    <w:rsid w:val="53CA9B74"/>
    <w:rsid w:val="53FA6D47"/>
    <w:rsid w:val="542B8B2C"/>
    <w:rsid w:val="545DEB44"/>
    <w:rsid w:val="5487054E"/>
    <w:rsid w:val="5487CADC"/>
    <w:rsid w:val="54B6D2A5"/>
    <w:rsid w:val="551E75A1"/>
    <w:rsid w:val="5526E33C"/>
    <w:rsid w:val="553A0C2D"/>
    <w:rsid w:val="55C59F86"/>
    <w:rsid w:val="55FAA756"/>
    <w:rsid w:val="56069DF2"/>
    <w:rsid w:val="56172A5F"/>
    <w:rsid w:val="563BDAE9"/>
    <w:rsid w:val="5655059F"/>
    <w:rsid w:val="56588D7F"/>
    <w:rsid w:val="565C7193"/>
    <w:rsid w:val="5699270A"/>
    <w:rsid w:val="570B9146"/>
    <w:rsid w:val="57150804"/>
    <w:rsid w:val="5717F98E"/>
    <w:rsid w:val="57482A2C"/>
    <w:rsid w:val="57AC8294"/>
    <w:rsid w:val="57B25D0D"/>
    <w:rsid w:val="57C28ED1"/>
    <w:rsid w:val="57D809C4"/>
    <w:rsid w:val="57EF2AF3"/>
    <w:rsid w:val="583BDC06"/>
    <w:rsid w:val="58C7C14E"/>
    <w:rsid w:val="58EAF277"/>
    <w:rsid w:val="591DC4F2"/>
    <w:rsid w:val="5926CB4B"/>
    <w:rsid w:val="593F8C27"/>
    <w:rsid w:val="59575B57"/>
    <w:rsid w:val="59880736"/>
    <w:rsid w:val="599F0285"/>
    <w:rsid w:val="59E2E2F4"/>
    <w:rsid w:val="59EB8B73"/>
    <w:rsid w:val="5A521174"/>
    <w:rsid w:val="5AC8C2BD"/>
    <w:rsid w:val="5B01502C"/>
    <w:rsid w:val="5B36B68C"/>
    <w:rsid w:val="5B682CC3"/>
    <w:rsid w:val="5BFF12DB"/>
    <w:rsid w:val="5C4D0A20"/>
    <w:rsid w:val="5CCE5815"/>
    <w:rsid w:val="5CF7C0A6"/>
    <w:rsid w:val="5D16222F"/>
    <w:rsid w:val="5D30543C"/>
    <w:rsid w:val="5D44ECA3"/>
    <w:rsid w:val="5D8B26A3"/>
    <w:rsid w:val="5DD844EF"/>
    <w:rsid w:val="5E2AF9ED"/>
    <w:rsid w:val="5E3072DA"/>
    <w:rsid w:val="5E789CCF"/>
    <w:rsid w:val="5E9B4AFD"/>
    <w:rsid w:val="5E9D827B"/>
    <w:rsid w:val="5F2F6761"/>
    <w:rsid w:val="5F64DA3D"/>
    <w:rsid w:val="5F6B841D"/>
    <w:rsid w:val="5F827F2D"/>
    <w:rsid w:val="5F89EA34"/>
    <w:rsid w:val="5FCA1833"/>
    <w:rsid w:val="6005D658"/>
    <w:rsid w:val="6048C793"/>
    <w:rsid w:val="605419BB"/>
    <w:rsid w:val="60A2465A"/>
    <w:rsid w:val="60D0FB34"/>
    <w:rsid w:val="60FB5A47"/>
    <w:rsid w:val="6150C739"/>
    <w:rsid w:val="6177C0E8"/>
    <w:rsid w:val="61DE08AF"/>
    <w:rsid w:val="61FBB029"/>
    <w:rsid w:val="6200EF62"/>
    <w:rsid w:val="621E5F30"/>
    <w:rsid w:val="622350C7"/>
    <w:rsid w:val="6253E540"/>
    <w:rsid w:val="629F69CA"/>
    <w:rsid w:val="62CAB25D"/>
    <w:rsid w:val="62EC3259"/>
    <w:rsid w:val="631DB2FC"/>
    <w:rsid w:val="633068E3"/>
    <w:rsid w:val="6342C2D0"/>
    <w:rsid w:val="6367C2CD"/>
    <w:rsid w:val="638E0D11"/>
    <w:rsid w:val="63AE019C"/>
    <w:rsid w:val="63D6864C"/>
    <w:rsid w:val="63EF79A6"/>
    <w:rsid w:val="654C3641"/>
    <w:rsid w:val="657E60B4"/>
    <w:rsid w:val="6585BE2E"/>
    <w:rsid w:val="6599C26D"/>
    <w:rsid w:val="65B3D65D"/>
    <w:rsid w:val="65E17B3C"/>
    <w:rsid w:val="65F61925"/>
    <w:rsid w:val="6634C0DC"/>
    <w:rsid w:val="667212CC"/>
    <w:rsid w:val="6693FE18"/>
    <w:rsid w:val="6713DF8D"/>
    <w:rsid w:val="6724C6CD"/>
    <w:rsid w:val="6731E25D"/>
    <w:rsid w:val="67ABC1A2"/>
    <w:rsid w:val="68020157"/>
    <w:rsid w:val="681B2B29"/>
    <w:rsid w:val="6849F52F"/>
    <w:rsid w:val="685AE088"/>
    <w:rsid w:val="68947C62"/>
    <w:rsid w:val="6919A63E"/>
    <w:rsid w:val="692A4F96"/>
    <w:rsid w:val="6935A715"/>
    <w:rsid w:val="69551C41"/>
    <w:rsid w:val="69AD6B1D"/>
    <w:rsid w:val="6A00C227"/>
    <w:rsid w:val="6A61F6E2"/>
    <w:rsid w:val="6A6F1553"/>
    <w:rsid w:val="6AE7B19E"/>
    <w:rsid w:val="6B1921DE"/>
    <w:rsid w:val="6B37A1BF"/>
    <w:rsid w:val="6B8C9BC2"/>
    <w:rsid w:val="6BB1FC5E"/>
    <w:rsid w:val="6BF8BA95"/>
    <w:rsid w:val="6C20F252"/>
    <w:rsid w:val="6C31FA46"/>
    <w:rsid w:val="6C990F1D"/>
    <w:rsid w:val="6CC29C09"/>
    <w:rsid w:val="6CFFE77F"/>
    <w:rsid w:val="6D0B1579"/>
    <w:rsid w:val="6D2A8EFA"/>
    <w:rsid w:val="6D411E08"/>
    <w:rsid w:val="6D60148B"/>
    <w:rsid w:val="6D9629AF"/>
    <w:rsid w:val="6DD0AF4E"/>
    <w:rsid w:val="6DE2DD5E"/>
    <w:rsid w:val="6E222F01"/>
    <w:rsid w:val="6E9186D6"/>
    <w:rsid w:val="6E9EA237"/>
    <w:rsid w:val="6EA126F2"/>
    <w:rsid w:val="6EA9D1BF"/>
    <w:rsid w:val="6EADFE10"/>
    <w:rsid w:val="6ED55544"/>
    <w:rsid w:val="6EFB4F84"/>
    <w:rsid w:val="6F1E4033"/>
    <w:rsid w:val="6F52E048"/>
    <w:rsid w:val="6FAC79FA"/>
    <w:rsid w:val="6FE411B2"/>
    <w:rsid w:val="7093DBE4"/>
    <w:rsid w:val="70B545EE"/>
    <w:rsid w:val="70F7727A"/>
    <w:rsid w:val="7110C837"/>
    <w:rsid w:val="71210F02"/>
    <w:rsid w:val="7142B19F"/>
    <w:rsid w:val="7146756F"/>
    <w:rsid w:val="71710AB2"/>
    <w:rsid w:val="71847037"/>
    <w:rsid w:val="718F5307"/>
    <w:rsid w:val="71BE6CC9"/>
    <w:rsid w:val="71C1AF95"/>
    <w:rsid w:val="720C892E"/>
    <w:rsid w:val="721EFCDC"/>
    <w:rsid w:val="725E4616"/>
    <w:rsid w:val="728BD74E"/>
    <w:rsid w:val="7299009A"/>
    <w:rsid w:val="72D8F09D"/>
    <w:rsid w:val="7324E711"/>
    <w:rsid w:val="748D57FA"/>
    <w:rsid w:val="748FC553"/>
    <w:rsid w:val="74BDC91F"/>
    <w:rsid w:val="74E4C05E"/>
    <w:rsid w:val="751385BF"/>
    <w:rsid w:val="75B08C9A"/>
    <w:rsid w:val="75B70918"/>
    <w:rsid w:val="75C462EE"/>
    <w:rsid w:val="76174717"/>
    <w:rsid w:val="762706E3"/>
    <w:rsid w:val="76D7DD8B"/>
    <w:rsid w:val="76F03AE3"/>
    <w:rsid w:val="771D928C"/>
    <w:rsid w:val="774CF891"/>
    <w:rsid w:val="77BC8E4B"/>
    <w:rsid w:val="780C4B91"/>
    <w:rsid w:val="785F3A13"/>
    <w:rsid w:val="786D5C2F"/>
    <w:rsid w:val="787EAA57"/>
    <w:rsid w:val="788691A3"/>
    <w:rsid w:val="78943265"/>
    <w:rsid w:val="79609A6C"/>
    <w:rsid w:val="7988931C"/>
    <w:rsid w:val="799594F6"/>
    <w:rsid w:val="79CAF4B6"/>
    <w:rsid w:val="79F4A980"/>
    <w:rsid w:val="7A0EFD59"/>
    <w:rsid w:val="7A19B8B2"/>
    <w:rsid w:val="7A2AA68C"/>
    <w:rsid w:val="7A3BC784"/>
    <w:rsid w:val="7A59511A"/>
    <w:rsid w:val="7A7494B5"/>
    <w:rsid w:val="7AAD0B8A"/>
    <w:rsid w:val="7AD28A4D"/>
    <w:rsid w:val="7AD94437"/>
    <w:rsid w:val="7AF79348"/>
    <w:rsid w:val="7B5102D9"/>
    <w:rsid w:val="7BBE543D"/>
    <w:rsid w:val="7C9E588D"/>
    <w:rsid w:val="7CB62847"/>
    <w:rsid w:val="7CB73D5A"/>
    <w:rsid w:val="7D9F50A6"/>
    <w:rsid w:val="7DEBA040"/>
    <w:rsid w:val="7E049FB1"/>
    <w:rsid w:val="7E42A1FC"/>
    <w:rsid w:val="7E4C658F"/>
    <w:rsid w:val="7E53D498"/>
    <w:rsid w:val="7E60C701"/>
    <w:rsid w:val="7E75FECD"/>
    <w:rsid w:val="7E773702"/>
    <w:rsid w:val="7EC5C85B"/>
    <w:rsid w:val="7EE220F7"/>
    <w:rsid w:val="7EF5CA93"/>
    <w:rsid w:val="7F424918"/>
    <w:rsid w:val="7F9B74DB"/>
    <w:rsid w:val="7FDDEAD4"/>
    <w:rsid w:val="7FFA0D92"/>
    <w:rsid w:val="7FFA3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8A03"/>
  <w15:chartTrackingRefBased/>
  <w15:docId w15:val="{0917C9B6-9027-4275-B9B4-5E7128A2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4F10"/>
    <w:pPr>
      <w:ind w:left="720"/>
      <w:contextualSpacing/>
    </w:pPr>
  </w:style>
  <w:style w:type="paragraph" w:styleId="Header">
    <w:name w:val="header"/>
    <w:basedOn w:val="Normal"/>
    <w:link w:val="HeaderChar"/>
    <w:uiPriority w:val="99"/>
    <w:unhideWhenUsed/>
    <w:rsid w:val="00A34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F10"/>
  </w:style>
  <w:style w:type="paragraph" w:styleId="Footer">
    <w:name w:val="footer"/>
    <w:basedOn w:val="Normal"/>
    <w:link w:val="FooterChar"/>
    <w:uiPriority w:val="99"/>
    <w:unhideWhenUsed/>
    <w:rsid w:val="00A34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F10"/>
  </w:style>
  <w:style w:type="paragraph" w:styleId="Caption">
    <w:name w:val="caption"/>
    <w:basedOn w:val="Normal"/>
    <w:next w:val="Normal"/>
    <w:uiPriority w:val="35"/>
    <w:unhideWhenUsed/>
    <w:qFormat/>
    <w:rsid w:val="00A34F1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37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3C4"/>
    <w:rPr>
      <w:rFonts w:ascii="Segoe UI" w:hAnsi="Segoe UI" w:cs="Segoe UI"/>
      <w:sz w:val="18"/>
      <w:szCs w:val="18"/>
    </w:rPr>
  </w:style>
  <w:style w:type="character" w:styleId="CommentReference">
    <w:name w:val="annotation reference"/>
    <w:basedOn w:val="DefaultParagraphFont"/>
    <w:uiPriority w:val="99"/>
    <w:semiHidden/>
    <w:unhideWhenUsed/>
    <w:rsid w:val="002430C5"/>
    <w:rPr>
      <w:sz w:val="16"/>
      <w:szCs w:val="16"/>
    </w:rPr>
  </w:style>
  <w:style w:type="paragraph" w:styleId="CommentText">
    <w:name w:val="annotation text"/>
    <w:basedOn w:val="Normal"/>
    <w:link w:val="CommentTextChar"/>
    <w:uiPriority w:val="99"/>
    <w:semiHidden/>
    <w:unhideWhenUsed/>
    <w:rsid w:val="002430C5"/>
    <w:pPr>
      <w:spacing w:line="240" w:lineRule="auto"/>
    </w:pPr>
    <w:rPr>
      <w:sz w:val="20"/>
      <w:szCs w:val="20"/>
    </w:rPr>
  </w:style>
  <w:style w:type="character" w:customStyle="1" w:styleId="CommentTextChar">
    <w:name w:val="Comment Text Char"/>
    <w:basedOn w:val="DefaultParagraphFont"/>
    <w:link w:val="CommentText"/>
    <w:uiPriority w:val="99"/>
    <w:semiHidden/>
    <w:rsid w:val="002430C5"/>
    <w:rPr>
      <w:sz w:val="20"/>
      <w:szCs w:val="20"/>
    </w:rPr>
  </w:style>
  <w:style w:type="paragraph" w:styleId="CommentSubject">
    <w:name w:val="annotation subject"/>
    <w:basedOn w:val="CommentText"/>
    <w:next w:val="CommentText"/>
    <w:link w:val="CommentSubjectChar"/>
    <w:uiPriority w:val="99"/>
    <w:semiHidden/>
    <w:unhideWhenUsed/>
    <w:rsid w:val="002430C5"/>
    <w:rPr>
      <w:b/>
      <w:bCs/>
    </w:rPr>
  </w:style>
  <w:style w:type="character" w:customStyle="1" w:styleId="CommentSubjectChar">
    <w:name w:val="Comment Subject Char"/>
    <w:basedOn w:val="CommentTextChar"/>
    <w:link w:val="CommentSubject"/>
    <w:uiPriority w:val="99"/>
    <w:semiHidden/>
    <w:rsid w:val="002430C5"/>
    <w:rPr>
      <w:b/>
      <w:bCs/>
      <w:sz w:val="20"/>
      <w:szCs w:val="20"/>
    </w:rPr>
  </w:style>
  <w:style w:type="paragraph" w:customStyle="1" w:styleId="TableParagraph">
    <w:name w:val="Table Paragraph"/>
    <w:basedOn w:val="Normal"/>
    <w:uiPriority w:val="1"/>
    <w:qFormat/>
    <w:rsid w:val="00635A29"/>
    <w:pPr>
      <w:widowControl w:val="0"/>
      <w:spacing w:before="103" w:after="0" w:line="240" w:lineRule="auto"/>
    </w:pPr>
    <w:rPr>
      <w:rFonts w:ascii="Arial MT" w:eastAsiaTheme="minorEastAsia" w:hAnsi="Arial MT" w:cs="Arial MT"/>
      <w:lang w:val="en-US"/>
    </w:rPr>
  </w:style>
  <w:style w:type="character" w:customStyle="1" w:styleId="normaltextrun">
    <w:name w:val="normaltextrun"/>
    <w:basedOn w:val="DefaultParagraphFont"/>
    <w:uiPriority w:val="1"/>
    <w:rsid w:val="00EF5A0D"/>
    <w:rPr>
      <w:rFonts w:ascii="Arial" w:eastAsiaTheme="minorEastAsia" w:hAnsi="Arial" w:cs="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tasks.xml><?xml version="1.0" encoding="utf-8"?>
<t:Tasks xmlns:t="http://schemas.microsoft.com/office/tasks/2019/documenttasks" xmlns:oel="http://schemas.microsoft.com/office/2019/extlst">
  <t:Task id="{B3F928A5-F1F9-4E6B-9475-A12B21BB895E}">
    <t:Anchor>
      <t:Comment id="1831677816"/>
    </t:Anchor>
    <t:History>
      <t:Event id="{B1521F7F-F55F-47A9-83BD-4C28E8A83D02}" time="2025-07-16T08:34:51.731Z">
        <t:Attribution userId="S::ewen.mcgregor2@gjnh.nhs.scot::51ec2f01-2963-458e-b746-56682aa7e3fe" userProvider="AD" userName="Ewen McGregor (NHS GOLDEN JUBILEE)"/>
        <t:Anchor>
          <t:Comment id="1831677816"/>
        </t:Anchor>
        <t:Create/>
      </t:Event>
      <t:Event id="{E5D063CA-CF78-49B2-90A4-80AF7272CB9E}" time="2025-07-16T08:34:51.731Z">
        <t:Attribution userId="S::ewen.mcgregor2@gjnh.nhs.scot::51ec2f01-2963-458e-b746-56682aa7e3fe" userProvider="AD" userName="Ewen McGregor (NHS GOLDEN JUBILEE)"/>
        <t:Anchor>
          <t:Comment id="1831677816"/>
        </t:Anchor>
        <t:Assign userId="S::jacqueline.odonnell2@gjnh.nhs.scot::400577b6-2275-4f20-a86c-845d57dd59e0" userProvider="AD" userName="Jacqueline O'Donnell (NHS GOLDEN JUBILEE)"/>
      </t:Event>
      <t:Event id="{F5DC1511-1AE3-4635-8BC9-14C531CBE566}" time="2025-07-16T08:34:51.731Z">
        <t:Attribution userId="S::ewen.mcgregor2@gjnh.nhs.scot::51ec2f01-2963-458e-b746-56682aa7e3fe" userProvider="AD" userName="Ewen McGregor (NHS GOLDEN JUBILEE)"/>
        <t:Anchor>
          <t:Comment id="1831677816"/>
        </t:Anchor>
        <t:SetTitle title="@Jacqueline O'Donnell (NHS GOLDEN JUBILEE) did they give any indication of the reasons for the delay and when it may likely be confirmed by?"/>
      </t:Event>
      <t:Event id="{BF54FA2E-A7CD-4222-BBBD-E2955F3600A2}" time="2025-07-16T10:10:00.174Z">
        <t:Attribution userId="S::jacqueline.odonnell2@gjnh.nhs.scot::400577b6-2275-4f20-a86c-845d57dd59e0" userProvider="AD" userName="Jacqueline O'Donnell (NHS GOLDEN JUBILE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6195">
      <w:bodyDiv w:val="1"/>
      <w:marLeft w:val="0"/>
      <w:marRight w:val="0"/>
      <w:marTop w:val="0"/>
      <w:marBottom w:val="0"/>
      <w:divBdr>
        <w:top w:val="none" w:sz="0" w:space="0" w:color="auto"/>
        <w:left w:val="none" w:sz="0" w:space="0" w:color="auto"/>
        <w:bottom w:val="none" w:sz="0" w:space="0" w:color="auto"/>
        <w:right w:val="none" w:sz="0" w:space="0" w:color="auto"/>
      </w:divBdr>
    </w:div>
    <w:div w:id="711459281">
      <w:bodyDiv w:val="1"/>
      <w:marLeft w:val="0"/>
      <w:marRight w:val="0"/>
      <w:marTop w:val="0"/>
      <w:marBottom w:val="0"/>
      <w:divBdr>
        <w:top w:val="none" w:sz="0" w:space="0" w:color="auto"/>
        <w:left w:val="none" w:sz="0" w:space="0" w:color="auto"/>
        <w:bottom w:val="none" w:sz="0" w:space="0" w:color="auto"/>
        <w:right w:val="none" w:sz="0" w:space="0" w:color="auto"/>
      </w:divBdr>
      <w:divsChild>
        <w:div w:id="1362434456">
          <w:marLeft w:val="0"/>
          <w:marRight w:val="0"/>
          <w:marTop w:val="0"/>
          <w:marBottom w:val="0"/>
          <w:divBdr>
            <w:top w:val="none" w:sz="0" w:space="0" w:color="auto"/>
            <w:left w:val="none" w:sz="0" w:space="0" w:color="auto"/>
            <w:bottom w:val="none" w:sz="0" w:space="0" w:color="auto"/>
            <w:right w:val="none" w:sz="0" w:space="0" w:color="auto"/>
          </w:divBdr>
        </w:div>
        <w:div w:id="1971396731">
          <w:marLeft w:val="0"/>
          <w:marRight w:val="0"/>
          <w:marTop w:val="0"/>
          <w:marBottom w:val="0"/>
          <w:divBdr>
            <w:top w:val="none" w:sz="0" w:space="0" w:color="auto"/>
            <w:left w:val="none" w:sz="0" w:space="0" w:color="auto"/>
            <w:bottom w:val="none" w:sz="0" w:space="0" w:color="auto"/>
            <w:right w:val="none" w:sz="0" w:space="0" w:color="auto"/>
          </w:divBdr>
        </w:div>
        <w:div w:id="296494727">
          <w:marLeft w:val="0"/>
          <w:marRight w:val="0"/>
          <w:marTop w:val="0"/>
          <w:marBottom w:val="0"/>
          <w:divBdr>
            <w:top w:val="none" w:sz="0" w:space="0" w:color="auto"/>
            <w:left w:val="none" w:sz="0" w:space="0" w:color="auto"/>
            <w:bottom w:val="none" w:sz="0" w:space="0" w:color="auto"/>
            <w:right w:val="none" w:sz="0" w:space="0" w:color="auto"/>
          </w:divBdr>
        </w:div>
      </w:divsChild>
    </w:div>
    <w:div w:id="1078478837">
      <w:bodyDiv w:val="1"/>
      <w:marLeft w:val="0"/>
      <w:marRight w:val="0"/>
      <w:marTop w:val="0"/>
      <w:marBottom w:val="0"/>
      <w:divBdr>
        <w:top w:val="none" w:sz="0" w:space="0" w:color="auto"/>
        <w:left w:val="none" w:sz="0" w:space="0" w:color="auto"/>
        <w:bottom w:val="none" w:sz="0" w:space="0" w:color="auto"/>
        <w:right w:val="none" w:sz="0" w:space="0" w:color="auto"/>
      </w:divBdr>
      <w:divsChild>
        <w:div w:id="544558565">
          <w:marLeft w:val="0"/>
          <w:marRight w:val="0"/>
          <w:marTop w:val="0"/>
          <w:marBottom w:val="0"/>
          <w:divBdr>
            <w:top w:val="none" w:sz="0" w:space="0" w:color="auto"/>
            <w:left w:val="none" w:sz="0" w:space="0" w:color="auto"/>
            <w:bottom w:val="none" w:sz="0" w:space="0" w:color="auto"/>
            <w:right w:val="none" w:sz="0" w:space="0" w:color="auto"/>
          </w:divBdr>
        </w:div>
        <w:div w:id="1643579617">
          <w:marLeft w:val="0"/>
          <w:marRight w:val="0"/>
          <w:marTop w:val="0"/>
          <w:marBottom w:val="0"/>
          <w:divBdr>
            <w:top w:val="none" w:sz="0" w:space="0" w:color="auto"/>
            <w:left w:val="none" w:sz="0" w:space="0" w:color="auto"/>
            <w:bottom w:val="none" w:sz="0" w:space="0" w:color="auto"/>
            <w:right w:val="none" w:sz="0" w:space="0" w:color="auto"/>
          </w:divBdr>
        </w:div>
        <w:div w:id="950207853">
          <w:marLeft w:val="0"/>
          <w:marRight w:val="0"/>
          <w:marTop w:val="0"/>
          <w:marBottom w:val="0"/>
          <w:divBdr>
            <w:top w:val="none" w:sz="0" w:space="0" w:color="auto"/>
            <w:left w:val="none" w:sz="0" w:space="0" w:color="auto"/>
            <w:bottom w:val="none" w:sz="0" w:space="0" w:color="auto"/>
            <w:right w:val="none" w:sz="0" w:space="0" w:color="auto"/>
          </w:divBdr>
        </w:div>
      </w:divsChild>
    </w:div>
    <w:div w:id="1403605923">
      <w:bodyDiv w:val="1"/>
      <w:marLeft w:val="0"/>
      <w:marRight w:val="0"/>
      <w:marTop w:val="0"/>
      <w:marBottom w:val="0"/>
      <w:divBdr>
        <w:top w:val="none" w:sz="0" w:space="0" w:color="auto"/>
        <w:left w:val="none" w:sz="0" w:space="0" w:color="auto"/>
        <w:bottom w:val="none" w:sz="0" w:space="0" w:color="auto"/>
        <w:right w:val="none" w:sz="0" w:space="0" w:color="auto"/>
      </w:divBdr>
    </w:div>
    <w:div w:id="1454908540">
      <w:bodyDiv w:val="1"/>
      <w:marLeft w:val="0"/>
      <w:marRight w:val="0"/>
      <w:marTop w:val="0"/>
      <w:marBottom w:val="0"/>
      <w:divBdr>
        <w:top w:val="none" w:sz="0" w:space="0" w:color="auto"/>
        <w:left w:val="none" w:sz="0" w:space="0" w:color="auto"/>
        <w:bottom w:val="none" w:sz="0" w:space="0" w:color="auto"/>
        <w:right w:val="none" w:sz="0" w:space="0" w:color="auto"/>
      </w:divBdr>
      <w:divsChild>
        <w:div w:id="1260678117">
          <w:marLeft w:val="0"/>
          <w:marRight w:val="0"/>
          <w:marTop w:val="0"/>
          <w:marBottom w:val="0"/>
          <w:divBdr>
            <w:top w:val="none" w:sz="0" w:space="0" w:color="auto"/>
            <w:left w:val="none" w:sz="0" w:space="0" w:color="auto"/>
            <w:bottom w:val="none" w:sz="0" w:space="0" w:color="auto"/>
            <w:right w:val="none" w:sz="0" w:space="0" w:color="auto"/>
          </w:divBdr>
        </w:div>
        <w:div w:id="1579444361">
          <w:marLeft w:val="0"/>
          <w:marRight w:val="0"/>
          <w:marTop w:val="0"/>
          <w:marBottom w:val="0"/>
          <w:divBdr>
            <w:top w:val="none" w:sz="0" w:space="0" w:color="auto"/>
            <w:left w:val="none" w:sz="0" w:space="0" w:color="auto"/>
            <w:bottom w:val="none" w:sz="0" w:space="0" w:color="auto"/>
            <w:right w:val="none" w:sz="0" w:space="0" w:color="auto"/>
          </w:divBdr>
        </w:div>
        <w:div w:id="1062607252">
          <w:marLeft w:val="0"/>
          <w:marRight w:val="0"/>
          <w:marTop w:val="0"/>
          <w:marBottom w:val="0"/>
          <w:divBdr>
            <w:top w:val="none" w:sz="0" w:space="0" w:color="auto"/>
            <w:left w:val="none" w:sz="0" w:space="0" w:color="auto"/>
            <w:bottom w:val="none" w:sz="0" w:space="0" w:color="auto"/>
            <w:right w:val="none" w:sz="0" w:space="0" w:color="auto"/>
          </w:divBdr>
        </w:div>
        <w:div w:id="1134715521">
          <w:marLeft w:val="0"/>
          <w:marRight w:val="0"/>
          <w:marTop w:val="0"/>
          <w:marBottom w:val="0"/>
          <w:divBdr>
            <w:top w:val="none" w:sz="0" w:space="0" w:color="auto"/>
            <w:left w:val="none" w:sz="0" w:space="0" w:color="auto"/>
            <w:bottom w:val="none" w:sz="0" w:space="0" w:color="auto"/>
            <w:right w:val="none" w:sz="0" w:space="0" w:color="auto"/>
          </w:divBdr>
        </w:div>
        <w:div w:id="1124033032">
          <w:marLeft w:val="0"/>
          <w:marRight w:val="0"/>
          <w:marTop w:val="0"/>
          <w:marBottom w:val="0"/>
          <w:divBdr>
            <w:top w:val="none" w:sz="0" w:space="0" w:color="auto"/>
            <w:left w:val="none" w:sz="0" w:space="0" w:color="auto"/>
            <w:bottom w:val="none" w:sz="0" w:space="0" w:color="auto"/>
            <w:right w:val="none" w:sz="0" w:space="0" w:color="auto"/>
          </w:divBdr>
        </w:div>
        <w:div w:id="700783577">
          <w:marLeft w:val="0"/>
          <w:marRight w:val="0"/>
          <w:marTop w:val="0"/>
          <w:marBottom w:val="0"/>
          <w:divBdr>
            <w:top w:val="none" w:sz="0" w:space="0" w:color="auto"/>
            <w:left w:val="none" w:sz="0" w:space="0" w:color="auto"/>
            <w:bottom w:val="none" w:sz="0" w:space="0" w:color="auto"/>
            <w:right w:val="none" w:sz="0" w:space="0" w:color="auto"/>
          </w:divBdr>
        </w:div>
        <w:div w:id="1901672784">
          <w:marLeft w:val="0"/>
          <w:marRight w:val="0"/>
          <w:marTop w:val="0"/>
          <w:marBottom w:val="0"/>
          <w:divBdr>
            <w:top w:val="none" w:sz="0" w:space="0" w:color="auto"/>
            <w:left w:val="none" w:sz="0" w:space="0" w:color="auto"/>
            <w:bottom w:val="none" w:sz="0" w:space="0" w:color="auto"/>
            <w:right w:val="none" w:sz="0" w:space="0" w:color="auto"/>
          </w:divBdr>
        </w:div>
        <w:div w:id="1317028718">
          <w:marLeft w:val="0"/>
          <w:marRight w:val="0"/>
          <w:marTop w:val="0"/>
          <w:marBottom w:val="0"/>
          <w:divBdr>
            <w:top w:val="none" w:sz="0" w:space="0" w:color="auto"/>
            <w:left w:val="none" w:sz="0" w:space="0" w:color="auto"/>
            <w:bottom w:val="none" w:sz="0" w:space="0" w:color="auto"/>
            <w:right w:val="none" w:sz="0" w:space="0" w:color="auto"/>
          </w:divBdr>
        </w:div>
        <w:div w:id="33042057">
          <w:marLeft w:val="0"/>
          <w:marRight w:val="0"/>
          <w:marTop w:val="0"/>
          <w:marBottom w:val="0"/>
          <w:divBdr>
            <w:top w:val="none" w:sz="0" w:space="0" w:color="auto"/>
            <w:left w:val="none" w:sz="0" w:space="0" w:color="auto"/>
            <w:bottom w:val="none" w:sz="0" w:space="0" w:color="auto"/>
            <w:right w:val="none" w:sz="0" w:space="0" w:color="auto"/>
          </w:divBdr>
        </w:div>
      </w:divsChild>
    </w:div>
    <w:div w:id="1720326880">
      <w:bodyDiv w:val="1"/>
      <w:marLeft w:val="0"/>
      <w:marRight w:val="0"/>
      <w:marTop w:val="0"/>
      <w:marBottom w:val="0"/>
      <w:divBdr>
        <w:top w:val="none" w:sz="0" w:space="0" w:color="auto"/>
        <w:left w:val="none" w:sz="0" w:space="0" w:color="auto"/>
        <w:bottom w:val="none" w:sz="0" w:space="0" w:color="auto"/>
        <w:right w:val="none" w:sz="0" w:space="0" w:color="auto"/>
      </w:divBdr>
      <w:divsChild>
        <w:div w:id="616183503">
          <w:marLeft w:val="0"/>
          <w:marRight w:val="0"/>
          <w:marTop w:val="0"/>
          <w:marBottom w:val="0"/>
          <w:divBdr>
            <w:top w:val="none" w:sz="0" w:space="0" w:color="auto"/>
            <w:left w:val="none" w:sz="0" w:space="0" w:color="auto"/>
            <w:bottom w:val="none" w:sz="0" w:space="0" w:color="auto"/>
            <w:right w:val="none" w:sz="0" w:space="0" w:color="auto"/>
          </w:divBdr>
        </w:div>
        <w:div w:id="1138955763">
          <w:marLeft w:val="0"/>
          <w:marRight w:val="0"/>
          <w:marTop w:val="0"/>
          <w:marBottom w:val="0"/>
          <w:divBdr>
            <w:top w:val="none" w:sz="0" w:space="0" w:color="auto"/>
            <w:left w:val="none" w:sz="0" w:space="0" w:color="auto"/>
            <w:bottom w:val="none" w:sz="0" w:space="0" w:color="auto"/>
            <w:right w:val="none" w:sz="0" w:space="0" w:color="auto"/>
          </w:divBdr>
        </w:div>
        <w:div w:id="457988148">
          <w:marLeft w:val="0"/>
          <w:marRight w:val="0"/>
          <w:marTop w:val="0"/>
          <w:marBottom w:val="0"/>
          <w:divBdr>
            <w:top w:val="none" w:sz="0" w:space="0" w:color="auto"/>
            <w:left w:val="none" w:sz="0" w:space="0" w:color="auto"/>
            <w:bottom w:val="none" w:sz="0" w:space="0" w:color="auto"/>
            <w:right w:val="none" w:sz="0" w:space="0" w:color="auto"/>
          </w:divBdr>
        </w:div>
      </w:divsChild>
    </w:div>
    <w:div w:id="2033920011">
      <w:bodyDiv w:val="1"/>
      <w:marLeft w:val="0"/>
      <w:marRight w:val="0"/>
      <w:marTop w:val="0"/>
      <w:marBottom w:val="0"/>
      <w:divBdr>
        <w:top w:val="none" w:sz="0" w:space="0" w:color="auto"/>
        <w:left w:val="none" w:sz="0" w:space="0" w:color="auto"/>
        <w:bottom w:val="none" w:sz="0" w:space="0" w:color="auto"/>
        <w:right w:val="none" w:sz="0" w:space="0" w:color="auto"/>
      </w:divBdr>
      <w:divsChild>
        <w:div w:id="555051768">
          <w:marLeft w:val="0"/>
          <w:marRight w:val="0"/>
          <w:marTop w:val="0"/>
          <w:marBottom w:val="0"/>
          <w:divBdr>
            <w:top w:val="none" w:sz="0" w:space="0" w:color="auto"/>
            <w:left w:val="none" w:sz="0" w:space="0" w:color="auto"/>
            <w:bottom w:val="none" w:sz="0" w:space="0" w:color="auto"/>
            <w:right w:val="none" w:sz="0" w:space="0" w:color="auto"/>
          </w:divBdr>
        </w:div>
        <w:div w:id="1455635434">
          <w:marLeft w:val="0"/>
          <w:marRight w:val="0"/>
          <w:marTop w:val="0"/>
          <w:marBottom w:val="0"/>
          <w:divBdr>
            <w:top w:val="none" w:sz="0" w:space="0" w:color="auto"/>
            <w:left w:val="none" w:sz="0" w:space="0" w:color="auto"/>
            <w:bottom w:val="none" w:sz="0" w:space="0" w:color="auto"/>
            <w:right w:val="none" w:sz="0" w:space="0" w:color="auto"/>
          </w:divBdr>
        </w:div>
        <w:div w:id="2565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ecf08a2334414c0d"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ccb332e0ed8b4164" Type="http://schemas.microsoft.com/office/2016/09/relationships/commentsIds" Target="commentsIds.xml"/><Relationship Id="Reae5569c46884bf5" Type="http://schemas.microsoft.com/office/2019/05/relationships/documenttasks" Target="task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002fc2-fc10-465d-bc9f-591cec36b6a0" xsi:nil="true"/>
    <lcf76f155ced4ddcb4097134ff3c332f xmlns="5174f311-f3bc-4797-b6a7-0c488b8596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11" ma:contentTypeDescription="Create a new document." ma:contentTypeScope="" ma:versionID="c1888e8068eb0c675d8fb2690fa464cb">
  <xsd:schema xmlns:xsd="http://www.w3.org/2001/XMLSchema" xmlns:xs="http://www.w3.org/2001/XMLSchema" xmlns:p="http://schemas.microsoft.com/office/2006/metadata/properties" xmlns:ns2="5174f311-f3bc-4797-b6a7-0c488b859617" xmlns:ns3="cb002fc2-fc10-465d-bc9f-591cec36b6a0" targetNamespace="http://schemas.microsoft.com/office/2006/metadata/properties" ma:root="true" ma:fieldsID="7a1d2e8ac70234bdb50325d73697354f" ns2:_="" ns3:_="">
    <xsd:import namespace="5174f311-f3bc-4797-b6a7-0c488b859617"/>
    <xsd:import namespace="cb002fc2-fc10-465d-bc9f-591cec36b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02fc2-fc10-465d-bc9f-591cec36b6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1b93dcb-7a35-4a7b-96e9-6f784e1e3025}" ma:internalName="TaxCatchAll" ma:showField="CatchAllData" ma:web="cb002fc2-fc10-465d-bc9f-591cec36b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32DB2-E654-42AB-8404-2837999D3350}">
  <ds:schemaRefs>
    <ds:schemaRef ds:uri="http://schemas.microsoft.com/sharepoint/v3/contenttype/forms"/>
  </ds:schemaRefs>
</ds:datastoreItem>
</file>

<file path=customXml/itemProps2.xml><?xml version="1.0" encoding="utf-8"?>
<ds:datastoreItem xmlns:ds="http://schemas.openxmlformats.org/officeDocument/2006/customXml" ds:itemID="{928B4E37-4CB1-4E48-A630-CF3F45179FE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5174f311-f3bc-4797-b6a7-0c488b859617"/>
    <ds:schemaRef ds:uri="http://schemas.openxmlformats.org/package/2006/metadata/core-properties"/>
    <ds:schemaRef ds:uri="http://purl.org/dc/terms/"/>
    <ds:schemaRef ds:uri="cb002fc2-fc10-465d-bc9f-591cec36b6a0"/>
    <ds:schemaRef ds:uri="http://www.w3.org/XML/1998/namespace"/>
    <ds:schemaRef ds:uri="http://purl.org/dc/elements/1.1/"/>
  </ds:schemaRefs>
</ds:datastoreItem>
</file>

<file path=customXml/itemProps3.xml><?xml version="1.0" encoding="utf-8"?>
<ds:datastoreItem xmlns:ds="http://schemas.openxmlformats.org/officeDocument/2006/customXml" ds:itemID="{57249AA5-C02D-4703-B695-EF80DB26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cb002fc2-fc10-465d-bc9f-591cec36b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Aitken (NHS GOLDEN JUBILEE)</dc:creator>
  <cp:keywords/>
  <dc:description/>
  <cp:lastModifiedBy>Christine Nelson (NHS GOLDEN JUBILEE)</cp:lastModifiedBy>
  <cp:revision>3</cp:revision>
  <dcterms:created xsi:type="dcterms:W3CDTF">2025-11-14T15:14:00Z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y fmtid="{D5CDD505-2E9C-101B-9397-08002B2CF9AE}" pid="3" name="MediaServiceImageTags">
    <vt:lpwstr/>
  </property>
  <property fmtid="{D5CDD505-2E9C-101B-9397-08002B2CF9AE}" pid="4" name="docLang">
    <vt:lpwstr>en</vt:lpwstr>
  </property>
</Properties>
</file>