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AB0E2"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4BEF5086" wp14:editId="36F0EFAF">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5E8087CB" w14:textId="77777777" w:rsidR="00446219" w:rsidRDefault="00446219" w:rsidP="0003098A">
      <w:pPr>
        <w:pStyle w:val="Heading2"/>
        <w:rPr>
          <w:rStyle w:val="Heading3Char"/>
          <w:b/>
          <w:highlight w:val="lightGray"/>
        </w:rPr>
      </w:pPr>
    </w:p>
    <w:p w14:paraId="03E671B5" w14:textId="264A0156" w:rsidR="009807B4" w:rsidRDefault="0023473B" w:rsidP="00B77902">
      <w:pPr>
        <w:pStyle w:val="Heading3"/>
        <w:spacing w:line="360" w:lineRule="auto"/>
        <w:ind w:left="4536" w:hanging="4536"/>
        <w:rPr>
          <w:highlight w:val="lightGray"/>
        </w:rPr>
      </w:pPr>
      <w:r w:rsidRPr="00AA77F7">
        <w:rPr>
          <w:rStyle w:val="Heading3Char"/>
          <w:b/>
        </w:rPr>
        <w:t>Meeting:</w:t>
      </w:r>
      <w:r w:rsidR="00003DB6">
        <w:rPr>
          <w:rStyle w:val="Heading3Char"/>
          <w:b/>
        </w:rPr>
        <w:t xml:space="preserve">                                                        </w:t>
      </w:r>
      <w:r w:rsidR="00C009E5">
        <w:rPr>
          <w:rStyle w:val="Heading3Char"/>
          <w:b/>
        </w:rPr>
        <w:t>NHS Golden Jubilee Board</w:t>
      </w:r>
      <w:r w:rsidR="00AA2809">
        <w:rPr>
          <w:rStyle w:val="Heading3Char"/>
          <w:b/>
        </w:rPr>
        <w:t xml:space="preserve"> </w:t>
      </w:r>
    </w:p>
    <w:p w14:paraId="3AA4E301" w14:textId="590C552B" w:rsidR="009B1BFA" w:rsidRDefault="00430C09" w:rsidP="00B77902">
      <w:pPr>
        <w:pStyle w:val="Heading3"/>
        <w:spacing w:line="360" w:lineRule="auto"/>
        <w:ind w:left="4536" w:hanging="4536"/>
        <w:rPr>
          <w:rStyle w:val="Heading3Char"/>
          <w:b/>
        </w:rPr>
      </w:pPr>
      <w:r w:rsidRPr="00AA77F7">
        <w:rPr>
          <w:rStyle w:val="Heading3Char"/>
          <w:b/>
        </w:rPr>
        <w:t>Meeting dat</w:t>
      </w:r>
      <w:r w:rsidR="0023473B" w:rsidRPr="00AA77F7">
        <w:rPr>
          <w:rStyle w:val="Heading3Char"/>
          <w:b/>
        </w:rPr>
        <w:t>e:</w:t>
      </w:r>
      <w:r w:rsidR="00B77902">
        <w:rPr>
          <w:rStyle w:val="Heading3Char"/>
          <w:b/>
        </w:rPr>
        <w:tab/>
      </w:r>
      <w:r w:rsidR="00C009E5">
        <w:rPr>
          <w:rStyle w:val="Heading3Char"/>
          <w:b/>
        </w:rPr>
        <w:t>27</w:t>
      </w:r>
      <w:r w:rsidR="00247046">
        <w:rPr>
          <w:rStyle w:val="Heading3Char"/>
          <w:b/>
        </w:rPr>
        <w:t xml:space="preserve"> November</w:t>
      </w:r>
      <w:r w:rsidR="00DE2EA0">
        <w:rPr>
          <w:rStyle w:val="Heading3Char"/>
          <w:b/>
        </w:rPr>
        <w:t xml:space="preserve"> 2025</w:t>
      </w:r>
    </w:p>
    <w:p w14:paraId="62A56452" w14:textId="77777777"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003DB6">
        <w:rPr>
          <w:rStyle w:val="Heading3Char"/>
          <w:b/>
        </w:rPr>
        <w:t>Clinical Education Annual Report</w:t>
      </w:r>
    </w:p>
    <w:p w14:paraId="7E067826" w14:textId="77777777" w:rsidR="00DE2EA0" w:rsidRDefault="0003098A" w:rsidP="00B77902">
      <w:pPr>
        <w:pStyle w:val="Heading3"/>
        <w:spacing w:line="360" w:lineRule="auto"/>
        <w:ind w:left="4536" w:hanging="4536"/>
        <w:rPr>
          <w:color w:val="000000"/>
          <w:lang w:eastAsia="en-G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003DB6">
        <w:rPr>
          <w:rStyle w:val="Heading3Char"/>
          <w:b/>
        </w:rPr>
        <w:t>Anne Marie Cavanagh</w:t>
      </w:r>
      <w:r w:rsidR="00157E4A">
        <w:rPr>
          <w:rStyle w:val="Heading3Char"/>
          <w:b/>
        </w:rPr>
        <w:t>,</w:t>
      </w:r>
      <w:r w:rsidR="00003DB6">
        <w:rPr>
          <w:rStyle w:val="Heading3Char"/>
          <w:b/>
        </w:rPr>
        <w:t xml:space="preserve"> </w:t>
      </w:r>
      <w:r w:rsidR="0010282D">
        <w:rPr>
          <w:color w:val="000000"/>
          <w:lang w:eastAsia="en-GB"/>
        </w:rPr>
        <w:t xml:space="preserve">Executive Director of Nursing </w:t>
      </w:r>
    </w:p>
    <w:p w14:paraId="593C4C41" w14:textId="77777777"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003DB6">
        <w:rPr>
          <w:rStyle w:val="Heading3Char"/>
          <w:b/>
        </w:rPr>
        <w:t xml:space="preserve">Jacqui Brown Senior Nurse Clinical Education </w:t>
      </w:r>
    </w:p>
    <w:p w14:paraId="79463C97" w14:textId="77777777" w:rsidR="00B77902" w:rsidRPr="00B77902" w:rsidRDefault="00B77902" w:rsidP="00B77902"/>
    <w:p w14:paraId="168F6B0A" w14:textId="77777777" w:rsidR="009807B4" w:rsidRPr="00E35125" w:rsidRDefault="00BF3AF0" w:rsidP="00E35125">
      <w:pPr>
        <w:pStyle w:val="Heading2"/>
        <w:spacing w:line="276" w:lineRule="auto"/>
      </w:pPr>
      <w:r>
        <w:t>1</w:t>
      </w:r>
      <w:r>
        <w:tab/>
      </w:r>
      <w:r w:rsidR="00430C09" w:rsidRPr="00F05C63">
        <w:t>Purpose</w:t>
      </w:r>
    </w:p>
    <w:p w14:paraId="170A0D9E" w14:textId="02B474E4" w:rsidR="009807B4" w:rsidRPr="00E35125" w:rsidRDefault="00430C09" w:rsidP="00E35125">
      <w:pPr>
        <w:autoSpaceDE w:val="0"/>
        <w:autoSpaceDN w:val="0"/>
        <w:adjustRightInd w:val="0"/>
        <w:spacing w:before="40" w:after="40" w:line="276" w:lineRule="auto"/>
        <w:ind w:left="720"/>
        <w:rPr>
          <w:rFonts w:cs="Arial"/>
          <w:b/>
          <w:color w:val="000000"/>
          <w:szCs w:val="24"/>
          <w:lang w:eastAsia="en-GB"/>
        </w:rPr>
      </w:pPr>
      <w:r w:rsidRPr="00E35125">
        <w:rPr>
          <w:b/>
          <w:lang w:eastAsia="en-GB"/>
        </w:rPr>
        <w:t>This</w:t>
      </w:r>
      <w:r w:rsidR="00446219" w:rsidRPr="00E35125">
        <w:rPr>
          <w:b/>
          <w:lang w:eastAsia="en-GB"/>
        </w:rPr>
        <w:t xml:space="preserve"> is presented to </w:t>
      </w:r>
      <w:r w:rsidR="00C009E5">
        <w:rPr>
          <w:b/>
          <w:lang w:eastAsia="en-GB"/>
        </w:rPr>
        <w:t>NHS Golden Jubilee Board</w:t>
      </w:r>
      <w:r w:rsidR="00446219" w:rsidRPr="00E35125">
        <w:rPr>
          <w:b/>
          <w:lang w:eastAsia="en-GB"/>
        </w:rPr>
        <w:t xml:space="preserve"> for: </w:t>
      </w:r>
    </w:p>
    <w:p w14:paraId="77B9159A" w14:textId="77777777" w:rsidR="00430C09" w:rsidRPr="003E2861" w:rsidRDefault="00247046" w:rsidP="003E2861">
      <w:pPr>
        <w:pStyle w:val="Heading3"/>
        <w:numPr>
          <w:ilvl w:val="0"/>
          <w:numId w:val="9"/>
        </w:numPr>
        <w:spacing w:line="276" w:lineRule="auto"/>
        <w:ind w:left="1080"/>
        <w:rPr>
          <w:b w:val="0"/>
          <w:lang w:eastAsia="en-GB"/>
        </w:rPr>
      </w:pPr>
      <w:r>
        <w:rPr>
          <w:b w:val="0"/>
          <w:lang w:eastAsia="en-GB"/>
        </w:rPr>
        <w:t>Approval</w:t>
      </w:r>
    </w:p>
    <w:p w14:paraId="127E9F6C"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1EB6AA0F"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sidR="00776E41">
        <w:rPr>
          <w:lang w:eastAsia="en-GB"/>
        </w:rPr>
        <w:t>n</w:t>
      </w:r>
      <w:r>
        <w:rPr>
          <w:lang w:eastAsia="en-GB"/>
        </w:rPr>
        <w:t>:</w:t>
      </w:r>
    </w:p>
    <w:p w14:paraId="60A6C149" w14:textId="77777777" w:rsidR="009807B4" w:rsidRPr="00DE2EA0" w:rsidRDefault="00FB463B" w:rsidP="00FB463B">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DE2EA0">
        <w:rPr>
          <w:rFonts w:ascii="Arial" w:hAnsi="Arial" w:cs="Arial"/>
          <w:color w:val="000000"/>
          <w:sz w:val="24"/>
          <w:szCs w:val="24"/>
        </w:rPr>
        <w:t>Annual Operation Plan</w:t>
      </w:r>
    </w:p>
    <w:p w14:paraId="7852046D"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7D80D3E9" w14:textId="7777777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r w:rsidR="00FB463B">
        <w:rPr>
          <w:lang w:eastAsia="en-GB"/>
        </w:rPr>
        <w:t xml:space="preserve"> </w:t>
      </w:r>
    </w:p>
    <w:p w14:paraId="524E9DD6" w14:textId="77777777" w:rsidR="003F7F61" w:rsidRPr="00DE2EA0" w:rsidRDefault="003F7F61" w:rsidP="00FB463B">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DE2EA0">
        <w:rPr>
          <w:rFonts w:ascii="Arial" w:hAnsi="Arial" w:cs="Arial"/>
          <w:color w:val="000000"/>
          <w:sz w:val="24"/>
          <w:szCs w:val="24"/>
        </w:rPr>
        <w:t>Safe</w:t>
      </w:r>
    </w:p>
    <w:p w14:paraId="2D09EEE3" w14:textId="77777777" w:rsidR="009807B4" w:rsidRPr="00DE2EA0"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DE2EA0">
        <w:rPr>
          <w:rFonts w:ascii="Arial" w:hAnsi="Arial" w:cs="Arial"/>
          <w:color w:val="000000"/>
          <w:sz w:val="24"/>
          <w:szCs w:val="24"/>
        </w:rPr>
        <w:t>Effective</w:t>
      </w:r>
    </w:p>
    <w:p w14:paraId="711E53A0" w14:textId="77777777" w:rsidR="009807B4" w:rsidRPr="00DE2EA0"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DE2EA0">
        <w:rPr>
          <w:rFonts w:ascii="Arial" w:hAnsi="Arial" w:cs="Arial"/>
          <w:color w:val="000000"/>
          <w:sz w:val="24"/>
          <w:szCs w:val="24"/>
        </w:rPr>
        <w:t>Person Centred</w:t>
      </w:r>
    </w:p>
    <w:p w14:paraId="337B272C" w14:textId="77777777"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169A9B2E" w14:textId="77777777" w:rsidR="00B546C8" w:rsidRPr="00E35125" w:rsidRDefault="00B546C8" w:rsidP="00B546C8">
      <w:pPr>
        <w:autoSpaceDE w:val="0"/>
        <w:autoSpaceDN w:val="0"/>
        <w:adjustRightInd w:val="0"/>
        <w:spacing w:before="40" w:after="40" w:line="276" w:lineRule="auto"/>
        <w:ind w:left="720"/>
        <w:rPr>
          <w:rFonts w:cs="Arial"/>
          <w:b/>
          <w:color w:val="000000"/>
          <w:szCs w:val="24"/>
        </w:rPr>
      </w:pPr>
      <w:r w:rsidRPr="00E35125">
        <w:rPr>
          <w:rFonts w:cs="Arial"/>
          <w:b/>
          <w:color w:val="000000"/>
          <w:szCs w:val="24"/>
        </w:rPr>
        <w:t>This aligns to the following NHSGJ Corporate Objectives:</w:t>
      </w:r>
      <w:r w:rsidR="009828B9" w:rsidRPr="00E35125">
        <w:rPr>
          <w:rFonts w:cs="Arial"/>
          <w:b/>
          <w:color w:val="000000"/>
          <w:szCs w:val="24"/>
        </w:rPr>
        <w:t xml:space="preserve"> </w:t>
      </w:r>
    </w:p>
    <w:p w14:paraId="443FDF2B" w14:textId="77777777" w:rsidR="00B546C8" w:rsidRPr="00E35125" w:rsidRDefault="009B1BFA" w:rsidP="009B1BFA">
      <w:pPr>
        <w:pStyle w:val="ListParagraph"/>
        <w:numPr>
          <w:ilvl w:val="0"/>
          <w:numId w:val="18"/>
        </w:numPr>
        <w:autoSpaceDE w:val="0"/>
        <w:autoSpaceDN w:val="0"/>
        <w:adjustRightInd w:val="0"/>
        <w:spacing w:before="40" w:after="40" w:line="276" w:lineRule="auto"/>
        <w:ind w:left="1134"/>
        <w:rPr>
          <w:rFonts w:cs="Arial"/>
          <w:color w:val="000000"/>
          <w:szCs w:val="24"/>
        </w:rPr>
      </w:pPr>
      <w:r w:rsidRPr="00E35125">
        <w:rPr>
          <w:rFonts w:ascii="Arial" w:hAnsi="Arial" w:cs="Arial"/>
          <w:color w:val="000000"/>
          <w:sz w:val="24"/>
          <w:szCs w:val="24"/>
        </w:rPr>
        <w:t>Leadership, Strategy and Risk</w:t>
      </w:r>
    </w:p>
    <w:p w14:paraId="61615BF2" w14:textId="77777777" w:rsidR="009B1BFA" w:rsidRPr="00E35125"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E35125">
        <w:rPr>
          <w:rFonts w:ascii="Arial" w:hAnsi="Arial" w:cs="Arial"/>
          <w:color w:val="000000"/>
          <w:sz w:val="24"/>
          <w:szCs w:val="24"/>
        </w:rPr>
        <w:t>High Performing Organisation</w:t>
      </w:r>
    </w:p>
    <w:p w14:paraId="6F113F42" w14:textId="77777777" w:rsidR="009B1BFA" w:rsidRPr="00E35125" w:rsidRDefault="00FB463B" w:rsidP="00FB463B">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E35125">
        <w:rPr>
          <w:rFonts w:ascii="Arial" w:hAnsi="Arial" w:cs="Arial"/>
          <w:color w:val="000000"/>
          <w:sz w:val="24"/>
          <w:szCs w:val="24"/>
        </w:rPr>
        <w:t>Optimal Workforce</w:t>
      </w:r>
    </w:p>
    <w:p w14:paraId="03B4B9D8" w14:textId="77777777" w:rsidR="009B1BFA" w:rsidRPr="00E35125"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E35125">
        <w:rPr>
          <w:rFonts w:ascii="Arial" w:hAnsi="Arial" w:cs="Arial"/>
          <w:color w:val="000000"/>
          <w:sz w:val="24"/>
          <w:szCs w:val="24"/>
        </w:rPr>
        <w:t>NHS Scotland Academy and Strategic Partnerships</w:t>
      </w:r>
    </w:p>
    <w:p w14:paraId="474A587A" w14:textId="77777777" w:rsidR="009B1BFA" w:rsidRPr="00E35125"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E35125">
        <w:rPr>
          <w:rFonts w:ascii="Arial" w:hAnsi="Arial" w:cs="Arial"/>
          <w:color w:val="000000"/>
          <w:sz w:val="24"/>
          <w:szCs w:val="24"/>
        </w:rPr>
        <w:t>Culture, Wellbeing and Values</w:t>
      </w:r>
    </w:p>
    <w:p w14:paraId="0A312554" w14:textId="77777777" w:rsidR="00430C09" w:rsidRDefault="00430C09" w:rsidP="009807B4">
      <w:pPr>
        <w:spacing w:line="276" w:lineRule="auto"/>
      </w:pPr>
    </w:p>
    <w:p w14:paraId="1A71B54D" w14:textId="77777777" w:rsidR="00430C09" w:rsidRDefault="00C94BF7" w:rsidP="00430C09">
      <w:pPr>
        <w:pStyle w:val="Heading2"/>
        <w:spacing w:line="276" w:lineRule="auto"/>
      </w:pPr>
      <w:r>
        <w:t>2</w:t>
      </w:r>
      <w:r w:rsidR="00BF3AF0">
        <w:tab/>
      </w:r>
      <w:r w:rsidR="00430C09">
        <w:t>Report summary</w:t>
      </w:r>
      <w:r w:rsidR="00430C09">
        <w:tab/>
      </w:r>
    </w:p>
    <w:p w14:paraId="1744FDC7" w14:textId="77777777" w:rsidR="0003098A" w:rsidRDefault="0003098A" w:rsidP="00430C09">
      <w:pPr>
        <w:pStyle w:val="Heading3"/>
        <w:spacing w:line="276" w:lineRule="auto"/>
      </w:pPr>
    </w:p>
    <w:p w14:paraId="4CC8749D" w14:textId="77777777" w:rsidR="00430C09" w:rsidRDefault="00C94BF7" w:rsidP="00BF3AF0">
      <w:pPr>
        <w:pStyle w:val="Heading2"/>
      </w:pPr>
      <w:r>
        <w:t>2</w:t>
      </w:r>
      <w:r w:rsidR="00BF3AF0">
        <w:t>.1</w:t>
      </w:r>
      <w:r w:rsidR="00BF3AF0">
        <w:tab/>
      </w:r>
      <w:r w:rsidR="00430C09" w:rsidRPr="00DA354A">
        <w:t>Situation</w:t>
      </w:r>
    </w:p>
    <w:p w14:paraId="412E8327" w14:textId="77777777" w:rsidR="000820AE" w:rsidRPr="000820AE" w:rsidRDefault="000820AE" w:rsidP="000820AE"/>
    <w:p w14:paraId="306A3A06" w14:textId="77777777" w:rsidR="000820AE" w:rsidRDefault="00E35125" w:rsidP="000820AE">
      <w:r>
        <w:t xml:space="preserve">          </w:t>
      </w:r>
      <w:r w:rsidR="000820AE">
        <w:t>This</w:t>
      </w:r>
      <w:r w:rsidR="0063541C">
        <w:t xml:space="preserve"> Clinical Education Annual R</w:t>
      </w:r>
      <w:r w:rsidR="000820AE">
        <w:t>eport highlights</w:t>
      </w:r>
      <w:r w:rsidR="00733D2D">
        <w:t xml:space="preserve"> some of</w:t>
      </w:r>
      <w:r w:rsidR="000820AE">
        <w:t xml:space="preserve"> the wide and varied work that the  </w:t>
      </w:r>
      <w:r w:rsidR="0063541C">
        <w:t xml:space="preserve">  </w:t>
      </w:r>
    </w:p>
    <w:p w14:paraId="7640BD43" w14:textId="77777777" w:rsidR="0063541C" w:rsidRDefault="00E35125" w:rsidP="000820AE">
      <w:r>
        <w:t xml:space="preserve">          </w:t>
      </w:r>
      <w:r w:rsidR="00733D2D">
        <w:t xml:space="preserve">Clinical </w:t>
      </w:r>
      <w:r w:rsidR="0063541C">
        <w:t xml:space="preserve">Education team have undertaken to ensure the objectives set out in our </w:t>
      </w:r>
      <w:r w:rsidR="00733D2D">
        <w:t xml:space="preserve">Clinical </w:t>
      </w:r>
      <w:r w:rsidR="0063541C">
        <w:t xml:space="preserve">          </w:t>
      </w:r>
    </w:p>
    <w:p w14:paraId="2CA99F50" w14:textId="77777777" w:rsidR="0063541C" w:rsidRDefault="00E35125" w:rsidP="000820AE">
      <w:r>
        <w:t xml:space="preserve">          </w:t>
      </w:r>
      <w:r w:rsidR="00547C50">
        <w:t>Educ</w:t>
      </w:r>
      <w:r w:rsidR="00733D2D">
        <w:t>a</w:t>
      </w:r>
      <w:r w:rsidR="00547C50">
        <w:t xml:space="preserve">tion </w:t>
      </w:r>
      <w:r w:rsidR="00733D2D">
        <w:t>S</w:t>
      </w:r>
      <w:r w:rsidR="0063541C">
        <w:t xml:space="preserve">trategy published in </w:t>
      </w:r>
      <w:r w:rsidR="003E2861">
        <w:t>2024 have</w:t>
      </w:r>
      <w:r w:rsidR="0063541C">
        <w:t xml:space="preserve"> being</w:t>
      </w:r>
      <w:r w:rsidR="00547C50">
        <w:t xml:space="preserve"> met durin</w:t>
      </w:r>
      <w:r w:rsidR="00733D2D">
        <w:t xml:space="preserve">g </w:t>
      </w:r>
      <w:r w:rsidR="0063541C">
        <w:t>2024/25</w:t>
      </w:r>
      <w:r w:rsidR="003E2861">
        <w:t xml:space="preserve">. </w:t>
      </w:r>
    </w:p>
    <w:p w14:paraId="0251902A" w14:textId="77777777" w:rsidR="00733D2D" w:rsidRDefault="00776E41" w:rsidP="000820AE">
      <w:r>
        <w:t xml:space="preserve">          </w:t>
      </w:r>
      <w:r w:rsidR="00733D2D">
        <w:t xml:space="preserve">Each area of speciality is represented in the report and provides </w:t>
      </w:r>
      <w:r>
        <w:t xml:space="preserve">an awareness for </w:t>
      </w:r>
      <w:r w:rsidR="00733D2D">
        <w:t xml:space="preserve">Board </w:t>
      </w:r>
    </w:p>
    <w:p w14:paraId="0E145568" w14:textId="77777777" w:rsidR="003314BA" w:rsidRDefault="003314BA" w:rsidP="000820AE">
      <w:r>
        <w:t xml:space="preserve">          </w:t>
      </w:r>
      <w:proofErr w:type="gramStart"/>
      <w:r w:rsidR="00776E41">
        <w:t>members</w:t>
      </w:r>
      <w:proofErr w:type="gramEnd"/>
      <w:r w:rsidR="00776E41">
        <w:t xml:space="preserve"> a </w:t>
      </w:r>
      <w:r>
        <w:t>summary of work and projects unde</w:t>
      </w:r>
      <w:r w:rsidR="009E3987">
        <w:t>rtaken over 2024/25</w:t>
      </w:r>
      <w:r>
        <w:t>.</w:t>
      </w:r>
    </w:p>
    <w:p w14:paraId="3D1D2876" w14:textId="77777777" w:rsidR="003314BA" w:rsidRDefault="003314BA" w:rsidP="000820AE"/>
    <w:p w14:paraId="22A611C2" w14:textId="77777777" w:rsidR="00733D2D" w:rsidRDefault="003314BA" w:rsidP="000820AE">
      <w:r>
        <w:t xml:space="preserve">          </w:t>
      </w:r>
      <w:r w:rsidR="00733D2D">
        <w:t xml:space="preserve"> </w:t>
      </w:r>
    </w:p>
    <w:p w14:paraId="5803FF9D" w14:textId="77777777" w:rsidR="00430C09" w:rsidRDefault="00C87B62" w:rsidP="00BF3AF0">
      <w:pPr>
        <w:pStyle w:val="Heading2"/>
        <w:ind w:left="686" w:hanging="686"/>
      </w:pPr>
      <w:r>
        <w:t>2</w:t>
      </w:r>
      <w:r w:rsidR="00BF3AF0">
        <w:t>.2</w:t>
      </w:r>
      <w:r w:rsidR="00BF3AF0">
        <w:tab/>
      </w:r>
      <w:r w:rsidR="00430C09">
        <w:t>Background</w:t>
      </w:r>
    </w:p>
    <w:p w14:paraId="2C721675" w14:textId="77777777" w:rsidR="003314BA" w:rsidRDefault="003314BA" w:rsidP="003314BA"/>
    <w:p w14:paraId="2FD459FA" w14:textId="77777777" w:rsidR="007F18CE" w:rsidRDefault="00662FBB" w:rsidP="00E35125">
      <w:pPr>
        <w:ind w:left="630"/>
      </w:pPr>
      <w:r>
        <w:t xml:space="preserve">Within </w:t>
      </w:r>
      <w:r w:rsidR="003314BA">
        <w:t xml:space="preserve">Clinical Education </w:t>
      </w:r>
      <w:r>
        <w:t xml:space="preserve">we align our </w:t>
      </w:r>
      <w:r w:rsidR="007F18CE">
        <w:t>aims and o</w:t>
      </w:r>
      <w:r w:rsidR="00E35125">
        <w:t xml:space="preserve">bjectives to national education          </w:t>
      </w:r>
      <w:r w:rsidR="007F18CE">
        <w:t xml:space="preserve">objectives, Board objectives and relevant legislative /Health </w:t>
      </w:r>
      <w:r w:rsidR="00DF0E62">
        <w:t>standards and o</w:t>
      </w:r>
      <w:r w:rsidR="007F18CE">
        <w:t xml:space="preserve">ur Clinical </w:t>
      </w:r>
    </w:p>
    <w:p w14:paraId="008C8CA3" w14:textId="77777777" w:rsidR="00E4623C" w:rsidRDefault="007F18CE" w:rsidP="00E35125">
      <w:pPr>
        <w:ind w:left="630"/>
      </w:pPr>
      <w:r>
        <w:t>Education S</w:t>
      </w:r>
      <w:r w:rsidR="00DF0E62">
        <w:t xml:space="preserve">trategy is developed to </w:t>
      </w:r>
      <w:r w:rsidR="00E4623C">
        <w:t>set out our long-term goals. It also gives us direction and focus and improves our team working. This is vitally important within our team as, although we are a team of Clinical Education staff we work within</w:t>
      </w:r>
      <w:r w:rsidR="00E35125">
        <w:t xml:space="preserve"> our own areas of </w:t>
      </w:r>
      <w:r w:rsidR="00E4623C">
        <w:t xml:space="preserve">speciality, therefore not a traditional working team. </w:t>
      </w:r>
    </w:p>
    <w:p w14:paraId="2AFC0143" w14:textId="77777777" w:rsidR="00A2041E" w:rsidRDefault="00E4623C" w:rsidP="00E35125">
      <w:pPr>
        <w:ind w:left="630"/>
      </w:pPr>
      <w:r>
        <w:t xml:space="preserve">Our current Education Strategy was launched in 2024 and </w:t>
      </w:r>
      <w:r w:rsidR="00A2041E">
        <w:t>the Annual Report reflects</w:t>
      </w:r>
      <w:r w:rsidR="00E35125">
        <w:t xml:space="preserve"> </w:t>
      </w:r>
      <w:r w:rsidR="00A2041E">
        <w:t xml:space="preserve">some of the work carried out over the year 2024/25 to meet the objectives set out in the </w:t>
      </w:r>
    </w:p>
    <w:p w14:paraId="20C93C16" w14:textId="77777777" w:rsidR="00A2041E" w:rsidRDefault="00E35125" w:rsidP="003314BA">
      <w:r>
        <w:t xml:space="preserve">        </w:t>
      </w:r>
      <w:r w:rsidR="00A2041E">
        <w:t xml:space="preserve">  Clinical Education strategy.</w:t>
      </w:r>
    </w:p>
    <w:p w14:paraId="6312E7AD" w14:textId="77777777" w:rsidR="00430C09" w:rsidRPr="00247046" w:rsidRDefault="00F87B0A" w:rsidP="00247046">
      <w:r>
        <w:t xml:space="preserve">       </w:t>
      </w:r>
    </w:p>
    <w:p w14:paraId="674ECB93" w14:textId="77777777" w:rsidR="00F3337D" w:rsidRDefault="00C87B62" w:rsidP="00BF3AF0">
      <w:pPr>
        <w:pStyle w:val="Heading2"/>
      </w:pPr>
      <w:r>
        <w:t>2</w:t>
      </w:r>
      <w:r w:rsidR="00BF3AF0">
        <w:t>.3</w:t>
      </w:r>
      <w:r w:rsidR="00BF3AF0">
        <w:tab/>
      </w:r>
      <w:r w:rsidR="00F3337D">
        <w:t>Assessment</w:t>
      </w:r>
    </w:p>
    <w:p w14:paraId="54E4A1F7" w14:textId="77777777" w:rsidR="00F87B0A" w:rsidRDefault="00F87B0A" w:rsidP="00F87B0A"/>
    <w:p w14:paraId="62265938" w14:textId="77777777" w:rsidR="00F3337D" w:rsidRDefault="00F87B0A" w:rsidP="00E35125">
      <w:pPr>
        <w:ind w:left="720"/>
      </w:pPr>
      <w:r>
        <w:t>The Clinical Education Report is for awareness for Board</w:t>
      </w:r>
      <w:r w:rsidR="00E35125">
        <w:t xml:space="preserve"> members. It provides an update </w:t>
      </w:r>
      <w:r>
        <w:t>on the activity within the Clinical Education team throughout the year 2024/25.</w:t>
      </w:r>
    </w:p>
    <w:p w14:paraId="7439A709" w14:textId="77777777" w:rsidR="00F87B0A" w:rsidRDefault="00F87B0A" w:rsidP="00F87B0A"/>
    <w:p w14:paraId="62CA0179" w14:textId="77777777" w:rsidR="00F87B0A" w:rsidRPr="00BF3AF0" w:rsidRDefault="00F87B0A" w:rsidP="00F87B0A">
      <w:pPr>
        <w:rPr>
          <w:rFonts w:cs="Arial"/>
          <w:color w:val="000000"/>
          <w:szCs w:val="24"/>
        </w:rPr>
      </w:pPr>
    </w:p>
    <w:p w14:paraId="7AA76CE0" w14:textId="77777777" w:rsidR="00F87B0A" w:rsidRDefault="00C87B62" w:rsidP="00AA2809">
      <w:pPr>
        <w:pStyle w:val="Heading3"/>
        <w:spacing w:line="276" w:lineRule="auto"/>
      </w:pPr>
      <w:r>
        <w:t>2</w:t>
      </w:r>
      <w:r w:rsidR="00BF3AF0">
        <w:t>.3.1</w:t>
      </w:r>
      <w:r w:rsidR="00BF3AF0">
        <w:tab/>
      </w:r>
      <w:r w:rsidR="00AA2809">
        <w:t>Quality/ Patient Care</w:t>
      </w:r>
    </w:p>
    <w:p w14:paraId="0408B920" w14:textId="77777777" w:rsidR="00F11921" w:rsidRDefault="00F87B0A" w:rsidP="00E35125">
      <w:pPr>
        <w:ind w:left="630"/>
      </w:pPr>
      <w:r>
        <w:t xml:space="preserve">Due </w:t>
      </w:r>
      <w:r w:rsidR="00A960B3">
        <w:t>to enhancing skill set</w:t>
      </w:r>
      <w:r w:rsidR="00B91BFB">
        <w:t>s</w:t>
      </w:r>
      <w:r w:rsidR="00A960B3">
        <w:t xml:space="preserve"> of staff through training and </w:t>
      </w:r>
      <w:r w:rsidR="00E35125">
        <w:t xml:space="preserve">education, in a variety of ways </w:t>
      </w:r>
      <w:r w:rsidR="00A960B3">
        <w:t xml:space="preserve">quality of patient care </w:t>
      </w:r>
      <w:r w:rsidR="00F11921">
        <w:t xml:space="preserve">will improve. </w:t>
      </w:r>
    </w:p>
    <w:p w14:paraId="5DB2BBE4" w14:textId="77777777" w:rsidR="00F87B0A" w:rsidRPr="00E35125" w:rsidRDefault="00F11921" w:rsidP="00E35125">
      <w:pPr>
        <w:ind w:left="630"/>
      </w:pPr>
      <w:r>
        <w:t>Feedback from teaching sessions, follow up clinical sess</w:t>
      </w:r>
      <w:r w:rsidR="00E35125">
        <w:t xml:space="preserve">ions and reduction in </w:t>
      </w:r>
      <w:proofErr w:type="spellStart"/>
      <w:r w:rsidR="00E35125">
        <w:t>datix</w:t>
      </w:r>
      <w:proofErr w:type="spellEnd"/>
      <w:r w:rsidR="00E35125">
        <w:t xml:space="preserve"> are </w:t>
      </w:r>
      <w:r>
        <w:t>some of the evaluation matrix utilised to monitor impact on patient care</w:t>
      </w:r>
      <w:r w:rsidR="002C637F">
        <w:t xml:space="preserve"> from training staff                 </w:t>
      </w:r>
      <w:r w:rsidR="00B91BFB">
        <w:t xml:space="preserve"> receive.  </w:t>
      </w:r>
    </w:p>
    <w:p w14:paraId="2CDF0DAB" w14:textId="77777777" w:rsidR="00F3337D" w:rsidRPr="00F3337D" w:rsidRDefault="00F3337D" w:rsidP="00BF3AF0">
      <w:pPr>
        <w:pStyle w:val="ListParagraph"/>
        <w:ind w:left="1440"/>
        <w:rPr>
          <w:rFonts w:ascii="Arial" w:hAnsi="Arial" w:cs="Arial"/>
          <w:color w:val="000000"/>
          <w:sz w:val="24"/>
          <w:szCs w:val="24"/>
        </w:rPr>
      </w:pPr>
    </w:p>
    <w:p w14:paraId="041C2BEC" w14:textId="77777777" w:rsidR="00F11921" w:rsidRDefault="00C87B62" w:rsidP="00AA2809">
      <w:pPr>
        <w:pStyle w:val="Heading3"/>
        <w:spacing w:line="276" w:lineRule="auto"/>
      </w:pPr>
      <w:r>
        <w:t>2</w:t>
      </w:r>
      <w:r w:rsidR="00BF3AF0">
        <w:t>.3.2</w:t>
      </w:r>
      <w:r w:rsidR="00BF3AF0">
        <w:tab/>
      </w:r>
      <w:r w:rsidR="00AA2809">
        <w:t>Workforce</w:t>
      </w:r>
    </w:p>
    <w:p w14:paraId="47CDA532" w14:textId="77777777" w:rsidR="00FD2121" w:rsidRDefault="001A3E5E" w:rsidP="00E35125">
      <w:pPr>
        <w:ind w:left="720"/>
      </w:pPr>
      <w:r>
        <w:t>Ensuring staff are able to access ongoing edu</w:t>
      </w:r>
      <w:r w:rsidR="00FD2121">
        <w:t>cation a</w:t>
      </w:r>
      <w:r w:rsidR="00E35125">
        <w:t xml:space="preserve">nd training is vital to ensure </w:t>
      </w:r>
      <w:r w:rsidR="00FD2121">
        <w:t>skills</w:t>
      </w:r>
      <w:r>
        <w:t xml:space="preserve"> </w:t>
      </w:r>
      <w:r w:rsidR="00FD2121">
        <w:t>are current and evidenced based. When time is invested in staff training they feel valued and can lead to higher levels of retention. Staff attending training can b</w:t>
      </w:r>
      <w:r w:rsidR="00E35125">
        <w:t xml:space="preserve">een a </w:t>
      </w:r>
      <w:r w:rsidR="00FD2121">
        <w:t>challenge, at times, but having Clinical Educators who are clinically based can often bring</w:t>
      </w:r>
      <w:r w:rsidR="00E35125">
        <w:t xml:space="preserve"> </w:t>
      </w:r>
      <w:r w:rsidR="00FD2121">
        <w:t>training to the bed</w:t>
      </w:r>
      <w:r w:rsidR="002C637F">
        <w:t xml:space="preserve">side or deliver training in </w:t>
      </w:r>
      <w:r w:rsidR="00FD2121">
        <w:t>clinical ar</w:t>
      </w:r>
      <w:r w:rsidR="00E35125">
        <w:t xml:space="preserve">eas and therefore many training </w:t>
      </w:r>
      <w:r w:rsidR="00FD2121">
        <w:t>sessions are still delivered.</w:t>
      </w:r>
    </w:p>
    <w:p w14:paraId="37474C4D" w14:textId="77777777" w:rsidR="00AA77F7" w:rsidRDefault="00B517CD" w:rsidP="00B517CD">
      <w:pPr>
        <w:spacing w:before="40" w:after="40"/>
      </w:pPr>
      <w:r>
        <w:t xml:space="preserve">           </w:t>
      </w:r>
    </w:p>
    <w:p w14:paraId="4546F758" w14:textId="77777777" w:rsidR="00F3337D" w:rsidRDefault="00B517CD" w:rsidP="00E35125">
      <w:pPr>
        <w:spacing w:before="40" w:after="40"/>
        <w:ind w:left="720"/>
      </w:pPr>
      <w:r>
        <w:t>Clinical Education has a varied education calendar that offers c</w:t>
      </w:r>
      <w:r w:rsidR="00E35125">
        <w:t xml:space="preserve">linical skills training, health </w:t>
      </w:r>
      <w:r>
        <w:t xml:space="preserve">and wellbeing training, leadership </w:t>
      </w:r>
      <w:r w:rsidR="002C637F">
        <w:t xml:space="preserve">session </w:t>
      </w:r>
      <w:r>
        <w:t xml:space="preserve">etc. </w:t>
      </w:r>
      <w:r w:rsidR="005C1796">
        <w:t xml:space="preserve">and training that is offered to </w:t>
      </w:r>
      <w:r w:rsidR="00E35125">
        <w:t xml:space="preserve">registered and </w:t>
      </w:r>
      <w:r w:rsidR="002C637F">
        <w:t>non-registered staff.</w:t>
      </w:r>
    </w:p>
    <w:p w14:paraId="4E8BCED9" w14:textId="77777777" w:rsidR="002C637F" w:rsidRPr="00AA77F7" w:rsidRDefault="002C637F" w:rsidP="00AA77F7">
      <w:pPr>
        <w:rPr>
          <w:rFonts w:cs="Arial"/>
          <w:color w:val="000000"/>
          <w:szCs w:val="24"/>
        </w:rPr>
      </w:pPr>
    </w:p>
    <w:p w14:paraId="648B398A" w14:textId="77777777" w:rsidR="00F3337D" w:rsidRDefault="00C87B62" w:rsidP="00F3337D">
      <w:pPr>
        <w:pStyle w:val="Heading3"/>
        <w:spacing w:line="276" w:lineRule="auto"/>
      </w:pPr>
      <w:r>
        <w:t>2</w:t>
      </w:r>
      <w:r w:rsidR="00BF3AF0">
        <w:t>.3.3</w:t>
      </w:r>
      <w:r w:rsidR="00BF3AF0">
        <w:tab/>
      </w:r>
      <w:r w:rsidR="00F3337D">
        <w:t>Financial</w:t>
      </w:r>
    </w:p>
    <w:p w14:paraId="4C2B53C0" w14:textId="77777777" w:rsidR="00F3337D" w:rsidRPr="00611AA4" w:rsidRDefault="00E3066F" w:rsidP="00BF3AF0">
      <w:pPr>
        <w:spacing w:before="40" w:after="40" w:line="276" w:lineRule="auto"/>
        <w:ind w:left="720"/>
        <w:rPr>
          <w:rFonts w:cs="Arial"/>
          <w:color w:val="000000"/>
          <w:szCs w:val="24"/>
        </w:rPr>
      </w:pPr>
      <w:r>
        <w:rPr>
          <w:rFonts w:cs="Arial"/>
          <w:color w:val="000000"/>
          <w:szCs w:val="24"/>
        </w:rPr>
        <w:t>N/A</w:t>
      </w:r>
    </w:p>
    <w:p w14:paraId="3538C6D1"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5E300023"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7282321A" w14:textId="77777777" w:rsidR="00F3337D" w:rsidRDefault="00FB463B" w:rsidP="00BF3AF0">
      <w:pPr>
        <w:spacing w:before="40" w:after="40" w:line="276" w:lineRule="auto"/>
        <w:ind w:firstLine="720"/>
        <w:rPr>
          <w:rFonts w:cs="Arial"/>
          <w:color w:val="000000"/>
          <w:szCs w:val="24"/>
        </w:rPr>
      </w:pPr>
      <w:r>
        <w:rPr>
          <w:rFonts w:cs="Arial"/>
          <w:color w:val="000000"/>
          <w:szCs w:val="24"/>
        </w:rPr>
        <w:t>N/A</w:t>
      </w:r>
    </w:p>
    <w:p w14:paraId="07C90529" w14:textId="77777777" w:rsidR="00F3337D" w:rsidRPr="00BF3AF0" w:rsidRDefault="00F3337D" w:rsidP="00BF3AF0">
      <w:pPr>
        <w:spacing w:before="40" w:after="40" w:line="276" w:lineRule="auto"/>
        <w:rPr>
          <w:rFonts w:cs="Arial"/>
          <w:color w:val="000000"/>
          <w:szCs w:val="24"/>
        </w:rPr>
      </w:pPr>
    </w:p>
    <w:p w14:paraId="45D7B728" w14:textId="77777777" w:rsidR="009B1BFA" w:rsidRPr="003C3A55" w:rsidRDefault="00C87B62" w:rsidP="003C3A55">
      <w:pPr>
        <w:pStyle w:val="Heading3"/>
        <w:spacing w:line="276" w:lineRule="auto"/>
      </w:pPr>
      <w:r>
        <w:t>2</w:t>
      </w:r>
      <w:r w:rsidR="00BF3AF0">
        <w:t>.3.5</w:t>
      </w:r>
      <w:r w:rsidR="00BF3AF0">
        <w:tab/>
      </w:r>
      <w:r w:rsidR="00F3337D">
        <w:t>Equality and Diversity, including health inequalities</w:t>
      </w:r>
    </w:p>
    <w:p w14:paraId="7F9A5B62" w14:textId="77777777" w:rsidR="003C3A55" w:rsidRPr="001E6C52" w:rsidRDefault="00F3337D" w:rsidP="00E35125">
      <w:pPr>
        <w:spacing w:before="40" w:after="40" w:line="276" w:lineRule="auto"/>
        <w:ind w:left="720"/>
        <w:rPr>
          <w:rFonts w:cs="Arial"/>
          <w:szCs w:val="24"/>
        </w:rPr>
      </w:pPr>
      <w:r w:rsidRPr="001E6C52">
        <w:rPr>
          <w:rFonts w:cs="Arial"/>
          <w:szCs w:val="24"/>
        </w:rPr>
        <w:t>An impact assessment</w:t>
      </w:r>
      <w:r w:rsidR="003C3A55" w:rsidRPr="001E6C52">
        <w:rPr>
          <w:rFonts w:cs="Arial"/>
          <w:szCs w:val="24"/>
        </w:rPr>
        <w:t xml:space="preserve"> has not been completed </w:t>
      </w:r>
      <w:r w:rsidR="009B043B" w:rsidRPr="001E6C52">
        <w:rPr>
          <w:rFonts w:cs="Arial"/>
          <w:szCs w:val="24"/>
        </w:rPr>
        <w:t>for this Annual Report as it describes training activity of staff throughout 2024/25. Equality and diversity, including health inequalities are thought about during lesson planning and preparation.</w:t>
      </w:r>
    </w:p>
    <w:p w14:paraId="5FB0C758" w14:textId="77777777" w:rsidR="00BF3AF0" w:rsidRPr="00BF3AF0" w:rsidRDefault="00BF3AF0" w:rsidP="00BF3AF0">
      <w:pPr>
        <w:spacing w:before="40" w:after="40" w:line="276" w:lineRule="auto"/>
        <w:ind w:left="720"/>
        <w:rPr>
          <w:rFonts w:cs="Arial"/>
          <w:color w:val="000000"/>
          <w:szCs w:val="24"/>
          <w:highlight w:val="lightGray"/>
        </w:rPr>
      </w:pPr>
    </w:p>
    <w:p w14:paraId="1BDC67D8" w14:textId="77777777"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71887A05" w14:textId="77777777" w:rsidR="00EF383E" w:rsidRDefault="00EF383E" w:rsidP="00EF383E">
      <w:pPr>
        <w:spacing w:before="40" w:after="40" w:line="276" w:lineRule="auto"/>
        <w:ind w:firstLine="720"/>
        <w:rPr>
          <w:rFonts w:cs="Arial"/>
          <w:color w:val="000000"/>
          <w:szCs w:val="24"/>
        </w:rPr>
      </w:pPr>
      <w:r>
        <w:rPr>
          <w:rFonts w:cs="Arial"/>
          <w:color w:val="000000"/>
          <w:szCs w:val="24"/>
        </w:rPr>
        <w:t>N/A</w:t>
      </w:r>
    </w:p>
    <w:p w14:paraId="1BBE06A2" w14:textId="77777777" w:rsidR="00AA77F7" w:rsidRPr="00F3337D" w:rsidRDefault="00AA77F7" w:rsidP="00F3337D">
      <w:pPr>
        <w:pStyle w:val="ListParagraph"/>
        <w:rPr>
          <w:rFonts w:ascii="Arial" w:hAnsi="Arial" w:cs="Arial"/>
          <w:color w:val="000000"/>
          <w:sz w:val="24"/>
          <w:szCs w:val="24"/>
        </w:rPr>
      </w:pPr>
    </w:p>
    <w:p w14:paraId="64112F38" w14:textId="77777777" w:rsidR="00446219" w:rsidRDefault="00446219" w:rsidP="00C87B62">
      <w:pPr>
        <w:pStyle w:val="Heading3"/>
        <w:numPr>
          <w:ilvl w:val="2"/>
          <w:numId w:val="16"/>
        </w:numPr>
        <w:rPr>
          <w:rFonts w:eastAsia="Times New Roman"/>
        </w:rPr>
      </w:pPr>
      <w:r w:rsidRPr="00236379">
        <w:rPr>
          <w:rFonts w:eastAsia="Times New Roman"/>
          <w:color w:val="auto"/>
        </w:rPr>
        <w:t>Communicati</w:t>
      </w:r>
      <w:r w:rsidRPr="00776E41">
        <w:rPr>
          <w:rFonts w:eastAsia="Times New Roman"/>
        </w:rPr>
        <w:t>o</w:t>
      </w:r>
      <w:r>
        <w:rPr>
          <w:rFonts w:eastAsia="Times New Roman"/>
        </w:rPr>
        <w:t>n, involvement, engagement and consultation</w:t>
      </w:r>
    </w:p>
    <w:p w14:paraId="024D644B" w14:textId="77777777" w:rsidR="00F3337D" w:rsidRPr="00BF3AF0" w:rsidRDefault="00446219" w:rsidP="00AF0530">
      <w:pPr>
        <w:spacing w:before="40" w:after="40" w:line="276" w:lineRule="auto"/>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6E0D48C4" w14:textId="77777777" w:rsidR="00F3337D" w:rsidRDefault="00F3337D" w:rsidP="00F3337D">
      <w:pPr>
        <w:pStyle w:val="ListParagraph"/>
        <w:rPr>
          <w:rFonts w:ascii="Arial" w:hAnsi="Arial" w:cs="Arial"/>
          <w:color w:val="000000"/>
          <w:sz w:val="24"/>
          <w:szCs w:val="24"/>
        </w:rPr>
      </w:pPr>
    </w:p>
    <w:p w14:paraId="0EAD77E7" w14:textId="77777777" w:rsidR="00AF0530" w:rsidRDefault="00236379" w:rsidP="00F3337D">
      <w:pPr>
        <w:pStyle w:val="ListParagraph"/>
        <w:rPr>
          <w:rFonts w:ascii="Arial" w:hAnsi="Arial" w:cs="Arial"/>
          <w:color w:val="000000"/>
          <w:sz w:val="24"/>
          <w:szCs w:val="24"/>
        </w:rPr>
      </w:pPr>
      <w:r>
        <w:rPr>
          <w:rFonts w:ascii="Arial" w:hAnsi="Arial" w:cs="Arial"/>
          <w:color w:val="000000"/>
          <w:sz w:val="24"/>
          <w:szCs w:val="24"/>
        </w:rPr>
        <w:t>To ensure a wide and varied education for staff</w:t>
      </w:r>
      <w:r w:rsidR="00D81D62">
        <w:rPr>
          <w:rFonts w:ascii="Arial" w:hAnsi="Arial" w:cs="Arial"/>
          <w:color w:val="000000"/>
          <w:sz w:val="24"/>
          <w:szCs w:val="24"/>
        </w:rPr>
        <w:t>,</w:t>
      </w:r>
      <w:r>
        <w:rPr>
          <w:rFonts w:ascii="Arial" w:hAnsi="Arial" w:cs="Arial"/>
          <w:color w:val="000000"/>
          <w:sz w:val="24"/>
          <w:szCs w:val="24"/>
        </w:rPr>
        <w:t xml:space="preserve"> collaboration with the following external </w:t>
      </w:r>
      <w:r w:rsidR="00D81D62">
        <w:rPr>
          <w:rFonts w:ascii="Arial" w:hAnsi="Arial" w:cs="Arial"/>
          <w:color w:val="000000"/>
          <w:sz w:val="24"/>
          <w:szCs w:val="24"/>
        </w:rPr>
        <w:t>partner</w:t>
      </w:r>
      <w:r>
        <w:rPr>
          <w:rFonts w:ascii="Arial" w:hAnsi="Arial" w:cs="Arial"/>
          <w:color w:val="000000"/>
          <w:sz w:val="24"/>
          <w:szCs w:val="24"/>
        </w:rPr>
        <w:t xml:space="preserve"> lead to </w:t>
      </w:r>
      <w:r w:rsidR="00D81D62">
        <w:rPr>
          <w:rFonts w:ascii="Arial" w:hAnsi="Arial" w:cs="Arial"/>
          <w:color w:val="000000"/>
          <w:sz w:val="24"/>
          <w:szCs w:val="24"/>
        </w:rPr>
        <w:t>the Mobile Skills Unit coming onsite for the first time during 2024/25.</w:t>
      </w:r>
    </w:p>
    <w:p w14:paraId="2FDD844E" w14:textId="77777777" w:rsidR="00AF0530" w:rsidRDefault="00AF0530" w:rsidP="00F3337D">
      <w:pPr>
        <w:pStyle w:val="ListParagraph"/>
        <w:rPr>
          <w:rFonts w:ascii="Arial" w:hAnsi="Arial" w:cs="Arial"/>
          <w:color w:val="000000"/>
          <w:sz w:val="24"/>
          <w:szCs w:val="24"/>
        </w:rPr>
      </w:pPr>
    </w:p>
    <w:p w14:paraId="60295E54" w14:textId="77777777" w:rsidR="00446219" w:rsidRPr="001E6C52" w:rsidRDefault="00236379" w:rsidP="00446219">
      <w:pPr>
        <w:pStyle w:val="ListParagraph"/>
        <w:numPr>
          <w:ilvl w:val="0"/>
          <w:numId w:val="4"/>
        </w:numPr>
        <w:spacing w:before="40" w:after="40" w:line="276" w:lineRule="auto"/>
        <w:rPr>
          <w:rFonts w:ascii="Arial" w:hAnsi="Arial" w:cs="Arial"/>
          <w:sz w:val="24"/>
          <w:szCs w:val="24"/>
        </w:rPr>
      </w:pPr>
      <w:r w:rsidRPr="001E6C52">
        <w:rPr>
          <w:rFonts w:ascii="Arial" w:hAnsi="Arial" w:cs="Arial"/>
          <w:sz w:val="24"/>
          <w:szCs w:val="24"/>
        </w:rPr>
        <w:t>NES Education for Scotland</w:t>
      </w:r>
      <w:r w:rsidR="009B1BFA" w:rsidRPr="001E6C52">
        <w:rPr>
          <w:rFonts w:ascii="Arial" w:hAnsi="Arial" w:cs="Arial"/>
          <w:sz w:val="24"/>
          <w:szCs w:val="24"/>
        </w:rPr>
        <w:t xml:space="preserve">, </w:t>
      </w:r>
      <w:r w:rsidR="00D81D62" w:rsidRPr="001E6C52">
        <w:rPr>
          <w:rFonts w:ascii="Arial" w:hAnsi="Arial" w:cs="Arial"/>
          <w:sz w:val="24"/>
          <w:szCs w:val="24"/>
        </w:rPr>
        <w:t>Mobile Skills Unit, 15 July 2024</w:t>
      </w:r>
    </w:p>
    <w:p w14:paraId="2E14ACFC" w14:textId="77777777" w:rsidR="00B851FC" w:rsidRPr="00D81D62" w:rsidRDefault="00B851FC" w:rsidP="00D81D62">
      <w:pPr>
        <w:spacing w:before="40" w:after="40" w:line="276" w:lineRule="auto"/>
        <w:ind w:left="720"/>
        <w:rPr>
          <w:rFonts w:cs="Arial"/>
          <w:szCs w:val="24"/>
          <w:highlight w:val="lightGray"/>
        </w:rPr>
      </w:pPr>
    </w:p>
    <w:p w14:paraId="6A3D0BAC" w14:textId="77777777" w:rsidR="00446219" w:rsidRDefault="00446219" w:rsidP="00C87B62">
      <w:pPr>
        <w:pStyle w:val="Heading3"/>
        <w:numPr>
          <w:ilvl w:val="2"/>
          <w:numId w:val="16"/>
        </w:numPr>
      </w:pPr>
      <w:r>
        <w:t>Route to the Meeting</w:t>
      </w:r>
    </w:p>
    <w:p w14:paraId="42F5B44E" w14:textId="77777777" w:rsidR="00446219"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6712E09C" w14:textId="77777777" w:rsidR="002F1CE9" w:rsidRDefault="002F1CE9" w:rsidP="00BF3AF0">
      <w:pPr>
        <w:spacing w:before="40" w:after="40" w:line="276" w:lineRule="auto"/>
        <w:ind w:left="720"/>
        <w:rPr>
          <w:rFonts w:cs="Arial"/>
          <w:szCs w:val="24"/>
        </w:rPr>
      </w:pPr>
    </w:p>
    <w:p w14:paraId="5A3FBD6D" w14:textId="77777777" w:rsidR="00446219" w:rsidRDefault="002F1CE9" w:rsidP="002F1CE9">
      <w:pPr>
        <w:pStyle w:val="ListParagraph"/>
        <w:numPr>
          <w:ilvl w:val="0"/>
          <w:numId w:val="25"/>
        </w:numPr>
        <w:spacing w:before="40" w:after="40" w:line="276" w:lineRule="auto"/>
        <w:rPr>
          <w:rFonts w:ascii="Arial" w:hAnsi="Arial" w:cs="Arial"/>
          <w:sz w:val="24"/>
          <w:szCs w:val="24"/>
        </w:rPr>
      </w:pPr>
      <w:r w:rsidRPr="002F1CE9">
        <w:rPr>
          <w:rFonts w:ascii="Arial" w:hAnsi="Arial" w:cs="Arial"/>
          <w:sz w:val="24"/>
          <w:szCs w:val="24"/>
        </w:rPr>
        <w:t xml:space="preserve">Senior Nurse Assurance and Governance Group, 11 September 2025 </w:t>
      </w:r>
    </w:p>
    <w:p w14:paraId="5A52E8FF" w14:textId="77777777" w:rsidR="00E35624" w:rsidRDefault="00E35624" w:rsidP="002F1CE9">
      <w:pPr>
        <w:pStyle w:val="ListParagraph"/>
        <w:numPr>
          <w:ilvl w:val="0"/>
          <w:numId w:val="25"/>
        </w:numPr>
        <w:spacing w:before="40" w:after="40" w:line="276" w:lineRule="auto"/>
        <w:rPr>
          <w:rFonts w:ascii="Arial" w:hAnsi="Arial" w:cs="Arial"/>
          <w:sz w:val="24"/>
          <w:szCs w:val="24"/>
        </w:rPr>
      </w:pPr>
      <w:r>
        <w:rPr>
          <w:rFonts w:ascii="Arial" w:hAnsi="Arial" w:cs="Arial"/>
          <w:sz w:val="24"/>
          <w:szCs w:val="24"/>
        </w:rPr>
        <w:t>Staff Governance Group – 13 October 2025</w:t>
      </w:r>
    </w:p>
    <w:p w14:paraId="39C155C7" w14:textId="5A1823C9" w:rsidR="00247046" w:rsidRDefault="00247046" w:rsidP="002F1CE9">
      <w:pPr>
        <w:pStyle w:val="ListParagraph"/>
        <w:numPr>
          <w:ilvl w:val="0"/>
          <w:numId w:val="25"/>
        </w:numPr>
        <w:spacing w:before="40" w:after="40" w:line="276" w:lineRule="auto"/>
        <w:rPr>
          <w:rFonts w:ascii="Arial" w:hAnsi="Arial" w:cs="Arial"/>
          <w:sz w:val="24"/>
          <w:szCs w:val="24"/>
        </w:rPr>
      </w:pPr>
      <w:r>
        <w:rPr>
          <w:rFonts w:ascii="Arial" w:hAnsi="Arial" w:cs="Arial"/>
          <w:sz w:val="24"/>
          <w:szCs w:val="24"/>
        </w:rPr>
        <w:t>Partnership Forum – 17 October 2025</w:t>
      </w:r>
    </w:p>
    <w:p w14:paraId="6B21C429" w14:textId="40FC143C" w:rsidR="00C009E5" w:rsidRPr="002F1CE9" w:rsidRDefault="00C009E5" w:rsidP="002F1CE9">
      <w:pPr>
        <w:pStyle w:val="ListParagraph"/>
        <w:numPr>
          <w:ilvl w:val="0"/>
          <w:numId w:val="25"/>
        </w:numPr>
        <w:spacing w:before="40" w:after="40" w:line="276" w:lineRule="auto"/>
        <w:rPr>
          <w:rFonts w:ascii="Arial" w:hAnsi="Arial" w:cs="Arial"/>
          <w:sz w:val="24"/>
          <w:szCs w:val="24"/>
        </w:rPr>
      </w:pPr>
      <w:r>
        <w:rPr>
          <w:rFonts w:ascii="Arial" w:hAnsi="Arial" w:cs="Arial"/>
          <w:sz w:val="24"/>
          <w:szCs w:val="24"/>
        </w:rPr>
        <w:t>Staff Governance and Person Centred Committee – 6 No</w:t>
      </w:r>
      <w:bookmarkStart w:id="0" w:name="_GoBack"/>
      <w:bookmarkEnd w:id="0"/>
      <w:r>
        <w:rPr>
          <w:rFonts w:ascii="Arial" w:hAnsi="Arial" w:cs="Arial"/>
          <w:sz w:val="24"/>
          <w:szCs w:val="24"/>
        </w:rPr>
        <w:t>vember 2025</w:t>
      </w:r>
    </w:p>
    <w:p w14:paraId="490496A6" w14:textId="77777777" w:rsidR="00430C09" w:rsidRDefault="00430C09" w:rsidP="00430C09">
      <w:pPr>
        <w:pStyle w:val="Heading2"/>
        <w:spacing w:line="276" w:lineRule="auto"/>
      </w:pPr>
    </w:p>
    <w:p w14:paraId="50143299" w14:textId="77777777" w:rsidR="00BF3AF0" w:rsidRDefault="00C87B62" w:rsidP="00BF3AF0">
      <w:pPr>
        <w:pStyle w:val="Heading2"/>
      </w:pPr>
      <w:r>
        <w:t>2.</w:t>
      </w:r>
      <w:r w:rsidR="00BF3AF0">
        <w:t>4</w:t>
      </w:r>
      <w:r w:rsidR="00BF3AF0">
        <w:tab/>
        <w:t>Recommendation</w:t>
      </w:r>
    </w:p>
    <w:p w14:paraId="31E5FEAF" w14:textId="77777777" w:rsidR="00BF3AF0" w:rsidRPr="00BF3AF0" w:rsidRDefault="00BF3AF0" w:rsidP="00BF3AF0"/>
    <w:p w14:paraId="5F685704" w14:textId="1437D2B2" w:rsidR="00BF3AF0" w:rsidRPr="001E6C52" w:rsidRDefault="00BF3AF0" w:rsidP="003E2861">
      <w:pPr>
        <w:numPr>
          <w:ilvl w:val="0"/>
          <w:numId w:val="1"/>
        </w:numPr>
        <w:spacing w:before="40" w:after="40" w:line="276" w:lineRule="auto"/>
        <w:ind w:hanging="252"/>
        <w:rPr>
          <w:rFonts w:cs="Arial"/>
          <w:color w:val="000000"/>
          <w:szCs w:val="24"/>
        </w:rPr>
      </w:pPr>
      <w:r w:rsidRPr="001E6C52">
        <w:rPr>
          <w:rFonts w:cs="Arial"/>
          <w:b/>
          <w:color w:val="000000"/>
          <w:szCs w:val="24"/>
        </w:rPr>
        <w:t>A</w:t>
      </w:r>
      <w:r w:rsidR="007E2DA0">
        <w:rPr>
          <w:rFonts w:cs="Arial"/>
          <w:b/>
          <w:color w:val="000000"/>
          <w:szCs w:val="24"/>
        </w:rPr>
        <w:t>pproval</w:t>
      </w:r>
      <w:r w:rsidRPr="001E6C52">
        <w:rPr>
          <w:rFonts w:cs="Arial"/>
          <w:b/>
          <w:color w:val="000000"/>
          <w:szCs w:val="24"/>
        </w:rPr>
        <w:t xml:space="preserve"> </w:t>
      </w:r>
      <w:r w:rsidRPr="001E6C52">
        <w:rPr>
          <w:rFonts w:cs="Arial"/>
          <w:color w:val="000000"/>
          <w:szCs w:val="24"/>
        </w:rPr>
        <w:t xml:space="preserve">– For Members’ </w:t>
      </w:r>
      <w:r w:rsidR="007E2DA0">
        <w:rPr>
          <w:rFonts w:cs="Arial"/>
          <w:color w:val="000000"/>
          <w:szCs w:val="24"/>
        </w:rPr>
        <w:t>decision</w:t>
      </w:r>
      <w:r w:rsidRPr="001E6C52">
        <w:rPr>
          <w:rFonts w:cs="Arial"/>
          <w:color w:val="000000"/>
          <w:szCs w:val="24"/>
        </w:rPr>
        <w:t>.</w:t>
      </w:r>
    </w:p>
    <w:p w14:paraId="40DF0D51" w14:textId="77777777" w:rsidR="00446219" w:rsidRDefault="00446219" w:rsidP="006806D6">
      <w:pPr>
        <w:spacing w:before="40" w:after="40" w:line="276" w:lineRule="auto"/>
        <w:ind w:left="720"/>
        <w:rPr>
          <w:rFonts w:cs="Arial"/>
          <w:color w:val="000000"/>
          <w:szCs w:val="24"/>
          <w:highlight w:val="lightGray"/>
        </w:rPr>
      </w:pPr>
    </w:p>
    <w:p w14:paraId="480EC699" w14:textId="77777777" w:rsidR="00C87B62" w:rsidRDefault="00C87B62" w:rsidP="00C87B62">
      <w:pPr>
        <w:pStyle w:val="Heading2"/>
        <w:numPr>
          <w:ilvl w:val="0"/>
          <w:numId w:val="16"/>
        </w:numPr>
        <w:spacing w:line="276" w:lineRule="auto"/>
      </w:pPr>
      <w:r>
        <w:t>List of appendices</w:t>
      </w:r>
    </w:p>
    <w:p w14:paraId="79E5C42E" w14:textId="77777777" w:rsidR="00C87B62" w:rsidRDefault="00C87B62" w:rsidP="00C87B62">
      <w:pPr>
        <w:spacing w:before="40" w:after="40" w:line="276" w:lineRule="auto"/>
        <w:rPr>
          <w:rFonts w:cs="Arial"/>
          <w:color w:val="000000" w:themeColor="text1"/>
          <w:szCs w:val="24"/>
        </w:rPr>
      </w:pPr>
    </w:p>
    <w:p w14:paraId="7EA4086D" w14:textId="77777777"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75E43734"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4F26BE99" w14:textId="77777777" w:rsidR="002F1CE9" w:rsidRPr="001E6C52" w:rsidRDefault="002F1CE9" w:rsidP="002F1CE9">
      <w:pPr>
        <w:pStyle w:val="ListParagraph"/>
        <w:numPr>
          <w:ilvl w:val="0"/>
          <w:numId w:val="17"/>
        </w:numPr>
        <w:spacing w:before="40" w:after="40" w:line="276" w:lineRule="auto"/>
        <w:ind w:left="993" w:hanging="284"/>
        <w:rPr>
          <w:rFonts w:ascii="Arial" w:hAnsi="Arial" w:cs="Arial"/>
          <w:color w:val="000000"/>
          <w:sz w:val="24"/>
          <w:szCs w:val="24"/>
        </w:rPr>
      </w:pPr>
      <w:r w:rsidRPr="001E6C52">
        <w:rPr>
          <w:rFonts w:ascii="Arial" w:hAnsi="Arial" w:cs="Arial"/>
          <w:color w:val="000000"/>
          <w:sz w:val="24"/>
          <w:szCs w:val="24"/>
        </w:rPr>
        <w:t>Appendix 1, Clinical Education Annual Report 2024/25</w:t>
      </w:r>
    </w:p>
    <w:p w14:paraId="1C6AE567"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454A6" w14:textId="77777777" w:rsidR="000F49C3" w:rsidRDefault="000F49C3">
      <w:r>
        <w:separator/>
      </w:r>
    </w:p>
  </w:endnote>
  <w:endnote w:type="continuationSeparator" w:id="0">
    <w:p w14:paraId="11C131F9" w14:textId="77777777" w:rsidR="000F49C3" w:rsidRDefault="000F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9F9B4" w14:textId="77777777" w:rsidR="00610728" w:rsidRDefault="00610728" w:rsidP="003F7F61">
    <w:pPr>
      <w:pStyle w:val="Footer"/>
      <w:jc w:val="center"/>
      <w:rPr>
        <w:rFonts w:cs="Arial"/>
        <w:sz w:val="16"/>
        <w:szCs w:val="16"/>
      </w:rPr>
    </w:pPr>
  </w:p>
  <w:p w14:paraId="28FD64B4" w14:textId="0723EDB5"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C009E5">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C009E5">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9ADF3" w14:textId="77777777" w:rsidR="000F49C3" w:rsidRDefault="000F49C3">
      <w:r>
        <w:separator/>
      </w:r>
    </w:p>
  </w:footnote>
  <w:footnote w:type="continuationSeparator" w:id="0">
    <w:p w14:paraId="5C350938" w14:textId="77777777" w:rsidR="000F49C3" w:rsidRDefault="000F4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16761" w14:textId="3F49DEB0" w:rsidR="00610728" w:rsidRPr="00125A9E" w:rsidRDefault="00C009E5"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Item 3.2.4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AF928DF"/>
    <w:multiLevelType w:val="hybridMultilevel"/>
    <w:tmpl w:val="741CCE36"/>
    <w:lvl w:ilvl="0" w:tplc="08090001">
      <w:start w:val="1"/>
      <w:numFmt w:val="bullet"/>
      <w:lvlText w:val=""/>
      <w:lvlJc w:val="left"/>
      <w:pPr>
        <w:ind w:left="1251" w:hanging="360"/>
      </w:pPr>
      <w:rPr>
        <w:rFonts w:ascii="Symbol" w:hAnsi="Symbol" w:hint="default"/>
      </w:rPr>
    </w:lvl>
    <w:lvl w:ilvl="1" w:tplc="08090003" w:tentative="1">
      <w:start w:val="1"/>
      <w:numFmt w:val="bullet"/>
      <w:lvlText w:val="o"/>
      <w:lvlJc w:val="left"/>
      <w:pPr>
        <w:ind w:left="1971" w:hanging="360"/>
      </w:pPr>
      <w:rPr>
        <w:rFonts w:ascii="Courier New" w:hAnsi="Courier New" w:cs="Courier New" w:hint="default"/>
      </w:rPr>
    </w:lvl>
    <w:lvl w:ilvl="2" w:tplc="08090005" w:tentative="1">
      <w:start w:val="1"/>
      <w:numFmt w:val="bullet"/>
      <w:lvlText w:val=""/>
      <w:lvlJc w:val="left"/>
      <w:pPr>
        <w:ind w:left="2691" w:hanging="360"/>
      </w:pPr>
      <w:rPr>
        <w:rFonts w:ascii="Wingdings" w:hAnsi="Wingdings" w:hint="default"/>
      </w:rPr>
    </w:lvl>
    <w:lvl w:ilvl="3" w:tplc="08090001" w:tentative="1">
      <w:start w:val="1"/>
      <w:numFmt w:val="bullet"/>
      <w:lvlText w:val=""/>
      <w:lvlJc w:val="left"/>
      <w:pPr>
        <w:ind w:left="3411" w:hanging="360"/>
      </w:pPr>
      <w:rPr>
        <w:rFonts w:ascii="Symbol" w:hAnsi="Symbol" w:hint="default"/>
      </w:rPr>
    </w:lvl>
    <w:lvl w:ilvl="4" w:tplc="08090003" w:tentative="1">
      <w:start w:val="1"/>
      <w:numFmt w:val="bullet"/>
      <w:lvlText w:val="o"/>
      <w:lvlJc w:val="left"/>
      <w:pPr>
        <w:ind w:left="4131" w:hanging="360"/>
      </w:pPr>
      <w:rPr>
        <w:rFonts w:ascii="Courier New" w:hAnsi="Courier New" w:cs="Courier New" w:hint="default"/>
      </w:rPr>
    </w:lvl>
    <w:lvl w:ilvl="5" w:tplc="08090005" w:tentative="1">
      <w:start w:val="1"/>
      <w:numFmt w:val="bullet"/>
      <w:lvlText w:val=""/>
      <w:lvlJc w:val="left"/>
      <w:pPr>
        <w:ind w:left="4851" w:hanging="360"/>
      </w:pPr>
      <w:rPr>
        <w:rFonts w:ascii="Wingdings" w:hAnsi="Wingdings" w:hint="default"/>
      </w:rPr>
    </w:lvl>
    <w:lvl w:ilvl="6" w:tplc="08090001" w:tentative="1">
      <w:start w:val="1"/>
      <w:numFmt w:val="bullet"/>
      <w:lvlText w:val=""/>
      <w:lvlJc w:val="left"/>
      <w:pPr>
        <w:ind w:left="5571" w:hanging="360"/>
      </w:pPr>
      <w:rPr>
        <w:rFonts w:ascii="Symbol" w:hAnsi="Symbol" w:hint="default"/>
      </w:rPr>
    </w:lvl>
    <w:lvl w:ilvl="7" w:tplc="08090003" w:tentative="1">
      <w:start w:val="1"/>
      <w:numFmt w:val="bullet"/>
      <w:lvlText w:val="o"/>
      <w:lvlJc w:val="left"/>
      <w:pPr>
        <w:ind w:left="6291" w:hanging="360"/>
      </w:pPr>
      <w:rPr>
        <w:rFonts w:ascii="Courier New" w:hAnsi="Courier New" w:cs="Courier New" w:hint="default"/>
      </w:rPr>
    </w:lvl>
    <w:lvl w:ilvl="8" w:tplc="08090005" w:tentative="1">
      <w:start w:val="1"/>
      <w:numFmt w:val="bullet"/>
      <w:lvlText w:val=""/>
      <w:lvlJc w:val="left"/>
      <w:pPr>
        <w:ind w:left="7011" w:hanging="360"/>
      </w:pPr>
      <w:rPr>
        <w:rFonts w:ascii="Wingdings" w:hAnsi="Wingdings" w:hint="default"/>
      </w:rPr>
    </w:lvl>
  </w:abstractNum>
  <w:abstractNum w:abstractNumId="12" w15:restartNumberingAfterBreak="0">
    <w:nsid w:val="3BF8578E"/>
    <w:multiLevelType w:val="hybridMultilevel"/>
    <w:tmpl w:val="4D12FE6C"/>
    <w:lvl w:ilvl="0" w:tplc="08090001">
      <w:start w:val="1"/>
      <w:numFmt w:val="bullet"/>
      <w:lvlText w:val=""/>
      <w:lvlJc w:val="left"/>
      <w:pPr>
        <w:ind w:left="1228" w:hanging="360"/>
      </w:pPr>
      <w:rPr>
        <w:rFonts w:ascii="Symbol" w:hAnsi="Symbol" w:hint="default"/>
      </w:rPr>
    </w:lvl>
    <w:lvl w:ilvl="1" w:tplc="08090003" w:tentative="1">
      <w:start w:val="1"/>
      <w:numFmt w:val="bullet"/>
      <w:lvlText w:val="o"/>
      <w:lvlJc w:val="left"/>
      <w:pPr>
        <w:ind w:left="1948" w:hanging="360"/>
      </w:pPr>
      <w:rPr>
        <w:rFonts w:ascii="Courier New" w:hAnsi="Courier New" w:cs="Courier New" w:hint="default"/>
      </w:rPr>
    </w:lvl>
    <w:lvl w:ilvl="2" w:tplc="08090005" w:tentative="1">
      <w:start w:val="1"/>
      <w:numFmt w:val="bullet"/>
      <w:lvlText w:val=""/>
      <w:lvlJc w:val="left"/>
      <w:pPr>
        <w:ind w:left="2668" w:hanging="360"/>
      </w:pPr>
      <w:rPr>
        <w:rFonts w:ascii="Wingdings" w:hAnsi="Wingdings" w:hint="default"/>
      </w:rPr>
    </w:lvl>
    <w:lvl w:ilvl="3" w:tplc="08090001" w:tentative="1">
      <w:start w:val="1"/>
      <w:numFmt w:val="bullet"/>
      <w:lvlText w:val=""/>
      <w:lvlJc w:val="left"/>
      <w:pPr>
        <w:ind w:left="3388" w:hanging="360"/>
      </w:pPr>
      <w:rPr>
        <w:rFonts w:ascii="Symbol" w:hAnsi="Symbol" w:hint="default"/>
      </w:rPr>
    </w:lvl>
    <w:lvl w:ilvl="4" w:tplc="08090003" w:tentative="1">
      <w:start w:val="1"/>
      <w:numFmt w:val="bullet"/>
      <w:lvlText w:val="o"/>
      <w:lvlJc w:val="left"/>
      <w:pPr>
        <w:ind w:left="4108" w:hanging="360"/>
      </w:pPr>
      <w:rPr>
        <w:rFonts w:ascii="Courier New" w:hAnsi="Courier New" w:cs="Courier New" w:hint="default"/>
      </w:rPr>
    </w:lvl>
    <w:lvl w:ilvl="5" w:tplc="08090005" w:tentative="1">
      <w:start w:val="1"/>
      <w:numFmt w:val="bullet"/>
      <w:lvlText w:val=""/>
      <w:lvlJc w:val="left"/>
      <w:pPr>
        <w:ind w:left="4828" w:hanging="360"/>
      </w:pPr>
      <w:rPr>
        <w:rFonts w:ascii="Wingdings" w:hAnsi="Wingdings" w:hint="default"/>
      </w:rPr>
    </w:lvl>
    <w:lvl w:ilvl="6" w:tplc="08090001" w:tentative="1">
      <w:start w:val="1"/>
      <w:numFmt w:val="bullet"/>
      <w:lvlText w:val=""/>
      <w:lvlJc w:val="left"/>
      <w:pPr>
        <w:ind w:left="5548" w:hanging="360"/>
      </w:pPr>
      <w:rPr>
        <w:rFonts w:ascii="Symbol" w:hAnsi="Symbol" w:hint="default"/>
      </w:rPr>
    </w:lvl>
    <w:lvl w:ilvl="7" w:tplc="08090003" w:tentative="1">
      <w:start w:val="1"/>
      <w:numFmt w:val="bullet"/>
      <w:lvlText w:val="o"/>
      <w:lvlJc w:val="left"/>
      <w:pPr>
        <w:ind w:left="6268" w:hanging="360"/>
      </w:pPr>
      <w:rPr>
        <w:rFonts w:ascii="Courier New" w:hAnsi="Courier New" w:cs="Courier New" w:hint="default"/>
      </w:rPr>
    </w:lvl>
    <w:lvl w:ilvl="8" w:tplc="08090005" w:tentative="1">
      <w:start w:val="1"/>
      <w:numFmt w:val="bullet"/>
      <w:lvlText w:val=""/>
      <w:lvlJc w:val="left"/>
      <w:pPr>
        <w:ind w:left="6988" w:hanging="360"/>
      </w:pPr>
      <w:rPr>
        <w:rFonts w:ascii="Wingdings" w:hAnsi="Wingdings" w:hint="default"/>
      </w:rPr>
    </w:lvl>
  </w:abstractNum>
  <w:abstractNum w:abstractNumId="13"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6" w15:restartNumberingAfterBreak="0">
    <w:nsid w:val="4DBA1E47"/>
    <w:multiLevelType w:val="hybridMultilevel"/>
    <w:tmpl w:val="8CF04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5803BF"/>
    <w:multiLevelType w:val="hybridMultilevel"/>
    <w:tmpl w:val="EBFCAD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7A4549"/>
    <w:multiLevelType w:val="hybridMultilevel"/>
    <w:tmpl w:val="91CE12A6"/>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21"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2" w15:restartNumberingAfterBreak="0">
    <w:nsid w:val="6A686439"/>
    <w:multiLevelType w:val="hybridMultilevel"/>
    <w:tmpl w:val="676E582C"/>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23" w15:restartNumberingAfterBreak="0">
    <w:nsid w:val="6B555FAF"/>
    <w:multiLevelType w:val="hybridMultilevel"/>
    <w:tmpl w:val="2434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1"/>
  </w:num>
  <w:num w:numId="3">
    <w:abstractNumId w:val="13"/>
  </w:num>
  <w:num w:numId="4">
    <w:abstractNumId w:val="24"/>
  </w:num>
  <w:num w:numId="5">
    <w:abstractNumId w:val="9"/>
  </w:num>
  <w:num w:numId="6">
    <w:abstractNumId w:val="6"/>
  </w:num>
  <w:num w:numId="7">
    <w:abstractNumId w:val="14"/>
  </w:num>
  <w:num w:numId="8">
    <w:abstractNumId w:val="5"/>
  </w:num>
  <w:num w:numId="9">
    <w:abstractNumId w:val="17"/>
  </w:num>
  <w:num w:numId="10">
    <w:abstractNumId w:val="3"/>
  </w:num>
  <w:num w:numId="11">
    <w:abstractNumId w:val="19"/>
  </w:num>
  <w:num w:numId="12">
    <w:abstractNumId w:val="2"/>
  </w:num>
  <w:num w:numId="13">
    <w:abstractNumId w:val="4"/>
  </w:num>
  <w:num w:numId="14">
    <w:abstractNumId w:val="7"/>
  </w:num>
  <w:num w:numId="15">
    <w:abstractNumId w:val="10"/>
  </w:num>
  <w:num w:numId="16">
    <w:abstractNumId w:val="8"/>
  </w:num>
  <w:num w:numId="17">
    <w:abstractNumId w:val="15"/>
  </w:num>
  <w:num w:numId="18">
    <w:abstractNumId w:val="0"/>
  </w:num>
  <w:num w:numId="19">
    <w:abstractNumId w:val="18"/>
  </w:num>
  <w:num w:numId="20">
    <w:abstractNumId w:val="16"/>
  </w:num>
  <w:num w:numId="21">
    <w:abstractNumId w:val="12"/>
  </w:num>
  <w:num w:numId="22">
    <w:abstractNumId w:val="11"/>
  </w:num>
  <w:num w:numId="23">
    <w:abstractNumId w:val="20"/>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3DB6"/>
    <w:rsid w:val="0003098A"/>
    <w:rsid w:val="00047714"/>
    <w:rsid w:val="000820AE"/>
    <w:rsid w:val="00091974"/>
    <w:rsid w:val="000945DB"/>
    <w:rsid w:val="000F49C3"/>
    <w:rsid w:val="000F7706"/>
    <w:rsid w:val="0010282D"/>
    <w:rsid w:val="00125A9E"/>
    <w:rsid w:val="00140DB3"/>
    <w:rsid w:val="00154FA5"/>
    <w:rsid w:val="00157E4A"/>
    <w:rsid w:val="001A3E5E"/>
    <w:rsid w:val="001E6C52"/>
    <w:rsid w:val="0023473B"/>
    <w:rsid w:val="00236379"/>
    <w:rsid w:val="00247046"/>
    <w:rsid w:val="002C637F"/>
    <w:rsid w:val="002F1CE9"/>
    <w:rsid w:val="003314BA"/>
    <w:rsid w:val="0033790B"/>
    <w:rsid w:val="003B2634"/>
    <w:rsid w:val="003C3A55"/>
    <w:rsid w:val="003D47EE"/>
    <w:rsid w:val="003E2861"/>
    <w:rsid w:val="003E5654"/>
    <w:rsid w:val="003F7F61"/>
    <w:rsid w:val="00430C09"/>
    <w:rsid w:val="00446219"/>
    <w:rsid w:val="00495B36"/>
    <w:rsid w:val="004A39D0"/>
    <w:rsid w:val="004C24DE"/>
    <w:rsid w:val="00547C50"/>
    <w:rsid w:val="00591C18"/>
    <w:rsid w:val="00593821"/>
    <w:rsid w:val="005C1796"/>
    <w:rsid w:val="00610728"/>
    <w:rsid w:val="006173A9"/>
    <w:rsid w:val="0063541C"/>
    <w:rsid w:val="00662FBB"/>
    <w:rsid w:val="006806D6"/>
    <w:rsid w:val="006A01A8"/>
    <w:rsid w:val="006C5C9F"/>
    <w:rsid w:val="006D1343"/>
    <w:rsid w:val="00733D2D"/>
    <w:rsid w:val="00776E41"/>
    <w:rsid w:val="007B381B"/>
    <w:rsid w:val="007E2DA0"/>
    <w:rsid w:val="007F18CE"/>
    <w:rsid w:val="007F32CF"/>
    <w:rsid w:val="00816E22"/>
    <w:rsid w:val="00927C6C"/>
    <w:rsid w:val="009807B4"/>
    <w:rsid w:val="009828B9"/>
    <w:rsid w:val="009B043B"/>
    <w:rsid w:val="009B1BFA"/>
    <w:rsid w:val="009E3987"/>
    <w:rsid w:val="00A2041E"/>
    <w:rsid w:val="00A2680C"/>
    <w:rsid w:val="00A62B58"/>
    <w:rsid w:val="00A6382E"/>
    <w:rsid w:val="00A84C97"/>
    <w:rsid w:val="00A960B3"/>
    <w:rsid w:val="00AA2809"/>
    <w:rsid w:val="00AA77F7"/>
    <w:rsid w:val="00AE522B"/>
    <w:rsid w:val="00AF0530"/>
    <w:rsid w:val="00AF356A"/>
    <w:rsid w:val="00B178D4"/>
    <w:rsid w:val="00B517CD"/>
    <w:rsid w:val="00B546C8"/>
    <w:rsid w:val="00B562FA"/>
    <w:rsid w:val="00B7445F"/>
    <w:rsid w:val="00B77902"/>
    <w:rsid w:val="00B851FC"/>
    <w:rsid w:val="00B91BFB"/>
    <w:rsid w:val="00BF3AF0"/>
    <w:rsid w:val="00C009E5"/>
    <w:rsid w:val="00C60E29"/>
    <w:rsid w:val="00C87B62"/>
    <w:rsid w:val="00C94BF7"/>
    <w:rsid w:val="00D1628A"/>
    <w:rsid w:val="00D17B29"/>
    <w:rsid w:val="00D81D62"/>
    <w:rsid w:val="00DD2D3D"/>
    <w:rsid w:val="00DD6252"/>
    <w:rsid w:val="00DE2EA0"/>
    <w:rsid w:val="00DF0E62"/>
    <w:rsid w:val="00DF1BE0"/>
    <w:rsid w:val="00E3066F"/>
    <w:rsid w:val="00E35125"/>
    <w:rsid w:val="00E35624"/>
    <w:rsid w:val="00E4623C"/>
    <w:rsid w:val="00E71CD2"/>
    <w:rsid w:val="00EF383E"/>
    <w:rsid w:val="00F11921"/>
    <w:rsid w:val="00F3337D"/>
    <w:rsid w:val="00F87B0A"/>
    <w:rsid w:val="00FB463B"/>
    <w:rsid w:val="00FD2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CBB417"/>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9</cp:revision>
  <cp:lastPrinted>2019-10-07T12:25:00Z</cp:lastPrinted>
  <dcterms:created xsi:type="dcterms:W3CDTF">2025-10-03T12:16:00Z</dcterms:created>
  <dcterms:modified xsi:type="dcterms:W3CDTF">2025-11-17T17:12:00Z</dcterms:modified>
</cp:coreProperties>
</file>