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9E233" w14:textId="77777777"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672A6659" w14:textId="77777777" w:rsidR="00446219" w:rsidRDefault="00446219" w:rsidP="0003098A">
      <w:pPr>
        <w:pStyle w:val="Heading2"/>
        <w:rPr>
          <w:rStyle w:val="Heading3Char"/>
          <w:b/>
          <w:highlight w:val="lightGray"/>
        </w:rPr>
      </w:pPr>
    </w:p>
    <w:p w14:paraId="55B7D793" w14:textId="3ED097B3" w:rsidR="009807B4" w:rsidRDefault="48BE399F" w:rsidP="0D0DAACB">
      <w:pPr>
        <w:pStyle w:val="Heading3"/>
        <w:spacing w:line="360" w:lineRule="auto"/>
        <w:ind w:left="4536" w:hanging="4536"/>
        <w:rPr>
          <w:rStyle w:val="Heading3Char"/>
          <w:b/>
          <w:bCs/>
        </w:rPr>
      </w:pPr>
      <w:r w:rsidRPr="0D0DAACB">
        <w:rPr>
          <w:rStyle w:val="Heading3Char"/>
          <w:b/>
          <w:bCs/>
        </w:rPr>
        <w:t>Meeting:</w:t>
      </w:r>
      <w:r w:rsidR="1C9BA7AB" w:rsidRPr="0D0DAACB">
        <w:rPr>
          <w:rStyle w:val="Heading3Char"/>
          <w:b/>
          <w:bCs/>
        </w:rPr>
        <w:t xml:space="preserve"> </w:t>
      </w:r>
      <w:r w:rsidR="000B3686">
        <w:tab/>
      </w:r>
      <w:r w:rsidR="00F34711">
        <w:rPr>
          <w:rStyle w:val="Heading3Char"/>
          <w:b/>
          <w:bCs/>
        </w:rPr>
        <w:t>NHS Golden Jubilee Board</w:t>
      </w:r>
    </w:p>
    <w:p w14:paraId="15189AEC" w14:textId="4AD9AB99" w:rsidR="009B1BFA" w:rsidRDefault="00430C09" w:rsidP="0D0DAACB">
      <w:pPr>
        <w:pStyle w:val="Heading3"/>
        <w:spacing w:line="360" w:lineRule="auto"/>
        <w:ind w:left="4536" w:hanging="4536"/>
        <w:rPr>
          <w:rStyle w:val="Heading3Char"/>
          <w:b/>
          <w:bCs/>
        </w:rPr>
      </w:pPr>
      <w:r w:rsidRPr="2A917AC4">
        <w:rPr>
          <w:rStyle w:val="Heading3Char"/>
          <w:b/>
          <w:bCs/>
        </w:rPr>
        <w:t xml:space="preserve">Meeting </w:t>
      </w:r>
      <w:r w:rsidR="6F468597" w:rsidRPr="2A917AC4">
        <w:rPr>
          <w:rStyle w:val="Heading3Char"/>
          <w:b/>
          <w:bCs/>
        </w:rPr>
        <w:t>date:</w:t>
      </w:r>
      <w:r w:rsidR="67720DB5" w:rsidRPr="2A917AC4">
        <w:rPr>
          <w:rStyle w:val="Heading3Char"/>
          <w:b/>
          <w:bCs/>
        </w:rPr>
        <w:t xml:space="preserve"> </w:t>
      </w:r>
      <w:r w:rsidR="000B3686">
        <w:tab/>
      </w:r>
      <w:r w:rsidR="00F34711">
        <w:rPr>
          <w:rStyle w:val="Heading3Char"/>
          <w:b/>
          <w:bCs/>
        </w:rPr>
        <w:t>27</w:t>
      </w:r>
      <w:r w:rsidR="5C5B9770" w:rsidRPr="2A917AC4">
        <w:rPr>
          <w:rStyle w:val="Heading3Char"/>
          <w:b/>
          <w:bCs/>
        </w:rPr>
        <w:t xml:space="preserve"> November</w:t>
      </w:r>
      <w:r w:rsidR="33697BBB" w:rsidRPr="2A917AC4">
        <w:rPr>
          <w:rStyle w:val="Heading3Char"/>
          <w:b/>
          <w:bCs/>
        </w:rPr>
        <w:t xml:space="preserve"> 2025</w:t>
      </w:r>
    </w:p>
    <w:p w14:paraId="520D1AA6" w14:textId="1B6F5FB9" w:rsidR="00B77902" w:rsidRDefault="6EC78DDD" w:rsidP="7DC7ACC6">
      <w:pPr>
        <w:pStyle w:val="Heading3"/>
        <w:spacing w:line="360" w:lineRule="auto"/>
        <w:ind w:left="4536" w:hanging="4536"/>
        <w:rPr>
          <w:rStyle w:val="Heading3Char"/>
          <w:b/>
          <w:bCs/>
          <w:highlight w:val="lightGray"/>
        </w:rPr>
      </w:pPr>
      <w:r w:rsidRPr="2182BAD2">
        <w:rPr>
          <w:rStyle w:val="Heading3Char"/>
          <w:b/>
          <w:bCs/>
        </w:rPr>
        <w:t>Title:</w:t>
      </w:r>
      <w:r w:rsidR="0D0908E8" w:rsidRPr="2182BAD2">
        <w:rPr>
          <w:rStyle w:val="Heading3Char"/>
          <w:b/>
          <w:bCs/>
        </w:rPr>
        <w:t xml:space="preserve"> </w:t>
      </w:r>
      <w:r>
        <w:tab/>
      </w:r>
      <w:r w:rsidR="0F8B6E9C" w:rsidRPr="2182BAD2">
        <w:rPr>
          <w:rStyle w:val="Heading3Char"/>
          <w:b/>
          <w:bCs/>
        </w:rPr>
        <w:t xml:space="preserve">Whole Systems </w:t>
      </w:r>
      <w:r w:rsidR="6A0B9970" w:rsidRPr="2182BAD2">
        <w:rPr>
          <w:rStyle w:val="Heading3Char"/>
          <w:b/>
          <w:bCs/>
        </w:rPr>
        <w:t>Infrastructure</w:t>
      </w:r>
      <w:r w:rsidR="0F8B6E9C" w:rsidRPr="2182BAD2">
        <w:rPr>
          <w:rStyle w:val="Heading3Char"/>
          <w:b/>
          <w:bCs/>
        </w:rPr>
        <w:t xml:space="preserve"> Planning Update</w:t>
      </w:r>
    </w:p>
    <w:p w14:paraId="7778D745" w14:textId="7685E7D9" w:rsidR="0003098A" w:rsidRPr="00F3337D" w:rsidRDefault="0003098A" w:rsidP="7DC7ACC6">
      <w:pPr>
        <w:pStyle w:val="Heading3"/>
        <w:spacing w:line="360" w:lineRule="auto"/>
        <w:ind w:left="4536" w:hanging="4536"/>
        <w:rPr>
          <w:rStyle w:val="Heading3Char"/>
          <w:b/>
          <w:bCs/>
        </w:rPr>
      </w:pPr>
      <w:r w:rsidRPr="2182BAD2">
        <w:rPr>
          <w:rStyle w:val="Heading3Char"/>
          <w:b/>
          <w:bCs/>
        </w:rPr>
        <w:t>R</w:t>
      </w:r>
      <w:r w:rsidR="00430C09" w:rsidRPr="2182BAD2">
        <w:rPr>
          <w:rStyle w:val="Heading3Char"/>
          <w:b/>
          <w:bCs/>
        </w:rPr>
        <w:t>esponsible Executive</w:t>
      </w:r>
      <w:r w:rsidRPr="2182BAD2">
        <w:rPr>
          <w:rStyle w:val="Heading3Char"/>
          <w:b/>
          <w:bCs/>
        </w:rPr>
        <w:t xml:space="preserve">: </w:t>
      </w:r>
      <w:r w:rsidR="000B3686">
        <w:tab/>
      </w:r>
      <w:r w:rsidR="7351D688">
        <w:t>Executive Director of Transformation, Strategy, Planning and</w:t>
      </w:r>
      <w:r w:rsidR="2281C735">
        <w:t xml:space="preserve"> </w:t>
      </w:r>
      <w:r w:rsidR="7351D688">
        <w:t>Performance</w:t>
      </w:r>
      <w:r w:rsidR="51CCED58" w:rsidRPr="2182BAD2">
        <w:rPr>
          <w:rStyle w:val="Heading3Char"/>
          <w:b/>
          <w:bCs/>
        </w:rPr>
        <w:t xml:space="preserve">; </w:t>
      </w:r>
      <w:r w:rsidR="00912E10">
        <w:rPr>
          <w:rStyle w:val="Heading3Char"/>
          <w:b/>
          <w:bCs/>
        </w:rPr>
        <w:t xml:space="preserve">Executive </w:t>
      </w:r>
      <w:r w:rsidR="51CCED58" w:rsidRPr="2182BAD2">
        <w:rPr>
          <w:rStyle w:val="Heading3Char"/>
          <w:b/>
          <w:bCs/>
        </w:rPr>
        <w:t>Director of Finance</w:t>
      </w:r>
      <w:r w:rsidR="4F91F612" w:rsidRPr="2182BAD2">
        <w:rPr>
          <w:rStyle w:val="Heading3Char"/>
          <w:b/>
          <w:bCs/>
        </w:rPr>
        <w:t xml:space="preserve"> </w:t>
      </w:r>
    </w:p>
    <w:p w14:paraId="5003FA19" w14:textId="0399CD7C" w:rsidR="00430C09" w:rsidRDefault="00430C09" w:rsidP="2182BAD2">
      <w:pPr>
        <w:spacing w:line="360" w:lineRule="auto"/>
        <w:rPr>
          <w:rStyle w:val="Heading3Char"/>
          <w:bCs/>
        </w:rPr>
      </w:pPr>
      <w:r w:rsidRPr="2182BAD2">
        <w:rPr>
          <w:rStyle w:val="Heading3Char"/>
          <w:bCs/>
        </w:rPr>
        <w:t>Report Author</w:t>
      </w:r>
      <w:r w:rsidR="0003098A" w:rsidRPr="2182BAD2">
        <w:rPr>
          <w:rStyle w:val="Heading3Char"/>
          <w:bCs/>
        </w:rPr>
        <w:t>:</w:t>
      </w:r>
      <w:r w:rsidR="6609150F" w:rsidRPr="2182BAD2">
        <w:rPr>
          <w:rStyle w:val="Heading3Char"/>
          <w:bCs/>
        </w:rPr>
        <w:t xml:space="preserve"> </w:t>
      </w:r>
      <w:r>
        <w:tab/>
      </w:r>
      <w:r>
        <w:tab/>
      </w:r>
      <w:r>
        <w:tab/>
      </w:r>
      <w:r>
        <w:tab/>
      </w:r>
      <w:r w:rsidR="3B03F70C">
        <w:t xml:space="preserve">   </w:t>
      </w:r>
      <w:r w:rsidR="3B03F70C" w:rsidRPr="2182BAD2">
        <w:rPr>
          <w:b/>
          <w:bCs/>
        </w:rPr>
        <w:t xml:space="preserve">Executive Director of Transformation, Strategy, </w:t>
      </w:r>
      <w:r>
        <w:tab/>
      </w:r>
      <w:r>
        <w:tab/>
      </w:r>
      <w:r>
        <w:tab/>
      </w:r>
      <w:r>
        <w:tab/>
      </w:r>
      <w:r>
        <w:tab/>
      </w:r>
      <w:r>
        <w:tab/>
      </w:r>
      <w:r w:rsidR="000B3686">
        <w:rPr>
          <w:b/>
          <w:bCs/>
        </w:rPr>
        <w:t xml:space="preserve">   </w:t>
      </w:r>
      <w:r w:rsidR="3B03F70C" w:rsidRPr="2182BAD2">
        <w:rPr>
          <w:b/>
          <w:bCs/>
        </w:rPr>
        <w:t>Planning and Performance</w:t>
      </w:r>
    </w:p>
    <w:p w14:paraId="0A37501D" w14:textId="77777777" w:rsidR="00B77902" w:rsidRPr="00B77902" w:rsidRDefault="00B77902" w:rsidP="00B77902"/>
    <w:p w14:paraId="4FAD903B" w14:textId="77777777" w:rsidR="00430C09" w:rsidRDefault="00BF3AF0" w:rsidP="00430C09">
      <w:pPr>
        <w:pStyle w:val="Heading2"/>
        <w:spacing w:line="276" w:lineRule="auto"/>
      </w:pPr>
      <w:r>
        <w:t>1</w:t>
      </w:r>
      <w:r>
        <w:tab/>
      </w:r>
      <w:r w:rsidR="00430C09" w:rsidRPr="00F05C63">
        <w:t>Purpose</w:t>
      </w:r>
    </w:p>
    <w:p w14:paraId="5DAB6C7B" w14:textId="77777777" w:rsidR="009807B4" w:rsidRDefault="009807B4" w:rsidP="00BF3AF0">
      <w:pPr>
        <w:autoSpaceDE w:val="0"/>
        <w:autoSpaceDN w:val="0"/>
        <w:adjustRightInd w:val="0"/>
        <w:spacing w:before="40" w:after="40" w:line="276" w:lineRule="auto"/>
        <w:ind w:left="720"/>
        <w:rPr>
          <w:rFonts w:cs="Arial"/>
          <w:color w:val="000000"/>
          <w:szCs w:val="24"/>
          <w:lang w:eastAsia="en-GB"/>
        </w:rPr>
      </w:pPr>
    </w:p>
    <w:p w14:paraId="358B0ABA" w14:textId="5643D460" w:rsidR="009828B9" w:rsidRPr="009828B9" w:rsidRDefault="00430C09" w:rsidP="3BF12A59">
      <w:pPr>
        <w:autoSpaceDE w:val="0"/>
        <w:autoSpaceDN w:val="0"/>
        <w:adjustRightInd w:val="0"/>
        <w:spacing w:before="40" w:after="40" w:line="276" w:lineRule="auto"/>
        <w:ind w:left="720"/>
        <w:rPr>
          <w:lang w:eastAsia="en-GB"/>
        </w:rPr>
      </w:pPr>
      <w:r w:rsidRPr="0D0DAACB">
        <w:rPr>
          <w:lang w:eastAsia="en-GB"/>
        </w:rPr>
        <w:t>This</w:t>
      </w:r>
      <w:r w:rsidR="00F34711">
        <w:rPr>
          <w:lang w:eastAsia="en-GB"/>
        </w:rPr>
        <w:t xml:space="preserve"> is presented to NHS Golden Jubilee Board</w:t>
      </w:r>
      <w:r w:rsidR="00446219" w:rsidRPr="0D0DAACB">
        <w:rPr>
          <w:lang w:eastAsia="en-GB"/>
        </w:rPr>
        <w:t xml:space="preserve"> for: </w:t>
      </w:r>
    </w:p>
    <w:p w14:paraId="02EB378F" w14:textId="77777777" w:rsidR="009807B4" w:rsidRDefault="009807B4" w:rsidP="00BF3AF0">
      <w:pPr>
        <w:pStyle w:val="Heading3"/>
        <w:spacing w:line="276" w:lineRule="auto"/>
        <w:ind w:left="720"/>
        <w:rPr>
          <w:lang w:eastAsia="en-GB"/>
        </w:rPr>
      </w:pPr>
    </w:p>
    <w:p w14:paraId="471C9A1D" w14:textId="4AE712C2" w:rsidR="23D9ED53" w:rsidRDefault="000B3686" w:rsidP="2182BAD2">
      <w:pPr>
        <w:pStyle w:val="Heading3"/>
        <w:numPr>
          <w:ilvl w:val="0"/>
          <w:numId w:val="19"/>
        </w:numPr>
        <w:spacing w:line="276" w:lineRule="auto"/>
        <w:ind w:left="1080"/>
        <w:rPr>
          <w:b w:val="0"/>
        </w:rPr>
      </w:pPr>
      <w:r>
        <w:rPr>
          <w:b w:val="0"/>
        </w:rPr>
        <w:t>Approval</w:t>
      </w:r>
    </w:p>
    <w:p w14:paraId="4E821DBE" w14:textId="0E37CDB7" w:rsidR="7DC7ACC6" w:rsidRDefault="7DC7ACC6" w:rsidP="7DC7ACC6">
      <w:pPr>
        <w:spacing w:before="40" w:after="40" w:line="276" w:lineRule="auto"/>
        <w:ind w:left="720"/>
        <w:rPr>
          <w:rFonts w:cs="Arial"/>
          <w:color w:val="000000" w:themeColor="text1"/>
          <w:lang w:eastAsia="en-GB"/>
        </w:rPr>
      </w:pPr>
    </w:p>
    <w:p w14:paraId="0EA69B55" w14:textId="50F246DF" w:rsidR="00430C09" w:rsidRDefault="00430C09" w:rsidP="7DC7ACC6">
      <w:pPr>
        <w:pStyle w:val="Heading3"/>
        <w:ind w:left="720"/>
        <w:rPr>
          <w:rFonts w:cs="Arial"/>
          <w:b w:val="0"/>
          <w:lang w:eastAsia="en-GB"/>
        </w:rPr>
      </w:pPr>
      <w:r w:rsidRPr="7DC7ACC6">
        <w:rPr>
          <w:lang w:eastAsia="en-GB"/>
        </w:rPr>
        <w:t>This report relates to</w:t>
      </w:r>
      <w:r w:rsidR="00AA77F7" w:rsidRPr="7DC7ACC6">
        <w:rPr>
          <w:lang w:eastAsia="en-GB"/>
        </w:rPr>
        <w:t xml:space="preserve"> a</w:t>
      </w:r>
      <w:r w:rsidRPr="7DC7ACC6">
        <w:rPr>
          <w:lang w:eastAsia="en-GB"/>
        </w:rPr>
        <w:t>:</w:t>
      </w:r>
      <w:r w:rsidR="009828B9" w:rsidRPr="7DC7ACC6">
        <w:rPr>
          <w:lang w:eastAsia="en-GB"/>
        </w:rPr>
        <w:t xml:space="preserve"> </w:t>
      </w:r>
    </w:p>
    <w:p w14:paraId="355365E3" w14:textId="77777777" w:rsidR="009807B4" w:rsidRPr="009807B4" w:rsidRDefault="009807B4" w:rsidP="7DC7ACC6">
      <w:pPr>
        <w:pStyle w:val="ListParagraph"/>
        <w:numPr>
          <w:ilvl w:val="0"/>
          <w:numId w:val="17"/>
        </w:numPr>
        <w:autoSpaceDE w:val="0"/>
        <w:autoSpaceDN w:val="0"/>
        <w:adjustRightInd w:val="0"/>
        <w:spacing w:before="40" w:after="40" w:line="276" w:lineRule="auto"/>
        <w:ind w:left="1080"/>
        <w:rPr>
          <w:rFonts w:ascii="Arial" w:hAnsi="Arial" w:cs="Arial"/>
          <w:color w:val="000000"/>
          <w:sz w:val="24"/>
          <w:szCs w:val="24"/>
        </w:rPr>
      </w:pPr>
      <w:r w:rsidRPr="7DC7ACC6">
        <w:rPr>
          <w:rFonts w:ascii="Arial" w:hAnsi="Arial" w:cs="Arial"/>
          <w:color w:val="000000" w:themeColor="text1"/>
          <w:sz w:val="24"/>
          <w:szCs w:val="24"/>
        </w:rPr>
        <w:t>Government policy/directive</w:t>
      </w:r>
    </w:p>
    <w:p w14:paraId="0A1C60AC" w14:textId="77777777" w:rsidR="009807B4" w:rsidRPr="009807B4" w:rsidRDefault="009807B4" w:rsidP="7DC7ACC6">
      <w:pPr>
        <w:pStyle w:val="ListParagraph"/>
        <w:numPr>
          <w:ilvl w:val="0"/>
          <w:numId w:val="17"/>
        </w:numPr>
        <w:autoSpaceDE w:val="0"/>
        <w:autoSpaceDN w:val="0"/>
        <w:adjustRightInd w:val="0"/>
        <w:spacing w:before="40" w:after="40" w:line="276" w:lineRule="auto"/>
        <w:ind w:left="1080"/>
        <w:rPr>
          <w:rFonts w:ascii="Arial" w:hAnsi="Arial" w:cs="Arial"/>
          <w:color w:val="000000"/>
          <w:sz w:val="24"/>
          <w:szCs w:val="24"/>
        </w:rPr>
      </w:pPr>
      <w:r w:rsidRPr="7DC7ACC6">
        <w:rPr>
          <w:rFonts w:ascii="Arial" w:hAnsi="Arial" w:cs="Arial"/>
          <w:color w:val="000000" w:themeColor="text1"/>
          <w:sz w:val="24"/>
          <w:szCs w:val="24"/>
        </w:rPr>
        <w:t>Legal requirement</w:t>
      </w:r>
    </w:p>
    <w:p w14:paraId="2343AB3E" w14:textId="77777777" w:rsidR="009807B4" w:rsidRPr="009807B4" w:rsidRDefault="009807B4" w:rsidP="7DC7ACC6">
      <w:pPr>
        <w:pStyle w:val="ListParagraph"/>
        <w:numPr>
          <w:ilvl w:val="0"/>
          <w:numId w:val="17"/>
        </w:numPr>
        <w:autoSpaceDE w:val="0"/>
        <w:autoSpaceDN w:val="0"/>
        <w:adjustRightInd w:val="0"/>
        <w:spacing w:before="40" w:after="40" w:line="276" w:lineRule="auto"/>
        <w:ind w:left="1080"/>
        <w:rPr>
          <w:rFonts w:ascii="Arial" w:hAnsi="Arial" w:cs="Arial"/>
          <w:color w:val="000000"/>
          <w:sz w:val="24"/>
          <w:szCs w:val="24"/>
        </w:rPr>
      </w:pPr>
      <w:r w:rsidRPr="7DC7ACC6">
        <w:rPr>
          <w:rFonts w:ascii="Arial" w:hAnsi="Arial" w:cs="Arial"/>
          <w:color w:val="000000" w:themeColor="text1"/>
          <w:sz w:val="24"/>
          <w:szCs w:val="24"/>
        </w:rPr>
        <w:t>Local policy</w:t>
      </w:r>
    </w:p>
    <w:p w14:paraId="5A39BBE3" w14:textId="6B64021B" w:rsidR="00430C09" w:rsidRDefault="009807B4" w:rsidP="7DC7ACC6">
      <w:pPr>
        <w:pStyle w:val="ListParagraph"/>
        <w:numPr>
          <w:ilvl w:val="0"/>
          <w:numId w:val="17"/>
        </w:numPr>
        <w:autoSpaceDE w:val="0"/>
        <w:autoSpaceDN w:val="0"/>
        <w:adjustRightInd w:val="0"/>
        <w:spacing w:before="40" w:after="40" w:line="276" w:lineRule="auto"/>
        <w:ind w:left="1080"/>
        <w:rPr>
          <w:rFonts w:ascii="Arial" w:hAnsi="Arial" w:cs="Arial"/>
          <w:color w:val="000000"/>
          <w:sz w:val="24"/>
          <w:szCs w:val="24"/>
        </w:rPr>
      </w:pPr>
      <w:r w:rsidRPr="3BF12A59">
        <w:rPr>
          <w:rFonts w:ascii="Arial" w:hAnsi="Arial" w:cs="Arial"/>
          <w:color w:val="000000" w:themeColor="text1"/>
          <w:sz w:val="24"/>
          <w:szCs w:val="24"/>
        </w:rPr>
        <w:t>NHS Board</w:t>
      </w:r>
    </w:p>
    <w:p w14:paraId="1AB47FD2" w14:textId="40BA6091" w:rsidR="3BF12A59" w:rsidRDefault="3BF12A59" w:rsidP="3BF12A59">
      <w:pPr>
        <w:pStyle w:val="Heading3"/>
        <w:ind w:left="720"/>
        <w:rPr>
          <w:lang w:eastAsia="en-GB"/>
        </w:rPr>
      </w:pPr>
    </w:p>
    <w:p w14:paraId="2926EC3D" w14:textId="58C12F39" w:rsidR="00430C09" w:rsidRDefault="00430C09" w:rsidP="7DC7ACC6">
      <w:pPr>
        <w:pStyle w:val="Heading3"/>
        <w:ind w:left="720"/>
        <w:rPr>
          <w:rFonts w:cs="Arial"/>
          <w:b w:val="0"/>
          <w:lang w:eastAsia="en-GB"/>
        </w:rPr>
      </w:pPr>
      <w:r w:rsidRPr="3BF12A59">
        <w:rPr>
          <w:lang w:eastAsia="en-GB"/>
        </w:rPr>
        <w:t>This aligns to the following</w:t>
      </w:r>
      <w:r w:rsidR="00047714" w:rsidRPr="3BF12A59">
        <w:rPr>
          <w:lang w:eastAsia="en-GB"/>
        </w:rPr>
        <w:t xml:space="preserve"> NHS</w:t>
      </w:r>
      <w:r w:rsidR="387E1759" w:rsidRPr="3BF12A59">
        <w:rPr>
          <w:lang w:eastAsia="en-GB"/>
        </w:rPr>
        <w:t xml:space="preserve"> </w:t>
      </w:r>
      <w:r w:rsidR="00047714" w:rsidRPr="3BF12A59">
        <w:rPr>
          <w:lang w:eastAsia="en-GB"/>
        </w:rPr>
        <w:t>Scotland</w:t>
      </w:r>
      <w:r w:rsidRPr="3BF12A59">
        <w:rPr>
          <w:lang w:eastAsia="en-GB"/>
        </w:rPr>
        <w:t xml:space="preserve"> quality </w:t>
      </w:r>
      <w:r w:rsidR="009807B4" w:rsidRPr="3BF12A59">
        <w:rPr>
          <w:lang w:eastAsia="en-GB"/>
        </w:rPr>
        <w:t>ambition(s)</w:t>
      </w:r>
      <w:r w:rsidRPr="3BF12A59">
        <w:rPr>
          <w:lang w:eastAsia="en-GB"/>
        </w:rPr>
        <w:t>:</w:t>
      </w:r>
      <w:r w:rsidR="009828B9" w:rsidRPr="3BF12A59">
        <w:rPr>
          <w:lang w:eastAsia="en-GB"/>
        </w:rPr>
        <w:t xml:space="preserve"> </w:t>
      </w:r>
    </w:p>
    <w:p w14:paraId="2733BC87" w14:textId="77777777" w:rsidR="003F7F61" w:rsidRPr="009807B4" w:rsidRDefault="003F7F61" w:rsidP="7DC7ACC6">
      <w:pPr>
        <w:pStyle w:val="ListParagraph"/>
        <w:numPr>
          <w:ilvl w:val="0"/>
          <w:numId w:val="18"/>
        </w:numPr>
        <w:autoSpaceDE w:val="0"/>
        <w:autoSpaceDN w:val="0"/>
        <w:adjustRightInd w:val="0"/>
        <w:spacing w:before="40" w:after="40" w:line="276" w:lineRule="auto"/>
        <w:ind w:left="1080"/>
        <w:rPr>
          <w:rFonts w:ascii="Arial" w:hAnsi="Arial" w:cs="Arial"/>
          <w:color w:val="000000"/>
          <w:sz w:val="24"/>
          <w:szCs w:val="24"/>
        </w:rPr>
      </w:pPr>
      <w:r w:rsidRPr="7DC7ACC6">
        <w:rPr>
          <w:rFonts w:ascii="Arial" w:hAnsi="Arial" w:cs="Arial"/>
          <w:color w:val="000000" w:themeColor="text1"/>
          <w:sz w:val="24"/>
          <w:szCs w:val="24"/>
        </w:rPr>
        <w:t>Safe</w:t>
      </w:r>
    </w:p>
    <w:p w14:paraId="2E87DED9" w14:textId="77777777" w:rsidR="009807B4" w:rsidRPr="009807B4" w:rsidRDefault="009807B4" w:rsidP="7DC7ACC6">
      <w:pPr>
        <w:pStyle w:val="ListParagraph"/>
        <w:numPr>
          <w:ilvl w:val="0"/>
          <w:numId w:val="18"/>
        </w:numPr>
        <w:autoSpaceDE w:val="0"/>
        <w:autoSpaceDN w:val="0"/>
        <w:adjustRightInd w:val="0"/>
        <w:spacing w:before="40" w:after="40" w:line="276" w:lineRule="auto"/>
        <w:ind w:left="1080"/>
        <w:rPr>
          <w:rFonts w:ascii="Arial" w:hAnsi="Arial" w:cs="Arial"/>
          <w:color w:val="000000"/>
          <w:sz w:val="24"/>
          <w:szCs w:val="24"/>
        </w:rPr>
      </w:pPr>
      <w:r w:rsidRPr="7DC7ACC6">
        <w:rPr>
          <w:rFonts w:ascii="Arial" w:hAnsi="Arial" w:cs="Arial"/>
          <w:color w:val="000000" w:themeColor="text1"/>
          <w:sz w:val="24"/>
          <w:szCs w:val="24"/>
        </w:rPr>
        <w:t>Effective</w:t>
      </w:r>
    </w:p>
    <w:p w14:paraId="261C40C6" w14:textId="77777777" w:rsidR="009807B4" w:rsidRDefault="009807B4" w:rsidP="7DC7ACC6">
      <w:pPr>
        <w:pStyle w:val="ListParagraph"/>
        <w:numPr>
          <w:ilvl w:val="0"/>
          <w:numId w:val="18"/>
        </w:numPr>
        <w:autoSpaceDE w:val="0"/>
        <w:autoSpaceDN w:val="0"/>
        <w:adjustRightInd w:val="0"/>
        <w:spacing w:before="40" w:after="40" w:line="276" w:lineRule="auto"/>
        <w:ind w:left="1080"/>
        <w:rPr>
          <w:rFonts w:ascii="Arial" w:hAnsi="Arial" w:cs="Arial"/>
          <w:color w:val="000000"/>
          <w:sz w:val="24"/>
          <w:szCs w:val="24"/>
        </w:rPr>
      </w:pPr>
      <w:r w:rsidRPr="7DC7ACC6">
        <w:rPr>
          <w:rFonts w:ascii="Arial" w:hAnsi="Arial" w:cs="Arial"/>
          <w:color w:val="000000" w:themeColor="text1"/>
          <w:sz w:val="24"/>
          <w:szCs w:val="24"/>
        </w:rPr>
        <w:t>Person Centred</w:t>
      </w:r>
    </w:p>
    <w:p w14:paraId="41C8F396" w14:textId="77777777" w:rsidR="00B546C8" w:rsidRDefault="00B546C8" w:rsidP="00B546C8">
      <w:pPr>
        <w:autoSpaceDE w:val="0"/>
        <w:autoSpaceDN w:val="0"/>
        <w:adjustRightInd w:val="0"/>
        <w:spacing w:before="40" w:after="40" w:line="276" w:lineRule="auto"/>
        <w:ind w:left="720"/>
        <w:rPr>
          <w:rFonts w:cs="Arial"/>
          <w:color w:val="000000"/>
          <w:szCs w:val="24"/>
          <w:highlight w:val="lightGray"/>
        </w:rPr>
      </w:pPr>
    </w:p>
    <w:p w14:paraId="4A33C5DC" w14:textId="047620FA" w:rsidR="00B546C8" w:rsidRPr="00B546C8" w:rsidRDefault="00B546C8" w:rsidP="7DC7ACC6">
      <w:pPr>
        <w:autoSpaceDE w:val="0"/>
        <w:autoSpaceDN w:val="0"/>
        <w:adjustRightInd w:val="0"/>
        <w:spacing w:before="40" w:after="40" w:line="276" w:lineRule="auto"/>
        <w:ind w:left="720"/>
        <w:rPr>
          <w:rFonts w:cs="Arial"/>
          <w:color w:val="000000"/>
          <w:lang w:eastAsia="en-GB"/>
        </w:rPr>
      </w:pPr>
      <w:r w:rsidRPr="7DC7ACC6">
        <w:rPr>
          <w:rFonts w:cs="Arial"/>
          <w:b/>
          <w:bCs/>
          <w:color w:val="000000" w:themeColor="text1"/>
        </w:rPr>
        <w:t>This aligns to the following NHSGJ Corporate Objectives:</w:t>
      </w:r>
      <w:r w:rsidR="009828B9" w:rsidRPr="7DC7ACC6">
        <w:rPr>
          <w:rFonts w:cs="Arial"/>
          <w:b/>
          <w:bCs/>
          <w:color w:val="000000" w:themeColor="text1"/>
        </w:rPr>
        <w:t xml:space="preserve"> </w:t>
      </w:r>
    </w:p>
    <w:p w14:paraId="584CD04F" w14:textId="300A19E8" w:rsidR="043BEC87" w:rsidRPr="005556C1" w:rsidRDefault="043BEC87" w:rsidP="7DC7ACC6">
      <w:pPr>
        <w:pStyle w:val="ListParagraph"/>
        <w:numPr>
          <w:ilvl w:val="0"/>
          <w:numId w:val="28"/>
        </w:numPr>
        <w:spacing w:before="40" w:after="40" w:line="276" w:lineRule="auto"/>
        <w:ind w:left="1134"/>
        <w:rPr>
          <w:rFonts w:ascii="Arial" w:eastAsia="Arial" w:hAnsi="Arial" w:cs="Arial"/>
          <w:color w:val="000000" w:themeColor="text1"/>
          <w:sz w:val="24"/>
          <w:szCs w:val="24"/>
        </w:rPr>
      </w:pPr>
      <w:r w:rsidRPr="7DC7ACC6">
        <w:rPr>
          <w:rFonts w:ascii="Arial" w:eastAsia="Arial" w:hAnsi="Arial" w:cs="Arial"/>
          <w:color w:val="000000" w:themeColor="text1"/>
          <w:sz w:val="24"/>
          <w:szCs w:val="24"/>
        </w:rPr>
        <w:t>Leadership, Strategy and Risk</w:t>
      </w:r>
    </w:p>
    <w:p w14:paraId="639CECA6" w14:textId="477466C4" w:rsidR="043BEC87" w:rsidRPr="005556C1" w:rsidRDefault="043BEC87" w:rsidP="7DC7ACC6">
      <w:pPr>
        <w:pStyle w:val="ListParagraph"/>
        <w:numPr>
          <w:ilvl w:val="0"/>
          <w:numId w:val="28"/>
        </w:numPr>
        <w:spacing w:line="276" w:lineRule="auto"/>
        <w:ind w:left="1134"/>
        <w:rPr>
          <w:rFonts w:ascii="Arial" w:eastAsia="Arial" w:hAnsi="Arial" w:cs="Arial"/>
          <w:color w:val="000000" w:themeColor="text1"/>
        </w:rPr>
      </w:pPr>
      <w:r w:rsidRPr="7DC7ACC6">
        <w:rPr>
          <w:rFonts w:ascii="Arial" w:eastAsia="Arial" w:hAnsi="Arial" w:cs="Arial"/>
          <w:color w:val="000000" w:themeColor="text1"/>
          <w:sz w:val="24"/>
          <w:szCs w:val="24"/>
        </w:rPr>
        <w:t>Facilities Expansion and Use</w:t>
      </w:r>
    </w:p>
    <w:p w14:paraId="6B790746" w14:textId="20069AE0" w:rsidR="043BEC87" w:rsidRPr="005556C1" w:rsidRDefault="043BEC87" w:rsidP="7DC7ACC6">
      <w:pPr>
        <w:spacing w:line="276" w:lineRule="auto"/>
        <w:rPr>
          <w:rFonts w:eastAsia="Arial" w:cs="Arial"/>
          <w:color w:val="000000" w:themeColor="text1"/>
          <w:szCs w:val="24"/>
          <w:highlight w:val="lightGray"/>
        </w:rPr>
      </w:pPr>
    </w:p>
    <w:p w14:paraId="17C799B7" w14:textId="2A80F326" w:rsidR="41899330" w:rsidRDefault="41899330" w:rsidP="41899330">
      <w:pPr>
        <w:pStyle w:val="ListParagraph"/>
        <w:spacing w:before="40" w:after="40" w:line="276" w:lineRule="auto"/>
        <w:ind w:left="1134"/>
        <w:rPr>
          <w:highlight w:val="lightGray"/>
        </w:rPr>
      </w:pPr>
    </w:p>
    <w:p w14:paraId="4C5EC0EF" w14:textId="77777777" w:rsidR="00430C09" w:rsidRDefault="00C94BF7" w:rsidP="00430C09">
      <w:pPr>
        <w:pStyle w:val="Heading2"/>
        <w:spacing w:line="276" w:lineRule="auto"/>
      </w:pPr>
      <w:r>
        <w:lastRenderedPageBreak/>
        <w:t>2</w:t>
      </w:r>
      <w:r w:rsidR="00BF3AF0">
        <w:tab/>
      </w:r>
      <w:r w:rsidR="00430C09">
        <w:t>Report summary</w:t>
      </w:r>
      <w:r w:rsidR="00430C09">
        <w:tab/>
      </w:r>
    </w:p>
    <w:p w14:paraId="72A3D3EC" w14:textId="77777777" w:rsidR="0003098A" w:rsidRDefault="0003098A" w:rsidP="00430C09">
      <w:pPr>
        <w:pStyle w:val="Heading3"/>
        <w:spacing w:line="276" w:lineRule="auto"/>
      </w:pPr>
    </w:p>
    <w:p w14:paraId="0BB54666" w14:textId="77777777" w:rsidR="00430C09" w:rsidRDefault="00C94BF7" w:rsidP="00BF3AF0">
      <w:pPr>
        <w:pStyle w:val="Heading2"/>
      </w:pPr>
      <w:r>
        <w:t>2</w:t>
      </w:r>
      <w:r w:rsidR="00BF3AF0">
        <w:t>.1</w:t>
      </w:r>
      <w:r>
        <w:tab/>
      </w:r>
      <w:r w:rsidR="00430C09">
        <w:t>Situation</w:t>
      </w:r>
    </w:p>
    <w:p w14:paraId="5673AB9E" w14:textId="5926E6E5" w:rsidR="00430C09" w:rsidRDefault="07335DD3" w:rsidP="7DC7ACC6">
      <w:pPr>
        <w:spacing w:before="240" w:after="240" w:line="276" w:lineRule="auto"/>
      </w:pPr>
      <w:r w:rsidRPr="69361A6F">
        <w:rPr>
          <w:rFonts w:eastAsia="Arial" w:cs="Arial"/>
          <w:color w:val="000000" w:themeColor="text1"/>
          <w:szCs w:val="24"/>
        </w:rPr>
        <w:t xml:space="preserve">NHS Golden Jubilee is preparing to engage with the Strategic Assessment (SA) process as part of the Scottish Capital Investment Manual (SCIM) framework for major infrastructure investment. This process is a prerequisite for accessing capital funding from the Scottish Government’s Capital Investment Group (CIG) and is designed to support long-term </w:t>
      </w:r>
      <w:r w:rsidR="4A70E670" w:rsidRPr="69361A6F">
        <w:rPr>
          <w:rFonts w:eastAsia="Arial" w:cs="Arial"/>
          <w:color w:val="000000" w:themeColor="text1"/>
          <w:szCs w:val="24"/>
        </w:rPr>
        <w:t xml:space="preserve">(20-30 years) </w:t>
      </w:r>
      <w:r w:rsidRPr="69361A6F">
        <w:rPr>
          <w:rFonts w:eastAsia="Arial" w:cs="Arial"/>
          <w:color w:val="000000" w:themeColor="text1"/>
          <w:szCs w:val="24"/>
        </w:rPr>
        <w:t>service transformation aligned with national strategic priorities. The SA process is now live, and Boards are expected to submit up to three priority proposals between 2026 and early 2027.</w:t>
      </w:r>
    </w:p>
    <w:p w14:paraId="028481B7" w14:textId="47F49BCC" w:rsidR="00430C09" w:rsidRDefault="07335DD3" w:rsidP="7DC7ACC6">
      <w:pPr>
        <w:spacing w:before="240" w:after="240" w:line="276" w:lineRule="auto"/>
      </w:pPr>
      <w:r w:rsidRPr="7DC7ACC6">
        <w:rPr>
          <w:rFonts w:eastAsia="Arial" w:cs="Arial"/>
          <w:color w:val="000000" w:themeColor="text1"/>
          <w:szCs w:val="24"/>
        </w:rPr>
        <w:t>This paper provides an update on the SA process, outlines the strategic context, and sets out the immediate actions required to ensure NHS Golden Jubilee is positioned to submit high-quality, strategically aligned proposals.</w:t>
      </w:r>
    </w:p>
    <w:p w14:paraId="0D0B940D" w14:textId="3219FF57" w:rsidR="00430C09" w:rsidRDefault="00430C09" w:rsidP="7DC7ACC6">
      <w:pPr>
        <w:spacing w:before="40" w:after="40" w:line="276" w:lineRule="auto"/>
        <w:rPr>
          <w:rFonts w:cs="Arial"/>
          <w:color w:val="000000"/>
        </w:rPr>
      </w:pPr>
    </w:p>
    <w:p w14:paraId="78C0E14E" w14:textId="77777777" w:rsidR="00430C09" w:rsidRDefault="00C87B62" w:rsidP="00BF3AF0">
      <w:pPr>
        <w:pStyle w:val="Heading2"/>
        <w:ind w:left="686" w:hanging="686"/>
      </w:pPr>
      <w:r>
        <w:t>2</w:t>
      </w:r>
      <w:r w:rsidR="00BF3AF0">
        <w:t>.2</w:t>
      </w:r>
      <w:r>
        <w:tab/>
      </w:r>
      <w:r w:rsidR="00430C09">
        <w:t>Background</w:t>
      </w:r>
    </w:p>
    <w:p w14:paraId="2ECB5B82" w14:textId="704026F3" w:rsidR="00430C09" w:rsidRDefault="0E4348E7" w:rsidP="7DC7ACC6">
      <w:pPr>
        <w:spacing w:before="240" w:after="240" w:line="276" w:lineRule="auto"/>
      </w:pPr>
      <w:r w:rsidRPr="7DC7ACC6">
        <w:rPr>
          <w:rFonts w:eastAsia="Arial" w:cs="Arial"/>
          <w:color w:val="000000" w:themeColor="text1"/>
          <w:szCs w:val="24"/>
        </w:rPr>
        <w:t>The SA process is governed by SCIM and is intended for infrastructure proposals with a minimum capital value of £10 million. It aligns with key national frameworks including:</w:t>
      </w:r>
    </w:p>
    <w:p w14:paraId="6437CC4F" w14:textId="71A853F9" w:rsidR="00430C09" w:rsidRDefault="0E4348E7" w:rsidP="7DC7ACC6">
      <w:pPr>
        <w:pStyle w:val="ListParagraph"/>
        <w:numPr>
          <w:ilvl w:val="0"/>
          <w:numId w:val="10"/>
        </w:numPr>
        <w:spacing w:line="276" w:lineRule="auto"/>
        <w:rPr>
          <w:rFonts w:ascii="Arial" w:eastAsia="Arial" w:hAnsi="Arial" w:cs="Arial"/>
          <w:color w:val="000000" w:themeColor="text1"/>
          <w:sz w:val="24"/>
          <w:szCs w:val="24"/>
        </w:rPr>
      </w:pPr>
      <w:r w:rsidRPr="7DC7ACC6">
        <w:rPr>
          <w:rFonts w:ascii="Arial" w:eastAsia="Arial" w:hAnsi="Arial" w:cs="Arial"/>
          <w:color w:val="000000" w:themeColor="text1"/>
          <w:sz w:val="24"/>
          <w:szCs w:val="24"/>
        </w:rPr>
        <w:t>Service Renewal Framework 2025–2035</w:t>
      </w:r>
    </w:p>
    <w:p w14:paraId="29BFC864" w14:textId="405F78BA" w:rsidR="00430C09" w:rsidRDefault="0E4348E7" w:rsidP="7DC7ACC6">
      <w:pPr>
        <w:pStyle w:val="ListParagraph"/>
        <w:numPr>
          <w:ilvl w:val="0"/>
          <w:numId w:val="10"/>
        </w:numPr>
        <w:spacing w:line="276" w:lineRule="auto"/>
        <w:rPr>
          <w:rFonts w:ascii="Arial" w:eastAsia="Arial" w:hAnsi="Arial" w:cs="Arial"/>
          <w:color w:val="000000" w:themeColor="text1"/>
          <w:sz w:val="24"/>
          <w:szCs w:val="24"/>
        </w:rPr>
      </w:pPr>
      <w:r w:rsidRPr="7DC7ACC6">
        <w:rPr>
          <w:rFonts w:ascii="Arial" w:eastAsia="Arial" w:hAnsi="Arial" w:cs="Arial"/>
          <w:color w:val="000000" w:themeColor="text1"/>
          <w:sz w:val="24"/>
          <w:szCs w:val="24"/>
        </w:rPr>
        <w:t>Population Health Framework 2025–2035</w:t>
      </w:r>
    </w:p>
    <w:p w14:paraId="4AB822EC" w14:textId="6DE34B17" w:rsidR="00430C09" w:rsidRDefault="0E4348E7" w:rsidP="7DC7ACC6">
      <w:pPr>
        <w:spacing w:before="240" w:after="240" w:line="276" w:lineRule="auto"/>
      </w:pPr>
      <w:r w:rsidRPr="7DC7ACC6">
        <w:rPr>
          <w:rFonts w:eastAsia="Arial" w:cs="Arial"/>
          <w:color w:val="000000" w:themeColor="text1"/>
          <w:szCs w:val="24"/>
        </w:rPr>
        <w:t>The SA differs significantly from Business Continuity Planning (BCP), which focuses on short-term operational resilience. SA is strategic in nature, focusing on transformation, service planning, and infrastructure renewal. Each NHS Board is permitted to submit a maximum of three SA proposals, which must be internally governed and demonstrate alignment with national priorities.</w:t>
      </w:r>
    </w:p>
    <w:p w14:paraId="5A9CC17F" w14:textId="028DB328" w:rsidR="00430C09" w:rsidRDefault="0E4348E7" w:rsidP="7DC7ACC6">
      <w:pPr>
        <w:spacing w:before="240" w:after="240" w:line="276" w:lineRule="auto"/>
      </w:pPr>
      <w:r w:rsidRPr="7DC7ACC6">
        <w:rPr>
          <w:rFonts w:eastAsia="Arial" w:cs="Arial"/>
          <w:color w:val="000000" w:themeColor="text1"/>
          <w:szCs w:val="24"/>
        </w:rPr>
        <w:t>The SA template is structured around seven thematic areas:</w:t>
      </w:r>
    </w:p>
    <w:p w14:paraId="0860B4FD" w14:textId="4D5A785A" w:rsidR="00430C09" w:rsidRDefault="0E4348E7" w:rsidP="7DC7ACC6">
      <w:pPr>
        <w:pStyle w:val="ListParagraph"/>
        <w:numPr>
          <w:ilvl w:val="0"/>
          <w:numId w:val="9"/>
        </w:numPr>
        <w:spacing w:line="276" w:lineRule="auto"/>
        <w:rPr>
          <w:rFonts w:ascii="Arial" w:eastAsia="Arial" w:hAnsi="Arial" w:cs="Arial"/>
          <w:color w:val="000000" w:themeColor="text1"/>
          <w:sz w:val="24"/>
          <w:szCs w:val="24"/>
        </w:rPr>
      </w:pPr>
      <w:r w:rsidRPr="7DC7ACC6">
        <w:rPr>
          <w:rFonts w:ascii="Arial" w:eastAsia="Arial" w:hAnsi="Arial" w:cs="Arial"/>
          <w:color w:val="000000" w:themeColor="text1"/>
          <w:sz w:val="24"/>
          <w:szCs w:val="24"/>
        </w:rPr>
        <w:t>Project Fundamentals</w:t>
      </w:r>
    </w:p>
    <w:p w14:paraId="05CDDECD" w14:textId="2DC2FA0B" w:rsidR="00430C09" w:rsidRDefault="0E4348E7" w:rsidP="7DC7ACC6">
      <w:pPr>
        <w:pStyle w:val="ListParagraph"/>
        <w:numPr>
          <w:ilvl w:val="0"/>
          <w:numId w:val="9"/>
        </w:numPr>
        <w:spacing w:line="276" w:lineRule="auto"/>
        <w:rPr>
          <w:rFonts w:ascii="Arial" w:eastAsia="Arial" w:hAnsi="Arial" w:cs="Arial"/>
          <w:color w:val="000000" w:themeColor="text1"/>
          <w:sz w:val="24"/>
          <w:szCs w:val="24"/>
        </w:rPr>
      </w:pPr>
      <w:r w:rsidRPr="7DC7ACC6">
        <w:rPr>
          <w:rFonts w:ascii="Arial" w:eastAsia="Arial" w:hAnsi="Arial" w:cs="Arial"/>
          <w:color w:val="000000" w:themeColor="text1"/>
          <w:sz w:val="24"/>
          <w:szCs w:val="24"/>
        </w:rPr>
        <w:t>Strategic Connection</w:t>
      </w:r>
    </w:p>
    <w:p w14:paraId="67CE2DDE" w14:textId="79093944" w:rsidR="00430C09" w:rsidRDefault="0E4348E7" w:rsidP="7DC7ACC6">
      <w:pPr>
        <w:pStyle w:val="ListParagraph"/>
        <w:numPr>
          <w:ilvl w:val="0"/>
          <w:numId w:val="9"/>
        </w:numPr>
        <w:spacing w:line="276" w:lineRule="auto"/>
        <w:rPr>
          <w:rFonts w:ascii="Arial" w:eastAsia="Arial" w:hAnsi="Arial" w:cs="Arial"/>
          <w:color w:val="000000" w:themeColor="text1"/>
          <w:sz w:val="24"/>
          <w:szCs w:val="24"/>
        </w:rPr>
      </w:pPr>
      <w:r w:rsidRPr="7DC7ACC6">
        <w:rPr>
          <w:rFonts w:ascii="Arial" w:eastAsia="Arial" w:hAnsi="Arial" w:cs="Arial"/>
          <w:color w:val="000000" w:themeColor="text1"/>
          <w:sz w:val="24"/>
          <w:szCs w:val="24"/>
        </w:rPr>
        <w:t>Service Intent</w:t>
      </w:r>
    </w:p>
    <w:p w14:paraId="41D4C692" w14:textId="3C3B208C" w:rsidR="00430C09" w:rsidRDefault="0E4348E7" w:rsidP="7DC7ACC6">
      <w:pPr>
        <w:pStyle w:val="ListParagraph"/>
        <w:numPr>
          <w:ilvl w:val="0"/>
          <w:numId w:val="9"/>
        </w:numPr>
        <w:spacing w:line="276" w:lineRule="auto"/>
        <w:rPr>
          <w:rFonts w:ascii="Arial" w:eastAsia="Arial" w:hAnsi="Arial" w:cs="Arial"/>
          <w:color w:val="000000" w:themeColor="text1"/>
          <w:sz w:val="24"/>
          <w:szCs w:val="24"/>
        </w:rPr>
      </w:pPr>
      <w:r w:rsidRPr="7DC7ACC6">
        <w:rPr>
          <w:rFonts w:ascii="Arial" w:eastAsia="Arial" w:hAnsi="Arial" w:cs="Arial"/>
          <w:color w:val="000000" w:themeColor="text1"/>
          <w:sz w:val="24"/>
          <w:szCs w:val="24"/>
        </w:rPr>
        <w:t>Infrastructure Intent</w:t>
      </w:r>
    </w:p>
    <w:p w14:paraId="5B4C00AC" w14:textId="0636202F" w:rsidR="00430C09" w:rsidRDefault="0E4348E7" w:rsidP="7DC7ACC6">
      <w:pPr>
        <w:pStyle w:val="ListParagraph"/>
        <w:numPr>
          <w:ilvl w:val="0"/>
          <w:numId w:val="9"/>
        </w:numPr>
        <w:spacing w:line="276" w:lineRule="auto"/>
        <w:rPr>
          <w:rFonts w:ascii="Arial" w:eastAsia="Arial" w:hAnsi="Arial" w:cs="Arial"/>
          <w:color w:val="000000" w:themeColor="text1"/>
          <w:sz w:val="24"/>
          <w:szCs w:val="24"/>
        </w:rPr>
      </w:pPr>
      <w:r w:rsidRPr="7DC7ACC6">
        <w:rPr>
          <w:rFonts w:ascii="Arial" w:eastAsia="Arial" w:hAnsi="Arial" w:cs="Arial"/>
          <w:color w:val="000000" w:themeColor="text1"/>
          <w:sz w:val="24"/>
          <w:szCs w:val="24"/>
        </w:rPr>
        <w:t>Local Community Intent</w:t>
      </w:r>
    </w:p>
    <w:p w14:paraId="767E0530" w14:textId="50956B5A" w:rsidR="00430C09" w:rsidRDefault="0E4348E7" w:rsidP="7DC7ACC6">
      <w:pPr>
        <w:pStyle w:val="ListParagraph"/>
        <w:numPr>
          <w:ilvl w:val="0"/>
          <w:numId w:val="9"/>
        </w:numPr>
        <w:spacing w:line="276" w:lineRule="auto"/>
        <w:rPr>
          <w:rFonts w:ascii="Arial" w:eastAsia="Arial" w:hAnsi="Arial" w:cs="Arial"/>
          <w:color w:val="000000" w:themeColor="text1"/>
          <w:sz w:val="24"/>
          <w:szCs w:val="24"/>
        </w:rPr>
      </w:pPr>
      <w:r w:rsidRPr="7DC7ACC6">
        <w:rPr>
          <w:rFonts w:ascii="Arial" w:eastAsia="Arial" w:hAnsi="Arial" w:cs="Arial"/>
          <w:color w:val="000000" w:themeColor="text1"/>
          <w:sz w:val="24"/>
          <w:szCs w:val="24"/>
        </w:rPr>
        <w:t>Environmental Impact</w:t>
      </w:r>
    </w:p>
    <w:p w14:paraId="42CF07EA" w14:textId="2229AC66" w:rsidR="00430C09" w:rsidRDefault="0E4348E7" w:rsidP="7DC7ACC6">
      <w:pPr>
        <w:pStyle w:val="ListParagraph"/>
        <w:numPr>
          <w:ilvl w:val="0"/>
          <w:numId w:val="9"/>
        </w:numPr>
        <w:spacing w:line="276" w:lineRule="auto"/>
        <w:rPr>
          <w:rFonts w:ascii="Arial" w:eastAsia="Arial" w:hAnsi="Arial" w:cs="Arial"/>
          <w:color w:val="000000" w:themeColor="text1"/>
          <w:sz w:val="24"/>
          <w:szCs w:val="24"/>
        </w:rPr>
      </w:pPr>
      <w:r w:rsidRPr="7DC7ACC6">
        <w:rPr>
          <w:rFonts w:ascii="Arial" w:eastAsia="Arial" w:hAnsi="Arial" w:cs="Arial"/>
          <w:color w:val="000000" w:themeColor="text1"/>
          <w:sz w:val="24"/>
          <w:szCs w:val="24"/>
        </w:rPr>
        <w:t>Financial Context</w:t>
      </w:r>
    </w:p>
    <w:p w14:paraId="4D9C6972" w14:textId="258F07A4" w:rsidR="2182BAD2" w:rsidRPr="00912E10" w:rsidRDefault="0E4348E7" w:rsidP="2182BAD2">
      <w:pPr>
        <w:shd w:val="clear" w:color="auto" w:fill="FFFFFF" w:themeFill="background1"/>
        <w:spacing w:before="240" w:after="240" w:line="276" w:lineRule="auto"/>
        <w:rPr>
          <w:rFonts w:eastAsia="Arial" w:cs="Arial"/>
          <w:color w:val="000000" w:themeColor="text1"/>
        </w:rPr>
      </w:pPr>
      <w:r w:rsidRPr="2182BAD2">
        <w:rPr>
          <w:rFonts w:eastAsia="Arial" w:cs="Arial"/>
          <w:color w:val="000000" w:themeColor="text1"/>
        </w:rPr>
        <w:t xml:space="preserve">NHS Assure and the Scottish Government </w:t>
      </w:r>
      <w:r w:rsidR="0184A1A4" w:rsidRPr="2182BAD2">
        <w:rPr>
          <w:rFonts w:eastAsia="Arial" w:cs="Arial"/>
          <w:color w:val="000000" w:themeColor="text1"/>
        </w:rPr>
        <w:t xml:space="preserve">have already </w:t>
      </w:r>
      <w:r w:rsidRPr="2182BAD2">
        <w:rPr>
          <w:rFonts w:eastAsia="Arial" w:cs="Arial"/>
          <w:color w:val="000000" w:themeColor="text1"/>
        </w:rPr>
        <w:t xml:space="preserve">provided a support and guidance session </w:t>
      </w:r>
      <w:r w:rsidR="4D5822A4" w:rsidRPr="2182BAD2">
        <w:rPr>
          <w:rFonts w:eastAsia="Arial" w:cs="Arial"/>
          <w:color w:val="000000" w:themeColor="text1"/>
        </w:rPr>
        <w:t>attended by</w:t>
      </w:r>
      <w:r w:rsidRPr="2182BAD2">
        <w:rPr>
          <w:rFonts w:eastAsia="Arial" w:cs="Arial"/>
          <w:color w:val="000000" w:themeColor="text1"/>
        </w:rPr>
        <w:t xml:space="preserve"> a multi-disciplinary group of NHS Golden Jubilee </w:t>
      </w:r>
      <w:r w:rsidR="5EA62A41" w:rsidRPr="2182BAD2">
        <w:rPr>
          <w:rFonts w:eastAsia="Arial" w:cs="Arial"/>
          <w:color w:val="000000" w:themeColor="text1"/>
        </w:rPr>
        <w:t>senior leads</w:t>
      </w:r>
      <w:r w:rsidR="09D549F2" w:rsidRPr="2182BAD2">
        <w:rPr>
          <w:rFonts w:eastAsia="Arial" w:cs="Arial"/>
          <w:color w:val="000000" w:themeColor="text1"/>
        </w:rPr>
        <w:t>.</w:t>
      </w:r>
    </w:p>
    <w:p w14:paraId="439BA31B" w14:textId="273F7417" w:rsidR="00430C09" w:rsidRDefault="0E4348E7" w:rsidP="7DC7ACC6">
      <w:pPr>
        <w:shd w:val="clear" w:color="auto" w:fill="FFFFFF" w:themeFill="background1"/>
        <w:spacing w:before="240" w:after="240" w:line="276" w:lineRule="auto"/>
      </w:pPr>
      <w:r w:rsidRPr="7DC7ACC6">
        <w:rPr>
          <w:rFonts w:eastAsia="Arial" w:cs="Arial"/>
          <w:b/>
          <w:bCs/>
          <w:color w:val="000000" w:themeColor="text1"/>
          <w:szCs w:val="24"/>
        </w:rPr>
        <w:t>Support Session Overview (10 September 2025)</w:t>
      </w:r>
    </w:p>
    <w:p w14:paraId="290CAE7F" w14:textId="050E025E" w:rsidR="00430C09" w:rsidRDefault="0E4348E7" w:rsidP="7DC7ACC6">
      <w:pPr>
        <w:shd w:val="clear" w:color="auto" w:fill="FFFFFF" w:themeFill="background1"/>
        <w:spacing w:before="240" w:after="240" w:line="276" w:lineRule="auto"/>
      </w:pPr>
      <w:r w:rsidRPr="2182BAD2">
        <w:rPr>
          <w:rFonts w:eastAsia="Arial" w:cs="Arial"/>
          <w:color w:val="000000" w:themeColor="text1"/>
        </w:rPr>
        <w:t>As part of the national rollout of the Strategic Assessment (SA) process, NHS Golden Jubilee participated in a dedicated support session hosted by NHS Scotland Assure and Buchan Associates</w:t>
      </w:r>
      <w:r w:rsidR="39063D32" w:rsidRPr="2182BAD2">
        <w:rPr>
          <w:rFonts w:eastAsia="Arial" w:cs="Arial"/>
          <w:color w:val="000000" w:themeColor="text1"/>
        </w:rPr>
        <w:t>, Healthcare Planners</w:t>
      </w:r>
      <w:r w:rsidR="00742182" w:rsidRPr="2182BAD2">
        <w:rPr>
          <w:rFonts w:eastAsia="Arial" w:cs="Arial"/>
          <w:color w:val="000000" w:themeColor="text1"/>
        </w:rPr>
        <w:t>.</w:t>
      </w:r>
      <w:r w:rsidRPr="2182BAD2">
        <w:rPr>
          <w:rFonts w:eastAsia="Arial" w:cs="Arial"/>
          <w:color w:val="000000" w:themeColor="text1"/>
        </w:rPr>
        <w:t xml:space="preserve"> The session provided critical insights into the SA framework, expectations for submission, and the strategic alignment required for successful proposals.</w:t>
      </w:r>
    </w:p>
    <w:p w14:paraId="34763B0E" w14:textId="095C3225" w:rsidR="00430C09" w:rsidRDefault="0E4348E7" w:rsidP="7DC7ACC6">
      <w:pPr>
        <w:shd w:val="clear" w:color="auto" w:fill="FFFFFF" w:themeFill="background1"/>
        <w:spacing w:before="240" w:after="240" w:line="276" w:lineRule="auto"/>
      </w:pPr>
      <w:r w:rsidRPr="7DC7ACC6">
        <w:rPr>
          <w:rFonts w:eastAsia="Arial" w:cs="Arial"/>
          <w:color w:val="000000" w:themeColor="text1"/>
          <w:szCs w:val="24"/>
        </w:rPr>
        <w:lastRenderedPageBreak/>
        <w:t>Key takeaways included:</w:t>
      </w:r>
    </w:p>
    <w:p w14:paraId="3CF327FC" w14:textId="0F563085" w:rsidR="00430C09" w:rsidRDefault="0E4348E7" w:rsidP="7DC7ACC6">
      <w:pPr>
        <w:pStyle w:val="ListParagraph"/>
        <w:numPr>
          <w:ilvl w:val="0"/>
          <w:numId w:val="8"/>
        </w:numPr>
        <w:shd w:val="clear" w:color="auto" w:fill="FFFFFF" w:themeFill="background1"/>
        <w:spacing w:line="276" w:lineRule="auto"/>
        <w:rPr>
          <w:rFonts w:ascii="Arial" w:eastAsia="Arial" w:hAnsi="Arial" w:cs="Arial"/>
          <w:color w:val="000000" w:themeColor="text1"/>
          <w:sz w:val="24"/>
          <w:szCs w:val="24"/>
        </w:rPr>
      </w:pPr>
      <w:r w:rsidRPr="7DC7ACC6">
        <w:rPr>
          <w:rFonts w:ascii="Arial" w:eastAsia="Arial" w:hAnsi="Arial" w:cs="Arial"/>
          <w:color w:val="000000" w:themeColor="text1"/>
          <w:sz w:val="24"/>
          <w:szCs w:val="24"/>
        </w:rPr>
        <w:t>Clarification of the four-phase SA process: Development, Submission, Review, and Pending Commitment.</w:t>
      </w:r>
    </w:p>
    <w:p w14:paraId="6441CB73" w14:textId="0CF14726" w:rsidR="00430C09" w:rsidRDefault="0E4348E7" w:rsidP="7DC7ACC6">
      <w:pPr>
        <w:pStyle w:val="ListParagraph"/>
        <w:numPr>
          <w:ilvl w:val="0"/>
          <w:numId w:val="8"/>
        </w:numPr>
        <w:shd w:val="clear" w:color="auto" w:fill="FFFFFF" w:themeFill="background1"/>
        <w:spacing w:line="276" w:lineRule="auto"/>
        <w:rPr>
          <w:rFonts w:ascii="Arial" w:eastAsia="Arial" w:hAnsi="Arial" w:cs="Arial"/>
          <w:color w:val="000000" w:themeColor="text1"/>
          <w:sz w:val="24"/>
          <w:szCs w:val="24"/>
        </w:rPr>
      </w:pPr>
      <w:r w:rsidRPr="7DC7ACC6">
        <w:rPr>
          <w:rFonts w:ascii="Arial" w:eastAsia="Arial" w:hAnsi="Arial" w:cs="Arial"/>
          <w:color w:val="000000" w:themeColor="text1"/>
          <w:sz w:val="24"/>
          <w:szCs w:val="24"/>
        </w:rPr>
        <w:t>Emphasis on the strategic nature of SA compared to Business Continuity Planning (BCP), with a focus on long-term transformation and service planning.</w:t>
      </w:r>
    </w:p>
    <w:p w14:paraId="6CFBCA7F" w14:textId="5E9230B1" w:rsidR="00430C09" w:rsidRDefault="0E4348E7" w:rsidP="7DC7ACC6">
      <w:pPr>
        <w:pStyle w:val="ListParagraph"/>
        <w:numPr>
          <w:ilvl w:val="0"/>
          <w:numId w:val="8"/>
        </w:numPr>
        <w:shd w:val="clear" w:color="auto" w:fill="FFFFFF" w:themeFill="background1"/>
        <w:spacing w:line="276" w:lineRule="auto"/>
        <w:rPr>
          <w:rFonts w:ascii="Arial" w:eastAsia="Arial" w:hAnsi="Arial" w:cs="Arial"/>
          <w:color w:val="000000" w:themeColor="text1"/>
          <w:sz w:val="24"/>
          <w:szCs w:val="24"/>
        </w:rPr>
      </w:pPr>
      <w:r w:rsidRPr="7DC7ACC6">
        <w:rPr>
          <w:rFonts w:ascii="Arial" w:eastAsia="Arial" w:hAnsi="Arial" w:cs="Arial"/>
          <w:color w:val="000000" w:themeColor="text1"/>
          <w:sz w:val="24"/>
          <w:szCs w:val="24"/>
        </w:rPr>
        <w:t>Guidance on using the standard SA template, combining narrative and evidence-based inputs.</w:t>
      </w:r>
    </w:p>
    <w:p w14:paraId="6F0C6665" w14:textId="4F2D98A5" w:rsidR="00430C09" w:rsidRDefault="0E4348E7" w:rsidP="7DC7ACC6">
      <w:pPr>
        <w:pStyle w:val="ListParagraph"/>
        <w:numPr>
          <w:ilvl w:val="0"/>
          <w:numId w:val="8"/>
        </w:numPr>
        <w:shd w:val="clear" w:color="auto" w:fill="FFFFFF" w:themeFill="background1"/>
        <w:spacing w:line="276" w:lineRule="auto"/>
        <w:rPr>
          <w:rFonts w:ascii="Arial" w:eastAsia="Arial" w:hAnsi="Arial" w:cs="Arial"/>
          <w:color w:val="000000" w:themeColor="text1"/>
          <w:sz w:val="24"/>
          <w:szCs w:val="24"/>
        </w:rPr>
      </w:pPr>
      <w:r w:rsidRPr="3B8C71AE">
        <w:rPr>
          <w:rFonts w:ascii="Arial" w:eastAsia="Arial" w:hAnsi="Arial" w:cs="Arial"/>
          <w:color w:val="000000" w:themeColor="text1"/>
          <w:sz w:val="24"/>
          <w:szCs w:val="24"/>
        </w:rPr>
        <w:t xml:space="preserve">Advice on internal feasibility work </w:t>
      </w:r>
      <w:r w:rsidR="1215A6A0" w:rsidRPr="3B8C71AE">
        <w:rPr>
          <w:rFonts w:ascii="Arial" w:eastAsia="Arial" w:hAnsi="Arial" w:cs="Arial"/>
          <w:color w:val="000000" w:themeColor="text1"/>
          <w:sz w:val="24"/>
          <w:szCs w:val="24"/>
        </w:rPr>
        <w:t xml:space="preserve">which is </w:t>
      </w:r>
      <w:r w:rsidRPr="3B8C71AE">
        <w:rPr>
          <w:rFonts w:ascii="Arial" w:eastAsia="Arial" w:hAnsi="Arial" w:cs="Arial"/>
          <w:color w:val="000000" w:themeColor="text1"/>
          <w:sz w:val="24"/>
          <w:szCs w:val="24"/>
        </w:rPr>
        <w:t>permitted and</w:t>
      </w:r>
      <w:r w:rsidR="0ACA23A2" w:rsidRPr="3B8C71AE">
        <w:rPr>
          <w:rFonts w:ascii="Arial" w:eastAsia="Arial" w:hAnsi="Arial" w:cs="Arial"/>
          <w:color w:val="000000" w:themeColor="text1"/>
          <w:sz w:val="24"/>
          <w:szCs w:val="24"/>
        </w:rPr>
        <w:t xml:space="preserve"> some</w:t>
      </w:r>
      <w:r w:rsidRPr="3B8C71AE">
        <w:rPr>
          <w:rFonts w:ascii="Arial" w:eastAsia="Arial" w:hAnsi="Arial" w:cs="Arial"/>
          <w:color w:val="000000" w:themeColor="text1"/>
          <w:sz w:val="24"/>
          <w:szCs w:val="24"/>
        </w:rPr>
        <w:t xml:space="preserve"> restrictions on external consultancy at this stage.</w:t>
      </w:r>
    </w:p>
    <w:p w14:paraId="36BBED7A" w14:textId="0C477B78" w:rsidR="00430C09" w:rsidRDefault="0E4348E7" w:rsidP="7DC7ACC6">
      <w:pPr>
        <w:pStyle w:val="ListParagraph"/>
        <w:numPr>
          <w:ilvl w:val="0"/>
          <w:numId w:val="8"/>
        </w:numPr>
        <w:shd w:val="clear" w:color="auto" w:fill="FFFFFF" w:themeFill="background1"/>
        <w:spacing w:line="276" w:lineRule="auto"/>
        <w:rPr>
          <w:rFonts w:ascii="Arial" w:eastAsia="Arial" w:hAnsi="Arial" w:cs="Arial"/>
          <w:color w:val="000000" w:themeColor="text1"/>
          <w:sz w:val="24"/>
          <w:szCs w:val="24"/>
        </w:rPr>
      </w:pPr>
      <w:r w:rsidRPr="7DC7ACC6">
        <w:rPr>
          <w:rFonts w:ascii="Arial" w:eastAsia="Arial" w:hAnsi="Arial" w:cs="Arial"/>
          <w:color w:val="000000" w:themeColor="text1"/>
          <w:sz w:val="24"/>
          <w:szCs w:val="24"/>
        </w:rPr>
        <w:t>Recommendations to:</w:t>
      </w:r>
    </w:p>
    <w:p w14:paraId="7C606E63" w14:textId="102DEF93" w:rsidR="00430C09" w:rsidRDefault="00F476C1" w:rsidP="7DC7ACC6">
      <w:pPr>
        <w:pStyle w:val="ListParagraph"/>
        <w:numPr>
          <w:ilvl w:val="1"/>
          <w:numId w:val="8"/>
        </w:numPr>
        <w:shd w:val="clear" w:color="auto" w:fill="FFFFFF" w:themeFill="background1"/>
        <w:spacing w:line="276" w:lineRule="auto"/>
        <w:rPr>
          <w:rFonts w:ascii="Arial" w:eastAsia="Arial" w:hAnsi="Arial" w:cs="Arial"/>
          <w:color w:val="000000" w:themeColor="text1"/>
          <w:sz w:val="24"/>
          <w:szCs w:val="24"/>
        </w:rPr>
      </w:pPr>
      <w:r w:rsidRPr="2182BAD2">
        <w:rPr>
          <w:rFonts w:ascii="Arial" w:eastAsia="Arial" w:hAnsi="Arial" w:cs="Arial"/>
          <w:color w:val="000000" w:themeColor="text1"/>
          <w:sz w:val="24"/>
          <w:szCs w:val="24"/>
        </w:rPr>
        <w:t>Consider r</w:t>
      </w:r>
      <w:r w:rsidR="0E4348E7" w:rsidRPr="2182BAD2">
        <w:rPr>
          <w:rFonts w:ascii="Arial" w:eastAsia="Arial" w:hAnsi="Arial" w:cs="Arial"/>
          <w:color w:val="000000" w:themeColor="text1"/>
          <w:sz w:val="24"/>
          <w:szCs w:val="24"/>
        </w:rPr>
        <w:t>e</w:t>
      </w:r>
      <w:r w:rsidRPr="2182BAD2">
        <w:rPr>
          <w:rFonts w:ascii="Arial" w:eastAsia="Arial" w:hAnsi="Arial" w:cs="Arial"/>
          <w:color w:val="000000" w:themeColor="text1"/>
          <w:sz w:val="24"/>
          <w:szCs w:val="24"/>
        </w:rPr>
        <w:t>-</w:t>
      </w:r>
      <w:r w:rsidR="0E4348E7" w:rsidRPr="2182BAD2">
        <w:rPr>
          <w:rFonts w:ascii="Arial" w:eastAsia="Arial" w:hAnsi="Arial" w:cs="Arial"/>
          <w:color w:val="000000" w:themeColor="text1"/>
          <w:sz w:val="24"/>
          <w:szCs w:val="24"/>
        </w:rPr>
        <w:t xml:space="preserve">use </w:t>
      </w:r>
      <w:r w:rsidR="0A30F27D" w:rsidRPr="2182BAD2">
        <w:rPr>
          <w:rFonts w:ascii="Arial" w:eastAsia="Arial" w:hAnsi="Arial" w:cs="Arial"/>
          <w:color w:val="000000" w:themeColor="text1"/>
          <w:sz w:val="24"/>
          <w:szCs w:val="24"/>
        </w:rPr>
        <w:t xml:space="preserve">of </w:t>
      </w:r>
      <w:r w:rsidR="0E4348E7" w:rsidRPr="2182BAD2">
        <w:rPr>
          <w:rFonts w:ascii="Arial" w:eastAsia="Arial" w:hAnsi="Arial" w:cs="Arial"/>
          <w:color w:val="000000" w:themeColor="text1"/>
          <w:sz w:val="24"/>
          <w:szCs w:val="24"/>
        </w:rPr>
        <w:t>the BCP risk matrix for prioritisation.</w:t>
      </w:r>
    </w:p>
    <w:p w14:paraId="680DAF45" w14:textId="4E55C215" w:rsidR="00430C09" w:rsidRDefault="0E4348E7" w:rsidP="7DC7ACC6">
      <w:pPr>
        <w:pStyle w:val="ListParagraph"/>
        <w:numPr>
          <w:ilvl w:val="1"/>
          <w:numId w:val="8"/>
        </w:numPr>
        <w:shd w:val="clear" w:color="auto" w:fill="FFFFFF" w:themeFill="background1"/>
        <w:spacing w:line="276" w:lineRule="auto"/>
        <w:rPr>
          <w:rFonts w:ascii="Arial" w:eastAsia="Arial" w:hAnsi="Arial" w:cs="Arial"/>
          <w:color w:val="000000" w:themeColor="text1"/>
          <w:sz w:val="24"/>
          <w:szCs w:val="24"/>
        </w:rPr>
      </w:pPr>
      <w:r w:rsidRPr="7DC7ACC6">
        <w:rPr>
          <w:rFonts w:ascii="Arial" w:eastAsia="Arial" w:hAnsi="Arial" w:cs="Arial"/>
          <w:color w:val="000000" w:themeColor="text1"/>
          <w:sz w:val="24"/>
          <w:szCs w:val="24"/>
        </w:rPr>
        <w:t>Align proposals with Scottish Government strategic intent.</w:t>
      </w:r>
    </w:p>
    <w:p w14:paraId="3697EC85" w14:textId="493422B5" w:rsidR="00430C09" w:rsidRDefault="0E4348E7" w:rsidP="7DC7ACC6">
      <w:pPr>
        <w:pStyle w:val="ListParagraph"/>
        <w:numPr>
          <w:ilvl w:val="1"/>
          <w:numId w:val="8"/>
        </w:numPr>
        <w:shd w:val="clear" w:color="auto" w:fill="FFFFFF" w:themeFill="background1"/>
        <w:spacing w:line="276" w:lineRule="auto"/>
        <w:rPr>
          <w:rFonts w:ascii="Arial" w:eastAsia="Arial" w:hAnsi="Arial" w:cs="Arial"/>
          <w:color w:val="000000" w:themeColor="text1"/>
          <w:sz w:val="24"/>
          <w:szCs w:val="24"/>
        </w:rPr>
      </w:pPr>
      <w:r w:rsidRPr="7DC7ACC6">
        <w:rPr>
          <w:rFonts w:ascii="Arial" w:eastAsia="Arial" w:hAnsi="Arial" w:cs="Arial"/>
          <w:color w:val="000000" w:themeColor="text1"/>
          <w:sz w:val="24"/>
          <w:szCs w:val="24"/>
        </w:rPr>
        <w:t>Maintain a prioritisation decision log to support transparency and governance.</w:t>
      </w:r>
    </w:p>
    <w:p w14:paraId="3EACB4E7" w14:textId="5563EF0F" w:rsidR="00430C09" w:rsidRDefault="2B20561F" w:rsidP="2182BAD2">
      <w:pPr>
        <w:shd w:val="clear" w:color="auto" w:fill="FFFFFF" w:themeFill="background1"/>
        <w:spacing w:before="240" w:after="240" w:line="276" w:lineRule="auto"/>
        <w:rPr>
          <w:rFonts w:eastAsia="Arial" w:cs="Arial"/>
          <w:color w:val="000000" w:themeColor="text1"/>
        </w:rPr>
      </w:pPr>
      <w:r w:rsidRPr="2A917AC4">
        <w:rPr>
          <w:rFonts w:eastAsia="Arial" w:cs="Arial"/>
          <w:color w:val="000000" w:themeColor="text1"/>
        </w:rPr>
        <w:t>The in-depth and comprehensive nature of the session</w:t>
      </w:r>
      <w:r w:rsidR="0E4348E7" w:rsidRPr="2A917AC4">
        <w:rPr>
          <w:rFonts w:eastAsia="Arial" w:cs="Arial"/>
          <w:color w:val="000000" w:themeColor="text1"/>
        </w:rPr>
        <w:t xml:space="preserve"> </w:t>
      </w:r>
      <w:r w:rsidR="12190AB2" w:rsidRPr="2A917AC4">
        <w:rPr>
          <w:rFonts w:eastAsia="Arial" w:cs="Arial"/>
          <w:color w:val="000000" w:themeColor="text1"/>
        </w:rPr>
        <w:t>has</w:t>
      </w:r>
      <w:r w:rsidR="0E4348E7" w:rsidRPr="2A917AC4">
        <w:rPr>
          <w:rFonts w:eastAsia="Arial" w:cs="Arial"/>
          <w:color w:val="000000" w:themeColor="text1"/>
        </w:rPr>
        <w:t xml:space="preserve"> highlighted </w:t>
      </w:r>
      <w:r w:rsidR="11A03BA8" w:rsidRPr="2A917AC4">
        <w:rPr>
          <w:rFonts w:eastAsia="Arial" w:cs="Arial"/>
          <w:color w:val="000000" w:themeColor="text1"/>
        </w:rPr>
        <w:t xml:space="preserve">a need </w:t>
      </w:r>
      <w:r w:rsidR="5EB8AB18" w:rsidRPr="2A917AC4">
        <w:rPr>
          <w:rFonts w:eastAsia="Arial" w:cs="Arial"/>
          <w:color w:val="000000" w:themeColor="text1"/>
        </w:rPr>
        <w:t>for clarity</w:t>
      </w:r>
      <w:r w:rsidR="0E4348E7" w:rsidRPr="2A917AC4">
        <w:rPr>
          <w:rFonts w:eastAsia="Arial" w:cs="Arial"/>
          <w:color w:val="000000" w:themeColor="text1"/>
        </w:rPr>
        <w:t xml:space="preserve"> around roles and responsibilities</w:t>
      </w:r>
      <w:r w:rsidR="0A30C26A" w:rsidRPr="2A917AC4">
        <w:rPr>
          <w:rFonts w:eastAsia="Arial" w:cs="Arial"/>
          <w:color w:val="000000" w:themeColor="text1"/>
        </w:rPr>
        <w:t xml:space="preserve"> within the Golden Jubilee</w:t>
      </w:r>
      <w:r w:rsidR="0E4348E7" w:rsidRPr="2A917AC4">
        <w:rPr>
          <w:rFonts w:eastAsia="Arial" w:cs="Arial"/>
          <w:color w:val="000000" w:themeColor="text1"/>
        </w:rPr>
        <w:t xml:space="preserve">. </w:t>
      </w:r>
      <w:r w:rsidR="374D60C2" w:rsidRPr="2A917AC4">
        <w:rPr>
          <w:rFonts w:eastAsia="Arial" w:cs="Arial"/>
          <w:color w:val="000000" w:themeColor="text1"/>
        </w:rPr>
        <w:t>The creation of a</w:t>
      </w:r>
      <w:r w:rsidR="0E4348E7" w:rsidRPr="2A917AC4">
        <w:rPr>
          <w:rFonts w:eastAsia="Arial" w:cs="Arial"/>
          <w:color w:val="000000" w:themeColor="text1"/>
        </w:rPr>
        <w:t xml:space="preserve"> visual planning framework</w:t>
      </w:r>
      <w:r w:rsidR="007DCCED" w:rsidRPr="2A917AC4">
        <w:rPr>
          <w:rFonts w:eastAsia="Arial" w:cs="Arial"/>
          <w:color w:val="000000" w:themeColor="text1"/>
        </w:rPr>
        <w:t>, it was suggested,</w:t>
      </w:r>
      <w:r w:rsidR="0E4348E7" w:rsidRPr="2A917AC4">
        <w:rPr>
          <w:rFonts w:eastAsia="Arial" w:cs="Arial"/>
          <w:color w:val="000000" w:themeColor="text1"/>
        </w:rPr>
        <w:t xml:space="preserve"> </w:t>
      </w:r>
      <w:r w:rsidR="5BD3FA86" w:rsidRPr="2A917AC4">
        <w:rPr>
          <w:rFonts w:eastAsia="Arial" w:cs="Arial"/>
          <w:color w:val="000000" w:themeColor="text1"/>
        </w:rPr>
        <w:t>may be useful</w:t>
      </w:r>
      <w:r w:rsidR="0E4348E7" w:rsidRPr="2A917AC4">
        <w:rPr>
          <w:rFonts w:eastAsia="Arial" w:cs="Arial"/>
          <w:color w:val="000000" w:themeColor="text1"/>
        </w:rPr>
        <w:t xml:space="preserve"> to distinguish between Planning and Estates functions, </w:t>
      </w:r>
      <w:r w:rsidR="74915F08" w:rsidRPr="2A917AC4">
        <w:rPr>
          <w:rFonts w:eastAsia="Arial" w:cs="Arial"/>
          <w:color w:val="000000" w:themeColor="text1"/>
        </w:rPr>
        <w:t xml:space="preserve">clarify accountability </w:t>
      </w:r>
      <w:r w:rsidR="0E4348E7" w:rsidRPr="2A917AC4">
        <w:rPr>
          <w:rFonts w:eastAsia="Arial" w:cs="Arial"/>
          <w:color w:val="000000" w:themeColor="text1"/>
        </w:rPr>
        <w:t>and to support Executive Directors in understanding their oversight roles.</w:t>
      </w:r>
    </w:p>
    <w:p w14:paraId="0E27B00A" w14:textId="0FAAF424" w:rsidR="00430C09" w:rsidRDefault="0E4348E7" w:rsidP="2182BAD2">
      <w:pPr>
        <w:shd w:val="clear" w:color="auto" w:fill="FFFFFF" w:themeFill="background1"/>
        <w:spacing w:before="240" w:after="240" w:line="276" w:lineRule="auto"/>
        <w:rPr>
          <w:rFonts w:eastAsia="Arial" w:cs="Arial"/>
          <w:color w:val="000000" w:themeColor="text1"/>
        </w:rPr>
      </w:pPr>
      <w:r w:rsidRPr="2A917AC4">
        <w:rPr>
          <w:rFonts w:eastAsia="Arial" w:cs="Arial"/>
          <w:color w:val="000000" w:themeColor="text1"/>
        </w:rPr>
        <w:t>This session directly informed the next steps for NHS Golden Jubilee and reinforced the need for proactive internal coordination and strategic engagement</w:t>
      </w:r>
      <w:r w:rsidR="607417E6" w:rsidRPr="2A917AC4">
        <w:rPr>
          <w:rFonts w:eastAsia="Arial" w:cs="Arial"/>
          <w:color w:val="000000" w:themeColor="text1"/>
        </w:rPr>
        <w:t>.</w:t>
      </w:r>
    </w:p>
    <w:p w14:paraId="2C64C3E6" w14:textId="77777777" w:rsidR="00912E10" w:rsidRDefault="00912E10" w:rsidP="2182BAD2">
      <w:pPr>
        <w:shd w:val="clear" w:color="auto" w:fill="FFFFFF" w:themeFill="background1"/>
        <w:spacing w:before="240" w:after="240" w:line="276" w:lineRule="auto"/>
      </w:pPr>
    </w:p>
    <w:p w14:paraId="4953834C" w14:textId="77777777" w:rsidR="00F3337D" w:rsidRDefault="00C87B62" w:rsidP="00BF3AF0">
      <w:pPr>
        <w:pStyle w:val="Heading2"/>
      </w:pPr>
      <w:r>
        <w:t>2</w:t>
      </w:r>
      <w:r w:rsidR="00BF3AF0">
        <w:t>.3</w:t>
      </w:r>
      <w:r>
        <w:tab/>
      </w:r>
      <w:r w:rsidR="00F3337D">
        <w:t>Assessment</w:t>
      </w:r>
    </w:p>
    <w:p w14:paraId="118DAAB0" w14:textId="33957A23" w:rsidR="00F3337D" w:rsidRPr="00BF3AF0" w:rsidRDefault="61543F9D" w:rsidP="7DC7ACC6">
      <w:pPr>
        <w:spacing w:before="240" w:after="240" w:line="276" w:lineRule="auto"/>
      </w:pPr>
      <w:r w:rsidRPr="7DC7ACC6">
        <w:rPr>
          <w:rFonts w:eastAsia="Arial" w:cs="Arial"/>
          <w:color w:val="000000" w:themeColor="text1"/>
          <w:szCs w:val="24"/>
        </w:rPr>
        <w:t>The SA process comprises four key phases:</w:t>
      </w:r>
    </w:p>
    <w:p w14:paraId="40B30861" w14:textId="0121C509" w:rsidR="00F3337D" w:rsidRPr="00BF3AF0" w:rsidRDefault="61543F9D" w:rsidP="7DC7ACC6">
      <w:pPr>
        <w:spacing w:line="276" w:lineRule="auto"/>
      </w:pPr>
      <w:r w:rsidRPr="7DC7ACC6">
        <w:rPr>
          <w:rFonts w:eastAsia="Arial" w:cs="Arial"/>
          <w:b/>
          <w:bCs/>
          <w:color w:val="000000" w:themeColor="text1"/>
          <w:szCs w:val="24"/>
        </w:rPr>
        <w:t>Development Phase</w:t>
      </w:r>
    </w:p>
    <w:p w14:paraId="2C743407" w14:textId="45DA8DC5" w:rsidR="00F3337D" w:rsidRPr="00BF3AF0" w:rsidRDefault="61543F9D" w:rsidP="7DC7ACC6">
      <w:pPr>
        <w:pStyle w:val="ListParagraph"/>
        <w:numPr>
          <w:ilvl w:val="0"/>
          <w:numId w:val="7"/>
        </w:numPr>
        <w:spacing w:line="276" w:lineRule="auto"/>
        <w:rPr>
          <w:rFonts w:ascii="Arial" w:eastAsia="Arial" w:hAnsi="Arial" w:cs="Arial"/>
          <w:color w:val="000000" w:themeColor="text1"/>
          <w:sz w:val="24"/>
          <w:szCs w:val="24"/>
        </w:rPr>
      </w:pPr>
      <w:r w:rsidRPr="7DC7ACC6">
        <w:rPr>
          <w:rFonts w:ascii="Arial" w:eastAsia="Arial" w:hAnsi="Arial" w:cs="Arial"/>
          <w:color w:val="000000" w:themeColor="text1"/>
          <w:sz w:val="24"/>
          <w:szCs w:val="24"/>
        </w:rPr>
        <w:t>Led by multidisciplinary teams.</w:t>
      </w:r>
    </w:p>
    <w:p w14:paraId="43468634" w14:textId="402E32C3" w:rsidR="00F3337D" w:rsidRPr="00BF3AF0" w:rsidRDefault="61543F9D" w:rsidP="7DC7ACC6">
      <w:pPr>
        <w:pStyle w:val="ListParagraph"/>
        <w:numPr>
          <w:ilvl w:val="0"/>
          <w:numId w:val="7"/>
        </w:numPr>
        <w:spacing w:line="276" w:lineRule="auto"/>
        <w:rPr>
          <w:rFonts w:ascii="Arial" w:eastAsia="Arial" w:hAnsi="Arial" w:cs="Arial"/>
          <w:color w:val="000000" w:themeColor="text1"/>
          <w:sz w:val="24"/>
          <w:szCs w:val="24"/>
        </w:rPr>
      </w:pPr>
      <w:r w:rsidRPr="7DC7ACC6">
        <w:rPr>
          <w:rFonts w:ascii="Arial" w:eastAsia="Arial" w:hAnsi="Arial" w:cs="Arial"/>
          <w:color w:val="000000" w:themeColor="text1"/>
          <w:sz w:val="24"/>
          <w:szCs w:val="24"/>
        </w:rPr>
        <w:t>Requires alignment with strategic priorities and use of the standard SA template.</w:t>
      </w:r>
    </w:p>
    <w:p w14:paraId="1E9F4774" w14:textId="0FA51341" w:rsidR="00F3337D" w:rsidRPr="00BF3AF0" w:rsidRDefault="61543F9D" w:rsidP="7DC7ACC6">
      <w:pPr>
        <w:pStyle w:val="ListParagraph"/>
        <w:numPr>
          <w:ilvl w:val="0"/>
          <w:numId w:val="7"/>
        </w:numPr>
        <w:spacing w:line="276" w:lineRule="auto"/>
        <w:rPr>
          <w:rFonts w:ascii="Arial" w:eastAsia="Arial" w:hAnsi="Arial" w:cs="Arial"/>
          <w:color w:val="000000" w:themeColor="text1"/>
          <w:sz w:val="24"/>
          <w:szCs w:val="24"/>
        </w:rPr>
      </w:pPr>
      <w:r w:rsidRPr="7DC7ACC6">
        <w:rPr>
          <w:rFonts w:ascii="Arial" w:eastAsia="Arial" w:hAnsi="Arial" w:cs="Arial"/>
          <w:color w:val="000000" w:themeColor="text1"/>
          <w:sz w:val="24"/>
          <w:szCs w:val="24"/>
        </w:rPr>
        <w:t>Combines qualitative narrative with quantitative evidence.</w:t>
      </w:r>
    </w:p>
    <w:p w14:paraId="3B6848EE" w14:textId="0EF69EF2" w:rsidR="00F3337D" w:rsidRPr="00BF3AF0" w:rsidRDefault="61543F9D" w:rsidP="7DC7ACC6">
      <w:pPr>
        <w:spacing w:line="276" w:lineRule="auto"/>
      </w:pPr>
      <w:r w:rsidRPr="7DC7ACC6">
        <w:rPr>
          <w:rFonts w:eastAsia="Arial" w:cs="Arial"/>
          <w:b/>
          <w:bCs/>
          <w:color w:val="000000" w:themeColor="text1"/>
          <w:szCs w:val="24"/>
        </w:rPr>
        <w:t>Submission Phase</w:t>
      </w:r>
    </w:p>
    <w:p w14:paraId="4E98A93D" w14:textId="2CE0089B" w:rsidR="00F3337D" w:rsidRPr="00BF3AF0" w:rsidRDefault="61543F9D" w:rsidP="7DC7ACC6">
      <w:pPr>
        <w:pStyle w:val="ListParagraph"/>
        <w:numPr>
          <w:ilvl w:val="0"/>
          <w:numId w:val="6"/>
        </w:numPr>
        <w:spacing w:line="276" w:lineRule="auto"/>
        <w:rPr>
          <w:rFonts w:ascii="Arial" w:eastAsia="Arial" w:hAnsi="Arial" w:cs="Arial"/>
          <w:color w:val="000000" w:themeColor="text1"/>
          <w:sz w:val="24"/>
          <w:szCs w:val="24"/>
        </w:rPr>
      </w:pPr>
      <w:r w:rsidRPr="7DC7ACC6">
        <w:rPr>
          <w:rFonts w:ascii="Arial" w:eastAsia="Arial" w:hAnsi="Arial" w:cs="Arial"/>
          <w:color w:val="000000" w:themeColor="text1"/>
          <w:sz w:val="24"/>
          <w:szCs w:val="24"/>
        </w:rPr>
        <w:t>Boards submit up to three local priorities.</w:t>
      </w:r>
    </w:p>
    <w:p w14:paraId="59E6FB01" w14:textId="2F181817" w:rsidR="00F3337D" w:rsidRPr="00BF3AF0" w:rsidRDefault="61543F9D" w:rsidP="7DC7ACC6">
      <w:pPr>
        <w:pStyle w:val="ListParagraph"/>
        <w:numPr>
          <w:ilvl w:val="0"/>
          <w:numId w:val="6"/>
        </w:numPr>
        <w:spacing w:line="276" w:lineRule="auto"/>
        <w:rPr>
          <w:rFonts w:ascii="Arial" w:eastAsia="Arial" w:hAnsi="Arial" w:cs="Arial"/>
          <w:color w:val="000000" w:themeColor="text1"/>
          <w:sz w:val="24"/>
          <w:szCs w:val="24"/>
        </w:rPr>
      </w:pPr>
      <w:r w:rsidRPr="7DC7ACC6">
        <w:rPr>
          <w:rFonts w:ascii="Arial" w:eastAsia="Arial" w:hAnsi="Arial" w:cs="Arial"/>
          <w:color w:val="000000" w:themeColor="text1"/>
          <w:sz w:val="24"/>
          <w:szCs w:val="24"/>
        </w:rPr>
        <w:t>National/sub-national programmes (e.g., Service Renewal collaborations) are exempt.</w:t>
      </w:r>
    </w:p>
    <w:p w14:paraId="492FCE26" w14:textId="0BD4011A" w:rsidR="00F3337D" w:rsidRPr="00BF3AF0" w:rsidRDefault="61543F9D" w:rsidP="7DC7ACC6">
      <w:pPr>
        <w:pStyle w:val="ListParagraph"/>
        <w:numPr>
          <w:ilvl w:val="0"/>
          <w:numId w:val="6"/>
        </w:numPr>
        <w:spacing w:line="276" w:lineRule="auto"/>
        <w:rPr>
          <w:rFonts w:ascii="Arial" w:eastAsia="Arial" w:hAnsi="Arial" w:cs="Arial"/>
          <w:color w:val="000000" w:themeColor="text1"/>
          <w:sz w:val="24"/>
          <w:szCs w:val="24"/>
        </w:rPr>
      </w:pPr>
      <w:r w:rsidRPr="2A917AC4">
        <w:rPr>
          <w:rFonts w:ascii="Arial" w:eastAsia="Arial" w:hAnsi="Arial" w:cs="Arial"/>
          <w:color w:val="000000" w:themeColor="text1"/>
          <w:sz w:val="24"/>
          <w:szCs w:val="24"/>
        </w:rPr>
        <w:t>Submissions accepted throughout 2026–</w:t>
      </w:r>
      <w:r w:rsidR="6C1CCD34" w:rsidRPr="2A917AC4">
        <w:rPr>
          <w:rFonts w:ascii="Arial" w:eastAsia="Arial" w:hAnsi="Arial" w:cs="Arial"/>
          <w:color w:val="000000" w:themeColor="text1"/>
          <w:sz w:val="24"/>
          <w:szCs w:val="24"/>
        </w:rPr>
        <w:t xml:space="preserve"> March </w:t>
      </w:r>
      <w:r w:rsidRPr="2A917AC4">
        <w:rPr>
          <w:rFonts w:ascii="Arial" w:eastAsia="Arial" w:hAnsi="Arial" w:cs="Arial"/>
          <w:color w:val="000000" w:themeColor="text1"/>
          <w:sz w:val="24"/>
          <w:szCs w:val="24"/>
        </w:rPr>
        <w:t>2027.</w:t>
      </w:r>
    </w:p>
    <w:p w14:paraId="4E9A892E" w14:textId="56C5DE8C" w:rsidR="00F3337D" w:rsidRPr="00BF3AF0" w:rsidRDefault="61543F9D" w:rsidP="7DC7ACC6">
      <w:pPr>
        <w:pStyle w:val="ListParagraph"/>
        <w:numPr>
          <w:ilvl w:val="0"/>
          <w:numId w:val="6"/>
        </w:numPr>
        <w:spacing w:line="276" w:lineRule="auto"/>
        <w:rPr>
          <w:rFonts w:ascii="Arial" w:eastAsia="Arial" w:hAnsi="Arial" w:cs="Arial"/>
          <w:color w:val="000000" w:themeColor="text1"/>
          <w:sz w:val="24"/>
          <w:szCs w:val="24"/>
        </w:rPr>
      </w:pPr>
      <w:r w:rsidRPr="7DC7ACC6">
        <w:rPr>
          <w:rFonts w:ascii="Arial" w:eastAsia="Arial" w:hAnsi="Arial" w:cs="Arial"/>
          <w:color w:val="000000" w:themeColor="text1"/>
          <w:sz w:val="24"/>
          <w:szCs w:val="24"/>
        </w:rPr>
        <w:t>Initial prioritisation decisions expected post-31 March 2027.</w:t>
      </w:r>
    </w:p>
    <w:p w14:paraId="1D10DA19" w14:textId="35943378" w:rsidR="00F3337D" w:rsidRPr="00BF3AF0" w:rsidRDefault="61543F9D" w:rsidP="7DC7ACC6">
      <w:pPr>
        <w:spacing w:line="276" w:lineRule="auto"/>
      </w:pPr>
      <w:r w:rsidRPr="7DC7ACC6">
        <w:rPr>
          <w:rFonts w:eastAsia="Arial" w:cs="Arial"/>
          <w:b/>
          <w:bCs/>
          <w:color w:val="000000" w:themeColor="text1"/>
          <w:szCs w:val="24"/>
        </w:rPr>
        <w:t>Review Phase</w:t>
      </w:r>
    </w:p>
    <w:p w14:paraId="63B4DC83" w14:textId="077DD31B" w:rsidR="00F3337D" w:rsidRPr="00BF3AF0" w:rsidRDefault="61543F9D" w:rsidP="7DC7ACC6">
      <w:pPr>
        <w:pStyle w:val="ListParagraph"/>
        <w:numPr>
          <w:ilvl w:val="0"/>
          <w:numId w:val="5"/>
        </w:numPr>
        <w:spacing w:line="276" w:lineRule="auto"/>
        <w:rPr>
          <w:rFonts w:ascii="Arial" w:eastAsia="Arial" w:hAnsi="Arial" w:cs="Arial"/>
          <w:color w:val="000000" w:themeColor="text1"/>
          <w:sz w:val="24"/>
          <w:szCs w:val="24"/>
        </w:rPr>
      </w:pPr>
      <w:r w:rsidRPr="7DC7ACC6">
        <w:rPr>
          <w:rFonts w:ascii="Arial" w:eastAsia="Arial" w:hAnsi="Arial" w:cs="Arial"/>
          <w:color w:val="000000" w:themeColor="text1"/>
          <w:sz w:val="24"/>
          <w:szCs w:val="24"/>
        </w:rPr>
        <w:t>CIG assesses proposals based on:</w:t>
      </w:r>
    </w:p>
    <w:p w14:paraId="7364471C" w14:textId="5967905B" w:rsidR="00F3337D" w:rsidRPr="00BF3AF0" w:rsidRDefault="61543F9D" w:rsidP="7DC7ACC6">
      <w:pPr>
        <w:pStyle w:val="ListParagraph"/>
        <w:numPr>
          <w:ilvl w:val="1"/>
          <w:numId w:val="5"/>
        </w:numPr>
        <w:spacing w:line="276" w:lineRule="auto"/>
        <w:rPr>
          <w:rFonts w:ascii="Arial" w:eastAsia="Arial" w:hAnsi="Arial" w:cs="Arial"/>
          <w:color w:val="000000" w:themeColor="text1"/>
          <w:sz w:val="24"/>
          <w:szCs w:val="24"/>
        </w:rPr>
      </w:pPr>
      <w:r w:rsidRPr="7DC7ACC6">
        <w:rPr>
          <w:rFonts w:ascii="Arial" w:eastAsia="Arial" w:hAnsi="Arial" w:cs="Arial"/>
          <w:color w:val="000000" w:themeColor="text1"/>
          <w:sz w:val="24"/>
          <w:szCs w:val="24"/>
        </w:rPr>
        <w:t>Strategic alignment</w:t>
      </w:r>
    </w:p>
    <w:p w14:paraId="2AEF66E6" w14:textId="41DFA490" w:rsidR="00F3337D" w:rsidRPr="00BF3AF0" w:rsidRDefault="61543F9D" w:rsidP="7DC7ACC6">
      <w:pPr>
        <w:pStyle w:val="ListParagraph"/>
        <w:numPr>
          <w:ilvl w:val="1"/>
          <w:numId w:val="5"/>
        </w:numPr>
        <w:spacing w:line="276" w:lineRule="auto"/>
        <w:rPr>
          <w:rFonts w:ascii="Arial" w:eastAsia="Arial" w:hAnsi="Arial" w:cs="Arial"/>
          <w:color w:val="000000" w:themeColor="text1"/>
          <w:sz w:val="24"/>
          <w:szCs w:val="24"/>
        </w:rPr>
      </w:pPr>
      <w:r w:rsidRPr="7DC7ACC6">
        <w:rPr>
          <w:rFonts w:ascii="Arial" w:eastAsia="Arial" w:hAnsi="Arial" w:cs="Arial"/>
          <w:color w:val="000000" w:themeColor="text1"/>
          <w:sz w:val="24"/>
          <w:szCs w:val="24"/>
        </w:rPr>
        <w:t>Service impact</w:t>
      </w:r>
    </w:p>
    <w:p w14:paraId="34FB3531" w14:textId="3A74A704" w:rsidR="00F3337D" w:rsidRPr="00BF3AF0" w:rsidRDefault="61543F9D" w:rsidP="7DC7ACC6">
      <w:pPr>
        <w:pStyle w:val="ListParagraph"/>
        <w:numPr>
          <w:ilvl w:val="1"/>
          <w:numId w:val="5"/>
        </w:numPr>
        <w:spacing w:line="276" w:lineRule="auto"/>
        <w:rPr>
          <w:rFonts w:ascii="Arial" w:eastAsia="Arial" w:hAnsi="Arial" w:cs="Arial"/>
          <w:color w:val="000000" w:themeColor="text1"/>
          <w:sz w:val="24"/>
          <w:szCs w:val="24"/>
        </w:rPr>
      </w:pPr>
      <w:r w:rsidRPr="7DC7ACC6">
        <w:rPr>
          <w:rFonts w:ascii="Arial" w:eastAsia="Arial" w:hAnsi="Arial" w:cs="Arial"/>
          <w:color w:val="000000" w:themeColor="text1"/>
          <w:sz w:val="24"/>
          <w:szCs w:val="24"/>
        </w:rPr>
        <w:t>Infrastructure resilience</w:t>
      </w:r>
    </w:p>
    <w:p w14:paraId="07F81C9C" w14:textId="1D8D68FD" w:rsidR="00F3337D" w:rsidRPr="00BF3AF0" w:rsidRDefault="61543F9D" w:rsidP="7DC7ACC6">
      <w:pPr>
        <w:pStyle w:val="ListParagraph"/>
        <w:numPr>
          <w:ilvl w:val="1"/>
          <w:numId w:val="5"/>
        </w:numPr>
        <w:spacing w:line="276" w:lineRule="auto"/>
        <w:rPr>
          <w:rFonts w:ascii="Arial" w:eastAsia="Arial" w:hAnsi="Arial" w:cs="Arial"/>
          <w:color w:val="000000" w:themeColor="text1"/>
          <w:sz w:val="24"/>
          <w:szCs w:val="24"/>
        </w:rPr>
      </w:pPr>
      <w:r w:rsidRPr="7DC7ACC6">
        <w:rPr>
          <w:rFonts w:ascii="Arial" w:eastAsia="Arial" w:hAnsi="Arial" w:cs="Arial"/>
          <w:color w:val="000000" w:themeColor="text1"/>
          <w:sz w:val="24"/>
          <w:szCs w:val="24"/>
        </w:rPr>
        <w:t>Population health outcomes</w:t>
      </w:r>
    </w:p>
    <w:p w14:paraId="02E26A5E" w14:textId="3FCDE289" w:rsidR="00F3337D" w:rsidRPr="00BF3AF0" w:rsidRDefault="61543F9D" w:rsidP="7DC7ACC6">
      <w:pPr>
        <w:pStyle w:val="ListParagraph"/>
        <w:numPr>
          <w:ilvl w:val="1"/>
          <w:numId w:val="5"/>
        </w:numPr>
        <w:spacing w:line="276" w:lineRule="auto"/>
        <w:rPr>
          <w:rFonts w:ascii="Arial" w:eastAsia="Arial" w:hAnsi="Arial" w:cs="Arial"/>
          <w:color w:val="000000" w:themeColor="text1"/>
          <w:sz w:val="24"/>
          <w:szCs w:val="24"/>
        </w:rPr>
      </w:pPr>
      <w:r w:rsidRPr="7DC7ACC6">
        <w:rPr>
          <w:rFonts w:ascii="Arial" w:eastAsia="Arial" w:hAnsi="Arial" w:cs="Arial"/>
          <w:color w:val="000000" w:themeColor="text1"/>
          <w:sz w:val="24"/>
          <w:szCs w:val="24"/>
        </w:rPr>
        <w:t>Value for money</w:t>
      </w:r>
    </w:p>
    <w:p w14:paraId="29887949" w14:textId="17672FEE" w:rsidR="00F3337D" w:rsidRPr="00BF3AF0" w:rsidRDefault="61543F9D" w:rsidP="7DC7ACC6">
      <w:pPr>
        <w:spacing w:line="276" w:lineRule="auto"/>
      </w:pPr>
      <w:r w:rsidRPr="7DC7ACC6">
        <w:rPr>
          <w:rFonts w:eastAsia="Arial" w:cs="Arial"/>
          <w:b/>
          <w:bCs/>
          <w:color w:val="000000" w:themeColor="text1"/>
          <w:szCs w:val="24"/>
        </w:rPr>
        <w:t>Pending Commitment Phase</w:t>
      </w:r>
    </w:p>
    <w:p w14:paraId="3A3ACA9A" w14:textId="273D8510" w:rsidR="00F3337D" w:rsidRPr="00BF3AF0" w:rsidRDefault="61543F9D" w:rsidP="7DC7ACC6">
      <w:pPr>
        <w:pStyle w:val="ListParagraph"/>
        <w:numPr>
          <w:ilvl w:val="0"/>
          <w:numId w:val="4"/>
        </w:numPr>
        <w:spacing w:line="276" w:lineRule="auto"/>
        <w:rPr>
          <w:rFonts w:ascii="Arial" w:eastAsia="Arial" w:hAnsi="Arial" w:cs="Arial"/>
          <w:color w:val="000000" w:themeColor="text1"/>
          <w:sz w:val="24"/>
          <w:szCs w:val="24"/>
        </w:rPr>
      </w:pPr>
      <w:r w:rsidRPr="7DC7ACC6">
        <w:rPr>
          <w:rFonts w:ascii="Arial" w:eastAsia="Arial" w:hAnsi="Arial" w:cs="Arial"/>
          <w:color w:val="000000" w:themeColor="text1"/>
          <w:sz w:val="24"/>
          <w:szCs w:val="24"/>
        </w:rPr>
        <w:t>Successful proposals are longlisted for funding.</w:t>
      </w:r>
    </w:p>
    <w:p w14:paraId="41E3DE4F" w14:textId="6A4B7ED5" w:rsidR="00F3337D" w:rsidRPr="00BF3AF0" w:rsidRDefault="61543F9D" w:rsidP="7DC7ACC6">
      <w:pPr>
        <w:pStyle w:val="ListParagraph"/>
        <w:numPr>
          <w:ilvl w:val="0"/>
          <w:numId w:val="4"/>
        </w:numPr>
        <w:spacing w:line="276" w:lineRule="auto"/>
        <w:rPr>
          <w:rFonts w:ascii="Arial" w:eastAsia="Arial" w:hAnsi="Arial" w:cs="Arial"/>
          <w:color w:val="000000" w:themeColor="text1"/>
          <w:sz w:val="24"/>
          <w:szCs w:val="24"/>
        </w:rPr>
      </w:pPr>
      <w:r w:rsidRPr="7DC7ACC6">
        <w:rPr>
          <w:rFonts w:ascii="Arial" w:eastAsia="Arial" w:hAnsi="Arial" w:cs="Arial"/>
          <w:color w:val="000000" w:themeColor="text1"/>
          <w:sz w:val="24"/>
          <w:szCs w:val="24"/>
        </w:rPr>
        <w:t>Only selected projects proceed to Outline Business Case stage.</w:t>
      </w:r>
    </w:p>
    <w:p w14:paraId="0DA2266D" w14:textId="489DC6D2" w:rsidR="00F3337D" w:rsidRPr="00BF3AF0" w:rsidRDefault="61543F9D" w:rsidP="7DC7ACC6">
      <w:pPr>
        <w:spacing w:line="276" w:lineRule="auto"/>
      </w:pPr>
      <w:r w:rsidRPr="7DC7ACC6">
        <w:rPr>
          <w:rFonts w:eastAsia="Arial" w:cs="Arial"/>
          <w:b/>
          <w:bCs/>
          <w:color w:val="000000" w:themeColor="text1"/>
          <w:szCs w:val="24"/>
        </w:rPr>
        <w:lastRenderedPageBreak/>
        <w:t>Key Considerations</w:t>
      </w:r>
    </w:p>
    <w:p w14:paraId="59FC2C23" w14:textId="08D1A3FA" w:rsidR="00F3337D" w:rsidRPr="00BF3AF0" w:rsidRDefault="61543F9D" w:rsidP="7DC7ACC6">
      <w:pPr>
        <w:pStyle w:val="ListParagraph"/>
        <w:numPr>
          <w:ilvl w:val="0"/>
          <w:numId w:val="3"/>
        </w:numPr>
        <w:spacing w:line="276" w:lineRule="auto"/>
        <w:rPr>
          <w:rFonts w:ascii="Arial" w:eastAsia="Arial" w:hAnsi="Arial" w:cs="Arial"/>
          <w:color w:val="000000" w:themeColor="text1"/>
          <w:sz w:val="24"/>
          <w:szCs w:val="24"/>
        </w:rPr>
      </w:pPr>
      <w:r w:rsidRPr="2A917AC4">
        <w:rPr>
          <w:rFonts w:ascii="Arial" w:eastAsia="Arial" w:hAnsi="Arial" w:cs="Arial"/>
          <w:color w:val="000000" w:themeColor="text1"/>
          <w:sz w:val="24"/>
          <w:szCs w:val="24"/>
        </w:rPr>
        <w:t xml:space="preserve">Service Intent: Focus on high-level </w:t>
      </w:r>
      <w:r w:rsidR="2ED552EC" w:rsidRPr="2A917AC4">
        <w:rPr>
          <w:rFonts w:ascii="Arial" w:eastAsia="Arial" w:hAnsi="Arial" w:cs="Arial"/>
          <w:color w:val="000000" w:themeColor="text1"/>
          <w:sz w:val="24"/>
          <w:szCs w:val="24"/>
        </w:rPr>
        <w:t xml:space="preserve">service </w:t>
      </w:r>
      <w:r w:rsidRPr="2A917AC4">
        <w:rPr>
          <w:rFonts w:ascii="Arial" w:eastAsia="Arial" w:hAnsi="Arial" w:cs="Arial"/>
          <w:color w:val="000000" w:themeColor="text1"/>
          <w:sz w:val="24"/>
          <w:szCs w:val="24"/>
        </w:rPr>
        <w:t>delivery concepts, not infrastructure detail.</w:t>
      </w:r>
    </w:p>
    <w:p w14:paraId="390A45DE" w14:textId="606D987D" w:rsidR="00F3337D" w:rsidRPr="00BF3AF0" w:rsidRDefault="61543F9D" w:rsidP="7DC7ACC6">
      <w:pPr>
        <w:pStyle w:val="ListParagraph"/>
        <w:numPr>
          <w:ilvl w:val="0"/>
          <w:numId w:val="3"/>
        </w:numPr>
        <w:spacing w:line="276" w:lineRule="auto"/>
        <w:rPr>
          <w:rFonts w:ascii="Arial" w:eastAsia="Arial" w:hAnsi="Arial" w:cs="Arial"/>
          <w:color w:val="000000" w:themeColor="text1"/>
          <w:sz w:val="24"/>
          <w:szCs w:val="24"/>
        </w:rPr>
      </w:pPr>
      <w:r w:rsidRPr="7DC7ACC6">
        <w:rPr>
          <w:rFonts w:ascii="Arial" w:eastAsia="Arial" w:hAnsi="Arial" w:cs="Arial"/>
          <w:color w:val="000000" w:themeColor="text1"/>
          <w:sz w:val="24"/>
          <w:szCs w:val="24"/>
        </w:rPr>
        <w:t>Infrastructure Intent: Emphasis on condition, service impact, and investment hierarchy (e.g., reuse of assets, alternatives to new builds).</w:t>
      </w:r>
    </w:p>
    <w:p w14:paraId="66EF1488" w14:textId="5843F86D" w:rsidR="00F3337D" w:rsidRPr="00BF3AF0" w:rsidRDefault="61543F9D" w:rsidP="7DC7ACC6">
      <w:pPr>
        <w:pStyle w:val="ListParagraph"/>
        <w:numPr>
          <w:ilvl w:val="0"/>
          <w:numId w:val="3"/>
        </w:numPr>
        <w:spacing w:line="276" w:lineRule="auto"/>
        <w:rPr>
          <w:rFonts w:ascii="Arial" w:eastAsia="Arial" w:hAnsi="Arial" w:cs="Arial"/>
          <w:color w:val="000000" w:themeColor="text1"/>
          <w:sz w:val="24"/>
          <w:szCs w:val="24"/>
        </w:rPr>
      </w:pPr>
      <w:r w:rsidRPr="7DC7ACC6">
        <w:rPr>
          <w:rFonts w:ascii="Arial" w:eastAsia="Arial" w:hAnsi="Arial" w:cs="Arial"/>
          <w:color w:val="000000" w:themeColor="text1"/>
          <w:sz w:val="24"/>
          <w:szCs w:val="24"/>
        </w:rPr>
        <w:t>Community Impact: Socio-economic benefits and demographic projections.</w:t>
      </w:r>
    </w:p>
    <w:p w14:paraId="223B651C" w14:textId="6C6A13E2" w:rsidR="00F3337D" w:rsidRPr="00BF3AF0" w:rsidRDefault="61543F9D" w:rsidP="7DC7ACC6">
      <w:pPr>
        <w:pStyle w:val="ListParagraph"/>
        <w:numPr>
          <w:ilvl w:val="0"/>
          <w:numId w:val="3"/>
        </w:numPr>
        <w:spacing w:line="276" w:lineRule="auto"/>
        <w:rPr>
          <w:rFonts w:ascii="Arial" w:eastAsia="Arial" w:hAnsi="Arial" w:cs="Arial"/>
          <w:color w:val="000000" w:themeColor="text1"/>
          <w:sz w:val="24"/>
          <w:szCs w:val="24"/>
        </w:rPr>
      </w:pPr>
      <w:r w:rsidRPr="7DC7ACC6">
        <w:rPr>
          <w:rFonts w:ascii="Arial" w:eastAsia="Arial" w:hAnsi="Arial" w:cs="Arial"/>
          <w:color w:val="000000" w:themeColor="text1"/>
          <w:sz w:val="24"/>
          <w:szCs w:val="24"/>
        </w:rPr>
        <w:t>Environmental Impact: Sustainability measures and climate considerations.</w:t>
      </w:r>
    </w:p>
    <w:p w14:paraId="40D55FC0" w14:textId="11979AA1" w:rsidR="00F3337D" w:rsidRPr="00BF3AF0" w:rsidRDefault="61543F9D" w:rsidP="7DC7ACC6">
      <w:pPr>
        <w:pStyle w:val="ListParagraph"/>
        <w:numPr>
          <w:ilvl w:val="0"/>
          <w:numId w:val="3"/>
        </w:numPr>
        <w:spacing w:line="276" w:lineRule="auto"/>
        <w:rPr>
          <w:rFonts w:ascii="Arial" w:eastAsia="Arial" w:hAnsi="Arial" w:cs="Arial"/>
          <w:color w:val="000000" w:themeColor="text1"/>
          <w:sz w:val="24"/>
          <w:szCs w:val="24"/>
        </w:rPr>
      </w:pPr>
      <w:r w:rsidRPr="7DC7ACC6">
        <w:rPr>
          <w:rFonts w:ascii="Arial" w:eastAsia="Arial" w:hAnsi="Arial" w:cs="Arial"/>
          <w:color w:val="000000" w:themeColor="text1"/>
          <w:sz w:val="24"/>
          <w:szCs w:val="24"/>
        </w:rPr>
        <w:t>Financial Context: Capital estimates (e.g., £10–50m) and revenue implications.</w:t>
      </w:r>
    </w:p>
    <w:p w14:paraId="2BE97301" w14:textId="2B42F532" w:rsidR="2182BAD2" w:rsidRPr="00912E10" w:rsidRDefault="61543F9D" w:rsidP="00912E10">
      <w:pPr>
        <w:spacing w:before="240" w:after="240" w:line="276" w:lineRule="auto"/>
      </w:pPr>
      <w:r w:rsidRPr="2182BAD2">
        <w:rPr>
          <w:rFonts w:eastAsia="Arial" w:cs="Arial"/>
          <w:color w:val="000000" w:themeColor="text1"/>
        </w:rPr>
        <w:t xml:space="preserve">Boards are encouraged to use existing data and internal </w:t>
      </w:r>
      <w:r w:rsidR="004727EF" w:rsidRPr="2182BAD2">
        <w:rPr>
          <w:rFonts w:eastAsia="Arial" w:cs="Arial"/>
          <w:color w:val="000000" w:themeColor="text1"/>
        </w:rPr>
        <w:t xml:space="preserve">Board resources for example in undertaking initial local </w:t>
      </w:r>
      <w:r w:rsidRPr="2182BAD2">
        <w:rPr>
          <w:rFonts w:eastAsia="Arial" w:cs="Arial"/>
          <w:color w:val="000000" w:themeColor="text1"/>
        </w:rPr>
        <w:t>feasibility work</w:t>
      </w:r>
      <w:r w:rsidR="004727EF" w:rsidRPr="2182BAD2">
        <w:rPr>
          <w:rFonts w:eastAsia="Arial" w:cs="Arial"/>
          <w:color w:val="000000" w:themeColor="text1"/>
        </w:rPr>
        <w:t xml:space="preserve"> as required</w:t>
      </w:r>
      <w:r w:rsidRPr="2182BAD2">
        <w:rPr>
          <w:rFonts w:eastAsia="Arial" w:cs="Arial"/>
          <w:color w:val="000000" w:themeColor="text1"/>
        </w:rPr>
        <w:t xml:space="preserve">. External consultancy </w:t>
      </w:r>
      <w:r w:rsidR="16C41265" w:rsidRPr="2182BAD2">
        <w:rPr>
          <w:rFonts w:eastAsia="Arial" w:cs="Arial"/>
          <w:color w:val="000000" w:themeColor="text1"/>
        </w:rPr>
        <w:t>may be an option at later stages in the process</w:t>
      </w:r>
      <w:r w:rsidR="79B34A3D" w:rsidRPr="2182BAD2">
        <w:rPr>
          <w:rFonts w:eastAsia="Arial" w:cs="Arial"/>
          <w:color w:val="000000" w:themeColor="text1"/>
        </w:rPr>
        <w:t>.</w:t>
      </w:r>
      <w:r w:rsidRPr="2182BAD2">
        <w:rPr>
          <w:rFonts w:eastAsia="Arial" w:cs="Arial"/>
          <w:color w:val="000000" w:themeColor="text1"/>
        </w:rPr>
        <w:t xml:space="preserve"> Prioritisation should be informed by the BCP risk matrix and aligned with Scottish Government strategic intent</w:t>
      </w:r>
      <w:r w:rsidR="004727EF" w:rsidRPr="2182BAD2">
        <w:rPr>
          <w:rFonts w:eastAsia="Arial" w:cs="Arial"/>
          <w:color w:val="000000" w:themeColor="text1"/>
        </w:rPr>
        <w:t>.</w:t>
      </w:r>
    </w:p>
    <w:p w14:paraId="63B50168" w14:textId="31E4EDB0" w:rsidR="78808269" w:rsidRDefault="78808269" w:rsidP="2182BAD2">
      <w:pPr>
        <w:spacing w:line="276" w:lineRule="auto"/>
        <w:rPr>
          <w:rFonts w:eastAsia="Arial" w:cs="Arial"/>
          <w:b/>
          <w:bCs/>
          <w:color w:val="000000" w:themeColor="text1"/>
        </w:rPr>
      </w:pPr>
      <w:r w:rsidRPr="2182BAD2">
        <w:rPr>
          <w:rFonts w:eastAsia="Arial" w:cs="Arial"/>
          <w:b/>
          <w:bCs/>
          <w:color w:val="000000" w:themeColor="text1"/>
        </w:rPr>
        <w:t xml:space="preserve">2.3.1 </w:t>
      </w:r>
      <w:r w:rsidR="72894BA2" w:rsidRPr="2182BAD2">
        <w:rPr>
          <w:rFonts w:eastAsia="Arial" w:cs="Arial"/>
          <w:b/>
          <w:bCs/>
          <w:color w:val="000000" w:themeColor="text1"/>
        </w:rPr>
        <w:t>Next Steps &amp; Actions</w:t>
      </w:r>
    </w:p>
    <w:p w14:paraId="5D5ACCBF" w14:textId="6F09796D" w:rsidR="72894BA2" w:rsidRDefault="72894BA2" w:rsidP="2182BAD2">
      <w:pPr>
        <w:pStyle w:val="ListParagraph"/>
        <w:numPr>
          <w:ilvl w:val="0"/>
          <w:numId w:val="1"/>
        </w:numPr>
        <w:spacing w:before="240" w:after="240" w:line="276" w:lineRule="auto"/>
        <w:rPr>
          <w:rFonts w:ascii="Arial" w:eastAsia="Arial" w:hAnsi="Arial" w:cs="Arial"/>
          <w:b/>
          <w:bCs/>
          <w:color w:val="000000" w:themeColor="text1"/>
          <w:sz w:val="24"/>
          <w:szCs w:val="24"/>
        </w:rPr>
      </w:pPr>
      <w:r w:rsidRPr="2182BAD2">
        <w:rPr>
          <w:rFonts w:ascii="Arial" w:eastAsia="Arial" w:hAnsi="Arial" w:cs="Arial"/>
          <w:b/>
          <w:bCs/>
          <w:color w:val="000000" w:themeColor="text1"/>
          <w:sz w:val="24"/>
          <w:szCs w:val="24"/>
        </w:rPr>
        <w:t>Confirm Learning Network Membership</w:t>
      </w:r>
    </w:p>
    <w:p w14:paraId="04BEAAEA" w14:textId="7F8E2ADC" w:rsidR="72894BA2" w:rsidRDefault="39A0D893" w:rsidP="2182BAD2">
      <w:pPr>
        <w:pStyle w:val="ListParagraph"/>
        <w:numPr>
          <w:ilvl w:val="1"/>
          <w:numId w:val="1"/>
        </w:numPr>
        <w:spacing w:line="276" w:lineRule="auto"/>
        <w:rPr>
          <w:rFonts w:ascii="Arial" w:eastAsia="Arial" w:hAnsi="Arial" w:cs="Arial"/>
          <w:color w:val="000000" w:themeColor="text1"/>
          <w:sz w:val="24"/>
          <w:szCs w:val="24"/>
        </w:rPr>
      </w:pPr>
      <w:r w:rsidRPr="2A917AC4">
        <w:rPr>
          <w:rFonts w:ascii="Arial" w:eastAsia="Arial" w:hAnsi="Arial" w:cs="Arial"/>
          <w:color w:val="000000" w:themeColor="text1"/>
          <w:sz w:val="24"/>
          <w:szCs w:val="24"/>
        </w:rPr>
        <w:t>The</w:t>
      </w:r>
      <w:r w:rsidR="72894BA2" w:rsidRPr="2A917AC4">
        <w:rPr>
          <w:rFonts w:ascii="Arial" w:eastAsia="Arial" w:hAnsi="Arial" w:cs="Arial"/>
          <w:color w:val="000000" w:themeColor="text1"/>
          <w:sz w:val="24"/>
          <w:szCs w:val="24"/>
        </w:rPr>
        <w:t xml:space="preserve"> NHS Golden Jubilee is enrolled in the Learning Network for ongoing support and peer collaboration.</w:t>
      </w:r>
    </w:p>
    <w:p w14:paraId="0F180833" w14:textId="508E9AA4" w:rsidR="72894BA2" w:rsidRDefault="72894BA2" w:rsidP="2182BAD2">
      <w:pPr>
        <w:pStyle w:val="ListParagraph"/>
        <w:numPr>
          <w:ilvl w:val="0"/>
          <w:numId w:val="1"/>
        </w:numPr>
        <w:spacing w:before="240" w:after="240" w:line="276" w:lineRule="auto"/>
        <w:rPr>
          <w:rFonts w:ascii="Arial" w:eastAsia="Arial" w:hAnsi="Arial" w:cs="Arial"/>
          <w:b/>
          <w:bCs/>
          <w:color w:val="000000" w:themeColor="text1"/>
          <w:sz w:val="24"/>
          <w:szCs w:val="24"/>
        </w:rPr>
      </w:pPr>
      <w:r w:rsidRPr="2182BAD2">
        <w:rPr>
          <w:rFonts w:ascii="Arial" w:eastAsia="Arial" w:hAnsi="Arial" w:cs="Arial"/>
          <w:b/>
          <w:bCs/>
          <w:color w:val="000000" w:themeColor="text1"/>
          <w:sz w:val="24"/>
          <w:szCs w:val="24"/>
        </w:rPr>
        <w:t>Planning lead responsibility for WSIP</w:t>
      </w:r>
    </w:p>
    <w:p w14:paraId="4483DA29" w14:textId="2A65EBDC" w:rsidR="72894BA2" w:rsidRDefault="72894BA2" w:rsidP="2182BAD2">
      <w:pPr>
        <w:pStyle w:val="ListParagraph"/>
        <w:numPr>
          <w:ilvl w:val="1"/>
          <w:numId w:val="1"/>
        </w:numPr>
        <w:spacing w:line="276" w:lineRule="auto"/>
        <w:rPr>
          <w:rFonts w:ascii="Arial" w:eastAsia="Arial" w:hAnsi="Arial" w:cs="Arial"/>
          <w:color w:val="000000" w:themeColor="text1"/>
          <w:sz w:val="24"/>
          <w:szCs w:val="24"/>
        </w:rPr>
      </w:pPr>
      <w:r w:rsidRPr="2A917AC4">
        <w:rPr>
          <w:rFonts w:ascii="Arial" w:eastAsia="Arial" w:hAnsi="Arial" w:cs="Arial"/>
          <w:color w:val="000000" w:themeColor="text1"/>
          <w:sz w:val="24"/>
          <w:szCs w:val="24"/>
        </w:rPr>
        <w:t>The Planning function assume</w:t>
      </w:r>
      <w:r w:rsidR="19A1F090" w:rsidRPr="2A917AC4">
        <w:rPr>
          <w:rFonts w:ascii="Arial" w:eastAsia="Arial" w:hAnsi="Arial" w:cs="Arial"/>
          <w:color w:val="000000" w:themeColor="text1"/>
          <w:sz w:val="24"/>
          <w:szCs w:val="24"/>
        </w:rPr>
        <w:t>s</w:t>
      </w:r>
      <w:r w:rsidRPr="2A917AC4">
        <w:rPr>
          <w:rFonts w:ascii="Arial" w:eastAsia="Arial" w:hAnsi="Arial" w:cs="Arial"/>
          <w:color w:val="000000" w:themeColor="text1"/>
          <w:sz w:val="24"/>
          <w:szCs w:val="24"/>
        </w:rPr>
        <w:t xml:space="preserve"> lead responsibility on WSIP (non-BCP) previously led by the Director of Facilities and Capital Projects and</w:t>
      </w:r>
      <w:r w:rsidR="7C7A86C9" w:rsidRPr="2A917AC4">
        <w:rPr>
          <w:rFonts w:ascii="Arial" w:eastAsia="Arial" w:hAnsi="Arial" w:cs="Arial"/>
          <w:color w:val="000000" w:themeColor="text1"/>
          <w:sz w:val="24"/>
          <w:szCs w:val="24"/>
        </w:rPr>
        <w:t xml:space="preserve"> is</w:t>
      </w:r>
      <w:r w:rsidRPr="2A917AC4">
        <w:rPr>
          <w:rFonts w:ascii="Arial" w:eastAsia="Arial" w:hAnsi="Arial" w:cs="Arial"/>
          <w:color w:val="000000" w:themeColor="text1"/>
          <w:sz w:val="24"/>
          <w:szCs w:val="24"/>
        </w:rPr>
        <w:t xml:space="preserve"> form</w:t>
      </w:r>
      <w:r w:rsidR="16C279A6" w:rsidRPr="2A917AC4">
        <w:rPr>
          <w:rFonts w:ascii="Arial" w:eastAsia="Arial" w:hAnsi="Arial" w:cs="Arial"/>
          <w:color w:val="000000" w:themeColor="text1"/>
          <w:sz w:val="24"/>
          <w:szCs w:val="24"/>
        </w:rPr>
        <w:t>ing</w:t>
      </w:r>
      <w:r w:rsidRPr="2A917AC4">
        <w:rPr>
          <w:rFonts w:ascii="Arial" w:eastAsia="Arial" w:hAnsi="Arial" w:cs="Arial"/>
          <w:color w:val="000000" w:themeColor="text1"/>
          <w:sz w:val="24"/>
          <w:szCs w:val="24"/>
        </w:rPr>
        <w:t xml:space="preserve"> a collaborative working relationship with NHS Assure.</w:t>
      </w:r>
    </w:p>
    <w:p w14:paraId="73D92907" w14:textId="7EC59CC6" w:rsidR="2182BAD2" w:rsidRDefault="2182BAD2" w:rsidP="2182BAD2">
      <w:pPr>
        <w:spacing w:line="276" w:lineRule="auto"/>
        <w:ind w:left="1440"/>
        <w:rPr>
          <w:rFonts w:eastAsia="Arial" w:cs="Arial"/>
          <w:color w:val="000000" w:themeColor="text1"/>
          <w:szCs w:val="24"/>
        </w:rPr>
      </w:pPr>
    </w:p>
    <w:p w14:paraId="47AEB072" w14:textId="142BD6A7" w:rsidR="72894BA2" w:rsidRDefault="72894BA2" w:rsidP="2182BAD2">
      <w:pPr>
        <w:numPr>
          <w:ilvl w:val="0"/>
          <w:numId w:val="1"/>
        </w:numPr>
        <w:spacing w:line="276" w:lineRule="auto"/>
        <w:rPr>
          <w:rFonts w:eastAsia="Arial" w:cs="Arial"/>
          <w:b/>
          <w:bCs/>
          <w:color w:val="000000" w:themeColor="text1"/>
          <w:szCs w:val="24"/>
        </w:rPr>
      </w:pPr>
      <w:r w:rsidRPr="2182BAD2">
        <w:rPr>
          <w:rFonts w:eastAsia="Arial" w:cs="Arial"/>
          <w:b/>
          <w:bCs/>
          <w:color w:val="000000" w:themeColor="text1"/>
          <w:szCs w:val="24"/>
        </w:rPr>
        <w:t>Establish Internal Governance</w:t>
      </w:r>
    </w:p>
    <w:p w14:paraId="74A07C51" w14:textId="4CA28900" w:rsidR="72894BA2" w:rsidRDefault="72894BA2" w:rsidP="2182BAD2">
      <w:pPr>
        <w:pStyle w:val="ListParagraph"/>
        <w:numPr>
          <w:ilvl w:val="1"/>
          <w:numId w:val="1"/>
        </w:numPr>
        <w:spacing w:line="276" w:lineRule="auto"/>
        <w:rPr>
          <w:rFonts w:ascii="Arial" w:eastAsia="Arial" w:hAnsi="Arial" w:cs="Arial"/>
          <w:color w:val="000000" w:themeColor="text1"/>
          <w:sz w:val="24"/>
          <w:szCs w:val="24"/>
        </w:rPr>
      </w:pPr>
      <w:r w:rsidRPr="2182BAD2">
        <w:rPr>
          <w:rFonts w:ascii="Arial" w:eastAsia="Arial" w:hAnsi="Arial" w:cs="Arial"/>
          <w:color w:val="000000" w:themeColor="text1"/>
          <w:sz w:val="24"/>
          <w:szCs w:val="24"/>
        </w:rPr>
        <w:t>Set up a governance structure to review and approve SA proposals.</w:t>
      </w:r>
    </w:p>
    <w:p w14:paraId="2677D738" w14:textId="0631A474" w:rsidR="72894BA2" w:rsidRDefault="72894BA2" w:rsidP="2182BAD2">
      <w:pPr>
        <w:pStyle w:val="ListParagraph"/>
        <w:numPr>
          <w:ilvl w:val="1"/>
          <w:numId w:val="1"/>
        </w:numPr>
        <w:spacing w:line="276" w:lineRule="auto"/>
        <w:rPr>
          <w:rFonts w:ascii="Arial" w:eastAsia="Arial" w:hAnsi="Arial" w:cs="Arial"/>
          <w:color w:val="000000" w:themeColor="text1"/>
          <w:sz w:val="24"/>
          <w:szCs w:val="24"/>
        </w:rPr>
      </w:pPr>
      <w:r w:rsidRPr="2182BAD2">
        <w:rPr>
          <w:rFonts w:ascii="Arial" w:eastAsia="Arial" w:hAnsi="Arial" w:cs="Arial"/>
          <w:color w:val="000000" w:themeColor="text1"/>
          <w:sz w:val="24"/>
          <w:szCs w:val="24"/>
        </w:rPr>
        <w:t>Ensure multidisciplinary input and alignment with strategic priorities.</w:t>
      </w:r>
    </w:p>
    <w:p w14:paraId="12004DC4" w14:textId="65B45C9D" w:rsidR="520E8AED" w:rsidRDefault="520E8AED" w:rsidP="2182BAD2">
      <w:pPr>
        <w:pStyle w:val="ListParagraph"/>
        <w:numPr>
          <w:ilvl w:val="1"/>
          <w:numId w:val="1"/>
        </w:numPr>
        <w:spacing w:line="276" w:lineRule="auto"/>
        <w:rPr>
          <w:rFonts w:ascii="Arial" w:eastAsia="Arial" w:hAnsi="Arial" w:cs="Arial"/>
          <w:color w:val="000000" w:themeColor="text1"/>
          <w:sz w:val="24"/>
          <w:szCs w:val="24"/>
        </w:rPr>
      </w:pPr>
      <w:r w:rsidRPr="2182BAD2">
        <w:rPr>
          <w:rFonts w:ascii="Arial" w:eastAsia="Arial" w:hAnsi="Arial" w:cs="Arial"/>
          <w:color w:val="000000" w:themeColor="text1"/>
          <w:sz w:val="24"/>
          <w:szCs w:val="24"/>
        </w:rPr>
        <w:t>ELT will oversee the proposal development and support approval via relevant Board committees.</w:t>
      </w:r>
    </w:p>
    <w:p w14:paraId="617CA1BA" w14:textId="3BF337A2" w:rsidR="72894BA2" w:rsidRDefault="72894BA2" w:rsidP="2182BAD2">
      <w:pPr>
        <w:pStyle w:val="ListParagraph"/>
        <w:numPr>
          <w:ilvl w:val="0"/>
          <w:numId w:val="1"/>
        </w:numPr>
        <w:spacing w:before="240" w:after="240" w:line="276" w:lineRule="auto"/>
        <w:rPr>
          <w:rFonts w:ascii="Arial" w:eastAsia="Arial" w:hAnsi="Arial" w:cs="Arial"/>
          <w:b/>
          <w:bCs/>
          <w:color w:val="000000" w:themeColor="text1"/>
          <w:sz w:val="24"/>
          <w:szCs w:val="24"/>
        </w:rPr>
      </w:pPr>
      <w:r w:rsidRPr="2182BAD2">
        <w:rPr>
          <w:rFonts w:ascii="Arial" w:eastAsia="Arial" w:hAnsi="Arial" w:cs="Arial"/>
          <w:b/>
          <w:bCs/>
          <w:color w:val="000000" w:themeColor="text1"/>
          <w:sz w:val="24"/>
          <w:szCs w:val="24"/>
        </w:rPr>
        <w:t>Initiate Prioritisation Process</w:t>
      </w:r>
    </w:p>
    <w:p w14:paraId="1AE1B431" w14:textId="007C5FD0" w:rsidR="72894BA2" w:rsidRDefault="72894BA2" w:rsidP="2182BAD2">
      <w:pPr>
        <w:pStyle w:val="ListParagraph"/>
        <w:numPr>
          <w:ilvl w:val="1"/>
          <w:numId w:val="1"/>
        </w:numPr>
        <w:spacing w:line="276" w:lineRule="auto"/>
        <w:rPr>
          <w:rFonts w:ascii="Arial" w:eastAsia="Arial" w:hAnsi="Arial" w:cs="Arial"/>
          <w:color w:val="000000" w:themeColor="text1"/>
          <w:sz w:val="24"/>
          <w:szCs w:val="24"/>
        </w:rPr>
      </w:pPr>
      <w:r w:rsidRPr="2182BAD2">
        <w:rPr>
          <w:rFonts w:ascii="Arial" w:eastAsia="Arial" w:hAnsi="Arial" w:cs="Arial"/>
          <w:color w:val="000000" w:themeColor="text1"/>
          <w:sz w:val="24"/>
          <w:szCs w:val="24"/>
        </w:rPr>
        <w:t>Use the baseline of the BCP risk matrix and strategic alignment criteria to identify top three proposals.</w:t>
      </w:r>
    </w:p>
    <w:p w14:paraId="79D63E5F" w14:textId="00E1ADD4" w:rsidR="00912E10" w:rsidRDefault="72894BA2" w:rsidP="2182BAD2">
      <w:pPr>
        <w:pStyle w:val="ListParagraph"/>
        <w:numPr>
          <w:ilvl w:val="1"/>
          <w:numId w:val="1"/>
        </w:numPr>
        <w:spacing w:line="276" w:lineRule="auto"/>
        <w:rPr>
          <w:rFonts w:ascii="Arial" w:eastAsia="Arial" w:hAnsi="Arial" w:cs="Arial"/>
          <w:color w:val="000000" w:themeColor="text1"/>
          <w:sz w:val="24"/>
          <w:szCs w:val="24"/>
        </w:rPr>
      </w:pPr>
      <w:r w:rsidRPr="2182BAD2">
        <w:rPr>
          <w:rFonts w:ascii="Arial" w:eastAsia="Arial" w:hAnsi="Arial" w:cs="Arial"/>
          <w:color w:val="000000" w:themeColor="text1"/>
          <w:sz w:val="24"/>
          <w:szCs w:val="24"/>
        </w:rPr>
        <w:t>Maintain a prioritisation decision log as recommended by Buchan Associates.</w:t>
      </w:r>
    </w:p>
    <w:p w14:paraId="6CD63E75" w14:textId="77777777" w:rsidR="00912E10" w:rsidRPr="00912E10" w:rsidRDefault="00912E10" w:rsidP="00912E10">
      <w:pPr>
        <w:pStyle w:val="ListParagraph"/>
        <w:spacing w:line="276" w:lineRule="auto"/>
        <w:ind w:left="1440"/>
        <w:rPr>
          <w:rFonts w:ascii="Arial" w:eastAsia="Arial" w:hAnsi="Arial" w:cs="Arial"/>
          <w:color w:val="000000" w:themeColor="text1"/>
          <w:sz w:val="24"/>
          <w:szCs w:val="24"/>
        </w:rPr>
      </w:pPr>
    </w:p>
    <w:p w14:paraId="7BCD6CC0" w14:textId="1C07F95C" w:rsidR="72894BA2" w:rsidRDefault="72894BA2" w:rsidP="2182BAD2">
      <w:pPr>
        <w:pStyle w:val="ListParagraph"/>
        <w:numPr>
          <w:ilvl w:val="0"/>
          <w:numId w:val="1"/>
        </w:numPr>
        <w:spacing w:before="240" w:after="240" w:line="276" w:lineRule="auto"/>
        <w:rPr>
          <w:rFonts w:ascii="Arial" w:eastAsia="Arial" w:hAnsi="Arial" w:cs="Arial"/>
          <w:b/>
          <w:bCs/>
          <w:color w:val="000000" w:themeColor="text1"/>
          <w:sz w:val="24"/>
          <w:szCs w:val="24"/>
        </w:rPr>
      </w:pPr>
      <w:r w:rsidRPr="2182BAD2">
        <w:rPr>
          <w:rFonts w:ascii="Arial" w:eastAsia="Arial" w:hAnsi="Arial" w:cs="Arial"/>
          <w:b/>
          <w:bCs/>
          <w:color w:val="000000" w:themeColor="text1"/>
          <w:sz w:val="24"/>
          <w:szCs w:val="24"/>
        </w:rPr>
        <w:t>Prepare for SA Template Completion</w:t>
      </w:r>
    </w:p>
    <w:p w14:paraId="2CE2119A" w14:textId="60735181" w:rsidR="72894BA2" w:rsidRDefault="72894BA2" w:rsidP="2182BAD2">
      <w:pPr>
        <w:pStyle w:val="ListParagraph"/>
        <w:numPr>
          <w:ilvl w:val="1"/>
          <w:numId w:val="1"/>
        </w:numPr>
        <w:spacing w:line="276" w:lineRule="auto"/>
        <w:rPr>
          <w:rFonts w:ascii="Arial" w:eastAsia="Arial" w:hAnsi="Arial" w:cs="Arial"/>
          <w:color w:val="000000" w:themeColor="text1"/>
          <w:sz w:val="24"/>
          <w:szCs w:val="24"/>
        </w:rPr>
      </w:pPr>
      <w:r w:rsidRPr="2182BAD2">
        <w:rPr>
          <w:rFonts w:ascii="Arial" w:eastAsia="Arial" w:hAnsi="Arial" w:cs="Arial"/>
          <w:color w:val="000000" w:themeColor="text1"/>
          <w:sz w:val="24"/>
          <w:szCs w:val="24"/>
        </w:rPr>
        <w:t>Begin drafting SA submissions using the standard template, ensuring multidisciplinary input and alignment with strategic priorities.</w:t>
      </w:r>
      <w:r w:rsidR="63561E24" w:rsidRPr="2182BAD2">
        <w:rPr>
          <w:rFonts w:ascii="Arial" w:eastAsia="Arial" w:hAnsi="Arial" w:cs="Arial"/>
          <w:color w:val="000000" w:themeColor="text1"/>
          <w:sz w:val="24"/>
          <w:szCs w:val="24"/>
        </w:rPr>
        <w:t xml:space="preserve"> SA proposals will be informed via the Board Strategy Delivery Planning process already underway.</w:t>
      </w:r>
    </w:p>
    <w:p w14:paraId="59C227E5" w14:textId="247A7746" w:rsidR="72894BA2" w:rsidRDefault="72894BA2" w:rsidP="2182BAD2">
      <w:pPr>
        <w:pStyle w:val="ListParagraph"/>
        <w:numPr>
          <w:ilvl w:val="1"/>
          <w:numId w:val="1"/>
        </w:numPr>
        <w:spacing w:line="276" w:lineRule="auto"/>
        <w:rPr>
          <w:rFonts w:ascii="Arial" w:eastAsia="Arial" w:hAnsi="Arial" w:cs="Arial"/>
          <w:color w:val="000000" w:themeColor="text1"/>
          <w:sz w:val="24"/>
          <w:szCs w:val="24"/>
        </w:rPr>
      </w:pPr>
      <w:r w:rsidRPr="2182BAD2">
        <w:rPr>
          <w:rFonts w:ascii="Arial" w:eastAsia="Arial" w:hAnsi="Arial" w:cs="Arial"/>
          <w:color w:val="000000" w:themeColor="text1"/>
          <w:sz w:val="24"/>
          <w:szCs w:val="24"/>
        </w:rPr>
        <w:t>Focus first on defining service delivery models, then set out the supporting infrastructure needs. Ensure each proposal demonstrates strategic alignment.</w:t>
      </w:r>
    </w:p>
    <w:p w14:paraId="7D11E6BA" w14:textId="13F1A563" w:rsidR="00912E10" w:rsidRDefault="00912E10" w:rsidP="00912E10">
      <w:pPr>
        <w:pStyle w:val="ListParagraph"/>
        <w:spacing w:line="276" w:lineRule="auto"/>
        <w:ind w:left="1440"/>
        <w:rPr>
          <w:rFonts w:ascii="Arial" w:eastAsia="Arial" w:hAnsi="Arial" w:cs="Arial"/>
          <w:color w:val="000000" w:themeColor="text1"/>
          <w:sz w:val="24"/>
          <w:szCs w:val="24"/>
        </w:rPr>
      </w:pPr>
    </w:p>
    <w:p w14:paraId="38627D5D" w14:textId="77777777" w:rsidR="00912E10" w:rsidRDefault="00912E10" w:rsidP="00912E10">
      <w:pPr>
        <w:pStyle w:val="ListParagraph"/>
        <w:spacing w:line="276" w:lineRule="auto"/>
        <w:ind w:left="1440"/>
        <w:rPr>
          <w:rFonts w:ascii="Arial" w:eastAsia="Arial" w:hAnsi="Arial" w:cs="Arial"/>
          <w:color w:val="000000" w:themeColor="text1"/>
          <w:sz w:val="24"/>
          <w:szCs w:val="24"/>
        </w:rPr>
      </w:pPr>
    </w:p>
    <w:p w14:paraId="3D83166A" w14:textId="06F65076" w:rsidR="72894BA2" w:rsidRDefault="72894BA2" w:rsidP="2182BAD2">
      <w:pPr>
        <w:pStyle w:val="ListParagraph"/>
        <w:numPr>
          <w:ilvl w:val="0"/>
          <w:numId w:val="1"/>
        </w:numPr>
        <w:spacing w:before="240" w:after="240" w:line="276" w:lineRule="auto"/>
        <w:rPr>
          <w:rFonts w:ascii="Arial" w:eastAsia="Arial" w:hAnsi="Arial" w:cs="Arial"/>
          <w:b/>
          <w:bCs/>
          <w:color w:val="000000" w:themeColor="text1"/>
          <w:sz w:val="24"/>
          <w:szCs w:val="24"/>
        </w:rPr>
      </w:pPr>
      <w:r w:rsidRPr="2182BAD2">
        <w:rPr>
          <w:rFonts w:ascii="Arial" w:eastAsia="Arial" w:hAnsi="Arial" w:cs="Arial"/>
          <w:b/>
          <w:bCs/>
          <w:color w:val="000000" w:themeColor="text1"/>
          <w:sz w:val="24"/>
          <w:szCs w:val="24"/>
        </w:rPr>
        <w:lastRenderedPageBreak/>
        <w:t>Engage with NHS Assure</w:t>
      </w:r>
    </w:p>
    <w:p w14:paraId="278EE0E2" w14:textId="519534AB" w:rsidR="72894BA2" w:rsidRDefault="72894BA2" w:rsidP="2182BAD2">
      <w:pPr>
        <w:pStyle w:val="ListParagraph"/>
        <w:numPr>
          <w:ilvl w:val="1"/>
          <w:numId w:val="1"/>
        </w:numPr>
        <w:spacing w:line="276" w:lineRule="auto"/>
        <w:rPr>
          <w:rFonts w:ascii="Arial" w:eastAsia="Arial" w:hAnsi="Arial" w:cs="Arial"/>
          <w:color w:val="000000" w:themeColor="text1"/>
          <w:sz w:val="24"/>
          <w:szCs w:val="24"/>
        </w:rPr>
      </w:pPr>
      <w:r w:rsidRPr="2A917AC4">
        <w:rPr>
          <w:rFonts w:ascii="Arial" w:eastAsia="Arial" w:hAnsi="Arial" w:cs="Arial"/>
          <w:color w:val="000000" w:themeColor="text1"/>
          <w:sz w:val="24"/>
          <w:szCs w:val="24"/>
        </w:rPr>
        <w:t>Continue liais</w:t>
      </w:r>
      <w:r w:rsidR="18C1996E" w:rsidRPr="2A917AC4">
        <w:rPr>
          <w:rFonts w:ascii="Arial" w:eastAsia="Arial" w:hAnsi="Arial" w:cs="Arial"/>
          <w:color w:val="000000" w:themeColor="text1"/>
          <w:sz w:val="24"/>
          <w:szCs w:val="24"/>
        </w:rPr>
        <w:t>ing</w:t>
      </w:r>
      <w:r w:rsidRPr="2A917AC4">
        <w:rPr>
          <w:rFonts w:ascii="Arial" w:eastAsia="Arial" w:hAnsi="Arial" w:cs="Arial"/>
          <w:color w:val="000000" w:themeColor="text1"/>
          <w:sz w:val="24"/>
          <w:szCs w:val="24"/>
        </w:rPr>
        <w:t xml:space="preserve"> with colleagues at NHS Assure as the key conduit to the Scottish Government.</w:t>
      </w:r>
    </w:p>
    <w:p w14:paraId="58C6F83B" w14:textId="5EEFCEA2" w:rsidR="72894BA2" w:rsidRDefault="72894BA2" w:rsidP="2182BAD2">
      <w:pPr>
        <w:pStyle w:val="ListParagraph"/>
        <w:numPr>
          <w:ilvl w:val="1"/>
          <w:numId w:val="1"/>
        </w:numPr>
        <w:spacing w:line="276" w:lineRule="auto"/>
        <w:rPr>
          <w:rFonts w:ascii="Arial" w:eastAsia="Arial" w:hAnsi="Arial" w:cs="Arial"/>
          <w:color w:val="000000" w:themeColor="text1"/>
          <w:sz w:val="24"/>
          <w:szCs w:val="24"/>
        </w:rPr>
      </w:pPr>
      <w:r w:rsidRPr="2182BAD2">
        <w:rPr>
          <w:rFonts w:ascii="Arial" w:eastAsia="Arial" w:hAnsi="Arial" w:cs="Arial"/>
          <w:color w:val="000000" w:themeColor="text1"/>
          <w:sz w:val="24"/>
          <w:szCs w:val="24"/>
        </w:rPr>
        <w:t>Seek feedback and guidance on proposal development.</w:t>
      </w:r>
    </w:p>
    <w:p w14:paraId="5FA76103" w14:textId="726A2383" w:rsidR="2182BAD2" w:rsidRDefault="2182BAD2" w:rsidP="2182BAD2">
      <w:pPr>
        <w:pStyle w:val="ListParagraph"/>
        <w:spacing w:line="276" w:lineRule="auto"/>
        <w:ind w:left="1440"/>
        <w:rPr>
          <w:rFonts w:ascii="Arial" w:eastAsia="Arial" w:hAnsi="Arial" w:cs="Arial"/>
          <w:color w:val="000000" w:themeColor="text1"/>
          <w:sz w:val="24"/>
          <w:szCs w:val="24"/>
        </w:rPr>
      </w:pPr>
    </w:p>
    <w:p w14:paraId="4F91329C" w14:textId="3FA5F17C" w:rsidR="00F3337D" w:rsidRDefault="00C87B62" w:rsidP="00F3337D">
      <w:pPr>
        <w:pStyle w:val="Heading3"/>
        <w:spacing w:line="276" w:lineRule="auto"/>
      </w:pPr>
      <w:r>
        <w:t>2</w:t>
      </w:r>
      <w:r w:rsidR="00BF3AF0">
        <w:t>.3.</w:t>
      </w:r>
      <w:r w:rsidR="293D2C9C">
        <w:t>2</w:t>
      </w:r>
      <w:r>
        <w:tab/>
      </w:r>
      <w:r w:rsidR="00F3337D">
        <w:t>Quality/ Patient Care</w:t>
      </w:r>
    </w:p>
    <w:p w14:paraId="09B7351F" w14:textId="0D9F8493" w:rsidR="2AFEDB1B" w:rsidRDefault="2AFEDB1B" w:rsidP="7DC7ACC6">
      <w:pPr>
        <w:spacing w:before="40" w:after="40" w:line="276" w:lineRule="auto"/>
        <w:ind w:left="720"/>
        <w:rPr>
          <w:rFonts w:eastAsia="Arial" w:cs="Arial"/>
          <w:szCs w:val="24"/>
        </w:rPr>
      </w:pPr>
      <w:r w:rsidRPr="7DC7ACC6">
        <w:rPr>
          <w:rStyle w:val="normaltextrun"/>
          <w:rFonts w:eastAsia="Arial"/>
          <w:color w:val="000000" w:themeColor="text1"/>
        </w:rPr>
        <w:t>No direct impact – progress monitoring. </w:t>
      </w:r>
    </w:p>
    <w:p w14:paraId="44EAFD9C" w14:textId="77777777" w:rsidR="00F3337D" w:rsidRPr="00F3337D" w:rsidRDefault="00F3337D" w:rsidP="00BF3AF0">
      <w:pPr>
        <w:pStyle w:val="ListParagraph"/>
        <w:ind w:left="1440"/>
        <w:rPr>
          <w:rFonts w:ascii="Arial" w:hAnsi="Arial" w:cs="Arial"/>
          <w:color w:val="000000"/>
          <w:sz w:val="24"/>
          <w:szCs w:val="24"/>
        </w:rPr>
      </w:pPr>
    </w:p>
    <w:p w14:paraId="34E23241" w14:textId="67DEEE88" w:rsidR="00AA77F7" w:rsidRDefault="00C87B62" w:rsidP="00AA77F7">
      <w:pPr>
        <w:pStyle w:val="Heading3"/>
        <w:spacing w:line="276" w:lineRule="auto"/>
      </w:pPr>
      <w:r>
        <w:t>2</w:t>
      </w:r>
      <w:r w:rsidR="00BF3AF0">
        <w:t>.3.</w:t>
      </w:r>
      <w:r w:rsidR="5F125F2F">
        <w:t>3</w:t>
      </w:r>
      <w:r>
        <w:tab/>
      </w:r>
      <w:r w:rsidR="00AA77F7">
        <w:t>Workforce</w:t>
      </w:r>
    </w:p>
    <w:p w14:paraId="0C1880F2" w14:textId="31683697" w:rsidR="7BA256F1" w:rsidRDefault="7BA256F1" w:rsidP="7DC7ACC6">
      <w:pPr>
        <w:spacing w:before="40" w:after="40" w:line="276" w:lineRule="auto"/>
        <w:ind w:left="720"/>
        <w:rPr>
          <w:rFonts w:eastAsia="Arial" w:cs="Arial"/>
          <w:szCs w:val="24"/>
        </w:rPr>
      </w:pPr>
      <w:r w:rsidRPr="7DC7ACC6">
        <w:rPr>
          <w:rStyle w:val="normaltextrun"/>
          <w:rFonts w:eastAsia="Arial"/>
          <w:color w:val="000000" w:themeColor="text1"/>
        </w:rPr>
        <w:t>No direct impact – progress monitoring. </w:t>
      </w:r>
    </w:p>
    <w:p w14:paraId="4B94D5A5" w14:textId="77777777" w:rsidR="00F3337D" w:rsidRPr="00AA77F7" w:rsidRDefault="00F3337D" w:rsidP="00AA77F7">
      <w:pPr>
        <w:rPr>
          <w:rFonts w:cs="Arial"/>
          <w:color w:val="000000"/>
          <w:szCs w:val="24"/>
        </w:rPr>
      </w:pPr>
    </w:p>
    <w:p w14:paraId="5A368E5F" w14:textId="235425CF" w:rsidR="00F3337D" w:rsidRDefault="00C87B62" w:rsidP="00F3337D">
      <w:pPr>
        <w:pStyle w:val="Heading3"/>
        <w:spacing w:line="276" w:lineRule="auto"/>
      </w:pPr>
      <w:r>
        <w:t>2</w:t>
      </w:r>
      <w:r w:rsidR="00BF3AF0">
        <w:t>.3.</w:t>
      </w:r>
      <w:r w:rsidR="0F1DDEE8">
        <w:t>4</w:t>
      </w:r>
      <w:r>
        <w:tab/>
      </w:r>
      <w:r w:rsidR="00F3337D">
        <w:t>Financial</w:t>
      </w:r>
    </w:p>
    <w:p w14:paraId="0A087F72" w14:textId="7A906DE4" w:rsidR="755D98D4" w:rsidRDefault="755D98D4" w:rsidP="2182BAD2">
      <w:pPr>
        <w:spacing w:before="40" w:after="40" w:line="276" w:lineRule="auto"/>
        <w:ind w:left="720"/>
        <w:rPr>
          <w:rFonts w:eastAsia="Arial" w:cs="Arial"/>
        </w:rPr>
      </w:pPr>
      <w:r w:rsidRPr="2182BAD2">
        <w:rPr>
          <w:rStyle w:val="normaltextrun"/>
          <w:rFonts w:eastAsia="Arial"/>
          <w:color w:val="000000" w:themeColor="text1"/>
        </w:rPr>
        <w:t xml:space="preserve">No </w:t>
      </w:r>
      <w:r w:rsidR="004727EF" w:rsidRPr="2182BAD2">
        <w:rPr>
          <w:rStyle w:val="normaltextrun"/>
          <w:rFonts w:eastAsia="Arial"/>
          <w:color w:val="000000" w:themeColor="text1"/>
        </w:rPr>
        <w:t>immediate impact.  However, proposals developed through the SA process will carry potential future capital values in the range of £10-50m and associated revenue implications.  These will require ongoing monitoring and governance</w:t>
      </w:r>
      <w:r w:rsidRPr="2182BAD2">
        <w:rPr>
          <w:rStyle w:val="normaltextrun"/>
          <w:rFonts w:eastAsia="Arial"/>
          <w:color w:val="000000" w:themeColor="text1"/>
        </w:rPr>
        <w:t>. </w:t>
      </w:r>
    </w:p>
    <w:p w14:paraId="3DEEC669" w14:textId="77777777" w:rsidR="00F3337D" w:rsidRDefault="00F3337D" w:rsidP="00BF3AF0">
      <w:pPr>
        <w:pStyle w:val="ListParagraph"/>
        <w:spacing w:before="40" w:after="40" w:line="276" w:lineRule="auto"/>
        <w:ind w:left="394"/>
        <w:rPr>
          <w:rFonts w:ascii="Arial" w:hAnsi="Arial" w:cs="Arial"/>
          <w:color w:val="000000"/>
          <w:sz w:val="24"/>
          <w:szCs w:val="24"/>
        </w:rPr>
      </w:pPr>
    </w:p>
    <w:p w14:paraId="631F866C" w14:textId="1111DD59" w:rsidR="00F3337D" w:rsidRDefault="00C87B62" w:rsidP="00F3337D">
      <w:pPr>
        <w:pStyle w:val="Heading3"/>
        <w:spacing w:line="276" w:lineRule="auto"/>
      </w:pPr>
      <w:r>
        <w:t>2</w:t>
      </w:r>
      <w:r w:rsidR="00BF3AF0">
        <w:t>.3.</w:t>
      </w:r>
      <w:r w:rsidR="1267A849">
        <w:t>5</w:t>
      </w:r>
      <w:r>
        <w:tab/>
      </w:r>
      <w:r w:rsidR="00F3337D">
        <w:t>Risk Assessment</w:t>
      </w:r>
      <w:r w:rsidR="00BF3AF0">
        <w:t>/</w:t>
      </w:r>
      <w:r w:rsidR="00F3337D">
        <w:t>Management</w:t>
      </w:r>
    </w:p>
    <w:p w14:paraId="752A0030" w14:textId="599F5776" w:rsidR="5ADF4ACA" w:rsidRDefault="5ADF4ACA" w:rsidP="7DC7ACC6">
      <w:pPr>
        <w:spacing w:before="40" w:after="40" w:line="276" w:lineRule="auto"/>
        <w:ind w:left="709"/>
        <w:rPr>
          <w:rStyle w:val="normaltextrun"/>
          <w:rFonts w:eastAsia="Arial"/>
          <w:color w:val="000000" w:themeColor="text1"/>
        </w:rPr>
      </w:pPr>
      <w:r w:rsidRPr="2182BAD2">
        <w:rPr>
          <w:rStyle w:val="normaltextrun"/>
          <w:rFonts w:eastAsia="Arial"/>
          <w:color w:val="000000" w:themeColor="text1"/>
        </w:rPr>
        <w:t>Risks will be assessed and managed locally within lead divisions/departments. Where necessary risks will be escalated through existing risk escalation hierarchy.  </w:t>
      </w:r>
    </w:p>
    <w:p w14:paraId="50EB383C" w14:textId="45A32C0B" w:rsidR="00EE4909" w:rsidRDefault="00EE4909" w:rsidP="7DC7ACC6">
      <w:pPr>
        <w:spacing w:before="40" w:after="40" w:line="276" w:lineRule="auto"/>
        <w:ind w:left="709"/>
        <w:rPr>
          <w:rStyle w:val="normaltextrun"/>
          <w:rFonts w:eastAsia="Arial"/>
          <w:color w:val="000000" w:themeColor="text1"/>
        </w:rPr>
      </w:pPr>
    </w:p>
    <w:p w14:paraId="1FDD752B" w14:textId="13E11D3A" w:rsidR="00EE4909" w:rsidRDefault="00EE4909" w:rsidP="7DC7ACC6">
      <w:pPr>
        <w:spacing w:before="40" w:after="40" w:line="276" w:lineRule="auto"/>
        <w:ind w:left="709"/>
        <w:rPr>
          <w:rStyle w:val="normaltextrun"/>
          <w:rFonts w:eastAsia="Arial"/>
          <w:color w:val="000000" w:themeColor="text1"/>
        </w:rPr>
      </w:pPr>
      <w:r w:rsidRPr="2182BAD2">
        <w:rPr>
          <w:rStyle w:val="normaltextrun"/>
          <w:rFonts w:eastAsia="Arial"/>
          <w:color w:val="000000" w:themeColor="text1"/>
        </w:rPr>
        <w:t>Key potential risks include:</w:t>
      </w:r>
    </w:p>
    <w:p w14:paraId="3E2AE322" w14:textId="65E001BB" w:rsidR="00EE4909" w:rsidRDefault="00EE4909" w:rsidP="2182BAD2">
      <w:pPr>
        <w:pStyle w:val="ListParagraph"/>
        <w:numPr>
          <w:ilvl w:val="0"/>
          <w:numId w:val="29"/>
        </w:numPr>
        <w:spacing w:before="40" w:after="40" w:line="276" w:lineRule="auto"/>
        <w:rPr>
          <w:rFonts w:eastAsia="Arial" w:cs="Arial"/>
        </w:rPr>
      </w:pPr>
      <w:r w:rsidRPr="2182BAD2">
        <w:rPr>
          <w:rFonts w:ascii="Arial" w:eastAsia="Arial" w:hAnsi="Arial" w:cs="Arial"/>
          <w:sz w:val="24"/>
          <w:szCs w:val="24"/>
        </w:rPr>
        <w:t>Failure to submit by 2026-27 deadlines</w:t>
      </w:r>
    </w:p>
    <w:p w14:paraId="199B96C5" w14:textId="3896DC72" w:rsidR="00EE4909" w:rsidRDefault="00EE4909" w:rsidP="2182BAD2">
      <w:pPr>
        <w:pStyle w:val="ListParagraph"/>
        <w:numPr>
          <w:ilvl w:val="0"/>
          <w:numId w:val="29"/>
        </w:numPr>
        <w:spacing w:before="40" w:after="40" w:line="276" w:lineRule="auto"/>
        <w:rPr>
          <w:rFonts w:eastAsia="Arial" w:cs="Arial"/>
        </w:rPr>
      </w:pPr>
      <w:r w:rsidRPr="2182BAD2">
        <w:rPr>
          <w:rFonts w:ascii="Arial" w:eastAsia="Arial" w:hAnsi="Arial" w:cs="Arial"/>
          <w:sz w:val="24"/>
          <w:szCs w:val="24"/>
        </w:rPr>
        <w:t>Weak internal governance leading to under-developed proposals</w:t>
      </w:r>
    </w:p>
    <w:p w14:paraId="0E93C886" w14:textId="44B23E9C" w:rsidR="00EE4909" w:rsidRDefault="00EE4909" w:rsidP="2182BAD2">
      <w:pPr>
        <w:pStyle w:val="ListParagraph"/>
        <w:numPr>
          <w:ilvl w:val="0"/>
          <w:numId w:val="29"/>
        </w:numPr>
        <w:spacing w:before="40" w:after="40" w:line="276" w:lineRule="auto"/>
        <w:rPr>
          <w:rFonts w:eastAsia="Arial" w:cs="Arial"/>
        </w:rPr>
      </w:pPr>
      <w:r w:rsidRPr="2182BAD2">
        <w:rPr>
          <w:rFonts w:ascii="Arial" w:eastAsia="Arial" w:hAnsi="Arial" w:cs="Arial"/>
          <w:sz w:val="24"/>
          <w:szCs w:val="24"/>
        </w:rPr>
        <w:t>Misalignment with national frameworks</w:t>
      </w:r>
    </w:p>
    <w:p w14:paraId="3377A352" w14:textId="443853B1" w:rsidR="2182BAD2" w:rsidRDefault="2182BAD2" w:rsidP="2182BAD2">
      <w:pPr>
        <w:spacing w:before="40" w:after="40" w:line="276" w:lineRule="auto"/>
        <w:ind w:left="720"/>
        <w:rPr>
          <w:rFonts w:eastAsia="Arial" w:cs="Arial"/>
        </w:rPr>
      </w:pPr>
    </w:p>
    <w:p w14:paraId="0518B368" w14:textId="17A5DE3A" w:rsidR="00EE4909" w:rsidRPr="00EE4909" w:rsidRDefault="00EE4909" w:rsidP="2182BAD2">
      <w:pPr>
        <w:spacing w:before="40" w:after="40" w:line="276" w:lineRule="auto"/>
        <w:ind w:left="720"/>
        <w:rPr>
          <w:rFonts w:eastAsia="Arial" w:cs="Arial"/>
        </w:rPr>
      </w:pPr>
      <w:r w:rsidRPr="2182BAD2">
        <w:rPr>
          <w:rFonts w:eastAsia="Arial" w:cs="Arial"/>
        </w:rPr>
        <w:t>Mitigations: Establishment of internal governance structure, consideration of re-use of BCP risk matrix for prioritisation, and ongoing engagement with NHS Assure.</w:t>
      </w:r>
    </w:p>
    <w:p w14:paraId="3656B9AB" w14:textId="0C0D2EE4" w:rsidR="00F3337D" w:rsidRPr="00BF3AF0" w:rsidRDefault="00F3337D" w:rsidP="2182BAD2">
      <w:pPr>
        <w:spacing w:before="40" w:after="40" w:line="276" w:lineRule="auto"/>
        <w:ind w:firstLine="720"/>
        <w:rPr>
          <w:rFonts w:cs="Arial"/>
          <w:color w:val="000000"/>
          <w:highlight w:val="yellow"/>
        </w:rPr>
      </w:pPr>
    </w:p>
    <w:p w14:paraId="797F0CAD" w14:textId="34B89597" w:rsidR="00F3337D" w:rsidRDefault="00C87B62" w:rsidP="00F3337D">
      <w:pPr>
        <w:pStyle w:val="Heading3"/>
        <w:spacing w:line="276" w:lineRule="auto"/>
      </w:pPr>
      <w:r>
        <w:t>2</w:t>
      </w:r>
      <w:r w:rsidR="00BF3AF0">
        <w:t>.3.</w:t>
      </w:r>
      <w:r w:rsidR="228DB3F8">
        <w:t>6</w:t>
      </w:r>
      <w:r>
        <w:tab/>
      </w:r>
      <w:r w:rsidR="00F3337D">
        <w:t>Equality and Diversity, including health inequalities</w:t>
      </w:r>
    </w:p>
    <w:p w14:paraId="5F0D854C" w14:textId="44069A07" w:rsidR="3BC3F716" w:rsidRDefault="3BC3F716" w:rsidP="69361A6F">
      <w:pPr>
        <w:spacing w:before="40" w:after="40" w:line="276" w:lineRule="auto"/>
        <w:ind w:left="720"/>
        <w:rPr>
          <w:rStyle w:val="normaltextrun"/>
          <w:rFonts w:eastAsia="Arial"/>
          <w:color w:val="000000" w:themeColor="text1"/>
        </w:rPr>
      </w:pPr>
      <w:r w:rsidRPr="2182BAD2">
        <w:rPr>
          <w:rStyle w:val="normaltextrun"/>
          <w:rFonts w:eastAsia="Arial"/>
          <w:color w:val="000000" w:themeColor="text1"/>
        </w:rPr>
        <w:t xml:space="preserve">An impact assessment has not been completed as the </w:t>
      </w:r>
      <w:r w:rsidR="00047060" w:rsidRPr="2182BAD2">
        <w:rPr>
          <w:rStyle w:val="normaltextrun"/>
          <w:rFonts w:eastAsia="Arial"/>
          <w:color w:val="000000" w:themeColor="text1"/>
        </w:rPr>
        <w:t xml:space="preserve">SA </w:t>
      </w:r>
      <w:r w:rsidRPr="2182BAD2">
        <w:rPr>
          <w:rStyle w:val="normaltextrun"/>
          <w:rFonts w:eastAsia="Arial"/>
          <w:color w:val="000000" w:themeColor="text1"/>
        </w:rPr>
        <w:t xml:space="preserve">process </w:t>
      </w:r>
      <w:r w:rsidR="00047060" w:rsidRPr="2182BAD2">
        <w:rPr>
          <w:rStyle w:val="normaltextrun"/>
          <w:rFonts w:eastAsia="Arial"/>
          <w:color w:val="000000" w:themeColor="text1"/>
        </w:rPr>
        <w:t xml:space="preserve">is </w:t>
      </w:r>
      <w:r w:rsidR="063B9297" w:rsidRPr="2182BAD2">
        <w:rPr>
          <w:rStyle w:val="normaltextrun"/>
          <w:rFonts w:eastAsia="Arial"/>
          <w:color w:val="000000" w:themeColor="text1"/>
        </w:rPr>
        <w:t>still</w:t>
      </w:r>
      <w:r w:rsidRPr="2182BAD2">
        <w:rPr>
          <w:rStyle w:val="normaltextrun"/>
          <w:rFonts w:eastAsia="Arial"/>
          <w:color w:val="000000" w:themeColor="text1"/>
        </w:rPr>
        <w:t xml:space="preserve"> being developed. </w:t>
      </w:r>
    </w:p>
    <w:p w14:paraId="63392176" w14:textId="2A2EA691" w:rsidR="006C5C9F" w:rsidRPr="00D17B29" w:rsidRDefault="3BC3F716" w:rsidP="2182BAD2">
      <w:pPr>
        <w:spacing w:before="40" w:after="40" w:line="276" w:lineRule="auto"/>
        <w:ind w:left="720"/>
        <w:rPr>
          <w:rStyle w:val="normaltextrun"/>
          <w:rFonts w:eastAsia="Arial"/>
          <w:color w:val="000000" w:themeColor="text1"/>
        </w:rPr>
      </w:pPr>
      <w:r w:rsidRPr="2182BAD2">
        <w:rPr>
          <w:rStyle w:val="normaltextrun"/>
          <w:rFonts w:eastAsia="Arial"/>
          <w:color w:val="000000" w:themeColor="text1"/>
        </w:rPr>
        <w:t>Developments or changes to service delivery will be subject to EQIA at service level.</w:t>
      </w:r>
      <w:r w:rsidR="00047060" w:rsidRPr="2182BAD2">
        <w:rPr>
          <w:rStyle w:val="normaltextrun"/>
          <w:rFonts w:eastAsia="Arial"/>
          <w:color w:val="000000" w:themeColor="text1"/>
        </w:rPr>
        <w:t xml:space="preserve"> EQIA requirements will be embedded in the governance process for each proposal.</w:t>
      </w:r>
    </w:p>
    <w:p w14:paraId="2866DEDF" w14:textId="1C9BF46E" w:rsidR="006C5C9F" w:rsidRPr="00D17B29" w:rsidRDefault="006C5C9F" w:rsidP="2182BAD2">
      <w:pPr>
        <w:spacing w:before="40" w:after="40" w:line="276" w:lineRule="auto"/>
        <w:ind w:left="720"/>
      </w:pPr>
    </w:p>
    <w:p w14:paraId="7E39C2CD" w14:textId="22D60D65" w:rsidR="006C5C9F" w:rsidRPr="00D17B29" w:rsidRDefault="00C87B62" w:rsidP="2182BAD2">
      <w:pPr>
        <w:spacing w:before="40" w:after="40" w:line="276" w:lineRule="auto"/>
        <w:rPr>
          <w:rFonts w:eastAsiaTheme="minorEastAsia" w:cs="Arial"/>
          <w:b/>
          <w:bCs/>
          <w:color w:val="000000" w:themeColor="text1"/>
        </w:rPr>
      </w:pPr>
      <w:r w:rsidRPr="2182BAD2">
        <w:rPr>
          <w:b/>
          <w:bCs/>
        </w:rPr>
        <w:t>2</w:t>
      </w:r>
      <w:r w:rsidR="00D17B29" w:rsidRPr="2182BAD2">
        <w:rPr>
          <w:b/>
          <w:bCs/>
        </w:rPr>
        <w:t>.3.</w:t>
      </w:r>
      <w:r w:rsidR="257F5CA7" w:rsidRPr="2182BAD2">
        <w:rPr>
          <w:b/>
          <w:bCs/>
        </w:rPr>
        <w:t>7</w:t>
      </w:r>
      <w:r w:rsidR="00D17B29">
        <w:tab/>
      </w:r>
      <w:r w:rsidR="006C5C9F" w:rsidRPr="2182BAD2">
        <w:rPr>
          <w:rFonts w:eastAsiaTheme="minorEastAsia" w:cs="Arial"/>
          <w:b/>
          <w:bCs/>
          <w:color w:val="000000"/>
          <w:spacing w:val="0"/>
        </w:rPr>
        <w:t xml:space="preserve">Climate Emergency and Sustainability </w:t>
      </w:r>
    </w:p>
    <w:p w14:paraId="5C1927E0" w14:textId="730A34A0" w:rsidR="00446219" w:rsidRDefault="667FE7A4" w:rsidP="2182BAD2">
      <w:pPr>
        <w:spacing w:before="40" w:after="40" w:line="276" w:lineRule="auto"/>
        <w:ind w:left="709"/>
      </w:pPr>
      <w:r w:rsidRPr="2182BAD2">
        <w:rPr>
          <w:rFonts w:eastAsia="Arial" w:cs="Arial"/>
          <w:color w:val="000000" w:themeColor="text1"/>
        </w:rPr>
        <w:t>No direct impact</w:t>
      </w:r>
      <w:r w:rsidR="2B579824" w:rsidRPr="2182BAD2">
        <w:rPr>
          <w:rFonts w:eastAsia="Arial" w:cs="Arial"/>
          <w:color w:val="000000" w:themeColor="text1"/>
        </w:rPr>
        <w:t>- environmental impact is considered during the SA development process.</w:t>
      </w:r>
    </w:p>
    <w:p w14:paraId="6C8C709D" w14:textId="514002E9" w:rsidR="00446219" w:rsidRDefault="00446219" w:rsidP="2182BAD2">
      <w:pPr>
        <w:spacing w:before="40" w:after="40" w:line="276" w:lineRule="auto"/>
        <w:ind w:left="709"/>
      </w:pPr>
    </w:p>
    <w:p w14:paraId="520D3AE9" w14:textId="07F7FC0C" w:rsidR="00446219" w:rsidRDefault="01CA98C4" w:rsidP="2182BAD2">
      <w:pPr>
        <w:spacing w:before="40" w:after="40" w:line="276" w:lineRule="auto"/>
      </w:pPr>
      <w:r w:rsidRPr="2182BAD2">
        <w:rPr>
          <w:b/>
          <w:bCs/>
        </w:rPr>
        <w:t>2.3.8</w:t>
      </w:r>
      <w:r w:rsidRPr="2182BAD2">
        <w:t xml:space="preserve"> </w:t>
      </w:r>
      <w:r w:rsidR="00446219" w:rsidRPr="2182BAD2">
        <w:rPr>
          <w:b/>
          <w:bCs/>
        </w:rPr>
        <w:t>Communication, involvement, engagement and consultation</w:t>
      </w:r>
    </w:p>
    <w:p w14:paraId="4101652C" w14:textId="1B5B81FC" w:rsidR="00AF0530" w:rsidRDefault="00AF0530" w:rsidP="2182BAD2">
      <w:pPr>
        <w:rPr>
          <w:rFonts w:cs="Arial"/>
          <w:color w:val="000000"/>
          <w:szCs w:val="24"/>
        </w:rPr>
      </w:pPr>
    </w:p>
    <w:p w14:paraId="0EBD1C88" w14:textId="047A8242" w:rsidR="00446219" w:rsidRDefault="68894059" w:rsidP="7DC7ACC6">
      <w:pPr>
        <w:pStyle w:val="ListParagraph"/>
        <w:numPr>
          <w:ilvl w:val="0"/>
          <w:numId w:val="14"/>
        </w:numPr>
        <w:spacing w:before="40" w:after="40" w:line="276" w:lineRule="auto"/>
        <w:rPr>
          <w:rFonts w:ascii="Arial" w:hAnsi="Arial" w:cs="Arial"/>
          <w:sz w:val="24"/>
          <w:szCs w:val="24"/>
        </w:rPr>
      </w:pPr>
      <w:r w:rsidRPr="7DC7ACC6">
        <w:rPr>
          <w:rFonts w:ascii="Arial" w:hAnsi="Arial" w:cs="Arial"/>
          <w:sz w:val="24"/>
          <w:szCs w:val="24"/>
        </w:rPr>
        <w:t>NHS Assure WSIP Support Session for Executives - 10 September 2025</w:t>
      </w:r>
    </w:p>
    <w:p w14:paraId="4B99056E" w14:textId="77777777" w:rsidR="00B851FC" w:rsidRPr="00446219" w:rsidRDefault="00B851FC" w:rsidP="00B851FC">
      <w:pPr>
        <w:pStyle w:val="ListParagraph"/>
        <w:spacing w:before="40" w:after="40" w:line="276" w:lineRule="auto"/>
        <w:ind w:left="1080"/>
        <w:rPr>
          <w:rFonts w:ascii="Arial" w:hAnsi="Arial" w:cs="Arial"/>
          <w:sz w:val="24"/>
          <w:szCs w:val="24"/>
          <w:highlight w:val="lightGray"/>
        </w:rPr>
      </w:pPr>
    </w:p>
    <w:p w14:paraId="4D833E58" w14:textId="322460F3" w:rsidR="00446219" w:rsidRDefault="0DD70FE3" w:rsidP="2182BAD2">
      <w:pPr>
        <w:pStyle w:val="Heading3"/>
      </w:pPr>
      <w:r>
        <w:lastRenderedPageBreak/>
        <w:t>2.3.9 Route</w:t>
      </w:r>
      <w:r w:rsidR="00446219">
        <w:t xml:space="preserve"> to the Meeting</w:t>
      </w:r>
    </w:p>
    <w:p w14:paraId="1299C43A" w14:textId="77777777" w:rsidR="00446219" w:rsidRPr="00446219" w:rsidRDefault="00446219" w:rsidP="00446219"/>
    <w:p w14:paraId="7BEB77AD" w14:textId="75C48168" w:rsidR="00446219" w:rsidRPr="00BF3AF0" w:rsidRDefault="1EE9EFF8" w:rsidP="7DC7ACC6">
      <w:pPr>
        <w:spacing w:before="40" w:after="40" w:line="276" w:lineRule="auto"/>
        <w:ind w:left="720"/>
        <w:rPr>
          <w:rFonts w:cs="Arial"/>
        </w:rPr>
      </w:pPr>
      <w:r w:rsidRPr="2182BAD2">
        <w:rPr>
          <w:rFonts w:cs="Arial"/>
        </w:rPr>
        <w:t>Updates</w:t>
      </w:r>
      <w:r w:rsidR="00446219" w:rsidRPr="2182BAD2">
        <w:rPr>
          <w:rFonts w:cs="Arial"/>
        </w:rPr>
        <w:t xml:space="preserve"> has previously </w:t>
      </w:r>
      <w:r w:rsidR="00047060" w:rsidRPr="2182BAD2">
        <w:rPr>
          <w:rFonts w:cs="Arial"/>
        </w:rPr>
        <w:t xml:space="preserve">been </w:t>
      </w:r>
      <w:r w:rsidR="00446219" w:rsidRPr="2182BAD2">
        <w:rPr>
          <w:rFonts w:cs="Arial"/>
        </w:rPr>
        <w:t>considered by the following groups as part of its development. The groups have either supported the content, or their feedback has informed the development of the content presented in this report.</w:t>
      </w:r>
    </w:p>
    <w:p w14:paraId="4DDBEF00" w14:textId="77777777" w:rsidR="00430C09" w:rsidRPr="00DB4216" w:rsidRDefault="00430C09" w:rsidP="00446219">
      <w:pPr>
        <w:pStyle w:val="ListParagraph"/>
        <w:spacing w:before="40" w:after="40" w:line="276" w:lineRule="auto"/>
        <w:ind w:left="394"/>
        <w:rPr>
          <w:rFonts w:ascii="Arial" w:hAnsi="Arial" w:cs="Arial"/>
          <w:color w:val="000000"/>
          <w:sz w:val="24"/>
          <w:szCs w:val="24"/>
        </w:rPr>
      </w:pPr>
    </w:p>
    <w:p w14:paraId="7052A94C" w14:textId="44D12568" w:rsidR="00446219" w:rsidRPr="0003098A" w:rsidRDefault="6D254C5C" w:rsidP="7DC7ACC6">
      <w:pPr>
        <w:pStyle w:val="ListParagraph"/>
        <w:numPr>
          <w:ilvl w:val="0"/>
          <w:numId w:val="15"/>
        </w:numPr>
        <w:spacing w:line="276" w:lineRule="auto"/>
        <w:rPr>
          <w:rFonts w:ascii="Arial" w:hAnsi="Arial" w:cs="Arial"/>
        </w:rPr>
      </w:pPr>
      <w:r w:rsidRPr="2A917AC4">
        <w:rPr>
          <w:rFonts w:ascii="Arial" w:hAnsi="Arial" w:cs="Arial"/>
          <w:sz w:val="24"/>
          <w:szCs w:val="24"/>
        </w:rPr>
        <w:t>ELT 26 August 2025</w:t>
      </w:r>
    </w:p>
    <w:p w14:paraId="67BD2F40" w14:textId="289F0683" w:rsidR="489F859E" w:rsidRDefault="489F859E" w:rsidP="2A917AC4">
      <w:pPr>
        <w:pStyle w:val="ListParagraph"/>
        <w:numPr>
          <w:ilvl w:val="0"/>
          <w:numId w:val="15"/>
        </w:numPr>
        <w:spacing w:line="276" w:lineRule="auto"/>
        <w:rPr>
          <w:rFonts w:ascii="Arial" w:hAnsi="Arial" w:cs="Arial"/>
          <w:sz w:val="24"/>
          <w:szCs w:val="24"/>
        </w:rPr>
      </w:pPr>
      <w:r w:rsidRPr="2A917AC4">
        <w:rPr>
          <w:rFonts w:ascii="Arial" w:hAnsi="Arial" w:cs="Arial"/>
          <w:sz w:val="24"/>
          <w:szCs w:val="24"/>
        </w:rPr>
        <w:t>NHS Assure WSIP Support Session for Executives - 10 September 2025</w:t>
      </w:r>
    </w:p>
    <w:p w14:paraId="2689BF53" w14:textId="3E3EF080" w:rsidR="489F859E" w:rsidRDefault="489F859E" w:rsidP="2A917AC4">
      <w:pPr>
        <w:pStyle w:val="ListParagraph"/>
        <w:numPr>
          <w:ilvl w:val="0"/>
          <w:numId w:val="15"/>
        </w:numPr>
        <w:spacing w:line="276" w:lineRule="auto"/>
        <w:rPr>
          <w:rFonts w:ascii="Arial" w:hAnsi="Arial" w:cs="Arial"/>
          <w:sz w:val="24"/>
          <w:szCs w:val="24"/>
        </w:rPr>
      </w:pPr>
      <w:r w:rsidRPr="00912E10">
        <w:rPr>
          <w:rFonts w:ascii="Arial" w:hAnsi="Arial" w:cs="Arial"/>
          <w:sz w:val="24"/>
          <w:szCs w:val="24"/>
        </w:rPr>
        <w:t>ELT 7 October 2025</w:t>
      </w:r>
    </w:p>
    <w:p w14:paraId="0F9D39FE" w14:textId="35708C86" w:rsidR="00F34711" w:rsidRPr="00912E10" w:rsidRDefault="00F34711" w:rsidP="2A917AC4">
      <w:pPr>
        <w:pStyle w:val="ListParagraph"/>
        <w:numPr>
          <w:ilvl w:val="0"/>
          <w:numId w:val="15"/>
        </w:numPr>
        <w:spacing w:line="276" w:lineRule="auto"/>
        <w:rPr>
          <w:rFonts w:ascii="Arial" w:hAnsi="Arial" w:cs="Arial"/>
          <w:sz w:val="24"/>
          <w:szCs w:val="24"/>
        </w:rPr>
      </w:pPr>
      <w:r>
        <w:rPr>
          <w:rFonts w:ascii="Arial" w:hAnsi="Arial" w:cs="Arial"/>
          <w:sz w:val="24"/>
          <w:szCs w:val="24"/>
        </w:rPr>
        <w:t>Finance and Performance Committee, 11 November 2025</w:t>
      </w:r>
    </w:p>
    <w:p w14:paraId="3461D779" w14:textId="77777777" w:rsidR="00430C09" w:rsidRDefault="00430C09" w:rsidP="00430C09">
      <w:pPr>
        <w:pStyle w:val="Heading2"/>
        <w:spacing w:line="276" w:lineRule="auto"/>
      </w:pPr>
    </w:p>
    <w:p w14:paraId="458C61D0" w14:textId="77777777" w:rsidR="00BF3AF0" w:rsidRDefault="00C87B62" w:rsidP="00BF3AF0">
      <w:pPr>
        <w:pStyle w:val="Heading2"/>
      </w:pPr>
      <w:r>
        <w:t>2.</w:t>
      </w:r>
      <w:r w:rsidR="00BF3AF0">
        <w:t>4</w:t>
      </w:r>
      <w:r>
        <w:tab/>
      </w:r>
      <w:r w:rsidR="00BF3AF0">
        <w:t>Recommendation</w:t>
      </w:r>
    </w:p>
    <w:p w14:paraId="58126CE3" w14:textId="18D5158B" w:rsidR="00C87B62" w:rsidRDefault="00C87B62" w:rsidP="7DC7ACC6"/>
    <w:p w14:paraId="6B76000A" w14:textId="0C705B3C" w:rsidR="00F34711" w:rsidRDefault="00F34711" w:rsidP="7DC7ACC6">
      <w:pPr>
        <w:pStyle w:val="ListParagraph"/>
        <w:numPr>
          <w:ilvl w:val="0"/>
          <w:numId w:val="2"/>
        </w:numPr>
        <w:spacing w:line="276" w:lineRule="auto"/>
        <w:rPr>
          <w:rFonts w:ascii="Arial" w:eastAsia="Arial" w:hAnsi="Arial" w:cs="Arial"/>
          <w:color w:val="000000" w:themeColor="text1"/>
          <w:sz w:val="24"/>
          <w:szCs w:val="24"/>
        </w:rPr>
      </w:pPr>
      <w:r>
        <w:rPr>
          <w:rFonts w:ascii="Arial" w:eastAsia="Arial" w:hAnsi="Arial" w:cs="Arial"/>
          <w:color w:val="000000" w:themeColor="text1"/>
          <w:sz w:val="24"/>
          <w:szCs w:val="24"/>
        </w:rPr>
        <w:t>NHS Golden Jubilee Board</w:t>
      </w:r>
      <w:r w:rsidR="7B9F505B" w:rsidRPr="2A917AC4">
        <w:rPr>
          <w:rFonts w:ascii="Arial" w:eastAsia="Arial" w:hAnsi="Arial" w:cs="Arial"/>
          <w:color w:val="000000" w:themeColor="text1"/>
          <w:sz w:val="24"/>
          <w:szCs w:val="24"/>
        </w:rPr>
        <w:t xml:space="preserve"> is asked to</w:t>
      </w:r>
      <w:r>
        <w:rPr>
          <w:rFonts w:ascii="Arial" w:eastAsia="Arial" w:hAnsi="Arial" w:cs="Arial"/>
          <w:color w:val="000000" w:themeColor="text1"/>
          <w:sz w:val="24"/>
          <w:szCs w:val="24"/>
        </w:rPr>
        <w:t xml:space="preserve"> approve the Whole System Infrastructure Plan</w:t>
      </w:r>
      <w:r w:rsidR="00DA05E3">
        <w:rPr>
          <w:rFonts w:ascii="Arial" w:eastAsia="Arial" w:hAnsi="Arial" w:cs="Arial"/>
          <w:color w:val="000000" w:themeColor="text1"/>
          <w:sz w:val="24"/>
          <w:szCs w:val="24"/>
        </w:rPr>
        <w:t>ning Up</w:t>
      </w:r>
      <w:r w:rsidR="00930389">
        <w:rPr>
          <w:rFonts w:ascii="Arial" w:eastAsia="Arial" w:hAnsi="Arial" w:cs="Arial"/>
          <w:color w:val="000000" w:themeColor="text1"/>
          <w:sz w:val="24"/>
          <w:szCs w:val="24"/>
        </w:rPr>
        <w:t>date including:</w:t>
      </w:r>
    </w:p>
    <w:p w14:paraId="4D68BFAC" w14:textId="5B14A62F" w:rsidR="00930389" w:rsidRDefault="00930389" w:rsidP="00930389">
      <w:pPr>
        <w:pStyle w:val="ListParagraph"/>
        <w:spacing w:line="276" w:lineRule="auto"/>
        <w:rPr>
          <w:rFonts w:ascii="Arial" w:eastAsia="Arial" w:hAnsi="Arial" w:cs="Arial"/>
          <w:color w:val="000000" w:themeColor="text1"/>
          <w:sz w:val="24"/>
          <w:szCs w:val="24"/>
        </w:rPr>
      </w:pPr>
    </w:p>
    <w:p w14:paraId="6B8A146D" w14:textId="77777777" w:rsidR="00930389" w:rsidRDefault="00930389" w:rsidP="00930389">
      <w:pPr>
        <w:pStyle w:val="ListParagraph"/>
        <w:numPr>
          <w:ilvl w:val="1"/>
          <w:numId w:val="2"/>
        </w:numPr>
        <w:spacing w:line="276" w:lineRule="auto"/>
        <w:rPr>
          <w:rFonts w:ascii="Arial" w:eastAsia="Arial" w:hAnsi="Arial" w:cs="Arial"/>
          <w:color w:val="000000" w:themeColor="text1"/>
          <w:sz w:val="24"/>
          <w:szCs w:val="24"/>
        </w:rPr>
      </w:pPr>
      <w:r w:rsidRPr="7DC7ACC6">
        <w:rPr>
          <w:rFonts w:ascii="Arial" w:eastAsia="Arial" w:hAnsi="Arial" w:cs="Arial"/>
          <w:color w:val="000000" w:themeColor="text1"/>
          <w:sz w:val="24"/>
          <w:szCs w:val="24"/>
        </w:rPr>
        <w:t>Note the strategic importance of the SA process.</w:t>
      </w:r>
    </w:p>
    <w:p w14:paraId="2B3E7C81" w14:textId="77777777" w:rsidR="00930389" w:rsidRDefault="00930389" w:rsidP="00930389">
      <w:pPr>
        <w:pStyle w:val="ListParagraph"/>
        <w:numPr>
          <w:ilvl w:val="1"/>
          <w:numId w:val="2"/>
        </w:numPr>
        <w:spacing w:line="276" w:lineRule="auto"/>
        <w:rPr>
          <w:rFonts w:ascii="Arial" w:eastAsia="Arial" w:hAnsi="Arial" w:cs="Arial"/>
          <w:color w:val="000000" w:themeColor="text1"/>
          <w:sz w:val="24"/>
          <w:szCs w:val="24"/>
        </w:rPr>
      </w:pPr>
      <w:r w:rsidRPr="2A917AC4">
        <w:rPr>
          <w:rFonts w:ascii="Arial" w:eastAsia="Arial" w:hAnsi="Arial" w:cs="Arial"/>
          <w:color w:val="000000" w:themeColor="text1"/>
          <w:sz w:val="24"/>
          <w:szCs w:val="24"/>
        </w:rPr>
        <w:t>Endorse the internal governance arrangements, as they stand currently, required to support submission.</w:t>
      </w:r>
    </w:p>
    <w:p w14:paraId="173B31B7" w14:textId="77777777" w:rsidR="00930389" w:rsidRDefault="00930389" w:rsidP="00930389">
      <w:pPr>
        <w:pStyle w:val="ListParagraph"/>
        <w:numPr>
          <w:ilvl w:val="1"/>
          <w:numId w:val="2"/>
        </w:numPr>
        <w:spacing w:line="276" w:lineRule="auto"/>
        <w:rPr>
          <w:rFonts w:ascii="Arial" w:eastAsia="Arial" w:hAnsi="Arial" w:cs="Arial"/>
          <w:color w:val="444444"/>
          <w:sz w:val="24"/>
          <w:szCs w:val="24"/>
          <w:lang w:val="en-US"/>
        </w:rPr>
      </w:pPr>
      <w:r w:rsidRPr="2A917AC4">
        <w:rPr>
          <w:rFonts w:ascii="Arial" w:eastAsia="Arial" w:hAnsi="Arial" w:cs="Arial"/>
          <w:color w:val="000000" w:themeColor="text1"/>
          <w:sz w:val="24"/>
          <w:szCs w:val="24"/>
        </w:rPr>
        <w:t>Support the development and prioritisation of proposals aligned with national frameworks.</w:t>
      </w:r>
      <w:bookmarkStart w:id="0" w:name="_GoBack"/>
      <w:bookmarkEnd w:id="0"/>
    </w:p>
    <w:p w14:paraId="54EEEC95" w14:textId="77777777" w:rsidR="00930389" w:rsidRDefault="00930389" w:rsidP="00930389">
      <w:pPr>
        <w:pStyle w:val="ListParagraph"/>
        <w:numPr>
          <w:ilvl w:val="1"/>
          <w:numId w:val="2"/>
        </w:numPr>
        <w:spacing w:line="276" w:lineRule="auto"/>
        <w:rPr>
          <w:rFonts w:ascii="Arial" w:eastAsia="Arial" w:hAnsi="Arial" w:cs="Arial"/>
          <w:color w:val="444444"/>
          <w:sz w:val="24"/>
          <w:szCs w:val="24"/>
          <w:lang w:val="en-US"/>
        </w:rPr>
      </w:pPr>
      <w:r w:rsidRPr="2A917AC4">
        <w:rPr>
          <w:rFonts w:ascii="Arial" w:eastAsia="Arial" w:hAnsi="Arial" w:cs="Arial"/>
          <w:color w:val="000000" w:themeColor="text1"/>
          <w:sz w:val="24"/>
          <w:szCs w:val="24"/>
          <w:lang w:val="en-US"/>
        </w:rPr>
        <w:t xml:space="preserve">Agree initial </w:t>
      </w:r>
      <w:proofErr w:type="spellStart"/>
      <w:r w:rsidRPr="2A917AC4">
        <w:rPr>
          <w:rFonts w:ascii="Arial" w:eastAsia="Arial" w:hAnsi="Arial" w:cs="Arial"/>
          <w:color w:val="000000" w:themeColor="text1"/>
          <w:sz w:val="24"/>
          <w:szCs w:val="24"/>
          <w:lang w:val="en-US"/>
        </w:rPr>
        <w:t>prioritisation</w:t>
      </w:r>
      <w:proofErr w:type="spellEnd"/>
      <w:r w:rsidRPr="2A917AC4">
        <w:rPr>
          <w:rFonts w:ascii="Arial" w:eastAsia="Arial" w:hAnsi="Arial" w:cs="Arial"/>
          <w:color w:val="000000" w:themeColor="text1"/>
          <w:sz w:val="24"/>
          <w:szCs w:val="24"/>
          <w:lang w:val="en-US"/>
        </w:rPr>
        <w:t xml:space="preserve"> uses the BCP risk matrix as well as maintaining a decision log.</w:t>
      </w:r>
    </w:p>
    <w:p w14:paraId="6CF6E552" w14:textId="77777777" w:rsidR="00930389" w:rsidRDefault="00930389" w:rsidP="00930389">
      <w:pPr>
        <w:pStyle w:val="ListParagraph"/>
        <w:numPr>
          <w:ilvl w:val="1"/>
          <w:numId w:val="2"/>
        </w:numPr>
        <w:spacing w:line="276" w:lineRule="auto"/>
        <w:rPr>
          <w:rFonts w:ascii="Arial" w:eastAsia="Arial" w:hAnsi="Arial" w:cs="Arial"/>
          <w:color w:val="000000" w:themeColor="text1"/>
          <w:sz w:val="24"/>
          <w:szCs w:val="24"/>
          <w:lang w:val="en-US"/>
        </w:rPr>
      </w:pPr>
      <w:r w:rsidRPr="2A917AC4">
        <w:rPr>
          <w:rFonts w:ascii="Arial" w:eastAsia="Arial" w:hAnsi="Arial" w:cs="Arial"/>
          <w:color w:val="000000" w:themeColor="text1"/>
          <w:sz w:val="24"/>
          <w:szCs w:val="24"/>
          <w:lang w:val="en-US"/>
        </w:rPr>
        <w:t>Endorsing any initial drafting of SA submissions is focused on service models, infrastructure needs, and strategic alignment.</w:t>
      </w:r>
    </w:p>
    <w:p w14:paraId="56C868C8" w14:textId="77777777" w:rsidR="00930389" w:rsidRDefault="00930389" w:rsidP="00930389">
      <w:pPr>
        <w:pStyle w:val="ListParagraph"/>
        <w:numPr>
          <w:ilvl w:val="1"/>
          <w:numId w:val="2"/>
        </w:numPr>
        <w:spacing w:line="276" w:lineRule="auto"/>
        <w:rPr>
          <w:rFonts w:ascii="Arial" w:eastAsia="Arial" w:hAnsi="Arial" w:cs="Arial"/>
          <w:color w:val="000000" w:themeColor="text1"/>
          <w:sz w:val="24"/>
          <w:szCs w:val="24"/>
          <w:lang w:val="en-US"/>
        </w:rPr>
      </w:pPr>
      <w:r w:rsidRPr="2A917AC4">
        <w:rPr>
          <w:rFonts w:ascii="Arial" w:eastAsia="Arial" w:hAnsi="Arial" w:cs="Arial"/>
          <w:color w:val="000000" w:themeColor="text1"/>
          <w:sz w:val="24"/>
          <w:szCs w:val="24"/>
          <w:lang w:val="en-US"/>
        </w:rPr>
        <w:t>Concur with continued engagement with NHS Assure for feedback and guidance.</w:t>
      </w:r>
    </w:p>
    <w:p w14:paraId="423833F6" w14:textId="77777777" w:rsidR="00930389" w:rsidRDefault="00930389" w:rsidP="00930389">
      <w:pPr>
        <w:pStyle w:val="ListParagraph"/>
        <w:spacing w:line="276" w:lineRule="auto"/>
        <w:rPr>
          <w:rFonts w:ascii="Arial" w:eastAsia="Arial" w:hAnsi="Arial" w:cs="Arial"/>
          <w:color w:val="000000" w:themeColor="text1"/>
          <w:sz w:val="24"/>
          <w:szCs w:val="24"/>
        </w:rPr>
      </w:pPr>
    </w:p>
    <w:p w14:paraId="696B0B46" w14:textId="445D5095" w:rsidR="00C87B62" w:rsidRDefault="00C87B62" w:rsidP="7DC7ACC6">
      <w:pPr>
        <w:spacing w:line="276" w:lineRule="auto"/>
        <w:rPr>
          <w:rFonts w:eastAsia="Arial" w:cs="Arial"/>
          <w:b/>
          <w:bCs/>
          <w:color w:val="000000" w:themeColor="text1"/>
          <w:szCs w:val="24"/>
        </w:rPr>
      </w:pPr>
    </w:p>
    <w:sectPr w:rsidR="00C87B62" w:rsidSect="003F7F61">
      <w:headerReference w:type="default" r:id="rId11"/>
      <w:footerReference w:type="default" r:id="rId12"/>
      <w:pgSz w:w="11906" w:h="16838"/>
      <w:pgMar w:top="827" w:right="849" w:bottom="851" w:left="993" w:header="570" w:footer="63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A29CB" w14:textId="77777777" w:rsidR="00B752A3" w:rsidRDefault="00B752A3">
      <w:r>
        <w:separator/>
      </w:r>
    </w:p>
  </w:endnote>
  <w:endnote w:type="continuationSeparator" w:id="0">
    <w:p w14:paraId="1C5EAB14" w14:textId="77777777" w:rsidR="00B752A3" w:rsidRDefault="00B75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FFD37" w14:textId="77777777" w:rsidR="00610728" w:rsidRDefault="00610728" w:rsidP="003F7F61">
    <w:pPr>
      <w:pStyle w:val="Footer"/>
      <w:jc w:val="center"/>
      <w:rPr>
        <w:rFonts w:cs="Arial"/>
        <w:sz w:val="16"/>
        <w:szCs w:val="16"/>
      </w:rPr>
    </w:pPr>
  </w:p>
  <w:p w14:paraId="0DA97609" w14:textId="582124DE"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930389">
      <w:rPr>
        <w:rFonts w:cs="Arial"/>
        <w:noProof/>
        <w:sz w:val="16"/>
        <w:szCs w:val="16"/>
      </w:rPr>
      <w:t>6</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930389">
      <w:rPr>
        <w:rFonts w:cs="Arial"/>
        <w:noProof/>
        <w:sz w:val="16"/>
        <w:szCs w:val="16"/>
      </w:rPr>
      <w:t>6</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EBC4E" w14:textId="77777777" w:rsidR="00B752A3" w:rsidRDefault="00B752A3">
      <w:r>
        <w:separator/>
      </w:r>
    </w:p>
  </w:footnote>
  <w:footnote w:type="continuationSeparator" w:id="0">
    <w:p w14:paraId="1D4B3121" w14:textId="77777777" w:rsidR="00B752A3" w:rsidRDefault="00B75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C3DEC" w14:textId="784A1F75" w:rsidR="00610728" w:rsidRPr="00125A9E" w:rsidRDefault="00F34711" w:rsidP="7DC7ACC6">
    <w:pPr>
      <w:pStyle w:val="Header"/>
      <w:tabs>
        <w:tab w:val="clear" w:pos="9026"/>
        <w:tab w:val="right" w:pos="9781"/>
      </w:tabs>
      <w:spacing w:after="120"/>
      <w:ind w:right="-1"/>
      <w:jc w:val="right"/>
      <w:rPr>
        <w:rFonts w:cs="Arial"/>
        <w:b/>
        <w:bCs/>
        <w:color w:val="2E74B5" w:themeColor="accent1" w:themeShade="BF"/>
        <w:sz w:val="20"/>
      </w:rPr>
    </w:pPr>
    <w:r>
      <w:rPr>
        <w:rFonts w:cs="Arial"/>
        <w:b/>
        <w:bCs/>
        <w:color w:val="2E74B5" w:themeColor="accent1" w:themeShade="BF"/>
        <w:sz w:val="20"/>
      </w:rPr>
      <w:t>Item 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1A08"/>
    <w:multiLevelType w:val="hybridMultilevel"/>
    <w:tmpl w:val="C588910A"/>
    <w:lvl w:ilvl="0" w:tplc="FFFFFFFF">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2D486B0"/>
    <w:multiLevelType w:val="hybridMultilevel"/>
    <w:tmpl w:val="3A263CB8"/>
    <w:lvl w:ilvl="0" w:tplc="D36C6BE0">
      <w:start w:val="1"/>
      <w:numFmt w:val="bullet"/>
      <w:lvlText w:val=""/>
      <w:lvlJc w:val="left"/>
      <w:pPr>
        <w:ind w:left="720" w:hanging="360"/>
      </w:pPr>
      <w:rPr>
        <w:rFonts w:ascii="Symbol" w:hAnsi="Symbol" w:hint="default"/>
      </w:rPr>
    </w:lvl>
    <w:lvl w:ilvl="1" w:tplc="F7562882">
      <w:start w:val="1"/>
      <w:numFmt w:val="bullet"/>
      <w:lvlText w:val="o"/>
      <w:lvlJc w:val="left"/>
      <w:pPr>
        <w:ind w:left="1440" w:hanging="360"/>
      </w:pPr>
      <w:rPr>
        <w:rFonts w:ascii="Courier New" w:hAnsi="Courier New" w:hint="default"/>
      </w:rPr>
    </w:lvl>
    <w:lvl w:ilvl="2" w:tplc="762879FA">
      <w:start w:val="1"/>
      <w:numFmt w:val="bullet"/>
      <w:lvlText w:val=""/>
      <w:lvlJc w:val="left"/>
      <w:pPr>
        <w:ind w:left="2160" w:hanging="360"/>
      </w:pPr>
      <w:rPr>
        <w:rFonts w:ascii="Wingdings" w:hAnsi="Wingdings" w:hint="default"/>
      </w:rPr>
    </w:lvl>
    <w:lvl w:ilvl="3" w:tplc="1046D342">
      <w:start w:val="1"/>
      <w:numFmt w:val="bullet"/>
      <w:lvlText w:val=""/>
      <w:lvlJc w:val="left"/>
      <w:pPr>
        <w:ind w:left="2880" w:hanging="360"/>
      </w:pPr>
      <w:rPr>
        <w:rFonts w:ascii="Symbol" w:hAnsi="Symbol" w:hint="default"/>
      </w:rPr>
    </w:lvl>
    <w:lvl w:ilvl="4" w:tplc="3E8AC12C">
      <w:start w:val="1"/>
      <w:numFmt w:val="bullet"/>
      <w:lvlText w:val="o"/>
      <w:lvlJc w:val="left"/>
      <w:pPr>
        <w:ind w:left="3600" w:hanging="360"/>
      </w:pPr>
      <w:rPr>
        <w:rFonts w:ascii="Courier New" w:hAnsi="Courier New" w:hint="default"/>
      </w:rPr>
    </w:lvl>
    <w:lvl w:ilvl="5" w:tplc="432EA228">
      <w:start w:val="1"/>
      <w:numFmt w:val="bullet"/>
      <w:lvlText w:val=""/>
      <w:lvlJc w:val="left"/>
      <w:pPr>
        <w:ind w:left="4320" w:hanging="360"/>
      </w:pPr>
      <w:rPr>
        <w:rFonts w:ascii="Wingdings" w:hAnsi="Wingdings" w:hint="default"/>
      </w:rPr>
    </w:lvl>
    <w:lvl w:ilvl="6" w:tplc="6ADA9952">
      <w:start w:val="1"/>
      <w:numFmt w:val="bullet"/>
      <w:lvlText w:val=""/>
      <w:lvlJc w:val="left"/>
      <w:pPr>
        <w:ind w:left="5040" w:hanging="360"/>
      </w:pPr>
      <w:rPr>
        <w:rFonts w:ascii="Symbol" w:hAnsi="Symbol" w:hint="default"/>
      </w:rPr>
    </w:lvl>
    <w:lvl w:ilvl="7" w:tplc="87DEDD7C">
      <w:start w:val="1"/>
      <w:numFmt w:val="bullet"/>
      <w:lvlText w:val="o"/>
      <w:lvlJc w:val="left"/>
      <w:pPr>
        <w:ind w:left="5760" w:hanging="360"/>
      </w:pPr>
      <w:rPr>
        <w:rFonts w:ascii="Courier New" w:hAnsi="Courier New" w:hint="default"/>
      </w:rPr>
    </w:lvl>
    <w:lvl w:ilvl="8" w:tplc="93F6C236">
      <w:start w:val="1"/>
      <w:numFmt w:val="bullet"/>
      <w:lvlText w:val=""/>
      <w:lvlJc w:val="left"/>
      <w:pPr>
        <w:ind w:left="6480" w:hanging="360"/>
      </w:pPr>
      <w:rPr>
        <w:rFonts w:ascii="Wingdings" w:hAnsi="Wingdings" w:hint="default"/>
      </w:rPr>
    </w:lvl>
  </w:abstractNum>
  <w:abstractNum w:abstractNumId="3"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5" w15:restartNumberingAfterBreak="0">
    <w:nsid w:val="1CDC2E7C"/>
    <w:multiLevelType w:val="hybridMultilevel"/>
    <w:tmpl w:val="E2AED400"/>
    <w:lvl w:ilvl="0" w:tplc="C0BA3B90">
      <w:start w:val="1"/>
      <w:numFmt w:val="bullet"/>
      <w:lvlText w:val=""/>
      <w:lvlJc w:val="left"/>
      <w:pPr>
        <w:ind w:left="720" w:hanging="360"/>
      </w:pPr>
      <w:rPr>
        <w:rFonts w:ascii="Symbol" w:hAnsi="Symbol" w:hint="default"/>
      </w:rPr>
    </w:lvl>
    <w:lvl w:ilvl="1" w:tplc="83C81CC0">
      <w:start w:val="1"/>
      <w:numFmt w:val="bullet"/>
      <w:lvlText w:val="o"/>
      <w:lvlJc w:val="left"/>
      <w:pPr>
        <w:ind w:left="1440" w:hanging="360"/>
      </w:pPr>
      <w:rPr>
        <w:rFonts w:ascii="Courier New" w:hAnsi="Courier New" w:hint="default"/>
      </w:rPr>
    </w:lvl>
    <w:lvl w:ilvl="2" w:tplc="5A36448A">
      <w:start w:val="1"/>
      <w:numFmt w:val="bullet"/>
      <w:lvlText w:val=""/>
      <w:lvlJc w:val="left"/>
      <w:pPr>
        <w:ind w:left="2160" w:hanging="360"/>
      </w:pPr>
      <w:rPr>
        <w:rFonts w:ascii="Wingdings" w:hAnsi="Wingdings" w:hint="default"/>
      </w:rPr>
    </w:lvl>
    <w:lvl w:ilvl="3" w:tplc="D584B0DE">
      <w:start w:val="1"/>
      <w:numFmt w:val="bullet"/>
      <w:lvlText w:val=""/>
      <w:lvlJc w:val="left"/>
      <w:pPr>
        <w:ind w:left="2880" w:hanging="360"/>
      </w:pPr>
      <w:rPr>
        <w:rFonts w:ascii="Symbol" w:hAnsi="Symbol" w:hint="default"/>
      </w:rPr>
    </w:lvl>
    <w:lvl w:ilvl="4" w:tplc="CFA22A58">
      <w:start w:val="1"/>
      <w:numFmt w:val="bullet"/>
      <w:lvlText w:val="o"/>
      <w:lvlJc w:val="left"/>
      <w:pPr>
        <w:ind w:left="3600" w:hanging="360"/>
      </w:pPr>
      <w:rPr>
        <w:rFonts w:ascii="Courier New" w:hAnsi="Courier New" w:hint="default"/>
      </w:rPr>
    </w:lvl>
    <w:lvl w:ilvl="5" w:tplc="FB12AB8C">
      <w:start w:val="1"/>
      <w:numFmt w:val="bullet"/>
      <w:lvlText w:val=""/>
      <w:lvlJc w:val="left"/>
      <w:pPr>
        <w:ind w:left="4320" w:hanging="360"/>
      </w:pPr>
      <w:rPr>
        <w:rFonts w:ascii="Wingdings" w:hAnsi="Wingdings" w:hint="default"/>
      </w:rPr>
    </w:lvl>
    <w:lvl w:ilvl="6" w:tplc="A16091B8">
      <w:start w:val="1"/>
      <w:numFmt w:val="bullet"/>
      <w:lvlText w:val=""/>
      <w:lvlJc w:val="left"/>
      <w:pPr>
        <w:ind w:left="5040" w:hanging="360"/>
      </w:pPr>
      <w:rPr>
        <w:rFonts w:ascii="Symbol" w:hAnsi="Symbol" w:hint="default"/>
      </w:rPr>
    </w:lvl>
    <w:lvl w:ilvl="7" w:tplc="AE1872E6">
      <w:start w:val="1"/>
      <w:numFmt w:val="bullet"/>
      <w:lvlText w:val="o"/>
      <w:lvlJc w:val="left"/>
      <w:pPr>
        <w:ind w:left="5760" w:hanging="360"/>
      </w:pPr>
      <w:rPr>
        <w:rFonts w:ascii="Courier New" w:hAnsi="Courier New" w:hint="default"/>
      </w:rPr>
    </w:lvl>
    <w:lvl w:ilvl="8" w:tplc="4A261C9A">
      <w:start w:val="1"/>
      <w:numFmt w:val="bullet"/>
      <w:lvlText w:val=""/>
      <w:lvlJc w:val="left"/>
      <w:pPr>
        <w:ind w:left="6480" w:hanging="360"/>
      </w:pPr>
      <w:rPr>
        <w:rFonts w:ascii="Wingdings" w:hAnsi="Wingdings" w:hint="default"/>
      </w:rPr>
    </w:lvl>
  </w:abstractNum>
  <w:abstractNum w:abstractNumId="6"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9"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EDBFB15"/>
    <w:multiLevelType w:val="hybridMultilevel"/>
    <w:tmpl w:val="D28E3CD8"/>
    <w:lvl w:ilvl="0" w:tplc="75E06D84">
      <w:start w:val="1"/>
      <w:numFmt w:val="decimal"/>
      <w:lvlText w:val="%1."/>
      <w:lvlJc w:val="left"/>
      <w:pPr>
        <w:ind w:left="720" w:hanging="360"/>
      </w:pPr>
    </w:lvl>
    <w:lvl w:ilvl="1" w:tplc="BCAC914A">
      <w:start w:val="1"/>
      <w:numFmt w:val="lowerLetter"/>
      <w:lvlText w:val="%2."/>
      <w:lvlJc w:val="left"/>
      <w:pPr>
        <w:ind w:left="1440" w:hanging="360"/>
      </w:pPr>
    </w:lvl>
    <w:lvl w:ilvl="2" w:tplc="71A657D8">
      <w:start w:val="1"/>
      <w:numFmt w:val="lowerRoman"/>
      <w:lvlText w:val="%3."/>
      <w:lvlJc w:val="right"/>
      <w:pPr>
        <w:ind w:left="2160" w:hanging="180"/>
      </w:pPr>
    </w:lvl>
    <w:lvl w:ilvl="3" w:tplc="4B6A8FAE">
      <w:start w:val="1"/>
      <w:numFmt w:val="decimal"/>
      <w:lvlText w:val="%4."/>
      <w:lvlJc w:val="left"/>
      <w:pPr>
        <w:ind w:left="2880" w:hanging="360"/>
      </w:pPr>
    </w:lvl>
    <w:lvl w:ilvl="4" w:tplc="6E7E788E">
      <w:start w:val="1"/>
      <w:numFmt w:val="lowerLetter"/>
      <w:lvlText w:val="%5."/>
      <w:lvlJc w:val="left"/>
      <w:pPr>
        <w:ind w:left="3600" w:hanging="360"/>
      </w:pPr>
    </w:lvl>
    <w:lvl w:ilvl="5" w:tplc="472CF1F6">
      <w:start w:val="1"/>
      <w:numFmt w:val="lowerRoman"/>
      <w:lvlText w:val="%6."/>
      <w:lvlJc w:val="right"/>
      <w:pPr>
        <w:ind w:left="4320" w:hanging="180"/>
      </w:pPr>
    </w:lvl>
    <w:lvl w:ilvl="6" w:tplc="0C94CA14">
      <w:start w:val="1"/>
      <w:numFmt w:val="decimal"/>
      <w:lvlText w:val="%7."/>
      <w:lvlJc w:val="left"/>
      <w:pPr>
        <w:ind w:left="5040" w:hanging="360"/>
      </w:pPr>
    </w:lvl>
    <w:lvl w:ilvl="7" w:tplc="E8B296BC">
      <w:start w:val="1"/>
      <w:numFmt w:val="lowerLetter"/>
      <w:lvlText w:val="%8."/>
      <w:lvlJc w:val="left"/>
      <w:pPr>
        <w:ind w:left="5760" w:hanging="360"/>
      </w:pPr>
    </w:lvl>
    <w:lvl w:ilvl="8" w:tplc="15EEA086">
      <w:start w:val="1"/>
      <w:numFmt w:val="lowerRoman"/>
      <w:lvlText w:val="%9."/>
      <w:lvlJc w:val="right"/>
      <w:pPr>
        <w:ind w:left="6480" w:hanging="180"/>
      </w:pPr>
    </w:lvl>
  </w:abstractNum>
  <w:abstractNum w:abstractNumId="14"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F5F9D8F"/>
    <w:multiLevelType w:val="hybridMultilevel"/>
    <w:tmpl w:val="11D0D240"/>
    <w:lvl w:ilvl="0" w:tplc="6DE08D0A">
      <w:start w:val="1"/>
      <w:numFmt w:val="bullet"/>
      <w:lvlText w:val=""/>
      <w:lvlJc w:val="left"/>
      <w:pPr>
        <w:ind w:left="720" w:hanging="360"/>
      </w:pPr>
      <w:rPr>
        <w:rFonts w:ascii="Symbol" w:hAnsi="Symbol" w:hint="default"/>
      </w:rPr>
    </w:lvl>
    <w:lvl w:ilvl="1" w:tplc="5552858C">
      <w:start w:val="1"/>
      <w:numFmt w:val="bullet"/>
      <w:lvlText w:val="o"/>
      <w:lvlJc w:val="left"/>
      <w:pPr>
        <w:ind w:left="1440" w:hanging="360"/>
      </w:pPr>
      <w:rPr>
        <w:rFonts w:ascii="Courier New" w:hAnsi="Courier New" w:hint="default"/>
      </w:rPr>
    </w:lvl>
    <w:lvl w:ilvl="2" w:tplc="B16C0C7C">
      <w:start w:val="1"/>
      <w:numFmt w:val="bullet"/>
      <w:lvlText w:val=""/>
      <w:lvlJc w:val="left"/>
      <w:pPr>
        <w:ind w:left="2160" w:hanging="360"/>
      </w:pPr>
      <w:rPr>
        <w:rFonts w:ascii="Wingdings" w:hAnsi="Wingdings" w:hint="default"/>
      </w:rPr>
    </w:lvl>
    <w:lvl w:ilvl="3" w:tplc="63A0602E">
      <w:start w:val="1"/>
      <w:numFmt w:val="bullet"/>
      <w:lvlText w:val=""/>
      <w:lvlJc w:val="left"/>
      <w:pPr>
        <w:ind w:left="2880" w:hanging="360"/>
      </w:pPr>
      <w:rPr>
        <w:rFonts w:ascii="Symbol" w:hAnsi="Symbol" w:hint="default"/>
      </w:rPr>
    </w:lvl>
    <w:lvl w:ilvl="4" w:tplc="366ACB06">
      <w:start w:val="1"/>
      <w:numFmt w:val="bullet"/>
      <w:lvlText w:val="o"/>
      <w:lvlJc w:val="left"/>
      <w:pPr>
        <w:ind w:left="3600" w:hanging="360"/>
      </w:pPr>
      <w:rPr>
        <w:rFonts w:ascii="Courier New" w:hAnsi="Courier New" w:hint="default"/>
      </w:rPr>
    </w:lvl>
    <w:lvl w:ilvl="5" w:tplc="5AA612F6">
      <w:start w:val="1"/>
      <w:numFmt w:val="bullet"/>
      <w:lvlText w:val=""/>
      <w:lvlJc w:val="left"/>
      <w:pPr>
        <w:ind w:left="4320" w:hanging="360"/>
      </w:pPr>
      <w:rPr>
        <w:rFonts w:ascii="Wingdings" w:hAnsi="Wingdings" w:hint="default"/>
      </w:rPr>
    </w:lvl>
    <w:lvl w:ilvl="6" w:tplc="E332BACA">
      <w:start w:val="1"/>
      <w:numFmt w:val="bullet"/>
      <w:lvlText w:val=""/>
      <w:lvlJc w:val="left"/>
      <w:pPr>
        <w:ind w:left="5040" w:hanging="360"/>
      </w:pPr>
      <w:rPr>
        <w:rFonts w:ascii="Symbol" w:hAnsi="Symbol" w:hint="default"/>
      </w:rPr>
    </w:lvl>
    <w:lvl w:ilvl="7" w:tplc="80A2244C">
      <w:start w:val="1"/>
      <w:numFmt w:val="bullet"/>
      <w:lvlText w:val="o"/>
      <w:lvlJc w:val="left"/>
      <w:pPr>
        <w:ind w:left="5760" w:hanging="360"/>
      </w:pPr>
      <w:rPr>
        <w:rFonts w:ascii="Courier New" w:hAnsi="Courier New" w:hint="default"/>
      </w:rPr>
    </w:lvl>
    <w:lvl w:ilvl="8" w:tplc="D6949190">
      <w:start w:val="1"/>
      <w:numFmt w:val="bullet"/>
      <w:lvlText w:val=""/>
      <w:lvlJc w:val="left"/>
      <w:pPr>
        <w:ind w:left="6480" w:hanging="360"/>
      </w:pPr>
      <w:rPr>
        <w:rFonts w:ascii="Wingdings" w:hAnsi="Wingdings" w:hint="default"/>
      </w:rPr>
    </w:lvl>
  </w:abstractNum>
  <w:abstractNum w:abstractNumId="16" w15:restartNumberingAfterBreak="0">
    <w:nsid w:val="41993EEB"/>
    <w:multiLevelType w:val="hybridMultilevel"/>
    <w:tmpl w:val="E43EB362"/>
    <w:lvl w:ilvl="0" w:tplc="2F2C12A4">
      <w:start w:val="1"/>
      <w:numFmt w:val="bullet"/>
      <w:lvlText w:val=""/>
      <w:lvlJc w:val="left"/>
      <w:pPr>
        <w:ind w:left="720" w:hanging="360"/>
      </w:pPr>
      <w:rPr>
        <w:rFonts w:ascii="Symbol" w:hAnsi="Symbol" w:hint="default"/>
      </w:rPr>
    </w:lvl>
    <w:lvl w:ilvl="1" w:tplc="8BACC786">
      <w:start w:val="1"/>
      <w:numFmt w:val="bullet"/>
      <w:lvlText w:val="o"/>
      <w:lvlJc w:val="left"/>
      <w:pPr>
        <w:ind w:left="1440" w:hanging="360"/>
      </w:pPr>
      <w:rPr>
        <w:rFonts w:ascii="Courier New" w:hAnsi="Courier New" w:hint="default"/>
      </w:rPr>
    </w:lvl>
    <w:lvl w:ilvl="2" w:tplc="04B87BAE">
      <w:start w:val="1"/>
      <w:numFmt w:val="bullet"/>
      <w:lvlText w:val=""/>
      <w:lvlJc w:val="left"/>
      <w:pPr>
        <w:ind w:left="2160" w:hanging="360"/>
      </w:pPr>
      <w:rPr>
        <w:rFonts w:ascii="Wingdings" w:hAnsi="Wingdings" w:hint="default"/>
      </w:rPr>
    </w:lvl>
    <w:lvl w:ilvl="3" w:tplc="23E465CE">
      <w:start w:val="1"/>
      <w:numFmt w:val="bullet"/>
      <w:lvlText w:val=""/>
      <w:lvlJc w:val="left"/>
      <w:pPr>
        <w:ind w:left="2880" w:hanging="360"/>
      </w:pPr>
      <w:rPr>
        <w:rFonts w:ascii="Symbol" w:hAnsi="Symbol" w:hint="default"/>
      </w:rPr>
    </w:lvl>
    <w:lvl w:ilvl="4" w:tplc="F3E2C360">
      <w:start w:val="1"/>
      <w:numFmt w:val="bullet"/>
      <w:lvlText w:val="o"/>
      <w:lvlJc w:val="left"/>
      <w:pPr>
        <w:ind w:left="3600" w:hanging="360"/>
      </w:pPr>
      <w:rPr>
        <w:rFonts w:ascii="Courier New" w:hAnsi="Courier New" w:hint="default"/>
      </w:rPr>
    </w:lvl>
    <w:lvl w:ilvl="5" w:tplc="AE929C6C">
      <w:start w:val="1"/>
      <w:numFmt w:val="bullet"/>
      <w:lvlText w:val=""/>
      <w:lvlJc w:val="left"/>
      <w:pPr>
        <w:ind w:left="4320" w:hanging="360"/>
      </w:pPr>
      <w:rPr>
        <w:rFonts w:ascii="Wingdings" w:hAnsi="Wingdings" w:hint="default"/>
      </w:rPr>
    </w:lvl>
    <w:lvl w:ilvl="6" w:tplc="56C0888C">
      <w:start w:val="1"/>
      <w:numFmt w:val="bullet"/>
      <w:lvlText w:val=""/>
      <w:lvlJc w:val="left"/>
      <w:pPr>
        <w:ind w:left="5040" w:hanging="360"/>
      </w:pPr>
      <w:rPr>
        <w:rFonts w:ascii="Symbol" w:hAnsi="Symbol" w:hint="default"/>
      </w:rPr>
    </w:lvl>
    <w:lvl w:ilvl="7" w:tplc="DC041DA4">
      <w:start w:val="1"/>
      <w:numFmt w:val="bullet"/>
      <w:lvlText w:val="o"/>
      <w:lvlJc w:val="left"/>
      <w:pPr>
        <w:ind w:left="5760" w:hanging="360"/>
      </w:pPr>
      <w:rPr>
        <w:rFonts w:ascii="Courier New" w:hAnsi="Courier New" w:hint="default"/>
      </w:rPr>
    </w:lvl>
    <w:lvl w:ilvl="8" w:tplc="7452E5DA">
      <w:start w:val="1"/>
      <w:numFmt w:val="bullet"/>
      <w:lvlText w:val=""/>
      <w:lvlJc w:val="left"/>
      <w:pPr>
        <w:ind w:left="6480" w:hanging="360"/>
      </w:pPr>
      <w:rPr>
        <w:rFonts w:ascii="Wingdings" w:hAnsi="Wingdings" w:hint="default"/>
      </w:rPr>
    </w:lvl>
  </w:abstractNum>
  <w:abstractNum w:abstractNumId="17"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5B57948"/>
    <w:multiLevelType w:val="hybridMultilevel"/>
    <w:tmpl w:val="2522D5A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20"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23" w15:restartNumberingAfterBreak="0">
    <w:nsid w:val="662D4129"/>
    <w:multiLevelType w:val="hybridMultilevel"/>
    <w:tmpl w:val="A782CCB0"/>
    <w:lvl w:ilvl="0" w:tplc="29A0647A">
      <w:start w:val="1"/>
      <w:numFmt w:val="bullet"/>
      <w:lvlText w:val=""/>
      <w:lvlJc w:val="left"/>
      <w:pPr>
        <w:ind w:left="720" w:hanging="360"/>
      </w:pPr>
      <w:rPr>
        <w:rFonts w:ascii="Symbol" w:hAnsi="Symbol" w:hint="default"/>
      </w:rPr>
    </w:lvl>
    <w:lvl w:ilvl="1" w:tplc="FA4A8620">
      <w:start w:val="1"/>
      <w:numFmt w:val="bullet"/>
      <w:lvlText w:val="o"/>
      <w:lvlJc w:val="left"/>
      <w:pPr>
        <w:ind w:left="1440" w:hanging="360"/>
      </w:pPr>
      <w:rPr>
        <w:rFonts w:ascii="Courier New" w:hAnsi="Courier New" w:hint="default"/>
      </w:rPr>
    </w:lvl>
    <w:lvl w:ilvl="2" w:tplc="EC367FA0">
      <w:start w:val="1"/>
      <w:numFmt w:val="bullet"/>
      <w:lvlText w:val=""/>
      <w:lvlJc w:val="left"/>
      <w:pPr>
        <w:ind w:left="2160" w:hanging="360"/>
      </w:pPr>
      <w:rPr>
        <w:rFonts w:ascii="Wingdings" w:hAnsi="Wingdings" w:hint="default"/>
      </w:rPr>
    </w:lvl>
    <w:lvl w:ilvl="3" w:tplc="B7500F42">
      <w:start w:val="1"/>
      <w:numFmt w:val="bullet"/>
      <w:lvlText w:val=""/>
      <w:lvlJc w:val="left"/>
      <w:pPr>
        <w:ind w:left="2880" w:hanging="360"/>
      </w:pPr>
      <w:rPr>
        <w:rFonts w:ascii="Symbol" w:hAnsi="Symbol" w:hint="default"/>
      </w:rPr>
    </w:lvl>
    <w:lvl w:ilvl="4" w:tplc="9CA01354">
      <w:start w:val="1"/>
      <w:numFmt w:val="bullet"/>
      <w:lvlText w:val="o"/>
      <w:lvlJc w:val="left"/>
      <w:pPr>
        <w:ind w:left="3600" w:hanging="360"/>
      </w:pPr>
      <w:rPr>
        <w:rFonts w:ascii="Courier New" w:hAnsi="Courier New" w:hint="default"/>
      </w:rPr>
    </w:lvl>
    <w:lvl w:ilvl="5" w:tplc="F8160D5E">
      <w:start w:val="1"/>
      <w:numFmt w:val="bullet"/>
      <w:lvlText w:val=""/>
      <w:lvlJc w:val="left"/>
      <w:pPr>
        <w:ind w:left="4320" w:hanging="360"/>
      </w:pPr>
      <w:rPr>
        <w:rFonts w:ascii="Wingdings" w:hAnsi="Wingdings" w:hint="default"/>
      </w:rPr>
    </w:lvl>
    <w:lvl w:ilvl="6" w:tplc="23B072D8">
      <w:start w:val="1"/>
      <w:numFmt w:val="bullet"/>
      <w:lvlText w:val=""/>
      <w:lvlJc w:val="left"/>
      <w:pPr>
        <w:ind w:left="5040" w:hanging="360"/>
      </w:pPr>
      <w:rPr>
        <w:rFonts w:ascii="Symbol" w:hAnsi="Symbol" w:hint="default"/>
      </w:rPr>
    </w:lvl>
    <w:lvl w:ilvl="7" w:tplc="3AC4BDBA">
      <w:start w:val="1"/>
      <w:numFmt w:val="bullet"/>
      <w:lvlText w:val="o"/>
      <w:lvlJc w:val="left"/>
      <w:pPr>
        <w:ind w:left="5760" w:hanging="360"/>
      </w:pPr>
      <w:rPr>
        <w:rFonts w:ascii="Courier New" w:hAnsi="Courier New" w:hint="default"/>
      </w:rPr>
    </w:lvl>
    <w:lvl w:ilvl="8" w:tplc="36B08EAC">
      <w:start w:val="1"/>
      <w:numFmt w:val="bullet"/>
      <w:lvlText w:val=""/>
      <w:lvlJc w:val="left"/>
      <w:pPr>
        <w:ind w:left="6480" w:hanging="360"/>
      </w:pPr>
      <w:rPr>
        <w:rFonts w:ascii="Wingdings" w:hAnsi="Wingdings" w:hint="default"/>
      </w:rPr>
    </w:lvl>
  </w:abstractNum>
  <w:abstractNum w:abstractNumId="24" w15:restartNumberingAfterBreak="0">
    <w:nsid w:val="69C8A334"/>
    <w:multiLevelType w:val="hybridMultilevel"/>
    <w:tmpl w:val="C2BAD3F2"/>
    <w:lvl w:ilvl="0" w:tplc="71646276">
      <w:start w:val="1"/>
      <w:numFmt w:val="bullet"/>
      <w:lvlText w:val=""/>
      <w:lvlJc w:val="left"/>
      <w:pPr>
        <w:ind w:left="720" w:hanging="360"/>
      </w:pPr>
      <w:rPr>
        <w:rFonts w:ascii="Symbol" w:hAnsi="Symbol" w:hint="default"/>
      </w:rPr>
    </w:lvl>
    <w:lvl w:ilvl="1" w:tplc="CE5C3C3C">
      <w:start w:val="1"/>
      <w:numFmt w:val="bullet"/>
      <w:lvlText w:val="o"/>
      <w:lvlJc w:val="left"/>
      <w:pPr>
        <w:ind w:left="1440" w:hanging="360"/>
      </w:pPr>
      <w:rPr>
        <w:rFonts w:ascii="Courier New" w:hAnsi="Courier New" w:hint="default"/>
      </w:rPr>
    </w:lvl>
    <w:lvl w:ilvl="2" w:tplc="388220A6">
      <w:start w:val="1"/>
      <w:numFmt w:val="bullet"/>
      <w:lvlText w:val=""/>
      <w:lvlJc w:val="left"/>
      <w:pPr>
        <w:ind w:left="2160" w:hanging="360"/>
      </w:pPr>
      <w:rPr>
        <w:rFonts w:ascii="Wingdings" w:hAnsi="Wingdings" w:hint="default"/>
      </w:rPr>
    </w:lvl>
    <w:lvl w:ilvl="3" w:tplc="CB96DC2A">
      <w:start w:val="1"/>
      <w:numFmt w:val="bullet"/>
      <w:lvlText w:val=""/>
      <w:lvlJc w:val="left"/>
      <w:pPr>
        <w:ind w:left="2880" w:hanging="360"/>
      </w:pPr>
      <w:rPr>
        <w:rFonts w:ascii="Symbol" w:hAnsi="Symbol" w:hint="default"/>
      </w:rPr>
    </w:lvl>
    <w:lvl w:ilvl="4" w:tplc="E036FA38">
      <w:start w:val="1"/>
      <w:numFmt w:val="bullet"/>
      <w:lvlText w:val="o"/>
      <w:lvlJc w:val="left"/>
      <w:pPr>
        <w:ind w:left="3600" w:hanging="360"/>
      </w:pPr>
      <w:rPr>
        <w:rFonts w:ascii="Courier New" w:hAnsi="Courier New" w:hint="default"/>
      </w:rPr>
    </w:lvl>
    <w:lvl w:ilvl="5" w:tplc="CF06AB4A">
      <w:start w:val="1"/>
      <w:numFmt w:val="bullet"/>
      <w:lvlText w:val=""/>
      <w:lvlJc w:val="left"/>
      <w:pPr>
        <w:ind w:left="4320" w:hanging="360"/>
      </w:pPr>
      <w:rPr>
        <w:rFonts w:ascii="Wingdings" w:hAnsi="Wingdings" w:hint="default"/>
      </w:rPr>
    </w:lvl>
    <w:lvl w:ilvl="6" w:tplc="C6D8E426">
      <w:start w:val="1"/>
      <w:numFmt w:val="bullet"/>
      <w:lvlText w:val=""/>
      <w:lvlJc w:val="left"/>
      <w:pPr>
        <w:ind w:left="5040" w:hanging="360"/>
      </w:pPr>
      <w:rPr>
        <w:rFonts w:ascii="Symbol" w:hAnsi="Symbol" w:hint="default"/>
      </w:rPr>
    </w:lvl>
    <w:lvl w:ilvl="7" w:tplc="2C7625F6">
      <w:start w:val="1"/>
      <w:numFmt w:val="bullet"/>
      <w:lvlText w:val="o"/>
      <w:lvlJc w:val="left"/>
      <w:pPr>
        <w:ind w:left="5760" w:hanging="360"/>
      </w:pPr>
      <w:rPr>
        <w:rFonts w:ascii="Courier New" w:hAnsi="Courier New" w:hint="default"/>
      </w:rPr>
    </w:lvl>
    <w:lvl w:ilvl="8" w:tplc="BFAEFA44">
      <w:start w:val="1"/>
      <w:numFmt w:val="bullet"/>
      <w:lvlText w:val=""/>
      <w:lvlJc w:val="left"/>
      <w:pPr>
        <w:ind w:left="6480" w:hanging="360"/>
      </w:pPr>
      <w:rPr>
        <w:rFonts w:ascii="Wingdings" w:hAnsi="Wingdings" w:hint="default"/>
      </w:rPr>
    </w:lvl>
  </w:abstractNum>
  <w:abstractNum w:abstractNumId="25"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5D3D1AC"/>
    <w:multiLevelType w:val="hybridMultilevel"/>
    <w:tmpl w:val="711468AA"/>
    <w:lvl w:ilvl="0" w:tplc="D2081A34">
      <w:start w:val="1"/>
      <w:numFmt w:val="bullet"/>
      <w:lvlText w:val=""/>
      <w:lvlJc w:val="left"/>
      <w:pPr>
        <w:ind w:left="720" w:hanging="360"/>
      </w:pPr>
      <w:rPr>
        <w:rFonts w:ascii="Symbol" w:hAnsi="Symbol" w:hint="default"/>
      </w:rPr>
    </w:lvl>
    <w:lvl w:ilvl="1" w:tplc="A148DF04">
      <w:start w:val="1"/>
      <w:numFmt w:val="bullet"/>
      <w:lvlText w:val="o"/>
      <w:lvlJc w:val="left"/>
      <w:pPr>
        <w:ind w:left="1440" w:hanging="360"/>
      </w:pPr>
      <w:rPr>
        <w:rFonts w:ascii="Courier New" w:hAnsi="Courier New" w:hint="default"/>
      </w:rPr>
    </w:lvl>
    <w:lvl w:ilvl="2" w:tplc="3D4C0C24">
      <w:start w:val="1"/>
      <w:numFmt w:val="bullet"/>
      <w:lvlText w:val=""/>
      <w:lvlJc w:val="left"/>
      <w:pPr>
        <w:ind w:left="2160" w:hanging="360"/>
      </w:pPr>
      <w:rPr>
        <w:rFonts w:ascii="Wingdings" w:hAnsi="Wingdings" w:hint="default"/>
      </w:rPr>
    </w:lvl>
    <w:lvl w:ilvl="3" w:tplc="3F146DF0">
      <w:start w:val="1"/>
      <w:numFmt w:val="bullet"/>
      <w:lvlText w:val=""/>
      <w:lvlJc w:val="left"/>
      <w:pPr>
        <w:ind w:left="2880" w:hanging="360"/>
      </w:pPr>
      <w:rPr>
        <w:rFonts w:ascii="Symbol" w:hAnsi="Symbol" w:hint="default"/>
      </w:rPr>
    </w:lvl>
    <w:lvl w:ilvl="4" w:tplc="FE22E374">
      <w:start w:val="1"/>
      <w:numFmt w:val="bullet"/>
      <w:lvlText w:val="o"/>
      <w:lvlJc w:val="left"/>
      <w:pPr>
        <w:ind w:left="3600" w:hanging="360"/>
      </w:pPr>
      <w:rPr>
        <w:rFonts w:ascii="Courier New" w:hAnsi="Courier New" w:hint="default"/>
      </w:rPr>
    </w:lvl>
    <w:lvl w:ilvl="5" w:tplc="85DA79AA">
      <w:start w:val="1"/>
      <w:numFmt w:val="bullet"/>
      <w:lvlText w:val=""/>
      <w:lvlJc w:val="left"/>
      <w:pPr>
        <w:ind w:left="4320" w:hanging="360"/>
      </w:pPr>
      <w:rPr>
        <w:rFonts w:ascii="Wingdings" w:hAnsi="Wingdings" w:hint="default"/>
      </w:rPr>
    </w:lvl>
    <w:lvl w:ilvl="6" w:tplc="DA4E9A56">
      <w:start w:val="1"/>
      <w:numFmt w:val="bullet"/>
      <w:lvlText w:val=""/>
      <w:lvlJc w:val="left"/>
      <w:pPr>
        <w:ind w:left="5040" w:hanging="360"/>
      </w:pPr>
      <w:rPr>
        <w:rFonts w:ascii="Symbol" w:hAnsi="Symbol" w:hint="default"/>
      </w:rPr>
    </w:lvl>
    <w:lvl w:ilvl="7" w:tplc="5A7E003A">
      <w:start w:val="1"/>
      <w:numFmt w:val="bullet"/>
      <w:lvlText w:val="o"/>
      <w:lvlJc w:val="left"/>
      <w:pPr>
        <w:ind w:left="5760" w:hanging="360"/>
      </w:pPr>
      <w:rPr>
        <w:rFonts w:ascii="Courier New" w:hAnsi="Courier New" w:hint="default"/>
      </w:rPr>
    </w:lvl>
    <w:lvl w:ilvl="8" w:tplc="26F858A4">
      <w:start w:val="1"/>
      <w:numFmt w:val="bullet"/>
      <w:lvlText w:val=""/>
      <w:lvlJc w:val="left"/>
      <w:pPr>
        <w:ind w:left="6480" w:hanging="360"/>
      </w:pPr>
      <w:rPr>
        <w:rFonts w:ascii="Wingdings" w:hAnsi="Wingdings" w:hint="default"/>
      </w:rPr>
    </w:lvl>
  </w:abstractNum>
  <w:abstractNum w:abstractNumId="27" w15:restartNumberingAfterBreak="0">
    <w:nsid w:val="78DD1BB0"/>
    <w:multiLevelType w:val="hybridMultilevel"/>
    <w:tmpl w:val="F2DC84DA"/>
    <w:lvl w:ilvl="0" w:tplc="3CF29F84">
      <w:start w:val="1"/>
      <w:numFmt w:val="decimal"/>
      <w:lvlText w:val="%1."/>
      <w:lvlJc w:val="left"/>
      <w:pPr>
        <w:ind w:left="720" w:hanging="360"/>
      </w:pPr>
    </w:lvl>
    <w:lvl w:ilvl="1" w:tplc="264A3E22">
      <w:start w:val="1"/>
      <w:numFmt w:val="lowerLetter"/>
      <w:lvlText w:val="%2."/>
      <w:lvlJc w:val="left"/>
      <w:pPr>
        <w:ind w:left="1440" w:hanging="360"/>
      </w:pPr>
    </w:lvl>
    <w:lvl w:ilvl="2" w:tplc="0464B26E">
      <w:start w:val="1"/>
      <w:numFmt w:val="lowerRoman"/>
      <w:lvlText w:val="%3."/>
      <w:lvlJc w:val="right"/>
      <w:pPr>
        <w:ind w:left="2160" w:hanging="180"/>
      </w:pPr>
    </w:lvl>
    <w:lvl w:ilvl="3" w:tplc="D988CF32">
      <w:start w:val="1"/>
      <w:numFmt w:val="decimal"/>
      <w:lvlText w:val="%4."/>
      <w:lvlJc w:val="left"/>
      <w:pPr>
        <w:ind w:left="2880" w:hanging="360"/>
      </w:pPr>
    </w:lvl>
    <w:lvl w:ilvl="4" w:tplc="6D5A8B00">
      <w:start w:val="1"/>
      <w:numFmt w:val="lowerLetter"/>
      <w:lvlText w:val="%5."/>
      <w:lvlJc w:val="left"/>
      <w:pPr>
        <w:ind w:left="3600" w:hanging="360"/>
      </w:pPr>
    </w:lvl>
    <w:lvl w:ilvl="5" w:tplc="23109CB8">
      <w:start w:val="1"/>
      <w:numFmt w:val="lowerRoman"/>
      <w:lvlText w:val="%6."/>
      <w:lvlJc w:val="right"/>
      <w:pPr>
        <w:ind w:left="4320" w:hanging="180"/>
      </w:pPr>
    </w:lvl>
    <w:lvl w:ilvl="6" w:tplc="B3BA973E">
      <w:start w:val="1"/>
      <w:numFmt w:val="decimal"/>
      <w:lvlText w:val="%7."/>
      <w:lvlJc w:val="left"/>
      <w:pPr>
        <w:ind w:left="5040" w:hanging="360"/>
      </w:pPr>
    </w:lvl>
    <w:lvl w:ilvl="7" w:tplc="95B6D9DE">
      <w:start w:val="1"/>
      <w:numFmt w:val="lowerLetter"/>
      <w:lvlText w:val="%8."/>
      <w:lvlJc w:val="left"/>
      <w:pPr>
        <w:ind w:left="5760" w:hanging="360"/>
      </w:pPr>
    </w:lvl>
    <w:lvl w:ilvl="8" w:tplc="AD982120">
      <w:start w:val="1"/>
      <w:numFmt w:val="lowerRoman"/>
      <w:lvlText w:val="%9."/>
      <w:lvlJc w:val="right"/>
      <w:pPr>
        <w:ind w:left="6480" w:hanging="180"/>
      </w:pPr>
    </w:lvl>
  </w:abstractNum>
  <w:abstractNum w:abstractNumId="28" w15:restartNumberingAfterBreak="0">
    <w:nsid w:val="7A57F86F"/>
    <w:multiLevelType w:val="hybridMultilevel"/>
    <w:tmpl w:val="5E7C39AE"/>
    <w:lvl w:ilvl="0" w:tplc="3D9E2362">
      <w:start w:val="1"/>
      <w:numFmt w:val="bullet"/>
      <w:lvlText w:val=""/>
      <w:lvlJc w:val="left"/>
      <w:pPr>
        <w:ind w:left="720" w:hanging="360"/>
      </w:pPr>
      <w:rPr>
        <w:rFonts w:ascii="Symbol" w:hAnsi="Symbol" w:hint="default"/>
      </w:rPr>
    </w:lvl>
    <w:lvl w:ilvl="1" w:tplc="AE94D4F6">
      <w:start w:val="1"/>
      <w:numFmt w:val="bullet"/>
      <w:lvlText w:val="o"/>
      <w:lvlJc w:val="left"/>
      <w:pPr>
        <w:ind w:left="1440" w:hanging="360"/>
      </w:pPr>
      <w:rPr>
        <w:rFonts w:ascii="Courier New" w:hAnsi="Courier New" w:hint="default"/>
      </w:rPr>
    </w:lvl>
    <w:lvl w:ilvl="2" w:tplc="A3F2EC66">
      <w:start w:val="1"/>
      <w:numFmt w:val="bullet"/>
      <w:lvlText w:val=""/>
      <w:lvlJc w:val="left"/>
      <w:pPr>
        <w:ind w:left="2160" w:hanging="360"/>
      </w:pPr>
      <w:rPr>
        <w:rFonts w:ascii="Wingdings" w:hAnsi="Wingdings" w:hint="default"/>
      </w:rPr>
    </w:lvl>
    <w:lvl w:ilvl="3" w:tplc="B08A2EE6">
      <w:start w:val="1"/>
      <w:numFmt w:val="bullet"/>
      <w:lvlText w:val=""/>
      <w:lvlJc w:val="left"/>
      <w:pPr>
        <w:ind w:left="2880" w:hanging="360"/>
      </w:pPr>
      <w:rPr>
        <w:rFonts w:ascii="Symbol" w:hAnsi="Symbol" w:hint="default"/>
      </w:rPr>
    </w:lvl>
    <w:lvl w:ilvl="4" w:tplc="932804A0">
      <w:start w:val="1"/>
      <w:numFmt w:val="bullet"/>
      <w:lvlText w:val="o"/>
      <w:lvlJc w:val="left"/>
      <w:pPr>
        <w:ind w:left="3600" w:hanging="360"/>
      </w:pPr>
      <w:rPr>
        <w:rFonts w:ascii="Courier New" w:hAnsi="Courier New" w:hint="default"/>
      </w:rPr>
    </w:lvl>
    <w:lvl w:ilvl="5" w:tplc="E3780B96">
      <w:start w:val="1"/>
      <w:numFmt w:val="bullet"/>
      <w:lvlText w:val=""/>
      <w:lvlJc w:val="left"/>
      <w:pPr>
        <w:ind w:left="4320" w:hanging="360"/>
      </w:pPr>
      <w:rPr>
        <w:rFonts w:ascii="Wingdings" w:hAnsi="Wingdings" w:hint="default"/>
      </w:rPr>
    </w:lvl>
    <w:lvl w:ilvl="6" w:tplc="EF5ADBB0">
      <w:start w:val="1"/>
      <w:numFmt w:val="bullet"/>
      <w:lvlText w:val=""/>
      <w:lvlJc w:val="left"/>
      <w:pPr>
        <w:ind w:left="5040" w:hanging="360"/>
      </w:pPr>
      <w:rPr>
        <w:rFonts w:ascii="Symbol" w:hAnsi="Symbol" w:hint="default"/>
      </w:rPr>
    </w:lvl>
    <w:lvl w:ilvl="7" w:tplc="9E78CA9C">
      <w:start w:val="1"/>
      <w:numFmt w:val="bullet"/>
      <w:lvlText w:val="o"/>
      <w:lvlJc w:val="left"/>
      <w:pPr>
        <w:ind w:left="5760" w:hanging="360"/>
      </w:pPr>
      <w:rPr>
        <w:rFonts w:ascii="Courier New" w:hAnsi="Courier New" w:hint="default"/>
      </w:rPr>
    </w:lvl>
    <w:lvl w:ilvl="8" w:tplc="37E00620">
      <w:start w:val="1"/>
      <w:numFmt w:val="bullet"/>
      <w:lvlText w:val=""/>
      <w:lvlJc w:val="left"/>
      <w:pPr>
        <w:ind w:left="6480" w:hanging="360"/>
      </w:pPr>
      <w:rPr>
        <w:rFonts w:ascii="Wingdings" w:hAnsi="Wingdings" w:hint="default"/>
      </w:rPr>
    </w:lvl>
  </w:abstractNum>
  <w:num w:numId="1">
    <w:abstractNumId w:val="27"/>
  </w:num>
  <w:num w:numId="2">
    <w:abstractNumId w:val="2"/>
  </w:num>
  <w:num w:numId="3">
    <w:abstractNumId w:val="15"/>
  </w:num>
  <w:num w:numId="4">
    <w:abstractNumId w:val="16"/>
  </w:num>
  <w:num w:numId="5">
    <w:abstractNumId w:val="28"/>
  </w:num>
  <w:num w:numId="6">
    <w:abstractNumId w:val="26"/>
  </w:num>
  <w:num w:numId="7">
    <w:abstractNumId w:val="5"/>
  </w:num>
  <w:num w:numId="8">
    <w:abstractNumId w:val="23"/>
  </w:num>
  <w:num w:numId="9">
    <w:abstractNumId w:val="13"/>
  </w:num>
  <w:num w:numId="10">
    <w:abstractNumId w:val="24"/>
  </w:num>
  <w:num w:numId="11">
    <w:abstractNumId w:val="22"/>
  </w:num>
  <w:num w:numId="12">
    <w:abstractNumId w:val="1"/>
  </w:num>
  <w:num w:numId="13">
    <w:abstractNumId w:val="14"/>
  </w:num>
  <w:num w:numId="14">
    <w:abstractNumId w:val="25"/>
  </w:num>
  <w:num w:numId="15">
    <w:abstractNumId w:val="11"/>
  </w:num>
  <w:num w:numId="16">
    <w:abstractNumId w:val="8"/>
  </w:num>
  <w:num w:numId="17">
    <w:abstractNumId w:val="17"/>
  </w:num>
  <w:num w:numId="18">
    <w:abstractNumId w:val="7"/>
  </w:num>
  <w:num w:numId="19">
    <w:abstractNumId w:val="20"/>
  </w:num>
  <w:num w:numId="20">
    <w:abstractNumId w:val="4"/>
  </w:num>
  <w:num w:numId="21">
    <w:abstractNumId w:val="21"/>
  </w:num>
  <w:num w:numId="22">
    <w:abstractNumId w:val="3"/>
  </w:num>
  <w:num w:numId="23">
    <w:abstractNumId w:val="6"/>
  </w:num>
  <w:num w:numId="24">
    <w:abstractNumId w:val="9"/>
  </w:num>
  <w:num w:numId="25">
    <w:abstractNumId w:val="12"/>
  </w:num>
  <w:num w:numId="26">
    <w:abstractNumId w:val="10"/>
  </w:num>
  <w:num w:numId="27">
    <w:abstractNumId w:val="19"/>
  </w:num>
  <w:num w:numId="28">
    <w:abstractNumId w:val="0"/>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060"/>
    <w:rsid w:val="00047714"/>
    <w:rsid w:val="00091974"/>
    <w:rsid w:val="000945DB"/>
    <w:rsid w:val="000A1772"/>
    <w:rsid w:val="000B3686"/>
    <w:rsid w:val="000F7706"/>
    <w:rsid w:val="00125A9E"/>
    <w:rsid w:val="00140DB3"/>
    <w:rsid w:val="00216486"/>
    <w:rsid w:val="0023473B"/>
    <w:rsid w:val="002412F2"/>
    <w:rsid w:val="003025A3"/>
    <w:rsid w:val="0033790B"/>
    <w:rsid w:val="003D47EE"/>
    <w:rsid w:val="003E5654"/>
    <w:rsid w:val="003F7F61"/>
    <w:rsid w:val="00430C09"/>
    <w:rsid w:val="00433BBB"/>
    <w:rsid w:val="00446219"/>
    <w:rsid w:val="004727EF"/>
    <w:rsid w:val="00495B36"/>
    <w:rsid w:val="004A39D0"/>
    <w:rsid w:val="004C24DE"/>
    <w:rsid w:val="005556C1"/>
    <w:rsid w:val="00591C18"/>
    <w:rsid w:val="00593821"/>
    <w:rsid w:val="005C4EEB"/>
    <w:rsid w:val="00610728"/>
    <w:rsid w:val="006173A9"/>
    <w:rsid w:val="006A01A8"/>
    <w:rsid w:val="006B173D"/>
    <w:rsid w:val="006C5C9F"/>
    <w:rsid w:val="006D1343"/>
    <w:rsid w:val="0073C788"/>
    <w:rsid w:val="00742182"/>
    <w:rsid w:val="007DCCED"/>
    <w:rsid w:val="007F32CF"/>
    <w:rsid w:val="00816E22"/>
    <w:rsid w:val="00912E10"/>
    <w:rsid w:val="00927C6C"/>
    <w:rsid w:val="00930389"/>
    <w:rsid w:val="009807B4"/>
    <w:rsid w:val="009828B9"/>
    <w:rsid w:val="009B1BFA"/>
    <w:rsid w:val="00A2680C"/>
    <w:rsid w:val="00A62B58"/>
    <w:rsid w:val="00A84C97"/>
    <w:rsid w:val="00AA77F7"/>
    <w:rsid w:val="00AE522B"/>
    <w:rsid w:val="00AF0530"/>
    <w:rsid w:val="00AF2CC8"/>
    <w:rsid w:val="00AF356A"/>
    <w:rsid w:val="00B178D4"/>
    <w:rsid w:val="00B546C8"/>
    <w:rsid w:val="00B562FA"/>
    <w:rsid w:val="00B7445F"/>
    <w:rsid w:val="00B752A3"/>
    <w:rsid w:val="00B77902"/>
    <w:rsid w:val="00B851FC"/>
    <w:rsid w:val="00B953AF"/>
    <w:rsid w:val="00BF3AF0"/>
    <w:rsid w:val="00C87B62"/>
    <w:rsid w:val="00C94BF7"/>
    <w:rsid w:val="00D17B29"/>
    <w:rsid w:val="00DA05E3"/>
    <w:rsid w:val="00DA3D07"/>
    <w:rsid w:val="00DD2D3D"/>
    <w:rsid w:val="00DD6252"/>
    <w:rsid w:val="00DF1BE0"/>
    <w:rsid w:val="00E71CD2"/>
    <w:rsid w:val="00EE4909"/>
    <w:rsid w:val="00F3337D"/>
    <w:rsid w:val="00F34711"/>
    <w:rsid w:val="00F476C1"/>
    <w:rsid w:val="0184A1A4"/>
    <w:rsid w:val="01895280"/>
    <w:rsid w:val="01CA98C4"/>
    <w:rsid w:val="02331A8A"/>
    <w:rsid w:val="043BEC87"/>
    <w:rsid w:val="04723590"/>
    <w:rsid w:val="05487E20"/>
    <w:rsid w:val="063B9297"/>
    <w:rsid w:val="07335DD3"/>
    <w:rsid w:val="0761F103"/>
    <w:rsid w:val="0830E154"/>
    <w:rsid w:val="08D020B2"/>
    <w:rsid w:val="08E6DD15"/>
    <w:rsid w:val="09B23762"/>
    <w:rsid w:val="09B8BDB3"/>
    <w:rsid w:val="09D549F2"/>
    <w:rsid w:val="0A1737BE"/>
    <w:rsid w:val="0A30C26A"/>
    <w:rsid w:val="0A30F27D"/>
    <w:rsid w:val="0A6E8590"/>
    <w:rsid w:val="0ACA23A2"/>
    <w:rsid w:val="0AEF016E"/>
    <w:rsid w:val="0B23D716"/>
    <w:rsid w:val="0C6AB38B"/>
    <w:rsid w:val="0C73F527"/>
    <w:rsid w:val="0D067C69"/>
    <w:rsid w:val="0D0908E8"/>
    <w:rsid w:val="0D0DAACB"/>
    <w:rsid w:val="0D8E6607"/>
    <w:rsid w:val="0DD70FE3"/>
    <w:rsid w:val="0E4348E7"/>
    <w:rsid w:val="0E48F4B8"/>
    <w:rsid w:val="0F1DDEE8"/>
    <w:rsid w:val="0F8B6E9C"/>
    <w:rsid w:val="11A03BA8"/>
    <w:rsid w:val="1215A6A0"/>
    <w:rsid w:val="12190AB2"/>
    <w:rsid w:val="126037BE"/>
    <w:rsid w:val="1267A849"/>
    <w:rsid w:val="149D9012"/>
    <w:rsid w:val="155A7605"/>
    <w:rsid w:val="16A30A89"/>
    <w:rsid w:val="16C279A6"/>
    <w:rsid w:val="16C41265"/>
    <w:rsid w:val="16F30371"/>
    <w:rsid w:val="18C1996E"/>
    <w:rsid w:val="19A1F090"/>
    <w:rsid w:val="1A8CE533"/>
    <w:rsid w:val="1A96E48C"/>
    <w:rsid w:val="1BB9B3C9"/>
    <w:rsid w:val="1C9BA7AB"/>
    <w:rsid w:val="1D72C6E8"/>
    <w:rsid w:val="1EE9EFF8"/>
    <w:rsid w:val="1EEB45AE"/>
    <w:rsid w:val="1F58D261"/>
    <w:rsid w:val="1FC778A4"/>
    <w:rsid w:val="201D40F5"/>
    <w:rsid w:val="204D5A8D"/>
    <w:rsid w:val="211D9F06"/>
    <w:rsid w:val="217E647C"/>
    <w:rsid w:val="2182BAD2"/>
    <w:rsid w:val="2264FB53"/>
    <w:rsid w:val="2281C735"/>
    <w:rsid w:val="228DB3F8"/>
    <w:rsid w:val="23B454A2"/>
    <w:rsid w:val="23D9ED53"/>
    <w:rsid w:val="24B1F756"/>
    <w:rsid w:val="257F5CA7"/>
    <w:rsid w:val="265F95D6"/>
    <w:rsid w:val="26F9A8D6"/>
    <w:rsid w:val="293D2C9C"/>
    <w:rsid w:val="2A7A1878"/>
    <w:rsid w:val="2A917AC4"/>
    <w:rsid w:val="2AFEDB1B"/>
    <w:rsid w:val="2B20561F"/>
    <w:rsid w:val="2B579824"/>
    <w:rsid w:val="2ED552EC"/>
    <w:rsid w:val="2F5FE5B5"/>
    <w:rsid w:val="33697BBB"/>
    <w:rsid w:val="33F6D03C"/>
    <w:rsid w:val="347C2475"/>
    <w:rsid w:val="3511A3A0"/>
    <w:rsid w:val="357FD43F"/>
    <w:rsid w:val="35807131"/>
    <w:rsid w:val="35DA474E"/>
    <w:rsid w:val="374D60C2"/>
    <w:rsid w:val="374E0F5E"/>
    <w:rsid w:val="37EC2212"/>
    <w:rsid w:val="387E1759"/>
    <w:rsid w:val="39063D32"/>
    <w:rsid w:val="393A2F64"/>
    <w:rsid w:val="39A0D893"/>
    <w:rsid w:val="39F7E85A"/>
    <w:rsid w:val="3B03F70C"/>
    <w:rsid w:val="3B8C71AE"/>
    <w:rsid w:val="3BC3F716"/>
    <w:rsid w:val="3BF12A59"/>
    <w:rsid w:val="3D198868"/>
    <w:rsid w:val="3E31C43F"/>
    <w:rsid w:val="3F1D77D1"/>
    <w:rsid w:val="41899330"/>
    <w:rsid w:val="42D36FF9"/>
    <w:rsid w:val="43B45216"/>
    <w:rsid w:val="4798721E"/>
    <w:rsid w:val="486BDD16"/>
    <w:rsid w:val="48821466"/>
    <w:rsid w:val="489859CC"/>
    <w:rsid w:val="489F859E"/>
    <w:rsid w:val="48BE399F"/>
    <w:rsid w:val="49526680"/>
    <w:rsid w:val="4A70E670"/>
    <w:rsid w:val="4BB4600E"/>
    <w:rsid w:val="4BD3EC27"/>
    <w:rsid w:val="4CA7844C"/>
    <w:rsid w:val="4CDC7EC4"/>
    <w:rsid w:val="4D5822A4"/>
    <w:rsid w:val="4F6B8FE7"/>
    <w:rsid w:val="4F91F612"/>
    <w:rsid w:val="509BA4BF"/>
    <w:rsid w:val="50C86F55"/>
    <w:rsid w:val="51CCED58"/>
    <w:rsid w:val="520E8AED"/>
    <w:rsid w:val="52905DA8"/>
    <w:rsid w:val="532786AC"/>
    <w:rsid w:val="5471B718"/>
    <w:rsid w:val="5479A03F"/>
    <w:rsid w:val="54A34BF6"/>
    <w:rsid w:val="55068716"/>
    <w:rsid w:val="56EDA840"/>
    <w:rsid w:val="584D2D7C"/>
    <w:rsid w:val="5A2B6896"/>
    <w:rsid w:val="5ADF4ACA"/>
    <w:rsid w:val="5BD3FA86"/>
    <w:rsid w:val="5C556916"/>
    <w:rsid w:val="5C5B9770"/>
    <w:rsid w:val="5D608721"/>
    <w:rsid w:val="5EA62A41"/>
    <w:rsid w:val="5EB8AB18"/>
    <w:rsid w:val="5F08EE10"/>
    <w:rsid w:val="5F125F2F"/>
    <w:rsid w:val="607417E6"/>
    <w:rsid w:val="6090823D"/>
    <w:rsid w:val="611EBD5D"/>
    <w:rsid w:val="61543F9D"/>
    <w:rsid w:val="61CC9C7E"/>
    <w:rsid w:val="634821E0"/>
    <w:rsid w:val="63561E24"/>
    <w:rsid w:val="63FA95A3"/>
    <w:rsid w:val="649AF15D"/>
    <w:rsid w:val="64C5FC8F"/>
    <w:rsid w:val="64CC933B"/>
    <w:rsid w:val="6609150F"/>
    <w:rsid w:val="663A77CC"/>
    <w:rsid w:val="66418157"/>
    <w:rsid w:val="667FE7A4"/>
    <w:rsid w:val="668D7CAF"/>
    <w:rsid w:val="674F62E2"/>
    <w:rsid w:val="67720DB5"/>
    <w:rsid w:val="6817604A"/>
    <w:rsid w:val="6836B4E3"/>
    <w:rsid w:val="68894059"/>
    <w:rsid w:val="69361A6F"/>
    <w:rsid w:val="6962DAE1"/>
    <w:rsid w:val="6978681F"/>
    <w:rsid w:val="69E064F9"/>
    <w:rsid w:val="6A0B9970"/>
    <w:rsid w:val="6A1325EB"/>
    <w:rsid w:val="6BEE53CF"/>
    <w:rsid w:val="6C1CCD34"/>
    <w:rsid w:val="6C3679A2"/>
    <w:rsid w:val="6CAA983E"/>
    <w:rsid w:val="6D254C5C"/>
    <w:rsid w:val="6E362DB9"/>
    <w:rsid w:val="6EAB72B8"/>
    <w:rsid w:val="6EC78DDD"/>
    <w:rsid w:val="6F468597"/>
    <w:rsid w:val="702C3E6E"/>
    <w:rsid w:val="706FE474"/>
    <w:rsid w:val="7098CB56"/>
    <w:rsid w:val="7120DFC5"/>
    <w:rsid w:val="72894BA2"/>
    <w:rsid w:val="7291C05C"/>
    <w:rsid w:val="72DA3F58"/>
    <w:rsid w:val="7351D688"/>
    <w:rsid w:val="73C40CD8"/>
    <w:rsid w:val="74915F08"/>
    <w:rsid w:val="74DE000D"/>
    <w:rsid w:val="755D98D4"/>
    <w:rsid w:val="767BB919"/>
    <w:rsid w:val="76BA8FBA"/>
    <w:rsid w:val="7773CDA1"/>
    <w:rsid w:val="78808269"/>
    <w:rsid w:val="78A2AA0F"/>
    <w:rsid w:val="79B34A3D"/>
    <w:rsid w:val="7AE09F6C"/>
    <w:rsid w:val="7AF312F3"/>
    <w:rsid w:val="7B39A23F"/>
    <w:rsid w:val="7B9F505B"/>
    <w:rsid w:val="7BA256F1"/>
    <w:rsid w:val="7C7A86C9"/>
    <w:rsid w:val="7CC0249E"/>
    <w:rsid w:val="7D95094E"/>
    <w:rsid w:val="7DC7ACC6"/>
    <w:rsid w:val="7DD4BA95"/>
    <w:rsid w:val="7E637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552CE"/>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character" w:customStyle="1" w:styleId="normaltextrun">
    <w:name w:val="normaltextrun"/>
    <w:basedOn w:val="DefaultParagraphFont"/>
    <w:uiPriority w:val="1"/>
    <w:rsid w:val="7DC7ACC6"/>
    <w:rPr>
      <w:rFonts w:ascii="Arial" w:eastAsiaTheme="minorEastAsia" w:hAnsi="Arial" w:cs="Arial"/>
      <w:sz w:val="24"/>
      <w:szCs w:val="24"/>
    </w:rPr>
  </w:style>
  <w:style w:type="character" w:customStyle="1" w:styleId="eop">
    <w:name w:val="eop"/>
    <w:basedOn w:val="DefaultParagraphFont"/>
    <w:uiPriority w:val="1"/>
    <w:rsid w:val="7DC7ACC6"/>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ad5408b66d064a0a"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002fc2-fc10-465d-bc9f-591cec36b6a0" xsi:nil="true"/>
    <lcf76f155ced4ddcb4097134ff3c332f xmlns="5174f311-f3bc-4797-b6a7-0c488b85961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B8586B33552B43827CBF4DE1CC4FDC" ma:contentTypeVersion="11" ma:contentTypeDescription="Create a new document." ma:contentTypeScope="" ma:versionID="c1888e8068eb0c675d8fb2690fa464cb">
  <xsd:schema xmlns:xsd="http://www.w3.org/2001/XMLSchema" xmlns:xs="http://www.w3.org/2001/XMLSchema" xmlns:p="http://schemas.microsoft.com/office/2006/metadata/properties" xmlns:ns2="5174f311-f3bc-4797-b6a7-0c488b859617" xmlns:ns3="cb002fc2-fc10-465d-bc9f-591cec36b6a0" targetNamespace="http://schemas.microsoft.com/office/2006/metadata/properties" ma:root="true" ma:fieldsID="7a1d2e8ac70234bdb50325d73697354f" ns2:_="" ns3:_="">
    <xsd:import namespace="5174f311-f3bc-4797-b6a7-0c488b859617"/>
    <xsd:import namespace="cb002fc2-fc10-465d-bc9f-591cec36b6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74f311-f3bc-4797-b6a7-0c488b859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002fc2-fc10-465d-bc9f-591cec36b6a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1b93dcb-7a35-4a7b-96e9-6f784e1e3025}" ma:internalName="TaxCatchAll" ma:showField="CatchAllData" ma:web="cb002fc2-fc10-465d-bc9f-591cec36b6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BA295D-725D-4937-B189-0FC0604DFB4F}">
  <ds:schemaRefs>
    <ds:schemaRef ds:uri="http://schemas.microsoft.com/sharepoint/v3/contenttype/forms"/>
  </ds:schemaRefs>
</ds:datastoreItem>
</file>

<file path=customXml/itemProps2.xml><?xml version="1.0" encoding="utf-8"?>
<ds:datastoreItem xmlns:ds="http://schemas.openxmlformats.org/officeDocument/2006/customXml" ds:itemID="{3C8EE562-A1AB-4846-8346-43CB076EE3DA}">
  <ds:schemaRefs>
    <ds:schemaRef ds:uri="http://schemas.microsoft.com/office/2006/metadata/properties"/>
    <ds:schemaRef ds:uri="http://schemas.microsoft.com/office/infopath/2007/PartnerControls"/>
    <ds:schemaRef ds:uri="db5c68bb-c646-4209-931f-5f7e14f3a43a"/>
    <ds:schemaRef ds:uri="b2f0be2d-20df-4b9a-bfa5-49cdd6f8ecaa"/>
    <ds:schemaRef ds:uri="cb002fc2-fc10-465d-bc9f-591cec36b6a0"/>
    <ds:schemaRef ds:uri="5174f311-f3bc-4797-b6a7-0c488b859617"/>
  </ds:schemaRefs>
</ds:datastoreItem>
</file>

<file path=customXml/itemProps3.xml><?xml version="1.0" encoding="utf-8"?>
<ds:datastoreItem xmlns:ds="http://schemas.openxmlformats.org/officeDocument/2006/customXml" ds:itemID="{E5DE5052-907C-44E0-A6FD-195A020D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74f311-f3bc-4797-b6a7-0c488b859617"/>
    <ds:schemaRef ds:uri="cb002fc2-fc10-465d-bc9f-591cec36b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1472</Words>
  <Characters>8394</Characters>
  <Application>Microsoft Office Word</Application>
  <DocSecurity>0</DocSecurity>
  <Lines>69</Lines>
  <Paragraphs>19</Paragraphs>
  <ScaleCrop>false</ScaleCrop>
  <Company>GJNH</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Christine Nelson (NHS GOLDEN JUBILEE)</cp:lastModifiedBy>
  <cp:revision>25</cp:revision>
  <cp:lastPrinted>2019-10-07T12:25:00Z</cp:lastPrinted>
  <dcterms:created xsi:type="dcterms:W3CDTF">2025-06-16T10:46:00Z</dcterms:created>
  <dcterms:modified xsi:type="dcterms:W3CDTF">2025-11-17T16:43:00Z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0x01010044B8586B33552B43827CBF4DE1CC4FDC</vt:lpwstr>
  </property>
  <property fmtid="{D5CDD505-2E9C-101B-9397-08002B2CF9AE}" pid="3" name="TaxKeyword">
    <vt:lpwstr/>
  </property>
  <property fmtid="{D5CDD505-2E9C-101B-9397-08002B2CF9AE}" pid="4" name="MediaServiceImageTags">
    <vt:lpwstr/>
  </property>
  <property fmtid="{D5CDD505-2E9C-101B-9397-08002B2CF9AE}" pid="5" name="Order">
    <vt:r8>22700</vt:r8>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_ExtendedDescription">
    <vt:lpwstr/>
  </property>
  <property fmtid="{D5CDD505-2E9C-101B-9397-08002B2CF9AE}" pid="11" name="docLang">
    <vt:lpwstr>en</vt:lpwstr>
  </property>
</Properties>
</file>