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6D6" w:rsidRPr="003724BF" w:rsidRDefault="00B93574" w:rsidP="005F0EAD">
      <w:pPr>
        <w:jc w:val="right"/>
        <w:rPr>
          <w:rFonts w:ascii="Arial" w:hAnsi="Arial" w:cs="Arial"/>
          <w:b/>
          <w:sz w:val="22"/>
          <w:szCs w:val="22"/>
        </w:rPr>
      </w:pPr>
      <w:r>
        <w:rPr>
          <w:noProof/>
          <w:lang w:eastAsia="en-GB"/>
        </w:rPr>
        <w:drawing>
          <wp:anchor distT="0" distB="0" distL="114300" distR="114300" simplePos="0" relativeHeight="251658752" behindDoc="0" locked="0" layoutInCell="1" allowOverlap="1">
            <wp:simplePos x="0" y="0"/>
            <wp:positionH relativeFrom="column">
              <wp:posOffset>4472305</wp:posOffset>
            </wp:positionH>
            <wp:positionV relativeFrom="paragraph">
              <wp:posOffset>-407670</wp:posOffset>
            </wp:positionV>
            <wp:extent cx="1388110" cy="1388110"/>
            <wp:effectExtent l="19050" t="0" r="2540" b="0"/>
            <wp:wrapSquare wrapText="bothSides"/>
            <wp:docPr id="4" name="Picture 6"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JF Logo"/>
                    <pic:cNvPicPr>
                      <a:picLocks noChangeAspect="1" noChangeArrowheads="1"/>
                    </pic:cNvPicPr>
                  </pic:nvPicPr>
                  <pic:blipFill>
                    <a:blip r:embed="rId8"/>
                    <a:srcRect/>
                    <a:stretch>
                      <a:fillRect/>
                    </a:stretch>
                  </pic:blipFill>
                  <pic:spPr bwMode="auto">
                    <a:xfrm>
                      <a:off x="0" y="0"/>
                      <a:ext cx="1388110" cy="1388110"/>
                    </a:xfrm>
                    <a:prstGeom prst="rect">
                      <a:avLst/>
                    </a:prstGeom>
                    <a:noFill/>
                    <a:ln w="9525">
                      <a:noFill/>
                      <a:miter lim="800000"/>
                      <a:headEnd/>
                      <a:tailEnd/>
                    </a:ln>
                  </pic:spPr>
                </pic:pic>
              </a:graphicData>
            </a:graphic>
          </wp:anchor>
        </w:drawing>
      </w: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r>
        <w:rPr>
          <w:noProof/>
          <w:lang w:eastAsia="en-GB"/>
        </w:rPr>
        <w:pict>
          <v:rect id="_x0000_s1026" style="position:absolute;left:0;text-align:left;margin-left:-90pt;margin-top:3.4pt;width:600pt;height:200pt;z-index:251656704" fillcolor="blue" stroked="f">
            <v:fill opacity="38011f"/>
          </v:rect>
        </w:pict>
      </w: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rPr>
          <w:rFonts w:ascii="Arial" w:hAnsi="Arial" w:cs="Arial"/>
          <w:b/>
          <w:sz w:val="22"/>
          <w:szCs w:val="22"/>
        </w:rPr>
      </w:pPr>
    </w:p>
    <w:p w:rsidR="000866D6" w:rsidRPr="003724BF" w:rsidRDefault="000866D6" w:rsidP="005F0EAD">
      <w:pPr>
        <w:tabs>
          <w:tab w:val="left" w:pos="1770"/>
          <w:tab w:val="left" w:pos="7380"/>
          <w:tab w:val="left" w:pos="8460"/>
        </w:tabs>
        <w:ind w:right="1925"/>
        <w:rPr>
          <w:rFonts w:ascii="Arial" w:hAnsi="Arial" w:cs="Arial"/>
          <w:b/>
          <w:bCs/>
          <w:sz w:val="22"/>
          <w:szCs w:val="22"/>
        </w:rPr>
      </w:pPr>
    </w:p>
    <w:p w:rsidR="000866D6" w:rsidRPr="003724BF" w:rsidRDefault="000866D6" w:rsidP="005F0EAD">
      <w:pPr>
        <w:tabs>
          <w:tab w:val="left" w:pos="1770"/>
          <w:tab w:val="left" w:pos="7380"/>
          <w:tab w:val="left" w:pos="8460"/>
        </w:tabs>
        <w:ind w:right="1925"/>
        <w:rPr>
          <w:rFonts w:ascii="Arial" w:hAnsi="Arial" w:cs="Arial"/>
          <w:b/>
          <w:bCs/>
          <w:sz w:val="22"/>
          <w:szCs w:val="22"/>
        </w:rPr>
      </w:pPr>
      <w:r>
        <w:rPr>
          <w:noProof/>
          <w:lang w:eastAsia="en-GB"/>
        </w:rPr>
        <w:pict>
          <v:rect id="_x0000_s1027" style="position:absolute;left:0;text-align:left;margin-left:-90pt;margin-top:.8pt;width:600pt;height:12.8pt;z-index:251657728" fillcolor="blue" stroked="f"/>
        </w:pict>
      </w:r>
    </w:p>
    <w:p w:rsidR="000866D6" w:rsidRPr="003724BF" w:rsidRDefault="000866D6" w:rsidP="005F0EAD">
      <w:pPr>
        <w:tabs>
          <w:tab w:val="left" w:pos="1770"/>
          <w:tab w:val="left" w:pos="7380"/>
          <w:tab w:val="left" w:pos="8460"/>
        </w:tabs>
        <w:ind w:right="1925"/>
        <w:rPr>
          <w:rFonts w:ascii="Arial" w:hAnsi="Arial" w:cs="Arial"/>
          <w:b/>
          <w:bCs/>
          <w:sz w:val="22"/>
          <w:szCs w:val="22"/>
        </w:rPr>
      </w:pPr>
    </w:p>
    <w:p w:rsidR="000866D6" w:rsidRPr="003724BF" w:rsidRDefault="000866D6" w:rsidP="005F0EAD">
      <w:pPr>
        <w:tabs>
          <w:tab w:val="left" w:pos="1770"/>
          <w:tab w:val="left" w:pos="7380"/>
          <w:tab w:val="left" w:pos="8460"/>
        </w:tabs>
        <w:ind w:right="1925"/>
        <w:rPr>
          <w:rFonts w:ascii="Arial" w:hAnsi="Arial" w:cs="Arial"/>
          <w:b/>
          <w:bCs/>
          <w:sz w:val="22"/>
          <w:szCs w:val="22"/>
        </w:rPr>
      </w:pPr>
    </w:p>
    <w:p w:rsidR="000866D6" w:rsidRPr="003724BF" w:rsidRDefault="000866D6" w:rsidP="005F0EAD">
      <w:pPr>
        <w:tabs>
          <w:tab w:val="left" w:pos="1770"/>
          <w:tab w:val="left" w:pos="7380"/>
          <w:tab w:val="left" w:pos="8460"/>
        </w:tabs>
        <w:ind w:right="1925"/>
        <w:rPr>
          <w:rFonts w:ascii="Arial" w:hAnsi="Arial" w:cs="Arial"/>
          <w:b/>
          <w:bCs/>
          <w:sz w:val="22"/>
          <w:szCs w:val="22"/>
        </w:rPr>
      </w:pPr>
    </w:p>
    <w:p w:rsidR="000866D6" w:rsidRPr="003724BF" w:rsidRDefault="000866D6" w:rsidP="005F0EAD">
      <w:pPr>
        <w:tabs>
          <w:tab w:val="left" w:pos="1770"/>
          <w:tab w:val="left" w:pos="7380"/>
          <w:tab w:val="left" w:pos="8460"/>
        </w:tabs>
        <w:ind w:right="1925"/>
        <w:rPr>
          <w:rFonts w:ascii="Arial" w:hAnsi="Arial" w:cs="Arial"/>
          <w:b/>
          <w:bCs/>
          <w:sz w:val="22"/>
          <w:szCs w:val="22"/>
        </w:rPr>
      </w:pPr>
    </w:p>
    <w:p w:rsidR="000866D6" w:rsidRPr="00F46FE9" w:rsidRDefault="000866D6" w:rsidP="005F0EAD">
      <w:pPr>
        <w:rPr>
          <w:rFonts w:ascii="Arial" w:hAnsi="Arial" w:cs="Arial"/>
          <w:b/>
          <w:sz w:val="56"/>
          <w:szCs w:val="56"/>
        </w:rPr>
      </w:pPr>
      <w:r w:rsidRPr="00F46FE9">
        <w:rPr>
          <w:rFonts w:ascii="Arial" w:hAnsi="Arial" w:cs="Arial"/>
          <w:b/>
          <w:sz w:val="56"/>
          <w:szCs w:val="56"/>
        </w:rPr>
        <w:t>Local Delivery Plan</w:t>
      </w:r>
    </w:p>
    <w:p w:rsidR="000866D6" w:rsidRPr="00F46FE9" w:rsidRDefault="000866D6" w:rsidP="005F0EAD">
      <w:pPr>
        <w:tabs>
          <w:tab w:val="left" w:pos="1770"/>
          <w:tab w:val="left" w:pos="7380"/>
          <w:tab w:val="left" w:pos="8460"/>
        </w:tabs>
        <w:ind w:right="-154"/>
        <w:rPr>
          <w:rFonts w:ascii="Arial" w:hAnsi="Arial" w:cs="Arial"/>
          <w:bCs/>
          <w:sz w:val="56"/>
          <w:szCs w:val="56"/>
        </w:rPr>
      </w:pPr>
    </w:p>
    <w:p w:rsidR="000866D6" w:rsidRPr="00F46FE9" w:rsidRDefault="000866D6" w:rsidP="005F0EAD">
      <w:pPr>
        <w:tabs>
          <w:tab w:val="left" w:pos="1770"/>
          <w:tab w:val="left" w:pos="7380"/>
          <w:tab w:val="left" w:pos="8460"/>
        </w:tabs>
        <w:ind w:right="-154"/>
        <w:rPr>
          <w:rFonts w:ascii="Arial" w:hAnsi="Arial" w:cs="Arial"/>
          <w:bCs/>
          <w:sz w:val="56"/>
          <w:szCs w:val="56"/>
        </w:rPr>
      </w:pPr>
    </w:p>
    <w:p w:rsidR="000866D6" w:rsidRPr="00F46FE9" w:rsidRDefault="000866D6" w:rsidP="005F0EAD">
      <w:pPr>
        <w:tabs>
          <w:tab w:val="left" w:pos="1770"/>
          <w:tab w:val="left" w:pos="7380"/>
          <w:tab w:val="left" w:pos="8460"/>
        </w:tabs>
        <w:ind w:right="-154"/>
        <w:rPr>
          <w:rFonts w:ascii="Arial" w:hAnsi="Arial" w:cs="Arial"/>
          <w:b/>
          <w:bCs/>
          <w:sz w:val="56"/>
          <w:szCs w:val="56"/>
        </w:rPr>
      </w:pPr>
      <w:r w:rsidRPr="00F46FE9">
        <w:rPr>
          <w:rFonts w:ascii="Arial" w:hAnsi="Arial" w:cs="Arial"/>
          <w:b/>
          <w:bCs/>
          <w:sz w:val="56"/>
          <w:szCs w:val="56"/>
        </w:rPr>
        <w:t>2017-18</w:t>
      </w:r>
    </w:p>
    <w:p w:rsidR="000866D6" w:rsidRPr="00F46FE9" w:rsidRDefault="000866D6" w:rsidP="005F0EAD">
      <w:pPr>
        <w:tabs>
          <w:tab w:val="left" w:pos="1770"/>
          <w:tab w:val="left" w:pos="7380"/>
          <w:tab w:val="left" w:pos="8460"/>
        </w:tabs>
        <w:ind w:right="1925"/>
        <w:rPr>
          <w:rFonts w:ascii="Arial" w:hAnsi="Arial" w:cs="Arial"/>
          <w:b/>
          <w:bCs/>
          <w:sz w:val="56"/>
          <w:szCs w:val="56"/>
        </w:rPr>
      </w:pPr>
    </w:p>
    <w:p w:rsidR="000866D6" w:rsidRDefault="000866D6" w:rsidP="005F0EAD">
      <w:pPr>
        <w:tabs>
          <w:tab w:val="left" w:pos="1770"/>
          <w:tab w:val="left" w:pos="7380"/>
          <w:tab w:val="left" w:pos="8460"/>
        </w:tabs>
        <w:ind w:right="1925"/>
        <w:rPr>
          <w:rFonts w:ascii="Arial" w:hAnsi="Arial" w:cs="Arial"/>
          <w:b/>
          <w:bCs/>
          <w:sz w:val="56"/>
          <w:szCs w:val="56"/>
        </w:rPr>
      </w:pPr>
    </w:p>
    <w:p w:rsidR="000866D6" w:rsidRPr="003724BF" w:rsidRDefault="00E35B87" w:rsidP="005F0EAD">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jc w:val="left"/>
        <w:rPr>
          <w:rFonts w:ascii="Arial" w:hAnsi="Arial" w:cs="Arial"/>
          <w:sz w:val="22"/>
          <w:szCs w:val="22"/>
        </w:rPr>
      </w:pPr>
      <w:proofErr w:type="gramStart"/>
      <w:r>
        <w:rPr>
          <w:rFonts w:ascii="Arial" w:hAnsi="Arial" w:cs="Arial"/>
          <w:b w:val="0"/>
          <w:bCs w:val="0"/>
          <w:sz w:val="22"/>
          <w:szCs w:val="22"/>
        </w:rPr>
        <w:t>v5</w:t>
      </w:r>
      <w:proofErr w:type="gramEnd"/>
      <w:r>
        <w:rPr>
          <w:rFonts w:ascii="Arial" w:hAnsi="Arial" w:cs="Arial"/>
          <w:b w:val="0"/>
          <w:bCs w:val="0"/>
          <w:sz w:val="22"/>
          <w:szCs w:val="22"/>
        </w:rPr>
        <w:t xml:space="preserve"> Board Submission</w:t>
      </w:r>
      <w:r w:rsidR="000866D6" w:rsidRPr="003724BF">
        <w:rPr>
          <w:rFonts w:ascii="Arial" w:hAnsi="Arial" w:cs="Arial"/>
          <w:b w:val="0"/>
          <w:bCs w:val="0"/>
          <w:sz w:val="22"/>
          <w:szCs w:val="22"/>
        </w:rPr>
        <w:br w:type="page"/>
      </w:r>
      <w:r w:rsidR="000866D6" w:rsidRPr="003724BF">
        <w:rPr>
          <w:rFonts w:ascii="Arial" w:hAnsi="Arial" w:cs="Arial"/>
          <w:sz w:val="22"/>
          <w:szCs w:val="22"/>
        </w:rPr>
        <w:lastRenderedPageBreak/>
        <w:t>Index</w:t>
      </w:r>
    </w:p>
    <w:p w:rsidR="000866D6" w:rsidRPr="003724BF" w:rsidRDefault="000866D6" w:rsidP="005F0EAD">
      <w:pPr>
        <w:tabs>
          <w:tab w:val="clear" w:pos="9000"/>
          <w:tab w:val="right" w:pos="8100"/>
        </w:tabs>
        <w:jc w:val="left"/>
        <w:rPr>
          <w:rFonts w:ascii="Arial" w:hAnsi="Arial" w:cs="Arial"/>
          <w:sz w:val="22"/>
          <w:szCs w:val="22"/>
        </w:rPr>
      </w:pPr>
    </w:p>
    <w:tbl>
      <w:tblPr>
        <w:tblW w:w="0" w:type="auto"/>
        <w:tblLook w:val="04A0"/>
      </w:tblPr>
      <w:tblGrid>
        <w:gridCol w:w="8330"/>
        <w:gridCol w:w="529"/>
      </w:tblGrid>
      <w:tr w:rsidR="000866D6" w:rsidRPr="003724BF" w:rsidTr="00D02C90">
        <w:tc>
          <w:tcPr>
            <w:tcW w:w="8330" w:type="dxa"/>
          </w:tcPr>
          <w:p w:rsidR="000866D6" w:rsidRPr="003724BF" w:rsidRDefault="000866D6" w:rsidP="00D02C90">
            <w:pPr>
              <w:tabs>
                <w:tab w:val="clear" w:pos="9000"/>
                <w:tab w:val="right" w:pos="8100"/>
              </w:tabs>
              <w:jc w:val="left"/>
              <w:rPr>
                <w:rFonts w:ascii="Arial" w:hAnsi="Arial" w:cs="Arial"/>
                <w:sz w:val="22"/>
                <w:szCs w:val="22"/>
              </w:rPr>
            </w:pPr>
            <w:r w:rsidRPr="003724BF">
              <w:rPr>
                <w:rFonts w:ascii="Arial" w:hAnsi="Arial" w:cs="Arial"/>
                <w:sz w:val="22"/>
                <w:szCs w:val="22"/>
              </w:rPr>
              <w:t>Chief Executive and Chair Introduction</w:t>
            </w:r>
          </w:p>
          <w:p w:rsidR="000866D6" w:rsidRPr="003724BF" w:rsidRDefault="000866D6" w:rsidP="00D02C90">
            <w:pPr>
              <w:tabs>
                <w:tab w:val="clear" w:pos="9000"/>
                <w:tab w:val="right" w:pos="8100"/>
              </w:tabs>
              <w:jc w:val="left"/>
              <w:rPr>
                <w:rFonts w:ascii="Arial" w:hAnsi="Arial" w:cs="Arial"/>
                <w:sz w:val="22"/>
                <w:szCs w:val="22"/>
              </w:rPr>
            </w:pPr>
          </w:p>
        </w:tc>
        <w:tc>
          <w:tcPr>
            <w:tcW w:w="529" w:type="dxa"/>
          </w:tcPr>
          <w:p w:rsidR="000866D6" w:rsidRPr="003724BF" w:rsidRDefault="000866D6" w:rsidP="00FB0766">
            <w:pPr>
              <w:tabs>
                <w:tab w:val="clear" w:pos="9000"/>
                <w:tab w:val="right" w:pos="8100"/>
              </w:tabs>
              <w:jc w:val="right"/>
              <w:rPr>
                <w:rFonts w:ascii="Arial" w:hAnsi="Arial" w:cs="Arial"/>
                <w:sz w:val="22"/>
                <w:szCs w:val="22"/>
              </w:rPr>
            </w:pPr>
            <w:r w:rsidRPr="003724BF">
              <w:rPr>
                <w:rFonts w:ascii="Arial" w:hAnsi="Arial" w:cs="Arial"/>
                <w:sz w:val="22"/>
                <w:szCs w:val="22"/>
              </w:rPr>
              <w:t>3</w:t>
            </w:r>
          </w:p>
        </w:tc>
      </w:tr>
      <w:tr w:rsidR="000866D6" w:rsidRPr="003724BF" w:rsidTr="00D02C90">
        <w:tc>
          <w:tcPr>
            <w:tcW w:w="8330" w:type="dxa"/>
          </w:tcPr>
          <w:p w:rsidR="000866D6" w:rsidRPr="003724BF" w:rsidRDefault="000866D6" w:rsidP="00D02C90">
            <w:pPr>
              <w:tabs>
                <w:tab w:val="clear" w:pos="9000"/>
                <w:tab w:val="right" w:pos="8100"/>
              </w:tabs>
              <w:jc w:val="left"/>
              <w:rPr>
                <w:rFonts w:ascii="Arial" w:hAnsi="Arial" w:cs="Arial"/>
                <w:sz w:val="22"/>
                <w:szCs w:val="22"/>
              </w:rPr>
            </w:pPr>
            <w:r w:rsidRPr="003724BF">
              <w:rPr>
                <w:rFonts w:ascii="Arial" w:hAnsi="Arial" w:cs="Arial"/>
                <w:sz w:val="22"/>
                <w:szCs w:val="22"/>
              </w:rPr>
              <w:t>Local Targets</w:t>
            </w:r>
          </w:p>
          <w:p w:rsidR="000866D6" w:rsidRPr="003724BF" w:rsidRDefault="000866D6" w:rsidP="00D02C90">
            <w:pPr>
              <w:tabs>
                <w:tab w:val="clear" w:pos="9000"/>
                <w:tab w:val="right" w:pos="8100"/>
              </w:tabs>
              <w:jc w:val="left"/>
              <w:rPr>
                <w:rFonts w:ascii="Arial" w:hAnsi="Arial" w:cs="Arial"/>
                <w:sz w:val="22"/>
                <w:szCs w:val="22"/>
              </w:rPr>
            </w:pPr>
          </w:p>
        </w:tc>
        <w:tc>
          <w:tcPr>
            <w:tcW w:w="529" w:type="dxa"/>
          </w:tcPr>
          <w:p w:rsidR="000866D6" w:rsidRPr="003724BF" w:rsidRDefault="000866D6" w:rsidP="00FB0766">
            <w:pPr>
              <w:tabs>
                <w:tab w:val="clear" w:pos="9000"/>
                <w:tab w:val="right" w:pos="8100"/>
              </w:tabs>
              <w:jc w:val="right"/>
              <w:rPr>
                <w:rFonts w:ascii="Arial" w:hAnsi="Arial" w:cs="Arial"/>
                <w:sz w:val="22"/>
                <w:szCs w:val="22"/>
              </w:rPr>
            </w:pPr>
            <w:r w:rsidRPr="003724BF">
              <w:rPr>
                <w:rFonts w:ascii="Arial" w:hAnsi="Arial" w:cs="Arial"/>
                <w:sz w:val="22"/>
                <w:szCs w:val="22"/>
              </w:rPr>
              <w:t>4</w:t>
            </w:r>
          </w:p>
        </w:tc>
      </w:tr>
      <w:tr w:rsidR="000866D6" w:rsidRPr="003724BF" w:rsidTr="00D02C90">
        <w:tc>
          <w:tcPr>
            <w:tcW w:w="8330" w:type="dxa"/>
          </w:tcPr>
          <w:p w:rsidR="000866D6" w:rsidRPr="003724BF" w:rsidRDefault="000866D6" w:rsidP="00D02C90">
            <w:pPr>
              <w:tabs>
                <w:tab w:val="clear" w:pos="9000"/>
                <w:tab w:val="right" w:pos="8100"/>
              </w:tabs>
              <w:jc w:val="left"/>
              <w:rPr>
                <w:rFonts w:ascii="Arial" w:hAnsi="Arial" w:cs="Arial"/>
                <w:sz w:val="22"/>
                <w:szCs w:val="22"/>
              </w:rPr>
            </w:pPr>
            <w:r w:rsidRPr="003724BF">
              <w:rPr>
                <w:rFonts w:ascii="Arial" w:hAnsi="Arial" w:cs="Arial"/>
                <w:sz w:val="22"/>
                <w:szCs w:val="22"/>
              </w:rPr>
              <w:t>Background</w:t>
            </w:r>
          </w:p>
          <w:p w:rsidR="000866D6" w:rsidRPr="003724BF" w:rsidRDefault="000866D6" w:rsidP="00D02C90">
            <w:pPr>
              <w:tabs>
                <w:tab w:val="clear" w:pos="9000"/>
                <w:tab w:val="right" w:pos="8100"/>
              </w:tabs>
              <w:jc w:val="left"/>
              <w:rPr>
                <w:rFonts w:ascii="Arial" w:hAnsi="Arial" w:cs="Arial"/>
                <w:sz w:val="22"/>
                <w:szCs w:val="22"/>
              </w:rPr>
            </w:pPr>
          </w:p>
        </w:tc>
        <w:tc>
          <w:tcPr>
            <w:tcW w:w="529" w:type="dxa"/>
          </w:tcPr>
          <w:p w:rsidR="000866D6" w:rsidRPr="003724BF" w:rsidRDefault="000866D6" w:rsidP="00FB0766">
            <w:pPr>
              <w:tabs>
                <w:tab w:val="clear" w:pos="9000"/>
                <w:tab w:val="right" w:pos="8100"/>
              </w:tabs>
              <w:jc w:val="right"/>
              <w:rPr>
                <w:rFonts w:ascii="Arial" w:hAnsi="Arial" w:cs="Arial"/>
                <w:sz w:val="22"/>
                <w:szCs w:val="22"/>
              </w:rPr>
            </w:pPr>
            <w:r w:rsidRPr="003724BF">
              <w:rPr>
                <w:rFonts w:ascii="Arial" w:hAnsi="Arial" w:cs="Arial"/>
                <w:sz w:val="22"/>
                <w:szCs w:val="22"/>
              </w:rPr>
              <w:t>5</w:t>
            </w:r>
          </w:p>
        </w:tc>
      </w:tr>
      <w:tr w:rsidR="000866D6" w:rsidRPr="003724BF" w:rsidTr="00D02C90">
        <w:tc>
          <w:tcPr>
            <w:tcW w:w="8330" w:type="dxa"/>
          </w:tcPr>
          <w:p w:rsidR="000866D6" w:rsidRPr="003724BF" w:rsidRDefault="000866D6" w:rsidP="00D02C90">
            <w:pPr>
              <w:tabs>
                <w:tab w:val="clear" w:pos="9000"/>
                <w:tab w:val="right" w:pos="8100"/>
              </w:tabs>
              <w:jc w:val="left"/>
              <w:rPr>
                <w:rFonts w:ascii="Arial" w:hAnsi="Arial" w:cs="Arial"/>
                <w:sz w:val="22"/>
                <w:szCs w:val="22"/>
              </w:rPr>
            </w:pPr>
            <w:r w:rsidRPr="003724BF">
              <w:rPr>
                <w:rFonts w:ascii="Arial" w:hAnsi="Arial" w:cs="Arial"/>
                <w:sz w:val="22"/>
                <w:szCs w:val="22"/>
              </w:rPr>
              <w:t>L1</w:t>
            </w:r>
            <w:r w:rsidRPr="003724BF">
              <w:rPr>
                <w:rFonts w:ascii="Arial" w:hAnsi="Arial" w:cs="Arial"/>
                <w:sz w:val="22"/>
                <w:szCs w:val="22"/>
              </w:rPr>
              <w:tab/>
              <w:t>Strategic changes and expansion within our national services</w:t>
            </w:r>
          </w:p>
          <w:p w:rsidR="000866D6" w:rsidRPr="003724BF" w:rsidRDefault="000866D6" w:rsidP="00D02C90">
            <w:pPr>
              <w:tabs>
                <w:tab w:val="clear" w:pos="9000"/>
                <w:tab w:val="right" w:pos="8100"/>
              </w:tabs>
              <w:jc w:val="left"/>
              <w:rPr>
                <w:rFonts w:ascii="Arial" w:hAnsi="Arial" w:cs="Arial"/>
                <w:sz w:val="22"/>
                <w:szCs w:val="22"/>
              </w:rPr>
            </w:pPr>
          </w:p>
        </w:tc>
        <w:tc>
          <w:tcPr>
            <w:tcW w:w="529" w:type="dxa"/>
          </w:tcPr>
          <w:p w:rsidR="000866D6" w:rsidRPr="003724BF" w:rsidRDefault="000866D6" w:rsidP="00FB0766">
            <w:pPr>
              <w:tabs>
                <w:tab w:val="clear" w:pos="9000"/>
                <w:tab w:val="right" w:pos="8100"/>
              </w:tabs>
              <w:jc w:val="right"/>
              <w:rPr>
                <w:rFonts w:ascii="Arial" w:hAnsi="Arial" w:cs="Arial"/>
                <w:sz w:val="22"/>
                <w:szCs w:val="22"/>
              </w:rPr>
            </w:pPr>
            <w:r w:rsidRPr="003724BF">
              <w:rPr>
                <w:rFonts w:ascii="Arial" w:hAnsi="Arial" w:cs="Arial"/>
                <w:sz w:val="22"/>
                <w:szCs w:val="22"/>
              </w:rPr>
              <w:t>6</w:t>
            </w:r>
          </w:p>
        </w:tc>
      </w:tr>
      <w:tr w:rsidR="006E4851" w:rsidRPr="003724BF" w:rsidTr="00D02C90">
        <w:tc>
          <w:tcPr>
            <w:tcW w:w="8330" w:type="dxa"/>
          </w:tcPr>
          <w:p w:rsidR="006E4851" w:rsidRPr="003724BF" w:rsidRDefault="006E4851" w:rsidP="00D02C90">
            <w:pPr>
              <w:tabs>
                <w:tab w:val="clear" w:pos="9000"/>
                <w:tab w:val="right" w:pos="8100"/>
              </w:tabs>
              <w:jc w:val="left"/>
              <w:rPr>
                <w:rFonts w:ascii="Arial" w:hAnsi="Arial" w:cs="Arial"/>
                <w:sz w:val="22"/>
                <w:szCs w:val="22"/>
              </w:rPr>
            </w:pPr>
            <w:r w:rsidRPr="003724BF">
              <w:rPr>
                <w:rFonts w:ascii="Arial" w:hAnsi="Arial" w:cs="Arial"/>
                <w:sz w:val="22"/>
                <w:szCs w:val="22"/>
              </w:rPr>
              <w:t>L2</w:t>
            </w:r>
            <w:r w:rsidRPr="003724BF">
              <w:rPr>
                <w:rFonts w:ascii="Arial" w:hAnsi="Arial" w:cs="Arial"/>
                <w:sz w:val="22"/>
                <w:szCs w:val="22"/>
              </w:rPr>
              <w:tab/>
              <w:t>Heart and Lung service developments</w:t>
            </w:r>
          </w:p>
          <w:p w:rsidR="006E4851" w:rsidRPr="003724BF" w:rsidRDefault="006E4851" w:rsidP="00D02C90">
            <w:pPr>
              <w:tabs>
                <w:tab w:val="clear" w:pos="9000"/>
                <w:tab w:val="right" w:pos="8100"/>
              </w:tabs>
              <w:jc w:val="left"/>
              <w:rPr>
                <w:rFonts w:ascii="Arial" w:hAnsi="Arial" w:cs="Arial"/>
                <w:sz w:val="22"/>
                <w:szCs w:val="22"/>
              </w:rPr>
            </w:pPr>
          </w:p>
        </w:tc>
        <w:tc>
          <w:tcPr>
            <w:tcW w:w="529" w:type="dxa"/>
          </w:tcPr>
          <w:p w:rsidR="006E4851" w:rsidRPr="003724BF" w:rsidRDefault="006E4851" w:rsidP="00FB0766">
            <w:pPr>
              <w:tabs>
                <w:tab w:val="clear" w:pos="9000"/>
                <w:tab w:val="right" w:pos="8100"/>
              </w:tabs>
              <w:jc w:val="right"/>
              <w:rPr>
                <w:rFonts w:ascii="Arial" w:hAnsi="Arial" w:cs="Arial"/>
                <w:sz w:val="22"/>
                <w:szCs w:val="22"/>
              </w:rPr>
            </w:pPr>
            <w:r w:rsidRPr="000D5B2E">
              <w:rPr>
                <w:rFonts w:ascii="Arial" w:hAnsi="Arial" w:cs="Arial"/>
                <w:sz w:val="22"/>
                <w:szCs w:val="22"/>
              </w:rPr>
              <w:t>10</w:t>
            </w:r>
          </w:p>
        </w:tc>
      </w:tr>
      <w:tr w:rsidR="006E4851" w:rsidRPr="003724BF" w:rsidTr="00D02C90">
        <w:tc>
          <w:tcPr>
            <w:tcW w:w="8330" w:type="dxa"/>
          </w:tcPr>
          <w:p w:rsidR="006E4851" w:rsidRPr="003724BF" w:rsidRDefault="006E4851" w:rsidP="00D02C90">
            <w:pPr>
              <w:tabs>
                <w:tab w:val="clear" w:pos="720"/>
                <w:tab w:val="clear" w:pos="1440"/>
                <w:tab w:val="clear" w:pos="9000"/>
                <w:tab w:val="left" w:pos="360"/>
                <w:tab w:val="right" w:pos="8460"/>
              </w:tabs>
              <w:ind w:left="360" w:hanging="360"/>
              <w:jc w:val="left"/>
              <w:rPr>
                <w:rFonts w:ascii="Arial" w:hAnsi="Arial" w:cs="Arial"/>
                <w:sz w:val="22"/>
                <w:szCs w:val="22"/>
              </w:rPr>
            </w:pPr>
            <w:r w:rsidRPr="003724BF">
              <w:rPr>
                <w:rFonts w:ascii="Arial" w:hAnsi="Arial" w:cs="Arial"/>
                <w:sz w:val="22"/>
                <w:szCs w:val="22"/>
              </w:rPr>
              <w:t>L3</w:t>
            </w:r>
            <w:r w:rsidRPr="003724BF">
              <w:rPr>
                <w:rFonts w:ascii="Arial" w:hAnsi="Arial" w:cs="Arial"/>
                <w:sz w:val="22"/>
                <w:szCs w:val="22"/>
              </w:rPr>
              <w:tab/>
              <w:t xml:space="preserve">      Development of the new Elective Care Centres and our commitment as a       </w:t>
            </w:r>
          </w:p>
          <w:p w:rsidR="006E4851" w:rsidRPr="003724BF" w:rsidRDefault="006E4851" w:rsidP="00D02C90">
            <w:pPr>
              <w:tabs>
                <w:tab w:val="clear" w:pos="720"/>
                <w:tab w:val="clear" w:pos="1440"/>
                <w:tab w:val="clear" w:pos="9000"/>
                <w:tab w:val="left" w:pos="360"/>
                <w:tab w:val="right" w:pos="8460"/>
              </w:tabs>
              <w:ind w:left="360" w:hanging="360"/>
              <w:jc w:val="left"/>
              <w:rPr>
                <w:rFonts w:ascii="Arial" w:hAnsi="Arial" w:cs="Arial"/>
                <w:sz w:val="22"/>
                <w:szCs w:val="22"/>
              </w:rPr>
            </w:pPr>
            <w:r w:rsidRPr="003724BF">
              <w:rPr>
                <w:rFonts w:ascii="Arial" w:hAnsi="Arial" w:cs="Arial"/>
                <w:sz w:val="22"/>
                <w:szCs w:val="22"/>
              </w:rPr>
              <w:t xml:space="preserve">            national resource</w:t>
            </w:r>
          </w:p>
          <w:p w:rsidR="006E4851" w:rsidRPr="003724BF" w:rsidRDefault="006E4851" w:rsidP="00D02C90">
            <w:pPr>
              <w:tabs>
                <w:tab w:val="clear" w:pos="720"/>
                <w:tab w:val="clear" w:pos="1440"/>
                <w:tab w:val="clear" w:pos="9000"/>
                <w:tab w:val="left" w:pos="360"/>
                <w:tab w:val="right" w:pos="8460"/>
              </w:tabs>
              <w:ind w:left="360" w:hanging="360"/>
              <w:jc w:val="left"/>
              <w:rPr>
                <w:rFonts w:ascii="Arial" w:hAnsi="Arial" w:cs="Arial"/>
                <w:sz w:val="22"/>
                <w:szCs w:val="22"/>
              </w:rPr>
            </w:pPr>
          </w:p>
        </w:tc>
        <w:tc>
          <w:tcPr>
            <w:tcW w:w="529" w:type="dxa"/>
          </w:tcPr>
          <w:p w:rsidR="006E4851" w:rsidRPr="003724BF" w:rsidRDefault="006E4851" w:rsidP="00FB0766">
            <w:pPr>
              <w:tabs>
                <w:tab w:val="clear" w:pos="9000"/>
                <w:tab w:val="right" w:pos="8100"/>
              </w:tabs>
              <w:jc w:val="right"/>
              <w:rPr>
                <w:rFonts w:ascii="Arial" w:hAnsi="Arial" w:cs="Arial"/>
                <w:sz w:val="22"/>
                <w:szCs w:val="22"/>
              </w:rPr>
            </w:pPr>
            <w:r w:rsidRPr="000D5B2E">
              <w:rPr>
                <w:rFonts w:ascii="Arial" w:hAnsi="Arial" w:cs="Arial"/>
                <w:sz w:val="22"/>
                <w:szCs w:val="22"/>
              </w:rPr>
              <w:t>14</w:t>
            </w:r>
          </w:p>
        </w:tc>
      </w:tr>
      <w:tr w:rsidR="006E4851" w:rsidRPr="003724BF" w:rsidTr="00D02C90">
        <w:tc>
          <w:tcPr>
            <w:tcW w:w="8330" w:type="dxa"/>
          </w:tcPr>
          <w:p w:rsidR="006E4851" w:rsidRPr="003724BF" w:rsidRDefault="006E4851" w:rsidP="00D02C90">
            <w:pPr>
              <w:tabs>
                <w:tab w:val="clear" w:pos="9000"/>
                <w:tab w:val="right" w:pos="8100"/>
              </w:tabs>
              <w:jc w:val="left"/>
              <w:rPr>
                <w:rFonts w:ascii="Arial" w:hAnsi="Arial" w:cs="Arial"/>
                <w:sz w:val="22"/>
                <w:szCs w:val="22"/>
              </w:rPr>
            </w:pPr>
            <w:r w:rsidRPr="003724BF">
              <w:rPr>
                <w:rFonts w:ascii="Arial" w:hAnsi="Arial" w:cs="Arial"/>
                <w:sz w:val="22"/>
                <w:szCs w:val="22"/>
              </w:rPr>
              <w:t>L4</w:t>
            </w:r>
            <w:r w:rsidRPr="003724BF">
              <w:rPr>
                <w:rFonts w:ascii="Arial" w:hAnsi="Arial" w:cs="Arial"/>
                <w:sz w:val="22"/>
                <w:szCs w:val="22"/>
              </w:rPr>
              <w:tab/>
              <w:t>Increasing and supporting Innovation</w:t>
            </w:r>
          </w:p>
          <w:p w:rsidR="006E4851" w:rsidRPr="003724BF" w:rsidRDefault="006E4851" w:rsidP="00D02C90">
            <w:pPr>
              <w:tabs>
                <w:tab w:val="clear" w:pos="9000"/>
                <w:tab w:val="right" w:pos="8100"/>
              </w:tabs>
              <w:jc w:val="left"/>
              <w:rPr>
                <w:rFonts w:ascii="Arial" w:hAnsi="Arial" w:cs="Arial"/>
                <w:sz w:val="22"/>
                <w:szCs w:val="22"/>
              </w:rPr>
            </w:pPr>
          </w:p>
        </w:tc>
        <w:tc>
          <w:tcPr>
            <w:tcW w:w="529" w:type="dxa"/>
          </w:tcPr>
          <w:p w:rsidR="006E4851" w:rsidRPr="003724BF" w:rsidRDefault="006E4851" w:rsidP="00FB0766">
            <w:pPr>
              <w:tabs>
                <w:tab w:val="clear" w:pos="9000"/>
                <w:tab w:val="right" w:pos="8100"/>
              </w:tabs>
              <w:jc w:val="right"/>
              <w:rPr>
                <w:rFonts w:ascii="Arial" w:hAnsi="Arial" w:cs="Arial"/>
                <w:sz w:val="22"/>
                <w:szCs w:val="22"/>
              </w:rPr>
            </w:pPr>
            <w:r>
              <w:rPr>
                <w:rFonts w:ascii="Arial" w:hAnsi="Arial" w:cs="Arial"/>
                <w:sz w:val="22"/>
                <w:szCs w:val="22"/>
              </w:rPr>
              <w:t>19</w:t>
            </w:r>
          </w:p>
        </w:tc>
      </w:tr>
      <w:tr w:rsidR="006E4851" w:rsidRPr="003724BF" w:rsidTr="00D02C90">
        <w:tc>
          <w:tcPr>
            <w:tcW w:w="8330" w:type="dxa"/>
          </w:tcPr>
          <w:p w:rsidR="006E4851" w:rsidRPr="003724BF" w:rsidRDefault="006E4851" w:rsidP="00D02C90">
            <w:pPr>
              <w:tabs>
                <w:tab w:val="clear" w:pos="9000"/>
                <w:tab w:val="right" w:pos="8100"/>
              </w:tabs>
              <w:jc w:val="left"/>
              <w:rPr>
                <w:rFonts w:ascii="Arial" w:hAnsi="Arial" w:cs="Arial"/>
                <w:sz w:val="22"/>
                <w:szCs w:val="22"/>
              </w:rPr>
            </w:pPr>
            <w:r w:rsidRPr="003724BF">
              <w:rPr>
                <w:rFonts w:ascii="Arial" w:hAnsi="Arial" w:cs="Arial"/>
                <w:sz w:val="22"/>
                <w:szCs w:val="22"/>
              </w:rPr>
              <w:t>L5</w:t>
            </w:r>
            <w:r w:rsidRPr="003724BF">
              <w:rPr>
                <w:rFonts w:ascii="Arial" w:hAnsi="Arial" w:cs="Arial"/>
                <w:sz w:val="22"/>
                <w:szCs w:val="22"/>
              </w:rPr>
              <w:tab/>
              <w:t>Research Strategy and the Golden Jubilee Research Institute</w:t>
            </w:r>
          </w:p>
          <w:p w:rsidR="006E4851" w:rsidRPr="003724BF" w:rsidRDefault="006E4851" w:rsidP="00D02C90">
            <w:pPr>
              <w:tabs>
                <w:tab w:val="clear" w:pos="9000"/>
                <w:tab w:val="right" w:pos="8100"/>
              </w:tabs>
              <w:jc w:val="left"/>
              <w:rPr>
                <w:rFonts w:ascii="Arial" w:hAnsi="Arial" w:cs="Arial"/>
                <w:sz w:val="22"/>
                <w:szCs w:val="22"/>
              </w:rPr>
            </w:pPr>
          </w:p>
        </w:tc>
        <w:tc>
          <w:tcPr>
            <w:tcW w:w="529" w:type="dxa"/>
          </w:tcPr>
          <w:p w:rsidR="006E4851" w:rsidRPr="003724BF" w:rsidRDefault="006E4851" w:rsidP="00FB0766">
            <w:pPr>
              <w:tabs>
                <w:tab w:val="clear" w:pos="9000"/>
                <w:tab w:val="right" w:pos="8100"/>
              </w:tabs>
              <w:jc w:val="right"/>
              <w:rPr>
                <w:rFonts w:ascii="Arial" w:hAnsi="Arial" w:cs="Arial"/>
                <w:sz w:val="22"/>
                <w:szCs w:val="22"/>
              </w:rPr>
            </w:pPr>
            <w:r>
              <w:rPr>
                <w:rFonts w:ascii="Arial" w:hAnsi="Arial" w:cs="Arial"/>
                <w:sz w:val="22"/>
                <w:szCs w:val="22"/>
              </w:rPr>
              <w:t>21</w:t>
            </w:r>
          </w:p>
        </w:tc>
      </w:tr>
      <w:tr w:rsidR="006E4851" w:rsidRPr="003724BF" w:rsidTr="00D02C90">
        <w:tc>
          <w:tcPr>
            <w:tcW w:w="8330" w:type="dxa"/>
          </w:tcPr>
          <w:p w:rsidR="006E4851" w:rsidRPr="003724BF" w:rsidRDefault="006E4851" w:rsidP="00D02C90">
            <w:pPr>
              <w:tabs>
                <w:tab w:val="clear" w:pos="9000"/>
                <w:tab w:val="right" w:pos="8100"/>
              </w:tabs>
              <w:jc w:val="left"/>
              <w:rPr>
                <w:rFonts w:ascii="Arial" w:hAnsi="Arial" w:cs="Arial"/>
                <w:sz w:val="22"/>
                <w:szCs w:val="22"/>
              </w:rPr>
            </w:pPr>
            <w:r w:rsidRPr="003724BF">
              <w:rPr>
                <w:rFonts w:ascii="Arial" w:hAnsi="Arial" w:cs="Arial"/>
                <w:sz w:val="22"/>
                <w:szCs w:val="22"/>
              </w:rPr>
              <w:t>L6</w:t>
            </w:r>
            <w:r w:rsidRPr="003724BF">
              <w:rPr>
                <w:rFonts w:ascii="Arial" w:hAnsi="Arial" w:cs="Arial"/>
                <w:sz w:val="22"/>
                <w:szCs w:val="22"/>
              </w:rPr>
              <w:tab/>
              <w:t xml:space="preserve">Delivery of the Golden Jubilee Conference Hotel Strategy     </w:t>
            </w:r>
          </w:p>
          <w:p w:rsidR="006E4851" w:rsidRPr="003724BF" w:rsidRDefault="006E4851" w:rsidP="00D02C90">
            <w:pPr>
              <w:tabs>
                <w:tab w:val="clear" w:pos="9000"/>
                <w:tab w:val="right" w:pos="8100"/>
              </w:tabs>
              <w:jc w:val="left"/>
              <w:rPr>
                <w:rFonts w:ascii="Arial" w:hAnsi="Arial" w:cs="Arial"/>
                <w:sz w:val="22"/>
                <w:szCs w:val="22"/>
              </w:rPr>
            </w:pPr>
            <w:r w:rsidRPr="003724BF">
              <w:rPr>
                <w:rFonts w:ascii="Arial" w:hAnsi="Arial" w:cs="Arial"/>
                <w:sz w:val="22"/>
                <w:szCs w:val="22"/>
              </w:rPr>
              <w:t xml:space="preserve">                                </w:t>
            </w:r>
          </w:p>
        </w:tc>
        <w:tc>
          <w:tcPr>
            <w:tcW w:w="529" w:type="dxa"/>
          </w:tcPr>
          <w:p w:rsidR="006E4851" w:rsidRPr="003724BF" w:rsidRDefault="006E4851" w:rsidP="00DC0DBD">
            <w:pPr>
              <w:tabs>
                <w:tab w:val="clear" w:pos="720"/>
                <w:tab w:val="clear" w:pos="1440"/>
                <w:tab w:val="left" w:pos="360"/>
              </w:tabs>
              <w:jc w:val="right"/>
              <w:rPr>
                <w:rFonts w:ascii="Arial" w:hAnsi="Arial" w:cs="Arial"/>
                <w:sz w:val="22"/>
                <w:szCs w:val="22"/>
              </w:rPr>
            </w:pPr>
            <w:r>
              <w:rPr>
                <w:rFonts w:ascii="Arial" w:hAnsi="Arial" w:cs="Arial"/>
                <w:sz w:val="22"/>
                <w:szCs w:val="22"/>
              </w:rPr>
              <w:t>25</w:t>
            </w:r>
          </w:p>
          <w:p w:rsidR="006E4851" w:rsidRPr="003724BF" w:rsidRDefault="006E4851" w:rsidP="00FB0766">
            <w:pPr>
              <w:tabs>
                <w:tab w:val="clear" w:pos="9000"/>
                <w:tab w:val="right" w:pos="8100"/>
              </w:tabs>
              <w:jc w:val="right"/>
              <w:rPr>
                <w:rFonts w:ascii="Arial" w:hAnsi="Arial" w:cs="Arial"/>
                <w:sz w:val="22"/>
                <w:szCs w:val="22"/>
              </w:rPr>
            </w:pPr>
          </w:p>
        </w:tc>
      </w:tr>
      <w:tr w:rsidR="006E4851" w:rsidRPr="003724BF" w:rsidTr="00D02C90">
        <w:tc>
          <w:tcPr>
            <w:tcW w:w="8330" w:type="dxa"/>
          </w:tcPr>
          <w:p w:rsidR="006E4851" w:rsidRPr="003724BF" w:rsidRDefault="006E4851" w:rsidP="00D02C90">
            <w:pPr>
              <w:tabs>
                <w:tab w:val="clear" w:pos="9000"/>
                <w:tab w:val="right" w:pos="8100"/>
              </w:tabs>
              <w:jc w:val="left"/>
              <w:rPr>
                <w:rFonts w:ascii="Arial" w:hAnsi="Arial" w:cs="Arial"/>
                <w:sz w:val="22"/>
                <w:szCs w:val="22"/>
              </w:rPr>
            </w:pPr>
          </w:p>
        </w:tc>
        <w:tc>
          <w:tcPr>
            <w:tcW w:w="529" w:type="dxa"/>
          </w:tcPr>
          <w:p w:rsidR="006E4851" w:rsidRPr="003724BF" w:rsidRDefault="006E4851" w:rsidP="00D02C90">
            <w:pPr>
              <w:tabs>
                <w:tab w:val="clear" w:pos="9000"/>
                <w:tab w:val="right" w:pos="8100"/>
              </w:tabs>
              <w:jc w:val="left"/>
              <w:rPr>
                <w:rFonts w:ascii="Arial" w:hAnsi="Arial" w:cs="Arial"/>
                <w:sz w:val="22"/>
                <w:szCs w:val="22"/>
              </w:rPr>
            </w:pPr>
          </w:p>
        </w:tc>
      </w:tr>
      <w:tr w:rsidR="006E4851" w:rsidRPr="003724BF" w:rsidTr="00D02C90">
        <w:tc>
          <w:tcPr>
            <w:tcW w:w="8330" w:type="dxa"/>
          </w:tcPr>
          <w:p w:rsidR="006E4851" w:rsidRPr="003724BF" w:rsidRDefault="006E4851" w:rsidP="00D02C90">
            <w:pPr>
              <w:tabs>
                <w:tab w:val="clear" w:pos="9000"/>
                <w:tab w:val="right" w:pos="8100"/>
              </w:tabs>
              <w:jc w:val="left"/>
              <w:rPr>
                <w:rFonts w:ascii="Arial" w:hAnsi="Arial" w:cs="Arial"/>
                <w:sz w:val="22"/>
                <w:szCs w:val="22"/>
              </w:rPr>
            </w:pPr>
            <w:r w:rsidRPr="003724BF">
              <w:rPr>
                <w:rFonts w:ascii="Arial" w:hAnsi="Arial" w:cs="Arial"/>
                <w:b/>
                <w:sz w:val="22"/>
                <w:szCs w:val="22"/>
              </w:rPr>
              <w:t>Our Response to the Health and Social Care Delivery Plan</w:t>
            </w:r>
          </w:p>
        </w:tc>
        <w:tc>
          <w:tcPr>
            <w:tcW w:w="529" w:type="dxa"/>
          </w:tcPr>
          <w:p w:rsidR="006E4851" w:rsidRPr="003724BF" w:rsidRDefault="006E4851" w:rsidP="00FB0766">
            <w:pPr>
              <w:tabs>
                <w:tab w:val="clear" w:pos="9000"/>
                <w:tab w:val="right" w:pos="8100"/>
              </w:tabs>
              <w:jc w:val="right"/>
              <w:rPr>
                <w:rFonts w:ascii="Arial" w:hAnsi="Arial" w:cs="Arial"/>
                <w:sz w:val="22"/>
                <w:szCs w:val="22"/>
              </w:rPr>
            </w:pPr>
            <w:r>
              <w:rPr>
                <w:rFonts w:ascii="Arial" w:hAnsi="Arial" w:cs="Arial"/>
                <w:sz w:val="22"/>
                <w:szCs w:val="22"/>
              </w:rPr>
              <w:t>26</w:t>
            </w:r>
          </w:p>
        </w:tc>
      </w:tr>
      <w:tr w:rsidR="006E4851" w:rsidRPr="003724BF" w:rsidTr="00D02C90">
        <w:tc>
          <w:tcPr>
            <w:tcW w:w="8330" w:type="dxa"/>
          </w:tcPr>
          <w:p w:rsidR="006E4851" w:rsidRDefault="006E4851" w:rsidP="00D02C90">
            <w:pPr>
              <w:tabs>
                <w:tab w:val="clear" w:pos="9000"/>
                <w:tab w:val="right" w:pos="8100"/>
              </w:tabs>
              <w:jc w:val="left"/>
              <w:rPr>
                <w:rFonts w:ascii="Arial" w:hAnsi="Arial" w:cs="Arial"/>
                <w:sz w:val="22"/>
                <w:szCs w:val="22"/>
              </w:rPr>
            </w:pPr>
          </w:p>
          <w:p w:rsidR="006E4851" w:rsidRPr="003724BF" w:rsidRDefault="006E4851" w:rsidP="00D02C90">
            <w:pPr>
              <w:tabs>
                <w:tab w:val="clear" w:pos="9000"/>
                <w:tab w:val="right" w:pos="8100"/>
              </w:tabs>
              <w:jc w:val="left"/>
              <w:rPr>
                <w:rFonts w:ascii="Arial" w:hAnsi="Arial" w:cs="Arial"/>
                <w:sz w:val="22"/>
                <w:szCs w:val="22"/>
              </w:rPr>
            </w:pPr>
          </w:p>
        </w:tc>
        <w:tc>
          <w:tcPr>
            <w:tcW w:w="529" w:type="dxa"/>
          </w:tcPr>
          <w:p w:rsidR="006E4851" w:rsidRPr="003724BF" w:rsidRDefault="006E4851" w:rsidP="00FB0766">
            <w:pPr>
              <w:tabs>
                <w:tab w:val="clear" w:pos="9000"/>
                <w:tab w:val="right" w:pos="8100"/>
              </w:tabs>
              <w:jc w:val="right"/>
              <w:rPr>
                <w:rFonts w:ascii="Arial" w:hAnsi="Arial" w:cs="Arial"/>
                <w:sz w:val="22"/>
                <w:szCs w:val="22"/>
              </w:rPr>
            </w:pPr>
          </w:p>
        </w:tc>
      </w:tr>
      <w:tr w:rsidR="006E4851" w:rsidRPr="003724BF" w:rsidTr="00D02C90">
        <w:tc>
          <w:tcPr>
            <w:tcW w:w="8330" w:type="dxa"/>
          </w:tcPr>
          <w:p w:rsidR="006E4851" w:rsidRPr="003724BF" w:rsidRDefault="006E4851" w:rsidP="00D02C90">
            <w:pPr>
              <w:tabs>
                <w:tab w:val="clear" w:pos="9000"/>
                <w:tab w:val="right" w:pos="8100"/>
              </w:tabs>
              <w:jc w:val="left"/>
              <w:rPr>
                <w:rFonts w:ascii="Arial" w:hAnsi="Arial" w:cs="Arial"/>
                <w:sz w:val="22"/>
                <w:szCs w:val="22"/>
              </w:rPr>
            </w:pPr>
            <w:r w:rsidRPr="003724BF">
              <w:rPr>
                <w:rFonts w:ascii="Arial" w:hAnsi="Arial" w:cs="Arial"/>
                <w:b/>
                <w:sz w:val="22"/>
                <w:szCs w:val="22"/>
              </w:rPr>
              <w:t>NHS LDP Standards</w:t>
            </w:r>
          </w:p>
        </w:tc>
        <w:tc>
          <w:tcPr>
            <w:tcW w:w="529" w:type="dxa"/>
          </w:tcPr>
          <w:p w:rsidR="006E4851" w:rsidRPr="003724BF" w:rsidRDefault="006E4851" w:rsidP="00FB0766">
            <w:pPr>
              <w:tabs>
                <w:tab w:val="clear" w:pos="9000"/>
                <w:tab w:val="right" w:pos="8100"/>
              </w:tabs>
              <w:jc w:val="right"/>
              <w:rPr>
                <w:rFonts w:ascii="Arial" w:hAnsi="Arial" w:cs="Arial"/>
                <w:sz w:val="22"/>
                <w:szCs w:val="22"/>
              </w:rPr>
            </w:pPr>
            <w:r>
              <w:rPr>
                <w:rFonts w:ascii="Arial" w:hAnsi="Arial" w:cs="Arial"/>
                <w:sz w:val="22"/>
                <w:szCs w:val="22"/>
              </w:rPr>
              <w:t>29</w:t>
            </w:r>
          </w:p>
        </w:tc>
      </w:tr>
      <w:tr w:rsidR="006E4851" w:rsidRPr="003724BF" w:rsidTr="00D02C90">
        <w:tc>
          <w:tcPr>
            <w:tcW w:w="8330" w:type="dxa"/>
          </w:tcPr>
          <w:p w:rsidR="006E4851" w:rsidRDefault="006E4851" w:rsidP="00D02C90">
            <w:pPr>
              <w:tabs>
                <w:tab w:val="clear" w:pos="9000"/>
                <w:tab w:val="right" w:pos="8100"/>
              </w:tabs>
              <w:jc w:val="left"/>
              <w:rPr>
                <w:rFonts w:ascii="Arial" w:hAnsi="Arial" w:cs="Arial"/>
                <w:b/>
                <w:sz w:val="22"/>
                <w:szCs w:val="22"/>
              </w:rPr>
            </w:pPr>
          </w:p>
          <w:p w:rsidR="006E4851" w:rsidRPr="003724BF" w:rsidRDefault="006E4851" w:rsidP="00D02C90">
            <w:pPr>
              <w:tabs>
                <w:tab w:val="clear" w:pos="9000"/>
                <w:tab w:val="right" w:pos="8100"/>
              </w:tabs>
              <w:jc w:val="left"/>
              <w:rPr>
                <w:rFonts w:ascii="Arial" w:hAnsi="Arial" w:cs="Arial"/>
                <w:b/>
                <w:sz w:val="22"/>
                <w:szCs w:val="22"/>
              </w:rPr>
            </w:pPr>
          </w:p>
        </w:tc>
        <w:tc>
          <w:tcPr>
            <w:tcW w:w="529" w:type="dxa"/>
          </w:tcPr>
          <w:p w:rsidR="006E4851" w:rsidRPr="003724BF" w:rsidRDefault="006E4851" w:rsidP="00FB0766">
            <w:pPr>
              <w:tabs>
                <w:tab w:val="clear" w:pos="9000"/>
                <w:tab w:val="right" w:pos="8100"/>
              </w:tabs>
              <w:jc w:val="right"/>
              <w:rPr>
                <w:rFonts w:ascii="Arial" w:hAnsi="Arial" w:cs="Arial"/>
                <w:sz w:val="22"/>
                <w:szCs w:val="22"/>
              </w:rPr>
            </w:pPr>
          </w:p>
        </w:tc>
      </w:tr>
      <w:tr w:rsidR="006E4851" w:rsidRPr="003724BF" w:rsidTr="00D02C90">
        <w:tc>
          <w:tcPr>
            <w:tcW w:w="8330" w:type="dxa"/>
          </w:tcPr>
          <w:p w:rsidR="006E4851" w:rsidRPr="003724BF" w:rsidRDefault="006E4851" w:rsidP="00D02C90">
            <w:pPr>
              <w:tabs>
                <w:tab w:val="clear" w:pos="9000"/>
                <w:tab w:val="right" w:pos="8100"/>
              </w:tabs>
              <w:jc w:val="left"/>
              <w:rPr>
                <w:rFonts w:ascii="Arial" w:hAnsi="Arial" w:cs="Arial"/>
                <w:b/>
                <w:sz w:val="22"/>
                <w:szCs w:val="22"/>
              </w:rPr>
            </w:pPr>
            <w:r w:rsidRPr="003724BF">
              <w:rPr>
                <w:rFonts w:ascii="Arial" w:hAnsi="Arial" w:cs="Arial"/>
                <w:b/>
                <w:sz w:val="22"/>
                <w:szCs w:val="22"/>
              </w:rPr>
              <w:t>Workforce</w:t>
            </w:r>
          </w:p>
        </w:tc>
        <w:tc>
          <w:tcPr>
            <w:tcW w:w="529" w:type="dxa"/>
          </w:tcPr>
          <w:p w:rsidR="006E4851" w:rsidRPr="003724BF" w:rsidRDefault="006E4851" w:rsidP="00FB0766">
            <w:pPr>
              <w:tabs>
                <w:tab w:val="clear" w:pos="9000"/>
                <w:tab w:val="right" w:pos="8100"/>
              </w:tabs>
              <w:jc w:val="right"/>
              <w:rPr>
                <w:rFonts w:ascii="Arial" w:hAnsi="Arial" w:cs="Arial"/>
                <w:sz w:val="22"/>
                <w:szCs w:val="22"/>
              </w:rPr>
            </w:pPr>
            <w:r>
              <w:rPr>
                <w:rFonts w:ascii="Arial" w:hAnsi="Arial" w:cs="Arial"/>
                <w:sz w:val="22"/>
                <w:szCs w:val="22"/>
              </w:rPr>
              <w:t>31</w:t>
            </w:r>
          </w:p>
        </w:tc>
      </w:tr>
      <w:tr w:rsidR="000866D6" w:rsidRPr="003724BF" w:rsidTr="00D02C90">
        <w:tc>
          <w:tcPr>
            <w:tcW w:w="8330" w:type="dxa"/>
          </w:tcPr>
          <w:p w:rsidR="000866D6" w:rsidRPr="003724BF" w:rsidRDefault="000866D6" w:rsidP="00D02C90">
            <w:pPr>
              <w:tabs>
                <w:tab w:val="clear" w:pos="9000"/>
                <w:tab w:val="right" w:pos="8100"/>
              </w:tabs>
              <w:jc w:val="left"/>
              <w:rPr>
                <w:rFonts w:ascii="Arial" w:hAnsi="Arial" w:cs="Arial"/>
                <w:b/>
                <w:sz w:val="22"/>
                <w:szCs w:val="22"/>
              </w:rPr>
            </w:pPr>
          </w:p>
        </w:tc>
        <w:tc>
          <w:tcPr>
            <w:tcW w:w="529" w:type="dxa"/>
          </w:tcPr>
          <w:p w:rsidR="000866D6" w:rsidRPr="003724BF" w:rsidRDefault="000866D6" w:rsidP="00D02C90">
            <w:pPr>
              <w:tabs>
                <w:tab w:val="clear" w:pos="9000"/>
                <w:tab w:val="right" w:pos="8100"/>
              </w:tabs>
              <w:jc w:val="left"/>
              <w:rPr>
                <w:rFonts w:ascii="Arial" w:hAnsi="Arial" w:cs="Arial"/>
                <w:sz w:val="22"/>
                <w:szCs w:val="22"/>
              </w:rPr>
            </w:pPr>
          </w:p>
        </w:tc>
      </w:tr>
    </w:tbl>
    <w:p w:rsidR="000866D6" w:rsidRPr="003724BF" w:rsidRDefault="000866D6" w:rsidP="005F0EAD">
      <w:pPr>
        <w:tabs>
          <w:tab w:val="clear" w:pos="9000"/>
          <w:tab w:val="right" w:pos="8100"/>
        </w:tabs>
        <w:jc w:val="left"/>
        <w:rPr>
          <w:rFonts w:ascii="Arial" w:hAnsi="Arial" w:cs="Arial"/>
          <w:sz w:val="22"/>
          <w:szCs w:val="22"/>
        </w:rPr>
      </w:pPr>
    </w:p>
    <w:p w:rsidR="000866D6" w:rsidRPr="003724BF" w:rsidRDefault="000866D6" w:rsidP="005F0EAD">
      <w:pPr>
        <w:tabs>
          <w:tab w:val="clear" w:pos="9000"/>
          <w:tab w:val="right" w:pos="8100"/>
        </w:tabs>
        <w:jc w:val="left"/>
        <w:rPr>
          <w:rFonts w:ascii="Arial" w:hAnsi="Arial" w:cs="Arial"/>
          <w:sz w:val="22"/>
          <w:szCs w:val="22"/>
        </w:rPr>
      </w:pPr>
    </w:p>
    <w:p w:rsidR="000866D6" w:rsidRPr="003724BF" w:rsidRDefault="000866D6" w:rsidP="00462468">
      <w:pPr>
        <w:tabs>
          <w:tab w:val="clear" w:pos="9000"/>
          <w:tab w:val="right" w:pos="8460"/>
        </w:tabs>
        <w:jc w:val="left"/>
        <w:rPr>
          <w:rFonts w:ascii="Arial" w:hAnsi="Arial" w:cs="Arial"/>
          <w:sz w:val="22"/>
          <w:szCs w:val="22"/>
        </w:rPr>
      </w:pP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p>
    <w:p w:rsidR="000866D6" w:rsidRPr="003724BF" w:rsidRDefault="000866D6" w:rsidP="00462468">
      <w:pPr>
        <w:tabs>
          <w:tab w:val="clear" w:pos="9000"/>
          <w:tab w:val="right" w:pos="8460"/>
        </w:tabs>
        <w:jc w:val="left"/>
        <w:rPr>
          <w:rFonts w:ascii="Arial" w:hAnsi="Arial" w:cs="Arial"/>
          <w:sz w:val="22"/>
          <w:szCs w:val="22"/>
        </w:rPr>
      </w:pP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p>
    <w:p w:rsidR="000866D6" w:rsidRPr="003724BF" w:rsidRDefault="000866D6" w:rsidP="00462468">
      <w:pPr>
        <w:tabs>
          <w:tab w:val="clear" w:pos="720"/>
          <w:tab w:val="clear" w:pos="1440"/>
          <w:tab w:val="clear" w:pos="9000"/>
          <w:tab w:val="left" w:pos="360"/>
          <w:tab w:val="right" w:pos="8460"/>
        </w:tabs>
        <w:jc w:val="left"/>
        <w:rPr>
          <w:rFonts w:ascii="Arial" w:hAnsi="Arial" w:cs="Arial"/>
          <w:sz w:val="22"/>
          <w:szCs w:val="22"/>
        </w:rPr>
      </w:pP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t xml:space="preserve">                                             </w:t>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p>
    <w:p w:rsidR="000866D6" w:rsidRPr="003724BF" w:rsidRDefault="000866D6" w:rsidP="00462468">
      <w:pPr>
        <w:tabs>
          <w:tab w:val="clear" w:pos="720"/>
          <w:tab w:val="clear" w:pos="1440"/>
          <w:tab w:val="clear" w:pos="9000"/>
          <w:tab w:val="left" w:pos="360"/>
          <w:tab w:val="right" w:pos="8460"/>
        </w:tabs>
        <w:jc w:val="left"/>
        <w:rPr>
          <w:rFonts w:ascii="Arial" w:hAnsi="Arial" w:cs="Arial"/>
          <w:sz w:val="22"/>
          <w:szCs w:val="22"/>
        </w:rPr>
      </w:pPr>
    </w:p>
    <w:p w:rsidR="000866D6" w:rsidRPr="003724BF" w:rsidRDefault="000866D6" w:rsidP="005F0EAD">
      <w:p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p>
    <w:p w:rsidR="000866D6" w:rsidRPr="003724BF" w:rsidRDefault="000866D6" w:rsidP="005F0EAD">
      <w:p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p>
    <w:p w:rsidR="000866D6" w:rsidRPr="003724BF" w:rsidRDefault="000866D6" w:rsidP="005F0EAD">
      <w:p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r w:rsidRPr="003724BF">
        <w:rPr>
          <w:rFonts w:ascii="Arial" w:hAnsi="Arial" w:cs="Arial"/>
          <w:sz w:val="22"/>
          <w:szCs w:val="22"/>
        </w:rPr>
        <w:tab/>
      </w:r>
    </w:p>
    <w:p w:rsidR="000866D6" w:rsidRPr="003724BF" w:rsidRDefault="000866D6" w:rsidP="005F0EAD">
      <w:pPr>
        <w:tabs>
          <w:tab w:val="clear" w:pos="720"/>
          <w:tab w:val="clear" w:pos="1440"/>
          <w:tab w:val="left" w:pos="360"/>
        </w:tabs>
        <w:jc w:val="left"/>
        <w:rPr>
          <w:rFonts w:ascii="Arial" w:hAnsi="Arial" w:cs="Arial"/>
          <w:b/>
          <w:sz w:val="22"/>
          <w:szCs w:val="22"/>
        </w:rPr>
      </w:pPr>
    </w:p>
    <w:p w:rsidR="000866D6" w:rsidRPr="003724BF" w:rsidRDefault="000866D6" w:rsidP="005F0EAD">
      <w:pPr>
        <w:jc w:val="left"/>
        <w:rPr>
          <w:rFonts w:ascii="Arial" w:hAnsi="Arial" w:cs="Arial"/>
          <w:sz w:val="22"/>
          <w:szCs w:val="22"/>
        </w:rPr>
      </w:pPr>
    </w:p>
    <w:p w:rsidR="000866D6" w:rsidRPr="003724BF" w:rsidRDefault="000866D6" w:rsidP="005F0EAD">
      <w:pPr>
        <w:tabs>
          <w:tab w:val="clear" w:pos="1440"/>
        </w:tabs>
        <w:jc w:val="left"/>
        <w:rPr>
          <w:rFonts w:ascii="Arial" w:hAnsi="Arial" w:cs="Arial"/>
          <w:b/>
          <w:sz w:val="22"/>
          <w:szCs w:val="22"/>
        </w:rPr>
      </w:pPr>
    </w:p>
    <w:p w:rsidR="000866D6" w:rsidRPr="003724BF" w:rsidRDefault="000866D6" w:rsidP="005F0EAD">
      <w:pPr>
        <w:jc w:val="left"/>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b w:val="0"/>
          <w:bCs w:val="0"/>
          <w:sz w:val="22"/>
          <w:szCs w:val="22"/>
        </w:rPr>
      </w:pPr>
      <w:r w:rsidRPr="003724BF">
        <w:rPr>
          <w:rFonts w:ascii="Arial" w:hAnsi="Arial" w:cs="Arial"/>
          <w:bCs w:val="0"/>
          <w:sz w:val="22"/>
          <w:szCs w:val="22"/>
        </w:rPr>
        <w:br w:type="page"/>
      </w:r>
      <w:r w:rsidRPr="003724BF">
        <w:rPr>
          <w:rFonts w:ascii="Arial" w:hAnsi="Arial" w:cs="Arial"/>
          <w:bCs w:val="0"/>
          <w:sz w:val="22"/>
          <w:szCs w:val="22"/>
        </w:rPr>
        <w:lastRenderedPageBreak/>
        <w:t>Chief Executive and Chair Introduction</w:t>
      </w:r>
    </w:p>
    <w:p w:rsidR="000866D6" w:rsidRPr="003724BF" w:rsidRDefault="000866D6" w:rsidP="00613A77">
      <w:pPr>
        <w:tabs>
          <w:tab w:val="clear" w:pos="720"/>
          <w:tab w:val="clear" w:pos="1440"/>
          <w:tab w:val="clear" w:pos="2160"/>
          <w:tab w:val="clear" w:pos="2880"/>
          <w:tab w:val="clear" w:pos="4680"/>
          <w:tab w:val="clear" w:pos="5400"/>
          <w:tab w:val="clear" w:pos="9000"/>
        </w:tabs>
        <w:spacing w:line="240" w:lineRule="auto"/>
        <w:rPr>
          <w:rFonts w:ascii="Arial" w:hAnsi="Arial" w:cs="Arial"/>
          <w:sz w:val="22"/>
          <w:szCs w:val="22"/>
          <w:lang w:eastAsia="en-GB"/>
        </w:rPr>
      </w:pP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lang w:eastAsia="en-GB"/>
        </w:rPr>
      </w:pPr>
      <w:r w:rsidRPr="003724BF">
        <w:rPr>
          <w:rFonts w:ascii="Arial" w:hAnsi="Arial" w:cs="Arial"/>
          <w:color w:val="000000"/>
          <w:sz w:val="22"/>
          <w:szCs w:val="22"/>
        </w:rPr>
        <w:t>The Golden Jubilee Foundation incorporates the Golden Jubilee National Hospital, Research Institute, Conference Hotel and Innovation Centre.</w:t>
      </w:r>
      <w:r w:rsidRPr="003724BF">
        <w:rPr>
          <w:rFonts w:ascii="Arial" w:hAnsi="Arial" w:cs="Arial"/>
          <w:sz w:val="22"/>
          <w:szCs w:val="22"/>
          <w:lang w:eastAsia="en-GB"/>
        </w:rPr>
        <w:t xml:space="preserve"> As Scotland’s flagship health facility, the Golden Jubilee National Hospital specialises in</w:t>
      </w:r>
      <w:r w:rsidRPr="003724BF">
        <w:rPr>
          <w:rFonts w:ascii="Arial" w:hAnsi="Arial" w:cs="Arial"/>
          <w:color w:val="000000"/>
          <w:sz w:val="22"/>
          <w:szCs w:val="22"/>
        </w:rPr>
        <w:t xml:space="preserve"> </w:t>
      </w:r>
      <w:r w:rsidRPr="003724BF">
        <w:rPr>
          <w:rFonts w:ascii="Arial" w:hAnsi="Arial" w:cs="Arial"/>
          <w:sz w:val="22"/>
          <w:szCs w:val="22"/>
          <w:lang w:eastAsia="en-GB"/>
        </w:rPr>
        <w:t xml:space="preserve">cardiothoracic, orthopaedic and ophthalmic surgery as well as interventional and diagnostic cardiology. It is also the Scottish centre for heart transplantation and for patients with congenital cardiac and pulmonary vascular issues. A major diagnostic imaging centre, the hospital also has one of the largest concentrations of intensive care beds in the UK. </w:t>
      </w: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lang w:eastAsia="en-GB"/>
        </w:rPr>
      </w:pP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lang w:eastAsia="en-GB"/>
        </w:rPr>
      </w:pPr>
      <w:r w:rsidRPr="003724BF">
        <w:rPr>
          <w:rFonts w:ascii="Arial" w:hAnsi="Arial" w:cs="Arial"/>
          <w:sz w:val="22"/>
          <w:szCs w:val="22"/>
          <w:lang w:eastAsia="en-GB"/>
        </w:rPr>
        <w:t>The Golden Jubilee Foundation (GJF) also includes a four star residential training and conference venue – the Golden Jubilee Conference Hotel with audio visual links to the operating theatres, cardiac catheterisation laboratories and diagnostic imaging suites at the adjoining Golden Jubilee National Hospital (GJNH), the facility is perfect for medical and clinical conferences, showcasing new devices, techniques and IT technology.</w:t>
      </w: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lang w:eastAsia="en-GB"/>
        </w:rPr>
      </w:pP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color w:val="000000"/>
          <w:sz w:val="22"/>
          <w:szCs w:val="22"/>
          <w:lang w:val="en-US" w:eastAsia="en-GB"/>
        </w:rPr>
      </w:pPr>
      <w:r w:rsidRPr="003724BF">
        <w:rPr>
          <w:rFonts w:ascii="Arial" w:hAnsi="Arial" w:cs="Arial"/>
          <w:color w:val="000000"/>
          <w:sz w:val="22"/>
          <w:szCs w:val="22"/>
          <w:lang w:val="en-US" w:eastAsia="en-GB"/>
        </w:rPr>
        <w:t>Research takes forward the ways that healthcare professionals can provide improvements for patients and is also the way we give back real benefits to everyone. That is why we created our on-site research centre – the Golden Jubilee Research Institute. Currently undertaking ground-breaking research across all of our specialties, the Institute hosts a significant number of commercial and non-commercial research trials and studies.</w:t>
      </w: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color w:val="000000"/>
          <w:sz w:val="22"/>
          <w:szCs w:val="22"/>
          <w:lang w:val="en-US" w:eastAsia="en-GB"/>
        </w:rPr>
      </w:pPr>
    </w:p>
    <w:p w:rsidR="000866D6" w:rsidRPr="003724BF" w:rsidRDefault="000866D6" w:rsidP="006008FE">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3724BF">
        <w:rPr>
          <w:rFonts w:ascii="Arial" w:hAnsi="Arial" w:cs="Arial"/>
          <w:sz w:val="22"/>
          <w:szCs w:val="22"/>
          <w:lang w:eastAsia="en-GB"/>
        </w:rPr>
        <w:t>Some of the most ground breaking ideas are born out of issues encountered in day-to-day work and it is essential that staff are provided with the space, technology and support to undertake exciting new projects which lead to direct improvements for patients and service users. For this reason, we have created the fourth element of our campus – the Innovation Centre – as a location equipped with high specification technology to support our lead role for Innovation in NHSScotland.</w:t>
      </w:r>
    </w:p>
    <w:p w:rsidR="000866D6" w:rsidRPr="003724BF" w:rsidRDefault="000866D6" w:rsidP="006008FE">
      <w:pPr>
        <w:tabs>
          <w:tab w:val="clear" w:pos="720"/>
          <w:tab w:val="clear" w:pos="1440"/>
          <w:tab w:val="clear" w:pos="2160"/>
          <w:tab w:val="clear" w:pos="2880"/>
          <w:tab w:val="clear" w:pos="4680"/>
          <w:tab w:val="clear" w:pos="5400"/>
          <w:tab w:val="clear" w:pos="9000"/>
        </w:tabs>
        <w:spacing w:line="240" w:lineRule="auto"/>
        <w:jc w:val="left"/>
        <w:rPr>
          <w:rFonts w:ascii="Arial" w:hAnsi="Arial" w:cs="Arial"/>
          <w:color w:val="000000"/>
          <w:sz w:val="22"/>
          <w:szCs w:val="22"/>
          <w:lang w:eastAsia="en-GB"/>
        </w:rPr>
      </w:pPr>
    </w:p>
    <w:p w:rsidR="000866D6" w:rsidRPr="003724BF" w:rsidRDefault="000866D6" w:rsidP="006008FE">
      <w:pPr>
        <w:jc w:val="left"/>
        <w:rPr>
          <w:rFonts w:ascii="Arial" w:hAnsi="Arial" w:cs="Arial"/>
          <w:sz w:val="22"/>
          <w:szCs w:val="22"/>
        </w:rPr>
      </w:pPr>
      <w:r w:rsidRPr="003724BF">
        <w:rPr>
          <w:rFonts w:ascii="Arial" w:hAnsi="Arial" w:cs="Arial"/>
          <w:sz w:val="22"/>
          <w:szCs w:val="22"/>
        </w:rPr>
        <w:t>Our vision statement – ‘Leading quality, research and innovation for NHSScotland’ – gives us a clear idea of the direction we have set for the continuous improvement and delivery of our services. We have developed this in our Board’s 2020 vision, focusing on future service priorities and maximising capacity, to meet the priorities and demands of NHSScotland.</w:t>
      </w:r>
    </w:p>
    <w:p w:rsidR="000866D6" w:rsidRPr="003724BF" w:rsidRDefault="000866D6" w:rsidP="006008FE">
      <w:pPr>
        <w:jc w:val="left"/>
        <w:rPr>
          <w:rFonts w:ascii="Arial" w:hAnsi="Arial" w:cs="Arial"/>
          <w:color w:val="FF0000"/>
          <w:sz w:val="22"/>
          <w:szCs w:val="22"/>
        </w:rPr>
      </w:pPr>
    </w:p>
    <w:p w:rsidR="000866D6" w:rsidRPr="003724BF" w:rsidRDefault="000866D6" w:rsidP="006008FE">
      <w:pPr>
        <w:jc w:val="left"/>
        <w:rPr>
          <w:rFonts w:ascii="Arial" w:hAnsi="Arial" w:cs="Arial"/>
          <w:sz w:val="22"/>
          <w:szCs w:val="22"/>
        </w:rPr>
      </w:pPr>
      <w:r w:rsidRPr="003724BF">
        <w:rPr>
          <w:rFonts w:ascii="Arial" w:hAnsi="Arial" w:cs="Arial"/>
          <w:sz w:val="22"/>
          <w:szCs w:val="22"/>
        </w:rPr>
        <w:t xml:space="preserve">Sitting right at the heart of our strategy are our Board values, which set out our commitment on how we work and behave towards our patients, guests, visitors and to each other. Supporting these values – and more importantly, demonstrating them in everything we do and say, helps us provide a caring, personal and quality service for our patients, staff, visitors and guests. </w:t>
      </w:r>
    </w:p>
    <w:p w:rsidR="000866D6" w:rsidRPr="003724BF" w:rsidRDefault="000866D6" w:rsidP="00613A77">
      <w:pPr>
        <w:rPr>
          <w:rFonts w:ascii="Arial" w:hAnsi="Arial" w:cs="Arial"/>
          <w:sz w:val="22"/>
          <w:szCs w:val="22"/>
        </w:rPr>
      </w:pPr>
    </w:p>
    <w:p w:rsidR="000866D6" w:rsidRPr="003724BF" w:rsidRDefault="000866D6" w:rsidP="00613A77">
      <w:pPr>
        <w:pStyle w:val="Pa2"/>
        <w:jc w:val="both"/>
        <w:rPr>
          <w:rStyle w:val="A4"/>
          <w:rFonts w:ascii="Arial" w:hAnsi="Arial" w:cs="Arial"/>
          <w:sz w:val="22"/>
          <w:szCs w:val="22"/>
        </w:rPr>
      </w:pPr>
      <w:r w:rsidRPr="003724BF">
        <w:rPr>
          <w:rStyle w:val="A4"/>
          <w:rFonts w:ascii="Arial" w:hAnsi="Arial" w:cs="Arial"/>
          <w:sz w:val="22"/>
          <w:szCs w:val="22"/>
        </w:rPr>
        <w:t>Our Board Values are:</w:t>
      </w:r>
    </w:p>
    <w:p w:rsidR="000866D6" w:rsidRPr="003724BF" w:rsidRDefault="000866D6" w:rsidP="00613A77">
      <w:pPr>
        <w:pStyle w:val="Default"/>
        <w:jc w:val="both"/>
        <w:rPr>
          <w:sz w:val="22"/>
          <w:szCs w:val="22"/>
        </w:rPr>
      </w:pPr>
    </w:p>
    <w:p w:rsidR="000866D6" w:rsidRPr="003724BF" w:rsidRDefault="000866D6" w:rsidP="00B42A7E">
      <w:pPr>
        <w:pStyle w:val="Pa2"/>
        <w:numPr>
          <w:ilvl w:val="0"/>
          <w:numId w:val="21"/>
        </w:numPr>
        <w:jc w:val="both"/>
        <w:rPr>
          <w:rStyle w:val="A4"/>
          <w:rFonts w:ascii="Arial" w:hAnsi="Arial" w:cs="Arial"/>
          <w:sz w:val="22"/>
          <w:szCs w:val="22"/>
        </w:rPr>
      </w:pPr>
      <w:r w:rsidRPr="003724BF">
        <w:rPr>
          <w:rStyle w:val="A4"/>
          <w:rFonts w:ascii="Arial" w:hAnsi="Arial" w:cs="Arial"/>
          <w:sz w:val="22"/>
          <w:szCs w:val="22"/>
        </w:rPr>
        <w:t>Valuing dignity and respect;</w:t>
      </w:r>
    </w:p>
    <w:p w:rsidR="000866D6" w:rsidRPr="003724BF" w:rsidRDefault="000866D6" w:rsidP="00B42A7E">
      <w:pPr>
        <w:pStyle w:val="Pa2"/>
        <w:numPr>
          <w:ilvl w:val="0"/>
          <w:numId w:val="21"/>
        </w:numPr>
        <w:jc w:val="both"/>
        <w:rPr>
          <w:rStyle w:val="A4"/>
          <w:rFonts w:ascii="Arial" w:hAnsi="Arial" w:cs="Arial"/>
          <w:sz w:val="22"/>
          <w:szCs w:val="22"/>
        </w:rPr>
      </w:pPr>
      <w:r w:rsidRPr="003724BF">
        <w:rPr>
          <w:rStyle w:val="A4"/>
          <w:rFonts w:ascii="Arial" w:hAnsi="Arial" w:cs="Arial"/>
          <w:sz w:val="22"/>
          <w:szCs w:val="22"/>
        </w:rPr>
        <w:t>A ‘can do’ attitude;</w:t>
      </w:r>
    </w:p>
    <w:p w:rsidR="000866D6" w:rsidRPr="003724BF" w:rsidRDefault="000866D6" w:rsidP="00B42A7E">
      <w:pPr>
        <w:pStyle w:val="Pa2"/>
        <w:numPr>
          <w:ilvl w:val="0"/>
          <w:numId w:val="21"/>
        </w:numPr>
        <w:jc w:val="both"/>
        <w:rPr>
          <w:rStyle w:val="A4"/>
          <w:rFonts w:ascii="Arial" w:hAnsi="Arial" w:cs="Arial"/>
          <w:sz w:val="22"/>
          <w:szCs w:val="22"/>
        </w:rPr>
      </w:pPr>
      <w:r w:rsidRPr="003724BF">
        <w:rPr>
          <w:rStyle w:val="A4"/>
          <w:rFonts w:ascii="Arial" w:hAnsi="Arial" w:cs="Arial"/>
          <w:sz w:val="22"/>
          <w:szCs w:val="22"/>
        </w:rPr>
        <w:t>Leading commitment to quality;</w:t>
      </w:r>
    </w:p>
    <w:p w:rsidR="000866D6" w:rsidRPr="003724BF" w:rsidRDefault="000866D6" w:rsidP="00B42A7E">
      <w:pPr>
        <w:pStyle w:val="Pa2"/>
        <w:numPr>
          <w:ilvl w:val="0"/>
          <w:numId w:val="21"/>
        </w:numPr>
        <w:jc w:val="both"/>
        <w:rPr>
          <w:rStyle w:val="A4"/>
          <w:rFonts w:ascii="Arial" w:hAnsi="Arial" w:cs="Arial"/>
          <w:sz w:val="22"/>
          <w:szCs w:val="22"/>
        </w:rPr>
      </w:pPr>
      <w:r w:rsidRPr="003724BF">
        <w:rPr>
          <w:rStyle w:val="A4"/>
          <w:rFonts w:ascii="Arial" w:hAnsi="Arial" w:cs="Arial"/>
          <w:sz w:val="22"/>
          <w:szCs w:val="22"/>
        </w:rPr>
        <w:t>Understanding our responsibilities; and</w:t>
      </w:r>
    </w:p>
    <w:p w:rsidR="000866D6" w:rsidRPr="003724BF" w:rsidRDefault="000866D6" w:rsidP="00B42A7E">
      <w:pPr>
        <w:pStyle w:val="Pa2"/>
        <w:numPr>
          <w:ilvl w:val="0"/>
          <w:numId w:val="21"/>
        </w:numPr>
        <w:jc w:val="both"/>
        <w:rPr>
          <w:rFonts w:ascii="Arial" w:hAnsi="Arial" w:cs="Arial"/>
          <w:color w:val="000000"/>
          <w:sz w:val="22"/>
          <w:szCs w:val="22"/>
        </w:rPr>
      </w:pPr>
      <w:r w:rsidRPr="003724BF">
        <w:rPr>
          <w:rStyle w:val="A4"/>
          <w:rFonts w:ascii="Arial" w:hAnsi="Arial" w:cs="Arial"/>
          <w:sz w:val="22"/>
          <w:szCs w:val="22"/>
        </w:rPr>
        <w:t>Effectively working together.</w:t>
      </w:r>
    </w:p>
    <w:p w:rsidR="000866D6" w:rsidRPr="003724BF" w:rsidRDefault="000866D6" w:rsidP="00613A77">
      <w:pPr>
        <w:rPr>
          <w:rFonts w:ascii="Arial" w:hAnsi="Arial" w:cs="Arial"/>
          <w:sz w:val="22"/>
          <w:szCs w:val="22"/>
        </w:rPr>
      </w:pPr>
    </w:p>
    <w:p w:rsidR="000866D6" w:rsidRPr="003724BF" w:rsidRDefault="000866D6" w:rsidP="00613A77">
      <w:pPr>
        <w:rPr>
          <w:rFonts w:ascii="Arial" w:hAnsi="Arial" w:cs="Arial"/>
          <w:sz w:val="22"/>
          <w:szCs w:val="22"/>
        </w:rPr>
      </w:pPr>
      <w:r w:rsidRPr="003724BF">
        <w:rPr>
          <w:rFonts w:ascii="Arial" w:hAnsi="Arial" w:cs="Arial"/>
          <w:sz w:val="22"/>
          <w:szCs w:val="22"/>
        </w:rPr>
        <w:t>This year our LDP is constructed from the following elements which are underpinned by finance and workforce planning:</w:t>
      </w:r>
    </w:p>
    <w:p w:rsidR="000866D6" w:rsidRPr="003724BF" w:rsidRDefault="000866D6" w:rsidP="00613A77">
      <w:pPr>
        <w:rPr>
          <w:rFonts w:ascii="Arial" w:hAnsi="Arial" w:cs="Arial"/>
          <w:sz w:val="22"/>
          <w:szCs w:val="22"/>
        </w:rPr>
      </w:pPr>
    </w:p>
    <w:p w:rsidR="000866D6" w:rsidRPr="003724BF" w:rsidRDefault="000866D6" w:rsidP="00B42A7E">
      <w:pPr>
        <w:numPr>
          <w:ilvl w:val="0"/>
          <w:numId w:val="2"/>
        </w:numPr>
        <w:tabs>
          <w:tab w:val="clear" w:pos="720"/>
          <w:tab w:val="clear" w:pos="1440"/>
          <w:tab w:val="clear" w:pos="2160"/>
          <w:tab w:val="clear" w:pos="2880"/>
          <w:tab w:val="clear" w:pos="4680"/>
          <w:tab w:val="clear" w:pos="5400"/>
          <w:tab w:val="clear" w:pos="9000"/>
        </w:tabs>
        <w:spacing w:line="240" w:lineRule="auto"/>
        <w:rPr>
          <w:rFonts w:ascii="Arial" w:hAnsi="Arial" w:cs="Arial"/>
          <w:sz w:val="22"/>
          <w:szCs w:val="22"/>
        </w:rPr>
      </w:pPr>
      <w:r w:rsidRPr="003724BF">
        <w:rPr>
          <w:rFonts w:ascii="Arial" w:hAnsi="Arial" w:cs="Arial"/>
          <w:sz w:val="22"/>
          <w:szCs w:val="22"/>
        </w:rPr>
        <w:t>Our Board local priorities to deliver our Board 2020 Strategy</w:t>
      </w:r>
      <w:r>
        <w:rPr>
          <w:rFonts w:ascii="Arial" w:hAnsi="Arial" w:cs="Arial"/>
          <w:sz w:val="22"/>
          <w:szCs w:val="22"/>
        </w:rPr>
        <w:t>;</w:t>
      </w:r>
    </w:p>
    <w:p w:rsidR="000866D6" w:rsidRPr="003724BF" w:rsidRDefault="000866D6" w:rsidP="00B42A7E">
      <w:pPr>
        <w:numPr>
          <w:ilvl w:val="0"/>
          <w:numId w:val="2"/>
        </w:numPr>
        <w:tabs>
          <w:tab w:val="clear" w:pos="720"/>
          <w:tab w:val="clear" w:pos="1440"/>
          <w:tab w:val="clear" w:pos="2160"/>
          <w:tab w:val="clear" w:pos="2880"/>
          <w:tab w:val="clear" w:pos="4680"/>
          <w:tab w:val="clear" w:pos="5400"/>
          <w:tab w:val="clear" w:pos="9000"/>
        </w:tabs>
        <w:spacing w:line="240" w:lineRule="auto"/>
        <w:rPr>
          <w:rFonts w:ascii="Arial" w:hAnsi="Arial" w:cs="Arial"/>
          <w:sz w:val="22"/>
          <w:szCs w:val="22"/>
        </w:rPr>
      </w:pPr>
      <w:r>
        <w:rPr>
          <w:rFonts w:ascii="Arial" w:hAnsi="Arial" w:cs="Arial"/>
          <w:sz w:val="22"/>
          <w:szCs w:val="22"/>
        </w:rPr>
        <w:t>Our contribution to actions from the Health and Social Care Delivery Plan;</w:t>
      </w:r>
    </w:p>
    <w:p w:rsidR="000866D6" w:rsidRPr="003724BF" w:rsidRDefault="000866D6" w:rsidP="00B42A7E">
      <w:pPr>
        <w:numPr>
          <w:ilvl w:val="0"/>
          <w:numId w:val="2"/>
        </w:numPr>
        <w:tabs>
          <w:tab w:val="clear" w:pos="720"/>
          <w:tab w:val="clear" w:pos="1440"/>
          <w:tab w:val="clear" w:pos="2160"/>
          <w:tab w:val="clear" w:pos="2880"/>
          <w:tab w:val="clear" w:pos="4680"/>
          <w:tab w:val="clear" w:pos="5400"/>
          <w:tab w:val="clear" w:pos="9000"/>
        </w:tabs>
        <w:spacing w:line="240" w:lineRule="auto"/>
        <w:rPr>
          <w:rFonts w:ascii="Arial" w:hAnsi="Arial" w:cs="Arial"/>
          <w:sz w:val="22"/>
          <w:szCs w:val="22"/>
        </w:rPr>
      </w:pPr>
      <w:r w:rsidRPr="003724BF">
        <w:rPr>
          <w:rFonts w:ascii="Arial" w:hAnsi="Arial" w:cs="Arial"/>
          <w:sz w:val="22"/>
          <w:szCs w:val="22"/>
        </w:rPr>
        <w:lastRenderedPageBreak/>
        <w:t>Ongoing achievement of the LDP Standards</w:t>
      </w:r>
      <w:r>
        <w:rPr>
          <w:rFonts w:ascii="Arial" w:hAnsi="Arial" w:cs="Arial"/>
          <w:sz w:val="22"/>
          <w:szCs w:val="22"/>
        </w:rPr>
        <w:t>;</w:t>
      </w:r>
    </w:p>
    <w:p w:rsidR="000866D6" w:rsidRPr="003724BF" w:rsidRDefault="000866D6" w:rsidP="00B42A7E">
      <w:pPr>
        <w:numPr>
          <w:ilvl w:val="0"/>
          <w:numId w:val="2"/>
        </w:numPr>
        <w:tabs>
          <w:tab w:val="clear" w:pos="720"/>
          <w:tab w:val="clear" w:pos="1440"/>
          <w:tab w:val="clear" w:pos="2160"/>
          <w:tab w:val="clear" w:pos="2880"/>
          <w:tab w:val="clear" w:pos="4680"/>
          <w:tab w:val="clear" w:pos="5400"/>
          <w:tab w:val="clear" w:pos="9000"/>
        </w:tabs>
        <w:autoSpaceDE w:val="0"/>
        <w:autoSpaceDN w:val="0"/>
        <w:adjustRightInd w:val="0"/>
        <w:spacing w:line="240" w:lineRule="auto"/>
        <w:rPr>
          <w:rFonts w:ascii="Arial" w:hAnsi="Arial" w:cs="Arial"/>
          <w:sz w:val="22"/>
          <w:szCs w:val="22"/>
          <w:lang w:eastAsia="en-GB"/>
        </w:rPr>
      </w:pPr>
      <w:r w:rsidRPr="003724BF">
        <w:rPr>
          <w:rFonts w:ascii="Arial" w:hAnsi="Arial" w:cs="Arial"/>
          <w:sz w:val="22"/>
          <w:szCs w:val="22"/>
          <w:lang w:eastAsia="en-GB"/>
        </w:rPr>
        <w:t>Board Financial Plan (submitted in parallel to the LDP)</w:t>
      </w:r>
      <w:r>
        <w:rPr>
          <w:rFonts w:ascii="Arial" w:hAnsi="Arial" w:cs="Arial"/>
          <w:sz w:val="22"/>
          <w:szCs w:val="22"/>
          <w:lang w:eastAsia="en-GB"/>
        </w:rPr>
        <w:t>; and</w:t>
      </w:r>
    </w:p>
    <w:p w:rsidR="000866D6" w:rsidRPr="003724BF" w:rsidRDefault="000866D6" w:rsidP="00B42A7E">
      <w:pPr>
        <w:numPr>
          <w:ilvl w:val="0"/>
          <w:numId w:val="2"/>
        </w:numPr>
        <w:tabs>
          <w:tab w:val="clear" w:pos="720"/>
          <w:tab w:val="clear" w:pos="1440"/>
          <w:tab w:val="clear" w:pos="2160"/>
          <w:tab w:val="clear" w:pos="2880"/>
          <w:tab w:val="clear" w:pos="4680"/>
          <w:tab w:val="clear" w:pos="5400"/>
          <w:tab w:val="clear" w:pos="9000"/>
        </w:tabs>
        <w:autoSpaceDE w:val="0"/>
        <w:autoSpaceDN w:val="0"/>
        <w:adjustRightInd w:val="0"/>
        <w:spacing w:line="240" w:lineRule="auto"/>
        <w:rPr>
          <w:rFonts w:ascii="Arial" w:hAnsi="Arial" w:cs="Arial"/>
          <w:sz w:val="22"/>
          <w:szCs w:val="22"/>
          <w:lang w:eastAsia="en-GB"/>
        </w:rPr>
      </w:pPr>
      <w:proofErr w:type="gramStart"/>
      <w:r w:rsidRPr="003724BF">
        <w:rPr>
          <w:rFonts w:ascii="Arial" w:hAnsi="Arial" w:cs="Arial"/>
          <w:sz w:val="22"/>
          <w:szCs w:val="22"/>
          <w:lang w:eastAsia="en-GB"/>
        </w:rPr>
        <w:t>Delivery of the key national workforce focus</w:t>
      </w:r>
      <w:proofErr w:type="gramEnd"/>
      <w:r w:rsidRPr="003724BF">
        <w:rPr>
          <w:rFonts w:ascii="Arial" w:hAnsi="Arial" w:cs="Arial"/>
          <w:sz w:val="22"/>
          <w:szCs w:val="22"/>
          <w:lang w:eastAsia="en-GB"/>
        </w:rPr>
        <w:t xml:space="preserve"> areas</w:t>
      </w:r>
      <w:r>
        <w:rPr>
          <w:rFonts w:ascii="Arial" w:hAnsi="Arial" w:cs="Arial"/>
          <w:sz w:val="22"/>
          <w:szCs w:val="22"/>
          <w:lang w:eastAsia="en-GB"/>
        </w:rPr>
        <w:t>.</w:t>
      </w:r>
    </w:p>
    <w:p w:rsidR="000866D6" w:rsidRPr="003724BF" w:rsidRDefault="000866D6" w:rsidP="00613A77">
      <w:pPr>
        <w:tabs>
          <w:tab w:val="clear" w:pos="1440"/>
          <w:tab w:val="clear" w:pos="2160"/>
          <w:tab w:val="clear" w:pos="2880"/>
          <w:tab w:val="clear" w:pos="4680"/>
          <w:tab w:val="clear" w:pos="5400"/>
          <w:tab w:val="clear" w:pos="9000"/>
        </w:tabs>
        <w:autoSpaceDE w:val="0"/>
        <w:autoSpaceDN w:val="0"/>
        <w:adjustRightInd w:val="0"/>
        <w:spacing w:line="240" w:lineRule="auto"/>
        <w:ind w:left="284"/>
        <w:rPr>
          <w:rFonts w:ascii="Arial" w:hAnsi="Arial" w:cs="Arial"/>
          <w:sz w:val="22"/>
          <w:szCs w:val="22"/>
          <w:lang w:eastAsia="en-GB"/>
        </w:rPr>
      </w:pPr>
    </w:p>
    <w:p w:rsidR="000866D6" w:rsidRPr="003724BF" w:rsidRDefault="000866D6" w:rsidP="00613A77">
      <w:pPr>
        <w:pStyle w:val="BodyText3"/>
        <w:jc w:val="both"/>
        <w:rPr>
          <w:rFonts w:ascii="Arial" w:hAnsi="Arial" w:cs="Arial"/>
          <w:sz w:val="22"/>
          <w:szCs w:val="22"/>
        </w:rPr>
      </w:pPr>
      <w:r w:rsidRPr="003724BF">
        <w:rPr>
          <w:rFonts w:ascii="Arial" w:hAnsi="Arial" w:cs="Arial"/>
          <w:sz w:val="22"/>
          <w:szCs w:val="22"/>
        </w:rPr>
        <w:t>The local and relevant national targets agreed for this Local Delivery Plan (LDP) are as follows:</w:t>
      </w:r>
    </w:p>
    <w:p w:rsidR="000866D6" w:rsidRPr="003724BF" w:rsidRDefault="000866D6" w:rsidP="00613A77">
      <w:pPr>
        <w:pStyle w:val="Heading3"/>
        <w:numPr>
          <w:ilvl w:val="0"/>
          <w:numId w:val="0"/>
        </w:numPr>
        <w:tabs>
          <w:tab w:val="left" w:pos="1770"/>
        </w:tabs>
        <w:rPr>
          <w:rFonts w:ascii="Arial" w:hAnsi="Arial" w:cs="Arial"/>
          <w:b/>
          <w:bCs/>
          <w:kern w:val="0"/>
          <w:sz w:val="22"/>
          <w:szCs w:val="22"/>
        </w:rPr>
      </w:pPr>
    </w:p>
    <w:p w:rsidR="000866D6" w:rsidRPr="003724BF" w:rsidRDefault="000866D6" w:rsidP="00B42A7E">
      <w:pPr>
        <w:pStyle w:val="Heading3"/>
        <w:numPr>
          <w:ilvl w:val="0"/>
          <w:numId w:val="6"/>
        </w:numPr>
        <w:tabs>
          <w:tab w:val="clear" w:pos="720"/>
          <w:tab w:val="num" w:pos="360"/>
          <w:tab w:val="left" w:pos="1770"/>
        </w:tabs>
        <w:ind w:left="360"/>
        <w:rPr>
          <w:rFonts w:ascii="Arial" w:hAnsi="Arial" w:cs="Arial"/>
          <w:b/>
          <w:sz w:val="22"/>
          <w:szCs w:val="22"/>
        </w:rPr>
      </w:pPr>
      <w:r w:rsidRPr="003724BF">
        <w:rPr>
          <w:rFonts w:ascii="Arial" w:hAnsi="Arial" w:cs="Arial"/>
          <w:b/>
          <w:sz w:val="22"/>
          <w:szCs w:val="22"/>
        </w:rPr>
        <w:t>Local targets and priorities</w:t>
      </w:r>
    </w:p>
    <w:p w:rsidR="000866D6" w:rsidRPr="003724BF" w:rsidRDefault="000866D6" w:rsidP="00613A77">
      <w:pPr>
        <w:rPr>
          <w:rFonts w:ascii="Arial" w:hAnsi="Arial" w:cs="Arial"/>
          <w:sz w:val="22"/>
          <w:szCs w:val="22"/>
        </w:rPr>
      </w:pPr>
    </w:p>
    <w:p w:rsidR="000866D6" w:rsidRPr="003724BF" w:rsidRDefault="000866D6" w:rsidP="00613A77">
      <w:pPr>
        <w:pStyle w:val="role"/>
        <w:widowControl/>
        <w:tabs>
          <w:tab w:val="left" w:pos="360"/>
          <w:tab w:val="left" w:pos="720"/>
          <w:tab w:val="left" w:pos="1440"/>
          <w:tab w:val="left" w:pos="2160"/>
          <w:tab w:val="left" w:pos="2880"/>
          <w:tab w:val="left" w:pos="4680"/>
          <w:tab w:val="left" w:pos="5400"/>
          <w:tab w:val="right" w:pos="9000"/>
        </w:tabs>
        <w:autoSpaceDE/>
        <w:autoSpaceDN/>
        <w:adjustRightInd/>
        <w:spacing w:before="0" w:after="0" w:line="240" w:lineRule="atLeast"/>
        <w:jc w:val="both"/>
        <w:rPr>
          <w:rFonts w:ascii="Arial" w:hAnsi="Arial" w:cs="Arial"/>
          <w:sz w:val="22"/>
          <w:szCs w:val="22"/>
        </w:rPr>
      </w:pPr>
      <w:r w:rsidRPr="003724BF">
        <w:rPr>
          <w:rFonts w:ascii="Arial" w:hAnsi="Arial" w:cs="Arial"/>
          <w:sz w:val="22"/>
          <w:szCs w:val="22"/>
          <w:lang w:val="en-GB"/>
        </w:rPr>
        <w:tab/>
        <w:t>L1</w:t>
      </w:r>
      <w:r w:rsidRPr="003724BF">
        <w:rPr>
          <w:rFonts w:ascii="Arial" w:hAnsi="Arial" w:cs="Arial"/>
          <w:sz w:val="22"/>
          <w:szCs w:val="22"/>
          <w:lang w:val="en-GB"/>
        </w:rPr>
        <w:tab/>
      </w:r>
      <w:r w:rsidRPr="003724BF">
        <w:rPr>
          <w:rFonts w:ascii="Arial" w:hAnsi="Arial" w:cs="Arial"/>
          <w:sz w:val="22"/>
          <w:szCs w:val="22"/>
        </w:rPr>
        <w:t xml:space="preserve">Strategic changes and expansion within our national services </w:t>
      </w:r>
    </w:p>
    <w:p w:rsidR="000866D6" w:rsidRPr="003724BF" w:rsidRDefault="000866D6" w:rsidP="00613A77">
      <w:pPr>
        <w:pStyle w:val="role"/>
        <w:widowControl/>
        <w:tabs>
          <w:tab w:val="left" w:pos="360"/>
          <w:tab w:val="left" w:pos="720"/>
          <w:tab w:val="left" w:pos="1440"/>
          <w:tab w:val="left" w:pos="2160"/>
          <w:tab w:val="left" w:pos="2880"/>
          <w:tab w:val="left" w:pos="4680"/>
          <w:tab w:val="left" w:pos="5400"/>
          <w:tab w:val="right" w:pos="9000"/>
        </w:tabs>
        <w:autoSpaceDE/>
        <w:autoSpaceDN/>
        <w:adjustRightInd/>
        <w:spacing w:before="0" w:after="0" w:line="240" w:lineRule="atLeast"/>
        <w:jc w:val="both"/>
        <w:rPr>
          <w:rFonts w:ascii="Arial" w:hAnsi="Arial" w:cs="Arial"/>
          <w:sz w:val="22"/>
          <w:szCs w:val="22"/>
          <w:lang w:val="en-GB"/>
        </w:rPr>
      </w:pPr>
      <w:r w:rsidRPr="003724BF">
        <w:rPr>
          <w:rFonts w:ascii="Arial" w:hAnsi="Arial" w:cs="Arial"/>
          <w:sz w:val="22"/>
          <w:szCs w:val="22"/>
        </w:rPr>
        <w:tab/>
        <w:t>L2</w:t>
      </w:r>
      <w:r w:rsidRPr="003724BF">
        <w:rPr>
          <w:rFonts w:ascii="Arial" w:hAnsi="Arial" w:cs="Arial"/>
          <w:sz w:val="22"/>
          <w:szCs w:val="22"/>
        </w:rPr>
        <w:tab/>
      </w:r>
      <w:r w:rsidRPr="003724BF">
        <w:rPr>
          <w:rFonts w:ascii="Arial" w:hAnsi="Arial" w:cs="Arial"/>
          <w:sz w:val="22"/>
          <w:szCs w:val="22"/>
          <w:lang w:val="en-GB"/>
        </w:rPr>
        <w:t>Heart and Lung service developments</w:t>
      </w:r>
    </w:p>
    <w:p w:rsidR="000866D6" w:rsidRPr="003724BF" w:rsidRDefault="000866D6" w:rsidP="00613A77">
      <w:pPr>
        <w:pStyle w:val="CommentText"/>
        <w:tabs>
          <w:tab w:val="left" w:pos="360"/>
          <w:tab w:val="left" w:pos="720"/>
          <w:tab w:val="left" w:pos="2160"/>
          <w:tab w:val="left" w:pos="2880"/>
          <w:tab w:val="left" w:pos="4680"/>
          <w:tab w:val="left" w:pos="5400"/>
          <w:tab w:val="right" w:pos="9000"/>
        </w:tabs>
        <w:spacing w:line="240" w:lineRule="atLeast"/>
        <w:ind w:left="720" w:hanging="720"/>
        <w:jc w:val="both"/>
        <w:rPr>
          <w:rFonts w:ascii="Arial" w:hAnsi="Arial" w:cs="Arial"/>
          <w:sz w:val="22"/>
          <w:szCs w:val="22"/>
        </w:rPr>
      </w:pPr>
      <w:r w:rsidRPr="003724BF">
        <w:rPr>
          <w:rFonts w:ascii="Arial" w:hAnsi="Arial" w:cs="Arial"/>
          <w:sz w:val="22"/>
          <w:szCs w:val="22"/>
        </w:rPr>
        <w:tab/>
        <w:t>L3</w:t>
      </w:r>
      <w:r w:rsidRPr="003724BF">
        <w:rPr>
          <w:rFonts w:ascii="Arial" w:hAnsi="Arial" w:cs="Arial"/>
          <w:sz w:val="22"/>
          <w:szCs w:val="22"/>
        </w:rPr>
        <w:tab/>
        <w:t>Development of the new Elective Care Centres and our commitment as a national resource</w:t>
      </w:r>
    </w:p>
    <w:p w:rsidR="000866D6" w:rsidRPr="003724BF" w:rsidRDefault="000866D6" w:rsidP="00613A77">
      <w:pPr>
        <w:pStyle w:val="CommentText"/>
        <w:tabs>
          <w:tab w:val="left" w:pos="360"/>
          <w:tab w:val="left" w:pos="720"/>
          <w:tab w:val="left" w:pos="2160"/>
          <w:tab w:val="left" w:pos="2880"/>
          <w:tab w:val="left" w:pos="4680"/>
          <w:tab w:val="left" w:pos="5400"/>
          <w:tab w:val="right" w:pos="9000"/>
        </w:tabs>
        <w:spacing w:line="240" w:lineRule="atLeast"/>
        <w:ind w:left="720" w:hanging="720"/>
        <w:jc w:val="both"/>
        <w:rPr>
          <w:rFonts w:ascii="Arial" w:hAnsi="Arial" w:cs="Arial"/>
          <w:sz w:val="22"/>
          <w:szCs w:val="22"/>
        </w:rPr>
      </w:pPr>
      <w:r w:rsidRPr="003724BF">
        <w:rPr>
          <w:rFonts w:ascii="Arial" w:hAnsi="Arial" w:cs="Arial"/>
          <w:sz w:val="22"/>
          <w:szCs w:val="22"/>
        </w:rPr>
        <w:tab/>
        <w:t>L4</w:t>
      </w:r>
      <w:r w:rsidRPr="003724BF">
        <w:rPr>
          <w:rFonts w:ascii="Arial" w:hAnsi="Arial" w:cs="Arial"/>
          <w:sz w:val="22"/>
          <w:szCs w:val="22"/>
        </w:rPr>
        <w:tab/>
        <w:t xml:space="preserve">Increasing and supporting Innovation </w:t>
      </w:r>
    </w:p>
    <w:p w:rsidR="000866D6" w:rsidRPr="003724BF" w:rsidRDefault="000866D6" w:rsidP="00613A77">
      <w:pPr>
        <w:pStyle w:val="CommentText"/>
        <w:tabs>
          <w:tab w:val="left" w:pos="360"/>
          <w:tab w:val="left" w:pos="720"/>
          <w:tab w:val="left" w:pos="2160"/>
          <w:tab w:val="left" w:pos="2880"/>
          <w:tab w:val="left" w:pos="4680"/>
          <w:tab w:val="left" w:pos="5400"/>
          <w:tab w:val="right" w:pos="9000"/>
        </w:tabs>
        <w:spacing w:line="240" w:lineRule="atLeast"/>
        <w:ind w:left="720" w:hanging="720"/>
        <w:jc w:val="both"/>
        <w:rPr>
          <w:rFonts w:ascii="Arial" w:hAnsi="Arial" w:cs="Arial"/>
          <w:sz w:val="22"/>
          <w:szCs w:val="22"/>
        </w:rPr>
      </w:pPr>
      <w:r w:rsidRPr="003724BF">
        <w:rPr>
          <w:rFonts w:ascii="Arial" w:hAnsi="Arial" w:cs="Arial"/>
          <w:sz w:val="22"/>
          <w:szCs w:val="22"/>
        </w:rPr>
        <w:tab/>
        <w:t xml:space="preserve">L5 </w:t>
      </w:r>
      <w:r w:rsidRPr="003724BF">
        <w:rPr>
          <w:rFonts w:ascii="Arial" w:hAnsi="Arial" w:cs="Arial"/>
          <w:sz w:val="22"/>
          <w:szCs w:val="22"/>
        </w:rPr>
        <w:tab/>
        <w:t>Research Strategy and the Golden Jubilee Research Institute</w:t>
      </w:r>
    </w:p>
    <w:p w:rsidR="000866D6" w:rsidRPr="003724BF" w:rsidRDefault="000866D6" w:rsidP="00613A77">
      <w:pPr>
        <w:pStyle w:val="CommentText"/>
        <w:tabs>
          <w:tab w:val="left" w:pos="284"/>
          <w:tab w:val="left" w:pos="720"/>
          <w:tab w:val="left" w:pos="2160"/>
          <w:tab w:val="left" w:pos="2880"/>
          <w:tab w:val="left" w:pos="4680"/>
          <w:tab w:val="left" w:pos="5400"/>
          <w:tab w:val="right" w:pos="9000"/>
        </w:tabs>
        <w:spacing w:line="240" w:lineRule="atLeast"/>
        <w:jc w:val="both"/>
        <w:rPr>
          <w:rFonts w:ascii="Arial" w:hAnsi="Arial" w:cs="Arial"/>
          <w:sz w:val="22"/>
          <w:szCs w:val="22"/>
        </w:rPr>
      </w:pPr>
      <w:r w:rsidRPr="003724BF">
        <w:rPr>
          <w:rFonts w:ascii="Arial" w:hAnsi="Arial" w:cs="Arial"/>
          <w:sz w:val="22"/>
          <w:szCs w:val="22"/>
        </w:rPr>
        <w:tab/>
        <w:t xml:space="preserve"> L6</w:t>
      </w:r>
      <w:r w:rsidRPr="003724BF">
        <w:rPr>
          <w:rFonts w:ascii="Arial" w:hAnsi="Arial" w:cs="Arial"/>
          <w:sz w:val="22"/>
          <w:szCs w:val="22"/>
        </w:rPr>
        <w:tab/>
        <w:t>Delivery of the Golden Jubilee Conference Hotel Strategy</w:t>
      </w:r>
    </w:p>
    <w:p w:rsidR="000866D6" w:rsidRPr="003724BF" w:rsidRDefault="000866D6" w:rsidP="00613A77">
      <w:pPr>
        <w:pStyle w:val="CommentText"/>
        <w:tabs>
          <w:tab w:val="left" w:pos="360"/>
          <w:tab w:val="left" w:pos="720"/>
          <w:tab w:val="left" w:pos="2160"/>
          <w:tab w:val="left" w:pos="2880"/>
          <w:tab w:val="left" w:pos="4680"/>
          <w:tab w:val="left" w:pos="5400"/>
          <w:tab w:val="right" w:pos="9000"/>
        </w:tabs>
        <w:spacing w:line="240" w:lineRule="atLeast"/>
        <w:ind w:left="720" w:hanging="720"/>
        <w:jc w:val="both"/>
        <w:rPr>
          <w:rFonts w:ascii="Arial" w:hAnsi="Arial" w:cs="Arial"/>
          <w:sz w:val="22"/>
          <w:szCs w:val="22"/>
        </w:rPr>
      </w:pPr>
      <w:r w:rsidRPr="003724BF">
        <w:rPr>
          <w:rFonts w:ascii="Arial" w:hAnsi="Arial" w:cs="Arial"/>
          <w:sz w:val="22"/>
          <w:szCs w:val="22"/>
        </w:rPr>
        <w:t xml:space="preserve"> </w:t>
      </w:r>
      <w:r w:rsidRPr="003724BF">
        <w:rPr>
          <w:rFonts w:ascii="Arial" w:hAnsi="Arial" w:cs="Arial"/>
          <w:sz w:val="22"/>
          <w:szCs w:val="22"/>
        </w:rPr>
        <w:tab/>
      </w:r>
      <w:r w:rsidRPr="003724BF">
        <w:rPr>
          <w:rFonts w:ascii="Arial" w:hAnsi="Arial" w:cs="Arial"/>
          <w:sz w:val="22"/>
          <w:szCs w:val="22"/>
        </w:rPr>
        <w:tab/>
      </w:r>
    </w:p>
    <w:p w:rsidR="000866D6" w:rsidRPr="003724BF" w:rsidRDefault="000866D6" w:rsidP="00B42A7E">
      <w:pPr>
        <w:pStyle w:val="BodyText3"/>
        <w:numPr>
          <w:ilvl w:val="0"/>
          <w:numId w:val="6"/>
        </w:numPr>
        <w:tabs>
          <w:tab w:val="clear" w:pos="720"/>
          <w:tab w:val="num" w:pos="360"/>
        </w:tabs>
        <w:ind w:left="360"/>
        <w:jc w:val="both"/>
        <w:rPr>
          <w:rFonts w:ascii="Arial" w:hAnsi="Arial" w:cs="Arial"/>
          <w:sz w:val="22"/>
          <w:szCs w:val="22"/>
        </w:rPr>
      </w:pPr>
      <w:r>
        <w:rPr>
          <w:rFonts w:ascii="Arial" w:hAnsi="Arial" w:cs="Arial"/>
          <w:sz w:val="22"/>
          <w:szCs w:val="22"/>
        </w:rPr>
        <w:t>The Health and Social Care Delivery Plan – our response</w:t>
      </w:r>
    </w:p>
    <w:p w:rsidR="000866D6" w:rsidRPr="003724BF" w:rsidRDefault="000866D6" w:rsidP="00A50B12">
      <w:pPr>
        <w:pStyle w:val="role"/>
        <w:widowControl/>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pPr>
      <w:r w:rsidRPr="003724BF">
        <w:rPr>
          <w:rFonts w:ascii="Arial" w:hAnsi="Arial" w:cs="Arial"/>
          <w:sz w:val="22"/>
          <w:szCs w:val="22"/>
          <w:lang w:eastAsia="en-GB"/>
        </w:rPr>
        <w:tab/>
      </w:r>
    </w:p>
    <w:p w:rsidR="000866D6" w:rsidRPr="003724BF" w:rsidRDefault="000866D6" w:rsidP="00B42A7E">
      <w:pPr>
        <w:pStyle w:val="role"/>
        <w:widowControl/>
        <w:numPr>
          <w:ilvl w:val="0"/>
          <w:numId w:val="6"/>
        </w:numPr>
        <w:tabs>
          <w:tab w:val="clear" w:pos="720"/>
          <w:tab w:val="num" w:pos="360"/>
          <w:tab w:val="left" w:pos="1440"/>
          <w:tab w:val="left" w:pos="1770"/>
          <w:tab w:val="left" w:pos="2160"/>
          <w:tab w:val="left" w:pos="2880"/>
          <w:tab w:val="left" w:pos="4680"/>
          <w:tab w:val="left" w:pos="5400"/>
          <w:tab w:val="right" w:pos="9000"/>
        </w:tabs>
        <w:autoSpaceDE/>
        <w:autoSpaceDN/>
        <w:adjustRightInd/>
        <w:spacing w:before="0" w:after="0" w:line="240" w:lineRule="atLeast"/>
        <w:ind w:left="360"/>
        <w:jc w:val="both"/>
        <w:rPr>
          <w:rFonts w:ascii="Arial" w:hAnsi="Arial" w:cs="Arial"/>
          <w:b/>
          <w:bCs/>
          <w:sz w:val="22"/>
          <w:szCs w:val="22"/>
        </w:rPr>
      </w:pPr>
      <w:r w:rsidRPr="003724BF">
        <w:rPr>
          <w:rFonts w:ascii="Arial" w:hAnsi="Arial" w:cs="Arial"/>
          <w:b/>
          <w:bCs/>
          <w:sz w:val="22"/>
          <w:szCs w:val="22"/>
        </w:rPr>
        <w:t xml:space="preserve">LDP Standards </w:t>
      </w:r>
    </w:p>
    <w:p w:rsidR="000866D6" w:rsidRPr="003724BF" w:rsidRDefault="000866D6" w:rsidP="00613A77">
      <w:pPr>
        <w:pStyle w:val="role"/>
        <w:widowControl/>
        <w:tabs>
          <w:tab w:val="left" w:pos="36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rFonts w:ascii="Arial" w:hAnsi="Arial" w:cs="Arial"/>
          <w:b/>
          <w:bCs/>
          <w:color w:val="FF0000"/>
          <w:sz w:val="22"/>
          <w:szCs w:val="22"/>
          <w:lang w:val="en-GB"/>
        </w:rPr>
      </w:pPr>
    </w:p>
    <w:p w:rsidR="000866D6" w:rsidRPr="003724BF" w:rsidRDefault="000866D6" w:rsidP="00B42A7E">
      <w:pPr>
        <w:pStyle w:val="role"/>
        <w:widowControl/>
        <w:numPr>
          <w:ilvl w:val="0"/>
          <w:numId w:val="3"/>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rFonts w:ascii="Arial" w:hAnsi="Arial" w:cs="Arial"/>
          <w:bCs/>
          <w:sz w:val="22"/>
          <w:szCs w:val="22"/>
          <w:lang w:val="en-GB"/>
        </w:rPr>
      </w:pPr>
      <w:r w:rsidRPr="003724BF">
        <w:rPr>
          <w:rFonts w:ascii="Arial" w:hAnsi="Arial" w:cs="Arial"/>
          <w:bCs/>
          <w:sz w:val="22"/>
          <w:szCs w:val="22"/>
          <w:lang w:val="en-GB"/>
        </w:rPr>
        <w:t>Early Cancer Detection – Lung Cancer</w:t>
      </w:r>
    </w:p>
    <w:p w:rsidR="000866D6" w:rsidRPr="003724BF" w:rsidRDefault="000866D6" w:rsidP="00B42A7E">
      <w:pPr>
        <w:pStyle w:val="role"/>
        <w:widowControl/>
        <w:numPr>
          <w:ilvl w:val="0"/>
          <w:numId w:val="3"/>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rFonts w:ascii="Arial" w:hAnsi="Arial" w:cs="Arial"/>
          <w:bCs/>
          <w:sz w:val="22"/>
          <w:szCs w:val="22"/>
          <w:lang w:val="en-GB"/>
        </w:rPr>
      </w:pPr>
      <w:r w:rsidRPr="003724BF">
        <w:rPr>
          <w:rFonts w:ascii="Arial" w:hAnsi="Arial" w:cs="Arial"/>
          <w:bCs/>
          <w:sz w:val="22"/>
          <w:szCs w:val="22"/>
          <w:lang w:val="en-GB"/>
        </w:rPr>
        <w:t>31 day cancer – from decision to treat (95%)</w:t>
      </w:r>
    </w:p>
    <w:p w:rsidR="000866D6" w:rsidRPr="003724BF" w:rsidRDefault="000866D6" w:rsidP="00B42A7E">
      <w:pPr>
        <w:pStyle w:val="role"/>
        <w:widowControl/>
        <w:numPr>
          <w:ilvl w:val="0"/>
          <w:numId w:val="3"/>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rFonts w:ascii="Arial" w:hAnsi="Arial" w:cs="Arial"/>
          <w:bCs/>
          <w:sz w:val="22"/>
          <w:szCs w:val="22"/>
          <w:lang w:val="en-GB"/>
        </w:rPr>
      </w:pPr>
      <w:r w:rsidRPr="003724BF">
        <w:rPr>
          <w:rFonts w:ascii="Arial" w:hAnsi="Arial" w:cs="Arial"/>
          <w:bCs/>
          <w:sz w:val="22"/>
          <w:szCs w:val="22"/>
          <w:lang w:val="en-GB"/>
        </w:rPr>
        <w:t>12 weeks Treatment Time Guarantee</w:t>
      </w:r>
    </w:p>
    <w:p w:rsidR="000866D6" w:rsidRPr="003724BF" w:rsidRDefault="000866D6" w:rsidP="00B42A7E">
      <w:pPr>
        <w:pStyle w:val="role"/>
        <w:widowControl/>
        <w:numPr>
          <w:ilvl w:val="0"/>
          <w:numId w:val="3"/>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rFonts w:ascii="Arial" w:hAnsi="Arial" w:cs="Arial"/>
          <w:bCs/>
          <w:sz w:val="22"/>
          <w:szCs w:val="22"/>
          <w:lang w:val="en-GB"/>
        </w:rPr>
      </w:pPr>
      <w:r w:rsidRPr="003724BF">
        <w:rPr>
          <w:rFonts w:ascii="Arial" w:hAnsi="Arial" w:cs="Arial"/>
          <w:bCs/>
          <w:sz w:val="22"/>
          <w:szCs w:val="22"/>
          <w:lang w:val="en-GB"/>
        </w:rPr>
        <w:t>18 weeks Referral to Treatment (90% RTT)</w:t>
      </w:r>
    </w:p>
    <w:p w:rsidR="000866D6" w:rsidRPr="003724BF" w:rsidRDefault="000866D6" w:rsidP="00B42A7E">
      <w:pPr>
        <w:pStyle w:val="role"/>
        <w:widowControl/>
        <w:numPr>
          <w:ilvl w:val="0"/>
          <w:numId w:val="3"/>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rFonts w:ascii="Arial" w:hAnsi="Arial" w:cs="Arial"/>
          <w:bCs/>
          <w:sz w:val="22"/>
          <w:szCs w:val="22"/>
          <w:lang w:val="en-GB"/>
        </w:rPr>
      </w:pPr>
      <w:r w:rsidRPr="003724BF">
        <w:rPr>
          <w:rFonts w:ascii="Arial" w:hAnsi="Arial" w:cs="Arial"/>
          <w:bCs/>
          <w:sz w:val="22"/>
          <w:szCs w:val="22"/>
          <w:lang w:val="en-GB"/>
        </w:rPr>
        <w:t>12 weeks for first outpatient appointment (95% with stretch target to 100%)</w:t>
      </w:r>
      <w:r w:rsidRPr="003724BF">
        <w:rPr>
          <w:rFonts w:ascii="Arial" w:hAnsi="Arial" w:cs="Arial"/>
          <w:bCs/>
          <w:sz w:val="22"/>
          <w:szCs w:val="22"/>
          <w:lang w:val="en-GB"/>
        </w:rPr>
        <w:tab/>
      </w:r>
      <w:r w:rsidRPr="003724BF">
        <w:rPr>
          <w:rFonts w:ascii="Arial" w:hAnsi="Arial" w:cs="Arial"/>
          <w:bCs/>
          <w:sz w:val="22"/>
          <w:szCs w:val="22"/>
          <w:lang w:val="en-GB"/>
        </w:rPr>
        <w:tab/>
      </w:r>
      <w:r w:rsidRPr="003724BF">
        <w:rPr>
          <w:rFonts w:ascii="Arial" w:hAnsi="Arial" w:cs="Arial"/>
          <w:bCs/>
          <w:sz w:val="22"/>
          <w:szCs w:val="22"/>
          <w:lang w:val="en-GB"/>
        </w:rPr>
        <w:tab/>
      </w:r>
    </w:p>
    <w:p w:rsidR="000866D6" w:rsidRPr="003724BF" w:rsidRDefault="000866D6" w:rsidP="00B42A7E">
      <w:pPr>
        <w:pStyle w:val="role"/>
        <w:widowControl/>
        <w:numPr>
          <w:ilvl w:val="0"/>
          <w:numId w:val="3"/>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rFonts w:ascii="Arial" w:hAnsi="Arial" w:cs="Arial"/>
          <w:bCs/>
          <w:sz w:val="22"/>
          <w:szCs w:val="22"/>
          <w:lang w:val="en-GB"/>
        </w:rPr>
      </w:pPr>
      <w:r w:rsidRPr="003724BF">
        <w:rPr>
          <w:rFonts w:ascii="Arial" w:hAnsi="Arial" w:cs="Arial"/>
          <w:sz w:val="22"/>
          <w:szCs w:val="22"/>
          <w:lang w:eastAsia="en-GB"/>
        </w:rPr>
        <w:t xml:space="preserve">MRSA/MSSA </w:t>
      </w:r>
      <w:proofErr w:type="spellStart"/>
      <w:r w:rsidRPr="003724BF">
        <w:rPr>
          <w:rFonts w:ascii="Arial" w:hAnsi="Arial" w:cs="Arial"/>
          <w:sz w:val="22"/>
          <w:szCs w:val="22"/>
          <w:lang w:eastAsia="en-GB"/>
        </w:rPr>
        <w:t>Bacteraemia</w:t>
      </w:r>
      <w:proofErr w:type="spellEnd"/>
      <w:r w:rsidRPr="003724BF">
        <w:rPr>
          <w:rFonts w:ascii="Arial" w:hAnsi="Arial" w:cs="Arial"/>
          <w:sz w:val="22"/>
          <w:szCs w:val="22"/>
          <w:lang w:eastAsia="en-GB"/>
        </w:rPr>
        <w:t>/Clostridium difficile</w:t>
      </w:r>
      <w:r w:rsidRPr="003724BF">
        <w:rPr>
          <w:rFonts w:ascii="Arial" w:hAnsi="Arial" w:cs="Arial"/>
          <w:i/>
          <w:sz w:val="22"/>
          <w:szCs w:val="22"/>
          <w:lang w:eastAsia="en-GB"/>
        </w:rPr>
        <w:t xml:space="preserve"> </w:t>
      </w:r>
      <w:r w:rsidRPr="003724BF">
        <w:rPr>
          <w:rFonts w:ascii="Arial" w:hAnsi="Arial" w:cs="Arial"/>
          <w:sz w:val="22"/>
          <w:szCs w:val="22"/>
          <w:lang w:eastAsia="en-GB"/>
        </w:rPr>
        <w:t xml:space="preserve">infections </w:t>
      </w:r>
    </w:p>
    <w:p w:rsidR="000866D6" w:rsidRPr="003724BF" w:rsidRDefault="000866D6" w:rsidP="00B42A7E">
      <w:pPr>
        <w:pStyle w:val="role"/>
        <w:widowControl/>
        <w:numPr>
          <w:ilvl w:val="0"/>
          <w:numId w:val="3"/>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rFonts w:ascii="Arial" w:hAnsi="Arial" w:cs="Arial"/>
          <w:bCs/>
          <w:sz w:val="22"/>
          <w:szCs w:val="22"/>
          <w:lang w:val="en-GB"/>
        </w:rPr>
      </w:pPr>
      <w:r w:rsidRPr="003724BF">
        <w:rPr>
          <w:rFonts w:ascii="Arial" w:hAnsi="Arial" w:cs="Arial"/>
          <w:sz w:val="22"/>
          <w:szCs w:val="22"/>
          <w:lang w:val="en-GB" w:eastAsia="en-GB"/>
        </w:rPr>
        <w:t>Sickness absence (4%)</w:t>
      </w:r>
    </w:p>
    <w:p w:rsidR="000866D6" w:rsidRPr="003724BF" w:rsidRDefault="000866D6" w:rsidP="00B42A7E">
      <w:pPr>
        <w:pStyle w:val="role"/>
        <w:widowControl/>
        <w:numPr>
          <w:ilvl w:val="0"/>
          <w:numId w:val="3"/>
        </w:numPr>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rFonts w:ascii="Arial" w:hAnsi="Arial" w:cs="Arial"/>
          <w:bCs/>
          <w:sz w:val="22"/>
          <w:szCs w:val="22"/>
          <w:lang w:val="en-GB"/>
        </w:rPr>
      </w:pPr>
      <w:r w:rsidRPr="003724BF">
        <w:rPr>
          <w:rFonts w:ascii="Arial" w:hAnsi="Arial" w:cs="Arial"/>
          <w:sz w:val="22"/>
          <w:szCs w:val="22"/>
          <w:lang w:val="en-GB" w:eastAsia="en-GB"/>
        </w:rPr>
        <w:t>Operate within agreed revenue resource limit; capital resource limit; and meet cash requirement</w:t>
      </w:r>
    </w:p>
    <w:p w:rsidR="000866D6" w:rsidRPr="003724BF" w:rsidRDefault="000866D6" w:rsidP="00613A77">
      <w:pPr>
        <w:pStyle w:val="role"/>
        <w:widowControl/>
        <w:tabs>
          <w:tab w:val="left" w:pos="360"/>
          <w:tab w:val="left" w:pos="720"/>
          <w:tab w:val="left" w:pos="1440"/>
          <w:tab w:val="left" w:pos="1770"/>
          <w:tab w:val="left" w:pos="2160"/>
          <w:tab w:val="left" w:pos="2880"/>
          <w:tab w:val="left" w:pos="4680"/>
          <w:tab w:val="left" w:pos="5400"/>
          <w:tab w:val="right" w:pos="9000"/>
        </w:tabs>
        <w:autoSpaceDE/>
        <w:autoSpaceDN/>
        <w:adjustRightInd/>
        <w:spacing w:before="0" w:after="0" w:line="240" w:lineRule="atLeast"/>
        <w:jc w:val="both"/>
        <w:rPr>
          <w:rFonts w:ascii="Arial" w:hAnsi="Arial" w:cs="Arial"/>
          <w:sz w:val="22"/>
          <w:szCs w:val="22"/>
          <w:lang w:val="en-GB" w:eastAsia="en-GB"/>
        </w:rPr>
      </w:pPr>
      <w:r w:rsidRPr="003724BF">
        <w:rPr>
          <w:rFonts w:ascii="Arial" w:hAnsi="Arial" w:cs="Arial"/>
          <w:sz w:val="22"/>
          <w:szCs w:val="22"/>
          <w:lang w:eastAsia="en-GB"/>
        </w:rPr>
        <w:tab/>
      </w:r>
    </w:p>
    <w:p w:rsidR="000866D6" w:rsidRPr="003724BF" w:rsidRDefault="000866D6" w:rsidP="00B42A7E">
      <w:pPr>
        <w:numPr>
          <w:ilvl w:val="0"/>
          <w:numId w:val="6"/>
        </w:numPr>
        <w:tabs>
          <w:tab w:val="clear" w:pos="720"/>
          <w:tab w:val="clear" w:pos="1440"/>
          <w:tab w:val="clear" w:pos="2160"/>
          <w:tab w:val="clear" w:pos="2880"/>
          <w:tab w:val="clear" w:pos="4680"/>
          <w:tab w:val="clear" w:pos="5400"/>
          <w:tab w:val="clear" w:pos="9000"/>
          <w:tab w:val="num" w:pos="360"/>
          <w:tab w:val="left" w:pos="1770"/>
        </w:tabs>
        <w:ind w:left="360"/>
        <w:rPr>
          <w:rFonts w:ascii="Arial" w:hAnsi="Arial" w:cs="Arial"/>
          <w:b/>
          <w:sz w:val="22"/>
          <w:szCs w:val="22"/>
          <w:lang w:eastAsia="en-GB"/>
        </w:rPr>
      </w:pPr>
      <w:r w:rsidRPr="003724BF">
        <w:rPr>
          <w:rFonts w:ascii="Arial" w:hAnsi="Arial" w:cs="Arial"/>
          <w:b/>
          <w:sz w:val="22"/>
          <w:szCs w:val="22"/>
        </w:rPr>
        <w:t>Workforce</w:t>
      </w:r>
    </w:p>
    <w:p w:rsidR="000866D6" w:rsidRPr="003724BF" w:rsidRDefault="000866D6" w:rsidP="00B42A7E">
      <w:pPr>
        <w:numPr>
          <w:ilvl w:val="0"/>
          <w:numId w:val="6"/>
        </w:numPr>
        <w:tabs>
          <w:tab w:val="clear" w:pos="1440"/>
          <w:tab w:val="clear" w:pos="2160"/>
          <w:tab w:val="clear" w:pos="2880"/>
          <w:tab w:val="clear" w:pos="4680"/>
          <w:tab w:val="clear" w:pos="5400"/>
          <w:tab w:val="clear" w:pos="9000"/>
          <w:tab w:val="left" w:pos="360"/>
          <w:tab w:val="left" w:pos="720"/>
          <w:tab w:val="left" w:pos="1770"/>
        </w:tabs>
        <w:rPr>
          <w:rFonts w:ascii="Arial" w:hAnsi="Arial" w:cs="Arial"/>
          <w:sz w:val="22"/>
          <w:szCs w:val="22"/>
          <w:lang w:eastAsia="en-GB"/>
        </w:rPr>
      </w:pPr>
      <w:r w:rsidRPr="003724BF">
        <w:rPr>
          <w:rFonts w:ascii="Arial" w:hAnsi="Arial" w:cs="Arial"/>
          <w:sz w:val="22"/>
          <w:szCs w:val="22"/>
        </w:rPr>
        <w:t>Everyone Matters progress</w:t>
      </w: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Pr="003724BF"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Default="000866D6" w:rsidP="00613A77">
      <w:pPr>
        <w:pStyle w:val="Heading5"/>
        <w:tabs>
          <w:tab w:val="clear" w:pos="720"/>
          <w:tab w:val="clear" w:pos="1440"/>
          <w:tab w:val="clear" w:pos="1770"/>
          <w:tab w:val="clear" w:pos="2160"/>
          <w:tab w:val="clear" w:pos="2880"/>
          <w:tab w:val="clear" w:pos="4680"/>
          <w:tab w:val="clear" w:pos="5400"/>
          <w:tab w:val="clear" w:pos="9000"/>
          <w:tab w:val="left" w:pos="0"/>
          <w:tab w:val="left" w:pos="8100"/>
          <w:tab w:val="right" w:pos="9360"/>
        </w:tabs>
        <w:rPr>
          <w:rFonts w:ascii="Arial" w:hAnsi="Arial" w:cs="Arial"/>
          <w:sz w:val="22"/>
          <w:szCs w:val="22"/>
        </w:rPr>
      </w:pPr>
    </w:p>
    <w:p w:rsidR="000866D6" w:rsidRDefault="000866D6" w:rsidP="00A50B12"/>
    <w:p w:rsidR="000866D6" w:rsidRDefault="000866D6" w:rsidP="00A50B12"/>
    <w:p w:rsidR="000866D6" w:rsidRDefault="000866D6" w:rsidP="00A50B12"/>
    <w:p w:rsidR="000866D6" w:rsidRDefault="000866D6" w:rsidP="00A50B12"/>
    <w:p w:rsidR="000866D6" w:rsidRDefault="000866D6" w:rsidP="00A50B12"/>
    <w:p w:rsidR="000866D6" w:rsidRDefault="000866D6" w:rsidP="00A50B12"/>
    <w:p w:rsidR="000866D6" w:rsidRPr="00A50B12" w:rsidRDefault="000866D6" w:rsidP="00A50B12"/>
    <w:p w:rsidR="000866D6" w:rsidRPr="003724BF" w:rsidRDefault="000866D6" w:rsidP="00613A77">
      <w:pPr>
        <w:autoSpaceDE w:val="0"/>
        <w:autoSpaceDN w:val="0"/>
        <w:adjustRightInd w:val="0"/>
        <w:rPr>
          <w:rFonts w:ascii="Arial" w:hAnsi="Arial" w:cs="Arial"/>
          <w:b/>
          <w:bCs/>
          <w:sz w:val="22"/>
          <w:szCs w:val="22"/>
        </w:rPr>
      </w:pPr>
    </w:p>
    <w:p w:rsidR="000866D6" w:rsidRPr="003724BF" w:rsidRDefault="000866D6" w:rsidP="00613A77">
      <w:pPr>
        <w:autoSpaceDE w:val="0"/>
        <w:autoSpaceDN w:val="0"/>
        <w:adjustRightInd w:val="0"/>
        <w:rPr>
          <w:rFonts w:ascii="Arial" w:hAnsi="Arial" w:cs="Arial"/>
          <w:b/>
          <w:sz w:val="22"/>
          <w:szCs w:val="22"/>
        </w:rPr>
      </w:pPr>
      <w:r w:rsidRPr="003724BF">
        <w:rPr>
          <w:rFonts w:ascii="Arial" w:hAnsi="Arial" w:cs="Arial"/>
          <w:b/>
          <w:sz w:val="22"/>
          <w:szCs w:val="22"/>
        </w:rPr>
        <w:lastRenderedPageBreak/>
        <w:t xml:space="preserve">Golden Jubilee Foundation </w:t>
      </w:r>
    </w:p>
    <w:p w:rsidR="000866D6" w:rsidRPr="003724BF" w:rsidRDefault="000866D6" w:rsidP="00613A77">
      <w:pPr>
        <w:autoSpaceDE w:val="0"/>
        <w:autoSpaceDN w:val="0"/>
        <w:adjustRightInd w:val="0"/>
        <w:rPr>
          <w:rFonts w:ascii="Arial" w:hAnsi="Arial" w:cs="Arial"/>
          <w:sz w:val="22"/>
          <w:szCs w:val="22"/>
        </w:rPr>
      </w:pPr>
    </w:p>
    <w:p w:rsidR="000866D6" w:rsidRPr="003724BF" w:rsidRDefault="000866D6" w:rsidP="00613A77">
      <w:pPr>
        <w:autoSpaceDE w:val="0"/>
        <w:autoSpaceDN w:val="0"/>
        <w:adjustRightInd w:val="0"/>
        <w:rPr>
          <w:rFonts w:ascii="Arial" w:hAnsi="Arial" w:cs="Arial"/>
          <w:sz w:val="22"/>
          <w:szCs w:val="22"/>
        </w:rPr>
      </w:pPr>
      <w:r w:rsidRPr="003724BF">
        <w:rPr>
          <w:rFonts w:ascii="Arial" w:hAnsi="Arial" w:cs="Arial"/>
          <w:sz w:val="22"/>
          <w:szCs w:val="22"/>
        </w:rPr>
        <w:t>The Golden Jubilee National Hospital’s vision is to be a world leader in quality, research and innovation for healthcare.</w:t>
      </w:r>
    </w:p>
    <w:p w:rsidR="000866D6" w:rsidRPr="003724BF" w:rsidRDefault="000866D6" w:rsidP="00613A77">
      <w:pPr>
        <w:autoSpaceDE w:val="0"/>
        <w:autoSpaceDN w:val="0"/>
        <w:adjustRightInd w:val="0"/>
        <w:rPr>
          <w:rFonts w:ascii="Arial" w:hAnsi="Arial" w:cs="Arial"/>
          <w:sz w:val="22"/>
          <w:szCs w:val="22"/>
        </w:rPr>
      </w:pPr>
    </w:p>
    <w:p w:rsidR="000866D6" w:rsidRPr="003724BF" w:rsidRDefault="000866D6" w:rsidP="00613A77">
      <w:pPr>
        <w:autoSpaceDE w:val="0"/>
        <w:autoSpaceDN w:val="0"/>
        <w:adjustRightInd w:val="0"/>
        <w:rPr>
          <w:rFonts w:ascii="Arial" w:hAnsi="Arial" w:cs="Arial"/>
          <w:sz w:val="22"/>
          <w:szCs w:val="22"/>
        </w:rPr>
      </w:pPr>
      <w:r w:rsidRPr="003724BF">
        <w:rPr>
          <w:rFonts w:ascii="Arial" w:hAnsi="Arial" w:cs="Arial"/>
          <w:sz w:val="22"/>
          <w:szCs w:val="22"/>
        </w:rPr>
        <w:t>We have a strong track record in the delivery of safe, effective and person-centred health care and work in partnership with all NHS Boards to provide essential services to patients.</w:t>
      </w:r>
    </w:p>
    <w:p w:rsidR="000866D6" w:rsidRPr="003724BF" w:rsidRDefault="000866D6" w:rsidP="00613A77">
      <w:pPr>
        <w:autoSpaceDE w:val="0"/>
        <w:autoSpaceDN w:val="0"/>
        <w:adjustRightInd w:val="0"/>
        <w:rPr>
          <w:rFonts w:ascii="Arial" w:hAnsi="Arial" w:cs="Arial"/>
          <w:sz w:val="22"/>
          <w:szCs w:val="22"/>
        </w:rPr>
      </w:pPr>
    </w:p>
    <w:p w:rsidR="000866D6" w:rsidRPr="003724BF" w:rsidRDefault="000866D6" w:rsidP="00B42A7E">
      <w:pPr>
        <w:pStyle w:val="ListParagraph"/>
        <w:numPr>
          <w:ilvl w:val="0"/>
          <w:numId w:val="17"/>
        </w:numPr>
        <w:jc w:val="both"/>
        <w:rPr>
          <w:rFonts w:ascii="Arial" w:hAnsi="Arial" w:cs="Arial"/>
          <w:sz w:val="22"/>
          <w:szCs w:val="22"/>
        </w:rPr>
      </w:pPr>
      <w:r w:rsidRPr="003724BF">
        <w:rPr>
          <w:rFonts w:ascii="Arial" w:hAnsi="Arial" w:cs="Arial"/>
          <w:sz w:val="22"/>
          <w:szCs w:val="22"/>
        </w:rPr>
        <w:t xml:space="preserve">Home to regional and national heart and lung services, we are the only site in Scotland to undertake heart transplantation. </w:t>
      </w:r>
    </w:p>
    <w:p w:rsidR="000866D6" w:rsidRPr="003724BF" w:rsidRDefault="000866D6" w:rsidP="00B42A7E">
      <w:pPr>
        <w:pStyle w:val="ListParagraph"/>
        <w:numPr>
          <w:ilvl w:val="0"/>
          <w:numId w:val="17"/>
        </w:numPr>
        <w:jc w:val="both"/>
        <w:rPr>
          <w:rFonts w:ascii="Arial" w:hAnsi="Arial" w:cs="Arial"/>
          <w:sz w:val="22"/>
          <w:szCs w:val="22"/>
        </w:rPr>
      </w:pPr>
      <w:r w:rsidRPr="003724BF">
        <w:rPr>
          <w:rFonts w:ascii="Arial" w:hAnsi="Arial" w:cs="Arial"/>
          <w:sz w:val="22"/>
          <w:szCs w:val="22"/>
        </w:rPr>
        <w:t xml:space="preserve">The largest single-site elective </w:t>
      </w:r>
      <w:proofErr w:type="spellStart"/>
      <w:r w:rsidRPr="003724BF">
        <w:rPr>
          <w:rFonts w:ascii="Arial" w:hAnsi="Arial" w:cs="Arial"/>
          <w:sz w:val="22"/>
          <w:szCs w:val="22"/>
        </w:rPr>
        <w:t>Orthopaedic</w:t>
      </w:r>
      <w:proofErr w:type="spellEnd"/>
      <w:r w:rsidRPr="003724BF">
        <w:rPr>
          <w:rFonts w:ascii="Arial" w:hAnsi="Arial" w:cs="Arial"/>
          <w:sz w:val="22"/>
          <w:szCs w:val="22"/>
        </w:rPr>
        <w:t xml:space="preserve"> Centre in Scotland, we perform over 25% of all Scottish hip and knee replacements.</w:t>
      </w:r>
    </w:p>
    <w:p w:rsidR="000866D6" w:rsidRPr="003724BF" w:rsidRDefault="000866D6" w:rsidP="00B42A7E">
      <w:pPr>
        <w:pStyle w:val="ListParagraph"/>
        <w:numPr>
          <w:ilvl w:val="0"/>
          <w:numId w:val="17"/>
        </w:numPr>
        <w:jc w:val="both"/>
        <w:rPr>
          <w:rFonts w:ascii="Arial" w:hAnsi="Arial" w:cs="Arial"/>
          <w:sz w:val="22"/>
          <w:szCs w:val="22"/>
        </w:rPr>
      </w:pPr>
      <w:r w:rsidRPr="003724BF">
        <w:rPr>
          <w:rFonts w:ascii="Arial" w:hAnsi="Arial" w:cs="Arial"/>
          <w:sz w:val="22"/>
          <w:szCs w:val="22"/>
        </w:rPr>
        <w:t xml:space="preserve">Following the most recent expansion in Ophthalmology, we will perform over 15% of all cataracts in Scotland. </w:t>
      </w:r>
    </w:p>
    <w:p w:rsidR="000866D6" w:rsidRPr="003724BF" w:rsidRDefault="000866D6" w:rsidP="00613A77">
      <w:pPr>
        <w:autoSpaceDE w:val="0"/>
        <w:autoSpaceDN w:val="0"/>
        <w:adjustRightInd w:val="0"/>
        <w:rPr>
          <w:rFonts w:ascii="Arial" w:hAnsi="Arial" w:cs="Arial"/>
          <w:sz w:val="22"/>
          <w:szCs w:val="22"/>
          <w:highlight w:val="yellow"/>
        </w:rPr>
      </w:pPr>
    </w:p>
    <w:p w:rsidR="000866D6" w:rsidRPr="003724BF" w:rsidRDefault="000866D6" w:rsidP="00613A77">
      <w:pPr>
        <w:pStyle w:val="Footer"/>
        <w:tabs>
          <w:tab w:val="clear" w:pos="4153"/>
          <w:tab w:val="clear" w:pos="8306"/>
          <w:tab w:val="left" w:pos="1770"/>
          <w:tab w:val="right" w:pos="8364"/>
        </w:tabs>
        <w:rPr>
          <w:rFonts w:ascii="Arial" w:hAnsi="Arial" w:cs="Arial"/>
          <w:b/>
          <w:bCs/>
          <w:sz w:val="22"/>
          <w:szCs w:val="22"/>
        </w:rPr>
      </w:pPr>
      <w:r w:rsidRPr="003724BF">
        <w:rPr>
          <w:rFonts w:ascii="Arial" w:hAnsi="Arial" w:cs="Arial"/>
          <w:b/>
          <w:bCs/>
          <w:sz w:val="22"/>
          <w:szCs w:val="22"/>
        </w:rPr>
        <w:t>GJF, LDP Standards and the National Improvement Priorities</w:t>
      </w:r>
    </w:p>
    <w:p w:rsidR="000866D6" w:rsidRPr="003724BF" w:rsidRDefault="000866D6" w:rsidP="00613A77">
      <w:pPr>
        <w:rPr>
          <w:rFonts w:ascii="Arial" w:hAnsi="Arial" w:cs="Arial"/>
          <w:sz w:val="22"/>
          <w:szCs w:val="22"/>
        </w:rPr>
      </w:pPr>
    </w:p>
    <w:p w:rsidR="000866D6" w:rsidRPr="003724BF" w:rsidRDefault="000866D6" w:rsidP="00613A77">
      <w:pPr>
        <w:rPr>
          <w:rFonts w:ascii="Arial" w:hAnsi="Arial" w:cs="Arial"/>
          <w:sz w:val="22"/>
          <w:szCs w:val="22"/>
        </w:rPr>
      </w:pPr>
      <w:r w:rsidRPr="003724BF">
        <w:rPr>
          <w:rFonts w:ascii="Arial" w:hAnsi="Arial" w:cs="Arial"/>
          <w:sz w:val="22"/>
          <w:szCs w:val="22"/>
        </w:rPr>
        <w:t>As a national board GJNH receives referrals from all Scottish NHS Boards to enable patients to be treated within the timescales set by the Scottish Government. The Board is also responsible for a range of regional and national heart and lung services. The Board, in discussion with the Scottish Government, has agreed a specific number of LDP standards to reflect its specialist services and national status.</w:t>
      </w:r>
    </w:p>
    <w:p w:rsidR="000866D6" w:rsidRPr="003724BF" w:rsidRDefault="000866D6" w:rsidP="00613A77">
      <w:pPr>
        <w:rPr>
          <w:rFonts w:ascii="Arial" w:hAnsi="Arial" w:cs="Arial"/>
          <w:sz w:val="22"/>
          <w:szCs w:val="22"/>
        </w:rPr>
      </w:pPr>
    </w:p>
    <w:p w:rsidR="000866D6" w:rsidRDefault="000866D6" w:rsidP="00613A77">
      <w:pPr>
        <w:tabs>
          <w:tab w:val="clear" w:pos="720"/>
          <w:tab w:val="clear" w:pos="1440"/>
          <w:tab w:val="clear" w:pos="2160"/>
          <w:tab w:val="clear" w:pos="2880"/>
          <w:tab w:val="clear" w:pos="4680"/>
          <w:tab w:val="clear" w:pos="5400"/>
          <w:tab w:val="clear" w:pos="9000"/>
        </w:tabs>
        <w:autoSpaceDE w:val="0"/>
        <w:autoSpaceDN w:val="0"/>
        <w:adjustRightInd w:val="0"/>
        <w:spacing w:line="240" w:lineRule="auto"/>
        <w:rPr>
          <w:rFonts w:ascii="Arial" w:hAnsi="Arial" w:cs="Arial"/>
          <w:b/>
          <w:sz w:val="22"/>
          <w:szCs w:val="22"/>
          <w:lang w:eastAsia="en-GB"/>
        </w:rPr>
      </w:pPr>
      <w:r>
        <w:rPr>
          <w:rFonts w:ascii="Arial" w:hAnsi="Arial" w:cs="Arial"/>
          <w:b/>
          <w:sz w:val="22"/>
          <w:szCs w:val="22"/>
          <w:lang w:eastAsia="en-GB"/>
        </w:rPr>
        <w:t>Our response to the National Health and Social Care Delivery Plan</w:t>
      </w:r>
    </w:p>
    <w:p w:rsidR="000866D6" w:rsidRDefault="000866D6" w:rsidP="00613A77">
      <w:pPr>
        <w:tabs>
          <w:tab w:val="clear" w:pos="720"/>
          <w:tab w:val="clear" w:pos="1440"/>
          <w:tab w:val="clear" w:pos="2160"/>
          <w:tab w:val="clear" w:pos="2880"/>
          <w:tab w:val="clear" w:pos="4680"/>
          <w:tab w:val="clear" w:pos="5400"/>
          <w:tab w:val="clear" w:pos="9000"/>
        </w:tabs>
        <w:autoSpaceDE w:val="0"/>
        <w:autoSpaceDN w:val="0"/>
        <w:adjustRightInd w:val="0"/>
        <w:spacing w:line="240" w:lineRule="auto"/>
        <w:rPr>
          <w:rFonts w:ascii="Arial" w:hAnsi="Arial" w:cs="Arial"/>
          <w:b/>
          <w:sz w:val="22"/>
          <w:szCs w:val="22"/>
          <w:lang w:eastAsia="en-GB"/>
        </w:rPr>
      </w:pPr>
    </w:p>
    <w:p w:rsidR="000866D6" w:rsidRPr="00905E59" w:rsidRDefault="000866D6" w:rsidP="00905E59">
      <w:pPr>
        <w:ind w:right="183"/>
        <w:rPr>
          <w:rFonts w:ascii="Arial" w:hAnsi="Arial" w:cs="Arial"/>
          <w:sz w:val="22"/>
          <w:szCs w:val="22"/>
        </w:rPr>
      </w:pPr>
      <w:r w:rsidRPr="00905E59">
        <w:rPr>
          <w:rFonts w:ascii="Arial" w:hAnsi="Arial" w:cs="Arial"/>
          <w:sz w:val="22"/>
          <w:szCs w:val="22"/>
        </w:rPr>
        <w:t>The four main programmes of activity described in the plan are:</w:t>
      </w:r>
    </w:p>
    <w:p w:rsidR="000866D6" w:rsidRPr="00905E59" w:rsidRDefault="000866D6" w:rsidP="00B42A7E">
      <w:pPr>
        <w:numPr>
          <w:ilvl w:val="0"/>
          <w:numId w:val="30"/>
        </w:numPr>
        <w:tabs>
          <w:tab w:val="clear" w:pos="720"/>
          <w:tab w:val="clear" w:pos="1440"/>
          <w:tab w:val="clear" w:pos="2160"/>
          <w:tab w:val="clear" w:pos="2880"/>
          <w:tab w:val="clear" w:pos="4680"/>
          <w:tab w:val="clear" w:pos="5400"/>
          <w:tab w:val="clear" w:pos="9000"/>
        </w:tabs>
        <w:spacing w:line="240" w:lineRule="auto"/>
        <w:ind w:right="183"/>
        <w:jc w:val="left"/>
        <w:rPr>
          <w:rFonts w:ascii="Arial" w:hAnsi="Arial" w:cs="Arial"/>
          <w:sz w:val="22"/>
          <w:szCs w:val="22"/>
        </w:rPr>
      </w:pPr>
      <w:r w:rsidRPr="00905E59">
        <w:rPr>
          <w:rFonts w:ascii="Arial" w:hAnsi="Arial" w:cs="Arial"/>
          <w:color w:val="000000"/>
          <w:sz w:val="22"/>
          <w:szCs w:val="22"/>
        </w:rPr>
        <w:t>health and social care integration;</w:t>
      </w:r>
    </w:p>
    <w:p w:rsidR="000866D6" w:rsidRPr="00905E59" w:rsidRDefault="000866D6" w:rsidP="00B42A7E">
      <w:pPr>
        <w:numPr>
          <w:ilvl w:val="0"/>
          <w:numId w:val="30"/>
        </w:numPr>
        <w:tabs>
          <w:tab w:val="clear" w:pos="720"/>
          <w:tab w:val="clear" w:pos="1440"/>
          <w:tab w:val="clear" w:pos="2160"/>
          <w:tab w:val="clear" w:pos="2880"/>
          <w:tab w:val="clear" w:pos="4680"/>
          <w:tab w:val="clear" w:pos="5400"/>
          <w:tab w:val="clear" w:pos="9000"/>
        </w:tabs>
        <w:spacing w:line="240" w:lineRule="auto"/>
        <w:ind w:right="183"/>
        <w:jc w:val="left"/>
        <w:rPr>
          <w:rFonts w:ascii="Arial" w:hAnsi="Arial" w:cs="Arial"/>
          <w:sz w:val="22"/>
          <w:szCs w:val="22"/>
        </w:rPr>
      </w:pPr>
      <w:r w:rsidRPr="00905E59">
        <w:rPr>
          <w:rFonts w:ascii="Arial" w:hAnsi="Arial" w:cs="Arial"/>
          <w:color w:val="000000"/>
          <w:sz w:val="22"/>
          <w:szCs w:val="22"/>
        </w:rPr>
        <w:t>the National Clinical Strategy;</w:t>
      </w:r>
    </w:p>
    <w:p w:rsidR="000866D6" w:rsidRPr="00905E59" w:rsidRDefault="000866D6" w:rsidP="00B42A7E">
      <w:pPr>
        <w:numPr>
          <w:ilvl w:val="0"/>
          <w:numId w:val="30"/>
        </w:numPr>
        <w:tabs>
          <w:tab w:val="clear" w:pos="720"/>
          <w:tab w:val="clear" w:pos="1440"/>
          <w:tab w:val="clear" w:pos="2160"/>
          <w:tab w:val="clear" w:pos="2880"/>
          <w:tab w:val="clear" w:pos="4680"/>
          <w:tab w:val="clear" w:pos="5400"/>
          <w:tab w:val="clear" w:pos="9000"/>
        </w:tabs>
        <w:spacing w:line="240" w:lineRule="auto"/>
        <w:ind w:right="183"/>
        <w:jc w:val="left"/>
        <w:rPr>
          <w:rFonts w:ascii="Arial" w:hAnsi="Arial" w:cs="Arial"/>
          <w:sz w:val="22"/>
          <w:szCs w:val="22"/>
        </w:rPr>
      </w:pPr>
      <w:r w:rsidRPr="00905E59">
        <w:rPr>
          <w:rFonts w:ascii="Arial" w:hAnsi="Arial" w:cs="Arial"/>
          <w:color w:val="000000"/>
          <w:sz w:val="22"/>
          <w:szCs w:val="22"/>
        </w:rPr>
        <w:t>public health improvement; and</w:t>
      </w:r>
    </w:p>
    <w:p w:rsidR="000866D6" w:rsidRPr="00905E59" w:rsidRDefault="000866D6" w:rsidP="00B42A7E">
      <w:pPr>
        <w:numPr>
          <w:ilvl w:val="0"/>
          <w:numId w:val="30"/>
        </w:numPr>
        <w:tabs>
          <w:tab w:val="clear" w:pos="720"/>
          <w:tab w:val="clear" w:pos="1440"/>
          <w:tab w:val="clear" w:pos="2160"/>
          <w:tab w:val="clear" w:pos="2880"/>
          <w:tab w:val="clear" w:pos="4680"/>
          <w:tab w:val="clear" w:pos="5400"/>
          <w:tab w:val="clear" w:pos="9000"/>
        </w:tabs>
        <w:spacing w:line="240" w:lineRule="auto"/>
        <w:ind w:right="183"/>
        <w:jc w:val="left"/>
        <w:rPr>
          <w:rFonts w:ascii="Arial" w:hAnsi="Arial" w:cs="Arial"/>
          <w:sz w:val="22"/>
          <w:szCs w:val="22"/>
        </w:rPr>
      </w:pPr>
      <w:r w:rsidRPr="00905E59">
        <w:rPr>
          <w:rFonts w:ascii="Arial" w:hAnsi="Arial" w:cs="Arial"/>
          <w:color w:val="000000"/>
          <w:sz w:val="22"/>
          <w:szCs w:val="22"/>
        </w:rPr>
        <w:t>NHS Board reform.</w:t>
      </w:r>
    </w:p>
    <w:p w:rsidR="000866D6" w:rsidRPr="00905E59" w:rsidRDefault="000866D6" w:rsidP="00905E59">
      <w:pPr>
        <w:pStyle w:val="Footer"/>
        <w:tabs>
          <w:tab w:val="clear" w:pos="4153"/>
          <w:tab w:val="clear" w:pos="8306"/>
        </w:tabs>
        <w:ind w:left="-540" w:right="183"/>
        <w:rPr>
          <w:rFonts w:ascii="Arial" w:hAnsi="Arial" w:cs="Arial"/>
          <w:sz w:val="22"/>
          <w:szCs w:val="22"/>
        </w:rPr>
      </w:pPr>
    </w:p>
    <w:p w:rsidR="000866D6" w:rsidRPr="00905E59" w:rsidRDefault="000866D6" w:rsidP="00905E59">
      <w:pPr>
        <w:pStyle w:val="Pa8"/>
        <w:rPr>
          <w:rFonts w:ascii="Arial" w:hAnsi="Arial" w:cs="Arial"/>
          <w:color w:val="000000"/>
          <w:sz w:val="22"/>
          <w:szCs w:val="22"/>
        </w:rPr>
      </w:pPr>
      <w:r w:rsidRPr="00905E59">
        <w:rPr>
          <w:rFonts w:ascii="Arial" w:hAnsi="Arial" w:cs="Arial"/>
          <w:color w:val="000000"/>
          <w:sz w:val="22"/>
          <w:szCs w:val="22"/>
        </w:rPr>
        <w:t xml:space="preserve">There are a number of key areas of significant relevance to our Board which relate to the requirement to free up capacity in hospitals and acute care, allowing for specialist diagnostic and elective centres to provide better-quality services to people and potentially changes to be made to the location of some services. </w:t>
      </w:r>
    </w:p>
    <w:p w:rsidR="000866D6" w:rsidRPr="00905E59" w:rsidRDefault="000866D6" w:rsidP="00905E59">
      <w:pPr>
        <w:pStyle w:val="Pa8"/>
        <w:rPr>
          <w:rFonts w:ascii="Arial" w:hAnsi="Arial" w:cs="Arial"/>
          <w:color w:val="000000"/>
          <w:sz w:val="22"/>
          <w:szCs w:val="22"/>
        </w:rPr>
      </w:pPr>
    </w:p>
    <w:p w:rsidR="000866D6" w:rsidRPr="00905E59" w:rsidRDefault="000866D6" w:rsidP="00905E59">
      <w:pPr>
        <w:pStyle w:val="Pa8"/>
        <w:rPr>
          <w:rFonts w:ascii="Arial" w:hAnsi="Arial" w:cs="Arial"/>
          <w:color w:val="000000"/>
          <w:sz w:val="22"/>
          <w:szCs w:val="22"/>
        </w:rPr>
      </w:pPr>
      <w:r w:rsidRPr="00905E59">
        <w:rPr>
          <w:rFonts w:ascii="Arial" w:hAnsi="Arial" w:cs="Arial"/>
          <w:color w:val="000000"/>
          <w:sz w:val="22"/>
          <w:szCs w:val="22"/>
        </w:rPr>
        <w:t>In addition, there is a clear commitment to ensure services are organised and delivered at the level where they can provide the best, most effective service for individuals. Regional – and in some case, national – centres of expertise and planning will be developed for some acute services to improve patient care. The governance structures of all NHS Boards will be required to support these changes and maximise ‘</w:t>
      </w:r>
      <w:proofErr w:type="gramStart"/>
      <w:r w:rsidRPr="00905E59">
        <w:rPr>
          <w:rFonts w:ascii="Arial" w:hAnsi="Arial" w:cs="Arial"/>
          <w:color w:val="000000"/>
          <w:sz w:val="22"/>
          <w:szCs w:val="22"/>
        </w:rPr>
        <w:t>Once</w:t>
      </w:r>
      <w:proofErr w:type="gramEnd"/>
      <w:r w:rsidRPr="00905E59">
        <w:rPr>
          <w:rFonts w:ascii="Arial" w:hAnsi="Arial" w:cs="Arial"/>
          <w:color w:val="000000"/>
          <w:sz w:val="22"/>
          <w:szCs w:val="22"/>
        </w:rPr>
        <w:t xml:space="preserve"> for Scotland’ efficiencies for the kind of functions all health services need to deliver through better collaboration and work across boundaries.</w:t>
      </w:r>
    </w:p>
    <w:p w:rsidR="000866D6" w:rsidRPr="00905E59" w:rsidRDefault="000866D6" w:rsidP="00905E59">
      <w:pPr>
        <w:pStyle w:val="Footer"/>
        <w:tabs>
          <w:tab w:val="clear" w:pos="4153"/>
          <w:tab w:val="clear" w:pos="8306"/>
        </w:tabs>
        <w:ind w:right="183"/>
        <w:rPr>
          <w:rFonts w:ascii="Arial" w:hAnsi="Arial" w:cs="Arial"/>
          <w:color w:val="000000"/>
          <w:sz w:val="22"/>
          <w:szCs w:val="22"/>
        </w:rPr>
      </w:pPr>
    </w:p>
    <w:p w:rsidR="000866D6" w:rsidRPr="00905E59" w:rsidRDefault="000866D6" w:rsidP="00905E59">
      <w:pPr>
        <w:pStyle w:val="Footer"/>
        <w:tabs>
          <w:tab w:val="clear" w:pos="4153"/>
          <w:tab w:val="clear" w:pos="8306"/>
        </w:tabs>
        <w:ind w:right="183"/>
        <w:rPr>
          <w:rFonts w:ascii="Arial" w:hAnsi="Arial" w:cs="Arial"/>
          <w:color w:val="000000"/>
          <w:sz w:val="22"/>
          <w:szCs w:val="22"/>
        </w:rPr>
      </w:pPr>
      <w:r w:rsidRPr="00905E59">
        <w:rPr>
          <w:rFonts w:ascii="Arial" w:hAnsi="Arial" w:cs="Arial"/>
          <w:color w:val="000000"/>
          <w:sz w:val="22"/>
          <w:szCs w:val="22"/>
        </w:rPr>
        <w:t>Evolving services will be rooted in a widespread culture of improvement and it is recognised that sustainable improvements in care, health and value will only be achieved by a strong and continued focus on innovation, improvement and accountability across the whole health and social care workforce.</w:t>
      </w:r>
    </w:p>
    <w:p w:rsidR="000866D6" w:rsidRDefault="000866D6" w:rsidP="005F0EAD">
      <w:pPr>
        <w:tabs>
          <w:tab w:val="clear" w:pos="1440"/>
        </w:tabs>
        <w:jc w:val="left"/>
        <w:rPr>
          <w:rFonts w:ascii="Arial" w:hAnsi="Arial" w:cs="Arial"/>
          <w:b/>
          <w:sz w:val="22"/>
          <w:szCs w:val="22"/>
        </w:rPr>
      </w:pPr>
    </w:p>
    <w:p w:rsidR="000866D6" w:rsidRPr="00905E59" w:rsidRDefault="000866D6" w:rsidP="005F0EAD">
      <w:pPr>
        <w:tabs>
          <w:tab w:val="clear" w:pos="1440"/>
        </w:tabs>
        <w:jc w:val="left"/>
        <w:rPr>
          <w:rFonts w:ascii="Arial" w:hAnsi="Arial" w:cs="Arial"/>
          <w:sz w:val="22"/>
          <w:szCs w:val="22"/>
        </w:rPr>
      </w:pPr>
      <w:r w:rsidRPr="00905E59">
        <w:rPr>
          <w:rFonts w:ascii="Arial" w:hAnsi="Arial" w:cs="Arial"/>
          <w:sz w:val="22"/>
          <w:szCs w:val="22"/>
        </w:rPr>
        <w:t>We will describe our detailed response to the Health and Social Care Delivery Plan later in this LDP.</w:t>
      </w:r>
    </w:p>
    <w:p w:rsidR="000866D6" w:rsidRPr="00905E59" w:rsidRDefault="000866D6" w:rsidP="005F0EAD">
      <w:pPr>
        <w:tabs>
          <w:tab w:val="clear" w:pos="1440"/>
        </w:tabs>
        <w:jc w:val="left"/>
        <w:rPr>
          <w:rFonts w:ascii="Arial" w:hAnsi="Arial" w:cs="Arial"/>
          <w:sz w:val="22"/>
          <w:szCs w:val="22"/>
        </w:rPr>
      </w:pPr>
    </w:p>
    <w:p w:rsidR="000866D6" w:rsidRPr="00905E59" w:rsidRDefault="000866D6" w:rsidP="005F0EAD">
      <w:pPr>
        <w:tabs>
          <w:tab w:val="clear" w:pos="1440"/>
        </w:tabs>
        <w:jc w:val="left"/>
        <w:rPr>
          <w:rFonts w:ascii="Arial" w:hAnsi="Arial" w:cs="Arial"/>
          <w:b/>
          <w:sz w:val="22"/>
          <w:szCs w:val="22"/>
        </w:rPr>
      </w:pPr>
    </w:p>
    <w:p w:rsidR="000866D6" w:rsidRPr="003724BF" w:rsidRDefault="000866D6" w:rsidP="005F0EAD">
      <w:pPr>
        <w:tabs>
          <w:tab w:val="clear" w:pos="1440"/>
        </w:tabs>
        <w:jc w:val="left"/>
        <w:rPr>
          <w:rFonts w:ascii="Arial" w:hAnsi="Arial" w:cs="Arial"/>
          <w:b/>
          <w:sz w:val="22"/>
          <w:szCs w:val="22"/>
        </w:rPr>
      </w:pPr>
    </w:p>
    <w:p w:rsidR="000866D6" w:rsidRPr="002253F2" w:rsidRDefault="000866D6" w:rsidP="003724BF">
      <w:pPr>
        <w:spacing w:line="240" w:lineRule="auto"/>
        <w:jc w:val="left"/>
        <w:rPr>
          <w:rFonts w:ascii="Arial" w:hAnsi="Arial" w:cs="Arial"/>
          <w:b/>
          <w:sz w:val="22"/>
          <w:szCs w:val="22"/>
        </w:rPr>
      </w:pPr>
      <w:r w:rsidRPr="002253F2">
        <w:rPr>
          <w:rFonts w:ascii="Arial" w:hAnsi="Arial" w:cs="Arial"/>
          <w:b/>
          <w:sz w:val="22"/>
          <w:szCs w:val="22"/>
        </w:rPr>
        <w:lastRenderedPageBreak/>
        <w:t>L1</w:t>
      </w:r>
      <w:r w:rsidRPr="002253F2">
        <w:rPr>
          <w:rFonts w:ascii="Arial" w:hAnsi="Arial" w:cs="Arial"/>
          <w:b/>
          <w:sz w:val="22"/>
          <w:szCs w:val="22"/>
        </w:rPr>
        <w:tab/>
        <w:t>National Services Developments</w:t>
      </w:r>
    </w:p>
    <w:p w:rsidR="000866D6" w:rsidRPr="002253F2" w:rsidRDefault="000866D6" w:rsidP="003724BF">
      <w:pPr>
        <w:pStyle w:val="BodyText3"/>
        <w:rPr>
          <w:rFonts w:ascii="Arial" w:hAnsi="Arial" w:cs="Arial"/>
          <w:sz w:val="22"/>
          <w:szCs w:val="22"/>
        </w:rPr>
      </w:pPr>
      <w:r w:rsidRPr="002253F2">
        <w:rPr>
          <w:rFonts w:ascii="Arial" w:hAnsi="Arial" w:cs="Arial"/>
          <w:sz w:val="22"/>
          <w:szCs w:val="22"/>
        </w:rPr>
        <w:t xml:space="preserve">Strategic lead: </w:t>
      </w:r>
      <w:smartTag w:uri="urn:schemas-microsoft-com:office:smarttags" w:element="PersonName">
        <w:r w:rsidRPr="002253F2">
          <w:rPr>
            <w:rFonts w:ascii="Arial" w:hAnsi="Arial" w:cs="Arial"/>
            <w:sz w:val="22"/>
            <w:szCs w:val="22"/>
          </w:rPr>
          <w:t>Jill Young</w:t>
        </w:r>
      </w:smartTag>
      <w:r w:rsidRPr="002253F2">
        <w:rPr>
          <w:rFonts w:ascii="Arial" w:hAnsi="Arial" w:cs="Arial"/>
          <w:sz w:val="22"/>
          <w:szCs w:val="22"/>
        </w:rPr>
        <w:t>, Chief Executive</w:t>
      </w:r>
    </w:p>
    <w:p w:rsidR="000866D6" w:rsidRPr="002253F2" w:rsidRDefault="000866D6" w:rsidP="003724BF">
      <w:pPr>
        <w:spacing w:line="240" w:lineRule="auto"/>
        <w:jc w:val="left"/>
        <w:rPr>
          <w:rFonts w:ascii="Arial" w:hAnsi="Arial" w:cs="Arial"/>
          <w:sz w:val="22"/>
          <w:szCs w:val="22"/>
        </w:rPr>
      </w:pPr>
    </w:p>
    <w:p w:rsidR="000866D6" w:rsidRDefault="000866D6" w:rsidP="003724BF">
      <w:pPr>
        <w:spacing w:line="240" w:lineRule="auto"/>
        <w:jc w:val="left"/>
        <w:rPr>
          <w:rFonts w:ascii="Arial" w:hAnsi="Arial" w:cs="Arial"/>
          <w:sz w:val="22"/>
          <w:szCs w:val="22"/>
        </w:rPr>
      </w:pPr>
      <w:r w:rsidRPr="00773965">
        <w:rPr>
          <w:rFonts w:ascii="Arial" w:hAnsi="Arial" w:cs="Arial"/>
          <w:sz w:val="22"/>
          <w:szCs w:val="22"/>
        </w:rPr>
        <w:t>During the year 2017/18, the key areas of focus within our national services will be to</w:t>
      </w:r>
      <w:r>
        <w:rPr>
          <w:rFonts w:ascii="Arial" w:hAnsi="Arial" w:cs="Arial"/>
          <w:sz w:val="22"/>
          <w:szCs w:val="22"/>
        </w:rPr>
        <w:t>:</w:t>
      </w:r>
      <w:r w:rsidRPr="00773965">
        <w:rPr>
          <w:rFonts w:ascii="Arial" w:hAnsi="Arial" w:cs="Arial"/>
          <w:sz w:val="22"/>
          <w:szCs w:val="22"/>
        </w:rPr>
        <w:t xml:space="preserve"> </w:t>
      </w:r>
    </w:p>
    <w:p w:rsidR="000866D6" w:rsidRDefault="000866D6" w:rsidP="003724BF">
      <w:pPr>
        <w:spacing w:line="240" w:lineRule="auto"/>
        <w:jc w:val="left"/>
        <w:rPr>
          <w:rFonts w:ascii="Arial" w:hAnsi="Arial" w:cs="Arial"/>
          <w:sz w:val="22"/>
          <w:szCs w:val="22"/>
        </w:rPr>
      </w:pPr>
    </w:p>
    <w:p w:rsidR="000866D6" w:rsidRPr="00773965" w:rsidRDefault="000866D6" w:rsidP="00B42A7E">
      <w:pPr>
        <w:pStyle w:val="ListParagraph"/>
        <w:numPr>
          <w:ilvl w:val="0"/>
          <w:numId w:val="23"/>
        </w:numPr>
        <w:rPr>
          <w:rFonts w:ascii="Arial" w:hAnsi="Arial" w:cs="Arial"/>
          <w:sz w:val="22"/>
          <w:szCs w:val="22"/>
        </w:rPr>
      </w:pPr>
      <w:r w:rsidRPr="00773965">
        <w:rPr>
          <w:rFonts w:ascii="Arial" w:hAnsi="Arial" w:cs="Arial"/>
          <w:sz w:val="22"/>
          <w:szCs w:val="22"/>
        </w:rPr>
        <w:t xml:space="preserve">Continue scoping options for the future delivery of lung transplantation for Scottish patients, </w:t>
      </w:r>
    </w:p>
    <w:p w:rsidR="000866D6" w:rsidRPr="00773965" w:rsidRDefault="000866D6" w:rsidP="00B42A7E">
      <w:pPr>
        <w:pStyle w:val="ListParagraph"/>
        <w:numPr>
          <w:ilvl w:val="0"/>
          <w:numId w:val="23"/>
        </w:numPr>
        <w:rPr>
          <w:rFonts w:ascii="Arial" w:hAnsi="Arial" w:cs="Arial"/>
          <w:sz w:val="22"/>
          <w:szCs w:val="22"/>
        </w:rPr>
      </w:pPr>
      <w:r w:rsidRPr="00773965">
        <w:rPr>
          <w:rFonts w:ascii="Arial" w:hAnsi="Arial" w:cs="Arial"/>
          <w:sz w:val="22"/>
          <w:szCs w:val="22"/>
        </w:rPr>
        <w:t>Development of an Organ Care System service at GJNH;</w:t>
      </w:r>
    </w:p>
    <w:p w:rsidR="000866D6" w:rsidRPr="00773965" w:rsidRDefault="000866D6" w:rsidP="00B42A7E">
      <w:pPr>
        <w:pStyle w:val="ListParagraph"/>
        <w:numPr>
          <w:ilvl w:val="0"/>
          <w:numId w:val="23"/>
        </w:numPr>
        <w:rPr>
          <w:rFonts w:ascii="Arial" w:hAnsi="Arial" w:cs="Arial"/>
          <w:sz w:val="22"/>
          <w:szCs w:val="22"/>
        </w:rPr>
      </w:pPr>
      <w:r w:rsidRPr="00773965">
        <w:rPr>
          <w:rFonts w:ascii="Arial" w:hAnsi="Arial" w:cs="Arial"/>
          <w:sz w:val="22"/>
          <w:szCs w:val="22"/>
        </w:rPr>
        <w:t>Ongoing implementation of the National Organ Retrieval Service Review; and</w:t>
      </w:r>
    </w:p>
    <w:p w:rsidR="000866D6" w:rsidRPr="00773965" w:rsidRDefault="000866D6" w:rsidP="00B42A7E">
      <w:pPr>
        <w:pStyle w:val="ListParagraph"/>
        <w:numPr>
          <w:ilvl w:val="0"/>
          <w:numId w:val="23"/>
        </w:numPr>
        <w:rPr>
          <w:rFonts w:ascii="Arial" w:hAnsi="Arial" w:cs="Arial"/>
          <w:sz w:val="22"/>
          <w:szCs w:val="22"/>
        </w:rPr>
      </w:pPr>
      <w:r w:rsidRPr="00773965">
        <w:rPr>
          <w:rFonts w:ascii="Arial" w:hAnsi="Arial" w:cs="Arial"/>
          <w:sz w:val="22"/>
          <w:szCs w:val="22"/>
        </w:rPr>
        <w:t>Continued delivery of heart transplantation activity targets.</w:t>
      </w:r>
    </w:p>
    <w:p w:rsidR="000866D6" w:rsidRDefault="000866D6" w:rsidP="003724BF">
      <w:pPr>
        <w:spacing w:line="240" w:lineRule="auto"/>
        <w:jc w:val="left"/>
        <w:rPr>
          <w:rFonts w:ascii="Arial" w:hAnsi="Arial" w:cs="Arial"/>
          <w:b/>
          <w:sz w:val="22"/>
          <w:szCs w:val="22"/>
        </w:rPr>
      </w:pPr>
    </w:p>
    <w:p w:rsidR="000866D6" w:rsidRPr="002253F2" w:rsidRDefault="000866D6" w:rsidP="003724BF">
      <w:pPr>
        <w:spacing w:line="240" w:lineRule="auto"/>
        <w:jc w:val="left"/>
        <w:rPr>
          <w:rFonts w:ascii="Arial" w:hAnsi="Arial" w:cs="Arial"/>
          <w:b/>
          <w:sz w:val="22"/>
          <w:szCs w:val="22"/>
        </w:rPr>
      </w:pPr>
      <w:r w:rsidRPr="002253F2">
        <w:rPr>
          <w:rFonts w:ascii="Arial" w:hAnsi="Arial" w:cs="Arial"/>
          <w:b/>
          <w:sz w:val="22"/>
          <w:szCs w:val="22"/>
        </w:rPr>
        <w:t>Lung Transplantation</w:t>
      </w:r>
    </w:p>
    <w:p w:rsidR="000866D6" w:rsidRPr="002253F2" w:rsidRDefault="000866D6" w:rsidP="003724BF">
      <w:pPr>
        <w:spacing w:line="240" w:lineRule="auto"/>
        <w:jc w:val="left"/>
        <w:rPr>
          <w:rFonts w:ascii="Arial" w:hAnsi="Arial" w:cs="Arial"/>
          <w:sz w:val="22"/>
          <w:szCs w:val="22"/>
        </w:rPr>
      </w:pPr>
    </w:p>
    <w:p w:rsidR="000866D6" w:rsidRPr="002253F2" w:rsidRDefault="000866D6" w:rsidP="003724BF">
      <w:pPr>
        <w:spacing w:line="240" w:lineRule="auto"/>
        <w:jc w:val="left"/>
        <w:rPr>
          <w:rFonts w:ascii="Arial" w:hAnsi="Arial" w:cs="Arial"/>
          <w:sz w:val="22"/>
          <w:szCs w:val="22"/>
        </w:rPr>
      </w:pPr>
      <w:r w:rsidRPr="002253F2">
        <w:rPr>
          <w:rFonts w:ascii="Arial" w:hAnsi="Arial" w:cs="Arial"/>
          <w:sz w:val="22"/>
          <w:szCs w:val="22"/>
        </w:rPr>
        <w:t xml:space="preserve">During regular discussion with National Services Division (NSD), Golden Jubilee National Hospital (GJNH) has outlined its aspiration to develop a lung transplantation service at GJNH as a logical progression from establishment of the heart transplantation service on the site in 2008. Indeed, GJNH is the only heart transplant centre in the United Kingdom </w:t>
      </w:r>
      <w:r>
        <w:rPr>
          <w:rFonts w:ascii="Arial" w:hAnsi="Arial" w:cs="Arial"/>
          <w:sz w:val="22"/>
          <w:szCs w:val="22"/>
        </w:rPr>
        <w:t xml:space="preserve">(UK) </w:t>
      </w:r>
      <w:r w:rsidRPr="002253F2">
        <w:rPr>
          <w:rFonts w:ascii="Arial" w:hAnsi="Arial" w:cs="Arial"/>
          <w:sz w:val="22"/>
          <w:szCs w:val="22"/>
        </w:rPr>
        <w:t xml:space="preserve">which does not currently offer both Heart and Lung transplantation. </w:t>
      </w:r>
    </w:p>
    <w:p w:rsidR="000866D6" w:rsidRPr="002253F2" w:rsidRDefault="000866D6" w:rsidP="003724BF">
      <w:pPr>
        <w:spacing w:line="240" w:lineRule="auto"/>
        <w:jc w:val="left"/>
        <w:rPr>
          <w:rFonts w:ascii="Arial" w:hAnsi="Arial" w:cs="Arial"/>
          <w:sz w:val="22"/>
          <w:szCs w:val="22"/>
        </w:rPr>
      </w:pPr>
    </w:p>
    <w:p w:rsidR="000866D6" w:rsidRDefault="000866D6" w:rsidP="003724BF">
      <w:pPr>
        <w:spacing w:line="240" w:lineRule="auto"/>
        <w:jc w:val="left"/>
        <w:rPr>
          <w:rFonts w:ascii="Arial" w:hAnsi="Arial" w:cs="Arial"/>
          <w:sz w:val="22"/>
          <w:szCs w:val="22"/>
        </w:rPr>
      </w:pPr>
      <w:r w:rsidRPr="002253F2">
        <w:rPr>
          <w:rFonts w:ascii="Arial" w:hAnsi="Arial" w:cs="Arial"/>
          <w:sz w:val="22"/>
          <w:szCs w:val="22"/>
        </w:rPr>
        <w:t xml:space="preserve">The current lung transplant waiting list for Scottish patients has </w:t>
      </w:r>
      <w:r>
        <w:rPr>
          <w:rFonts w:ascii="Arial" w:hAnsi="Arial" w:cs="Arial"/>
          <w:sz w:val="22"/>
          <w:szCs w:val="22"/>
        </w:rPr>
        <w:t>lengthened</w:t>
      </w:r>
      <w:r w:rsidRPr="002253F2">
        <w:rPr>
          <w:rFonts w:ascii="Arial" w:hAnsi="Arial" w:cs="Arial"/>
          <w:sz w:val="22"/>
          <w:szCs w:val="22"/>
        </w:rPr>
        <w:t xml:space="preserve"> over the years. These patients are referred to Freeman </w:t>
      </w:r>
      <w:r>
        <w:rPr>
          <w:rFonts w:ascii="Arial" w:hAnsi="Arial" w:cs="Arial"/>
          <w:sz w:val="22"/>
          <w:szCs w:val="22"/>
        </w:rPr>
        <w:t>H</w:t>
      </w:r>
      <w:r w:rsidRPr="002253F2">
        <w:rPr>
          <w:rFonts w:ascii="Arial" w:hAnsi="Arial" w:cs="Arial"/>
          <w:sz w:val="22"/>
          <w:szCs w:val="22"/>
        </w:rPr>
        <w:t>ospital in Newcastle which performed 20 lung transplants on Scottish recipients last year. This is expected to rise to 26 lung transplants per year by 2020. Currently approximately 50 lungs per year are harvested in Scotland which</w:t>
      </w:r>
      <w:r>
        <w:rPr>
          <w:rFonts w:ascii="Arial" w:hAnsi="Arial" w:cs="Arial"/>
          <w:sz w:val="22"/>
          <w:szCs w:val="22"/>
        </w:rPr>
        <w:t xml:space="preserve"> </w:t>
      </w:r>
      <w:proofErr w:type="gramStart"/>
      <w:r>
        <w:rPr>
          <w:rFonts w:ascii="Arial" w:hAnsi="Arial" w:cs="Arial"/>
          <w:sz w:val="22"/>
          <w:szCs w:val="22"/>
        </w:rPr>
        <w:t>are</w:t>
      </w:r>
      <w:proofErr w:type="gramEnd"/>
      <w:r>
        <w:rPr>
          <w:rFonts w:ascii="Arial" w:hAnsi="Arial" w:cs="Arial"/>
          <w:sz w:val="22"/>
          <w:szCs w:val="22"/>
        </w:rPr>
        <w:t xml:space="preserve"> exported to other centres, a </w:t>
      </w:r>
      <w:r w:rsidRPr="002253F2">
        <w:rPr>
          <w:rFonts w:ascii="Arial" w:hAnsi="Arial" w:cs="Arial"/>
          <w:sz w:val="22"/>
          <w:szCs w:val="22"/>
        </w:rPr>
        <w:t xml:space="preserve">significant proportion of </w:t>
      </w:r>
      <w:r>
        <w:rPr>
          <w:rFonts w:ascii="Arial" w:hAnsi="Arial" w:cs="Arial"/>
          <w:sz w:val="22"/>
          <w:szCs w:val="22"/>
        </w:rPr>
        <w:t>which</w:t>
      </w:r>
      <w:r w:rsidRPr="002253F2">
        <w:rPr>
          <w:rFonts w:ascii="Arial" w:hAnsi="Arial" w:cs="Arial"/>
          <w:sz w:val="22"/>
          <w:szCs w:val="22"/>
        </w:rPr>
        <w:t xml:space="preserve"> could be utilised for Scottish recipients.</w:t>
      </w:r>
    </w:p>
    <w:p w:rsidR="000866D6" w:rsidRDefault="000866D6" w:rsidP="003724BF">
      <w:pPr>
        <w:spacing w:line="240" w:lineRule="auto"/>
        <w:jc w:val="left"/>
        <w:rPr>
          <w:rFonts w:ascii="Arial" w:hAnsi="Arial" w:cs="Arial"/>
          <w:sz w:val="22"/>
          <w:szCs w:val="22"/>
        </w:rPr>
      </w:pPr>
    </w:p>
    <w:p w:rsidR="000866D6" w:rsidRPr="002253F2" w:rsidRDefault="000866D6" w:rsidP="003724BF">
      <w:pPr>
        <w:spacing w:line="240" w:lineRule="auto"/>
        <w:jc w:val="left"/>
        <w:rPr>
          <w:rFonts w:ascii="Arial" w:hAnsi="Arial" w:cs="Arial"/>
          <w:sz w:val="22"/>
          <w:szCs w:val="22"/>
        </w:rPr>
      </w:pPr>
      <w:r w:rsidRPr="002253F2">
        <w:rPr>
          <w:rFonts w:ascii="Arial" w:hAnsi="Arial" w:cs="Arial"/>
          <w:sz w:val="22"/>
          <w:szCs w:val="22"/>
        </w:rPr>
        <w:t xml:space="preserve">Establishment of a lung transplantation service in Scotland would complement the national aim of delivering integrated health care for all NHS Scotland patients by reducing the distance patients and their families need to travel for surgery. It would also allow for follow up care to be provided by the same team who undertook the surgery, providing a more patient focused solution. </w:t>
      </w:r>
    </w:p>
    <w:p w:rsidR="000866D6" w:rsidRDefault="000866D6" w:rsidP="003724BF">
      <w:pPr>
        <w:spacing w:line="240" w:lineRule="auto"/>
        <w:jc w:val="left"/>
        <w:rPr>
          <w:rFonts w:ascii="Arial" w:hAnsi="Arial" w:cs="Arial"/>
          <w:sz w:val="22"/>
          <w:szCs w:val="22"/>
        </w:rPr>
      </w:pPr>
    </w:p>
    <w:p w:rsidR="000866D6" w:rsidRDefault="000866D6" w:rsidP="003724BF">
      <w:pPr>
        <w:spacing w:line="240" w:lineRule="auto"/>
        <w:jc w:val="left"/>
        <w:rPr>
          <w:rFonts w:ascii="Arial" w:hAnsi="Arial" w:cs="Arial"/>
          <w:sz w:val="22"/>
          <w:szCs w:val="22"/>
        </w:rPr>
      </w:pPr>
      <w:r>
        <w:rPr>
          <w:rFonts w:ascii="Arial" w:hAnsi="Arial" w:cs="Arial"/>
          <w:sz w:val="22"/>
          <w:szCs w:val="22"/>
        </w:rPr>
        <w:t xml:space="preserve">At the Board’s Annual Review in January 2016, Golden Jubilee was tasked by the Scottish Government with the support of NSD, to </w:t>
      </w:r>
      <w:r w:rsidRPr="002253F2">
        <w:rPr>
          <w:rFonts w:ascii="Arial" w:hAnsi="Arial" w:cs="Arial"/>
          <w:sz w:val="22"/>
          <w:szCs w:val="22"/>
        </w:rPr>
        <w:t xml:space="preserve">carry out a scoping exercise to assess the </w:t>
      </w:r>
      <w:r>
        <w:rPr>
          <w:rFonts w:ascii="Arial" w:hAnsi="Arial" w:cs="Arial"/>
          <w:sz w:val="22"/>
          <w:szCs w:val="22"/>
        </w:rPr>
        <w:t>options for delivering Scotland’s lung transplantation service. Good progress has been made in the scoping work to date including:</w:t>
      </w:r>
    </w:p>
    <w:p w:rsidR="000866D6" w:rsidRDefault="000866D6" w:rsidP="003724BF">
      <w:pPr>
        <w:spacing w:line="240" w:lineRule="auto"/>
        <w:jc w:val="left"/>
        <w:rPr>
          <w:rFonts w:ascii="Arial" w:hAnsi="Arial" w:cs="Arial"/>
          <w:sz w:val="22"/>
          <w:szCs w:val="22"/>
        </w:rPr>
      </w:pPr>
    </w:p>
    <w:p w:rsidR="000866D6" w:rsidRPr="005A70CE" w:rsidRDefault="000866D6" w:rsidP="00B42A7E">
      <w:pPr>
        <w:pStyle w:val="ListParagraph"/>
        <w:numPr>
          <w:ilvl w:val="0"/>
          <w:numId w:val="22"/>
        </w:numPr>
        <w:rPr>
          <w:rFonts w:ascii="Arial" w:hAnsi="Arial" w:cs="Arial"/>
          <w:sz w:val="22"/>
          <w:szCs w:val="22"/>
        </w:rPr>
      </w:pPr>
      <w:r w:rsidRPr="005A70CE">
        <w:rPr>
          <w:rFonts w:ascii="Arial" w:hAnsi="Arial" w:cs="Arial"/>
          <w:sz w:val="22"/>
          <w:szCs w:val="22"/>
        </w:rPr>
        <w:t xml:space="preserve">A </w:t>
      </w:r>
      <w:r>
        <w:rPr>
          <w:rFonts w:ascii="Arial" w:hAnsi="Arial" w:cs="Arial"/>
          <w:sz w:val="22"/>
          <w:szCs w:val="22"/>
        </w:rPr>
        <w:t xml:space="preserve">productive </w:t>
      </w:r>
      <w:r w:rsidRPr="005A70CE">
        <w:rPr>
          <w:rFonts w:ascii="Arial" w:hAnsi="Arial" w:cs="Arial"/>
          <w:sz w:val="22"/>
          <w:szCs w:val="22"/>
        </w:rPr>
        <w:t xml:space="preserve">fact finding visit to Mater </w:t>
      </w:r>
      <w:proofErr w:type="spellStart"/>
      <w:r w:rsidRPr="005A70CE">
        <w:rPr>
          <w:rFonts w:ascii="Arial" w:hAnsi="Arial" w:cs="Arial"/>
          <w:sz w:val="22"/>
          <w:szCs w:val="22"/>
        </w:rPr>
        <w:t>Misericordiae</w:t>
      </w:r>
      <w:proofErr w:type="spellEnd"/>
      <w:r w:rsidRPr="005A70CE">
        <w:rPr>
          <w:rFonts w:ascii="Arial" w:hAnsi="Arial" w:cs="Arial"/>
          <w:sz w:val="22"/>
          <w:szCs w:val="22"/>
        </w:rPr>
        <w:t xml:space="preserve"> Hospital in Dublin, who operate a very successful lung transplantation service</w:t>
      </w:r>
      <w:r>
        <w:rPr>
          <w:rFonts w:ascii="Arial" w:hAnsi="Arial" w:cs="Arial"/>
          <w:sz w:val="22"/>
          <w:szCs w:val="22"/>
        </w:rPr>
        <w:t xml:space="preserve"> established only five years ago. During the visit the GJNH team were able to see a new service in action and build service contacts</w:t>
      </w:r>
      <w:r w:rsidRPr="005A70CE">
        <w:rPr>
          <w:rFonts w:ascii="Arial" w:hAnsi="Arial" w:cs="Arial"/>
          <w:sz w:val="22"/>
          <w:szCs w:val="22"/>
        </w:rPr>
        <w:t>;</w:t>
      </w:r>
    </w:p>
    <w:p w:rsidR="000866D6" w:rsidRPr="005A70CE" w:rsidRDefault="000866D6" w:rsidP="00B42A7E">
      <w:pPr>
        <w:pStyle w:val="ListParagraph"/>
        <w:numPr>
          <w:ilvl w:val="0"/>
          <w:numId w:val="22"/>
        </w:numPr>
        <w:rPr>
          <w:rFonts w:ascii="Arial" w:hAnsi="Arial" w:cs="Arial"/>
          <w:sz w:val="22"/>
          <w:szCs w:val="22"/>
        </w:rPr>
      </w:pPr>
      <w:r>
        <w:rPr>
          <w:rFonts w:ascii="Arial" w:hAnsi="Arial" w:cs="Arial"/>
          <w:sz w:val="22"/>
          <w:szCs w:val="22"/>
        </w:rPr>
        <w:t>Sourcing and analysis of data describing the anticipated outpatient and inpatient activity associated with a ‘home-grown’ Scottish lung transplantation service taking into account the demographic profile of Scottish patients;</w:t>
      </w:r>
    </w:p>
    <w:p w:rsidR="000866D6" w:rsidRDefault="000866D6" w:rsidP="00B42A7E">
      <w:pPr>
        <w:pStyle w:val="ListParagraph"/>
        <w:numPr>
          <w:ilvl w:val="0"/>
          <w:numId w:val="22"/>
        </w:numPr>
        <w:rPr>
          <w:rFonts w:ascii="Arial" w:hAnsi="Arial" w:cs="Arial"/>
          <w:sz w:val="22"/>
          <w:szCs w:val="22"/>
        </w:rPr>
      </w:pPr>
      <w:r w:rsidRPr="005A70CE">
        <w:rPr>
          <w:rFonts w:ascii="Arial" w:hAnsi="Arial" w:cs="Arial"/>
          <w:sz w:val="22"/>
          <w:szCs w:val="22"/>
        </w:rPr>
        <w:t>Hosting of a large-scale multidisciplinary workshop</w:t>
      </w:r>
      <w:r>
        <w:rPr>
          <w:rFonts w:ascii="Arial" w:hAnsi="Arial" w:cs="Arial"/>
          <w:sz w:val="22"/>
          <w:szCs w:val="22"/>
        </w:rPr>
        <w:t xml:space="preserve"> </w:t>
      </w:r>
      <w:r w:rsidRPr="005A70CE">
        <w:rPr>
          <w:rFonts w:ascii="Arial" w:hAnsi="Arial" w:cs="Arial"/>
          <w:sz w:val="22"/>
          <w:szCs w:val="22"/>
        </w:rPr>
        <w:t xml:space="preserve">with support from two external </w:t>
      </w:r>
      <w:r w:rsidRPr="005A70CE">
        <w:rPr>
          <w:rFonts w:ascii="Arial" w:hAnsi="Arial" w:cs="Arial"/>
          <w:bCs/>
          <w:sz w:val="22"/>
          <w:szCs w:val="22"/>
        </w:rPr>
        <w:t>Consultant Transplant Respiratory Physicians</w:t>
      </w:r>
      <w:r w:rsidRPr="005A70CE">
        <w:rPr>
          <w:rFonts w:ascii="Arial" w:hAnsi="Arial" w:cs="Arial"/>
          <w:sz w:val="22"/>
          <w:szCs w:val="22"/>
        </w:rPr>
        <w:t xml:space="preserve"> to ascertain what is required for an effective, safe and person-</w:t>
      </w:r>
      <w:proofErr w:type="spellStart"/>
      <w:r w:rsidRPr="005A70CE">
        <w:rPr>
          <w:rFonts w:ascii="Arial" w:hAnsi="Arial" w:cs="Arial"/>
          <w:sz w:val="22"/>
          <w:szCs w:val="22"/>
        </w:rPr>
        <w:t>centred</w:t>
      </w:r>
      <w:proofErr w:type="spellEnd"/>
      <w:r w:rsidRPr="005A70CE">
        <w:rPr>
          <w:rFonts w:ascii="Arial" w:hAnsi="Arial" w:cs="Arial"/>
          <w:sz w:val="22"/>
          <w:szCs w:val="22"/>
        </w:rPr>
        <w:t xml:space="preserve"> lung transplantation service</w:t>
      </w:r>
      <w:r>
        <w:rPr>
          <w:rFonts w:ascii="Arial" w:hAnsi="Arial" w:cs="Arial"/>
          <w:sz w:val="22"/>
          <w:szCs w:val="22"/>
        </w:rPr>
        <w:t>; and</w:t>
      </w:r>
    </w:p>
    <w:p w:rsidR="000866D6" w:rsidRDefault="000866D6" w:rsidP="00B42A7E">
      <w:pPr>
        <w:pStyle w:val="ListParagraph"/>
        <w:numPr>
          <w:ilvl w:val="0"/>
          <w:numId w:val="22"/>
        </w:numPr>
        <w:rPr>
          <w:rFonts w:ascii="Arial" w:hAnsi="Arial" w:cs="Arial"/>
          <w:sz w:val="22"/>
          <w:szCs w:val="22"/>
        </w:rPr>
      </w:pPr>
      <w:r>
        <w:rPr>
          <w:rFonts w:ascii="Arial" w:hAnsi="Arial" w:cs="Arial"/>
          <w:sz w:val="22"/>
          <w:szCs w:val="22"/>
        </w:rPr>
        <w:t xml:space="preserve">Development of a draft Business Case describing the options for delivery of lung transplantation for Scotland. </w:t>
      </w:r>
    </w:p>
    <w:p w:rsidR="000866D6" w:rsidRPr="002253F2" w:rsidRDefault="000866D6" w:rsidP="003724BF">
      <w:pPr>
        <w:spacing w:line="240" w:lineRule="auto"/>
        <w:jc w:val="left"/>
        <w:rPr>
          <w:rFonts w:ascii="Arial" w:hAnsi="Arial" w:cs="Arial"/>
          <w:sz w:val="22"/>
          <w:szCs w:val="22"/>
        </w:rPr>
      </w:pPr>
    </w:p>
    <w:p w:rsidR="000866D6" w:rsidRPr="002253F2" w:rsidRDefault="000866D6" w:rsidP="003724BF">
      <w:pPr>
        <w:spacing w:line="240" w:lineRule="auto"/>
        <w:jc w:val="left"/>
        <w:rPr>
          <w:rFonts w:ascii="Arial" w:hAnsi="Arial" w:cs="Arial"/>
          <w:sz w:val="22"/>
          <w:szCs w:val="22"/>
        </w:rPr>
      </w:pPr>
      <w:r>
        <w:rPr>
          <w:rFonts w:ascii="Arial" w:hAnsi="Arial" w:cs="Arial"/>
          <w:sz w:val="22"/>
          <w:szCs w:val="22"/>
        </w:rPr>
        <w:t xml:space="preserve">The output of the scoping exercise will be submitted to the relevant national groups which over the designation of national services for Scotland. It is anticipated that the first submission will be made during summer 2017. </w:t>
      </w:r>
    </w:p>
    <w:p w:rsidR="000866D6" w:rsidRPr="00773965" w:rsidRDefault="000866D6" w:rsidP="003724BF">
      <w:pPr>
        <w:spacing w:line="240" w:lineRule="auto"/>
        <w:jc w:val="left"/>
        <w:rPr>
          <w:rFonts w:ascii="Arial" w:hAnsi="Arial" w:cs="Arial"/>
          <w:b/>
          <w:sz w:val="22"/>
          <w:szCs w:val="22"/>
        </w:rPr>
      </w:pPr>
      <w:r w:rsidRPr="00D54D13">
        <w:rPr>
          <w:rFonts w:ascii="Arial" w:eastAsia="Arial Unicode MS" w:hAnsi="Arial" w:cs="Arial"/>
          <w:b/>
          <w:sz w:val="22"/>
          <w:szCs w:val="22"/>
        </w:rPr>
        <w:lastRenderedPageBreak/>
        <w:t>Organ Care System</w:t>
      </w:r>
      <w:r>
        <w:rPr>
          <w:rFonts w:ascii="Arial" w:eastAsia="Arial Unicode MS" w:hAnsi="Arial" w:cs="Arial"/>
          <w:b/>
          <w:sz w:val="22"/>
          <w:szCs w:val="22"/>
        </w:rPr>
        <w:t xml:space="preserve"> (OCS)</w:t>
      </w:r>
    </w:p>
    <w:p w:rsidR="000866D6" w:rsidRPr="001F7022" w:rsidRDefault="000866D6" w:rsidP="003724BF">
      <w:pPr>
        <w:spacing w:line="240" w:lineRule="auto"/>
        <w:jc w:val="left"/>
        <w:rPr>
          <w:rFonts w:ascii="Arial" w:hAnsi="Arial" w:cs="Arial"/>
          <w:sz w:val="22"/>
          <w:szCs w:val="22"/>
        </w:rPr>
      </w:pPr>
    </w:p>
    <w:p w:rsidR="000866D6" w:rsidRPr="009679EF" w:rsidRDefault="000866D6" w:rsidP="003724BF">
      <w:pPr>
        <w:spacing w:line="240" w:lineRule="auto"/>
        <w:jc w:val="left"/>
        <w:rPr>
          <w:rFonts w:ascii="Arial" w:hAnsi="Arial" w:cs="Arial"/>
          <w:b/>
          <w:sz w:val="22"/>
          <w:szCs w:val="22"/>
        </w:rPr>
      </w:pPr>
      <w:r w:rsidRPr="009679EF">
        <w:rPr>
          <w:rFonts w:ascii="Arial" w:hAnsi="Arial" w:cs="Arial"/>
          <w:b/>
          <w:sz w:val="22"/>
          <w:szCs w:val="22"/>
        </w:rPr>
        <w:t>Background</w:t>
      </w:r>
    </w:p>
    <w:p w:rsidR="000866D6" w:rsidRDefault="000866D6" w:rsidP="003724BF">
      <w:pPr>
        <w:spacing w:line="240" w:lineRule="auto"/>
        <w:jc w:val="left"/>
        <w:rPr>
          <w:rFonts w:ascii="Arial" w:hAnsi="Arial" w:cs="Arial"/>
          <w:sz w:val="22"/>
          <w:szCs w:val="22"/>
        </w:rPr>
      </w:pPr>
    </w:p>
    <w:p w:rsidR="000866D6" w:rsidRPr="001F7022" w:rsidRDefault="000866D6" w:rsidP="003724BF">
      <w:pPr>
        <w:spacing w:line="240" w:lineRule="auto"/>
        <w:jc w:val="left"/>
        <w:rPr>
          <w:rFonts w:ascii="Arial" w:hAnsi="Arial" w:cs="Arial"/>
          <w:sz w:val="22"/>
          <w:szCs w:val="22"/>
        </w:rPr>
      </w:pPr>
      <w:r w:rsidRPr="001F7022">
        <w:rPr>
          <w:rFonts w:ascii="Arial" w:hAnsi="Arial" w:cs="Arial"/>
          <w:sz w:val="22"/>
          <w:szCs w:val="22"/>
        </w:rPr>
        <w:t xml:space="preserve">Heart transplantation is a well-established treatment option and remains the gold standard therapy for patients suffering from end stage heart failure. Demand for donor hearts, however, </w:t>
      </w:r>
      <w:r>
        <w:rPr>
          <w:rFonts w:ascii="Arial" w:hAnsi="Arial" w:cs="Arial"/>
          <w:sz w:val="22"/>
          <w:szCs w:val="22"/>
        </w:rPr>
        <w:t>outstrips</w:t>
      </w:r>
      <w:r w:rsidRPr="001F7022">
        <w:rPr>
          <w:rFonts w:ascii="Arial" w:hAnsi="Arial" w:cs="Arial"/>
          <w:sz w:val="22"/>
          <w:szCs w:val="22"/>
        </w:rPr>
        <w:t xml:space="preserve"> supply. Evidence from </w:t>
      </w:r>
      <w:r>
        <w:rPr>
          <w:rFonts w:ascii="Arial" w:hAnsi="Arial" w:cs="Arial"/>
          <w:sz w:val="22"/>
          <w:szCs w:val="22"/>
        </w:rPr>
        <w:t>the National Institute of Clinical Effectiveness (NICE)</w:t>
      </w:r>
      <w:r w:rsidRPr="001F7022">
        <w:rPr>
          <w:rFonts w:ascii="Arial" w:hAnsi="Arial" w:cs="Arial"/>
          <w:sz w:val="22"/>
          <w:szCs w:val="22"/>
        </w:rPr>
        <w:t xml:space="preserve"> suggests </w:t>
      </w:r>
      <w:r>
        <w:rPr>
          <w:rFonts w:ascii="Arial" w:hAnsi="Arial" w:cs="Arial"/>
          <w:sz w:val="22"/>
          <w:szCs w:val="22"/>
        </w:rPr>
        <w:t>a</w:t>
      </w:r>
      <w:r w:rsidRPr="001F7022">
        <w:rPr>
          <w:rFonts w:ascii="Arial" w:hAnsi="Arial" w:cs="Arial"/>
          <w:sz w:val="22"/>
          <w:szCs w:val="22"/>
        </w:rPr>
        <w:t xml:space="preserve"> potential demand in patients under 60 years old for transplant in England and Wales </w:t>
      </w:r>
      <w:r>
        <w:rPr>
          <w:rFonts w:ascii="Arial" w:hAnsi="Arial" w:cs="Arial"/>
          <w:sz w:val="22"/>
          <w:szCs w:val="22"/>
        </w:rPr>
        <w:t>of</w:t>
      </w:r>
      <w:r w:rsidRPr="001F7022">
        <w:rPr>
          <w:rFonts w:ascii="Arial" w:hAnsi="Arial" w:cs="Arial"/>
          <w:sz w:val="22"/>
          <w:szCs w:val="22"/>
        </w:rPr>
        <w:t xml:space="preserve"> between 10-15 per million of population, far exceeding the supply of donor hearts of </w:t>
      </w:r>
      <w:r>
        <w:rPr>
          <w:rFonts w:ascii="Arial" w:hAnsi="Arial" w:cs="Arial"/>
          <w:sz w:val="22"/>
          <w:szCs w:val="22"/>
        </w:rPr>
        <w:t>two</w:t>
      </w:r>
      <w:r w:rsidRPr="001F7022">
        <w:rPr>
          <w:rFonts w:ascii="Arial" w:hAnsi="Arial" w:cs="Arial"/>
          <w:sz w:val="22"/>
          <w:szCs w:val="22"/>
        </w:rPr>
        <w:t xml:space="preserve"> per million of population. The marked disparity between supply and demand means patients suffer an increased length of time waiting for suitable organs and a protracted time receiving expensive heart failure treatment along with an increased risk of dying whilst on the waiting list.</w:t>
      </w:r>
    </w:p>
    <w:p w:rsidR="000866D6" w:rsidRPr="001F7022" w:rsidRDefault="000866D6" w:rsidP="003724BF">
      <w:pPr>
        <w:spacing w:line="240" w:lineRule="auto"/>
        <w:jc w:val="left"/>
        <w:rPr>
          <w:rFonts w:ascii="Arial" w:hAnsi="Arial" w:cs="Arial"/>
          <w:sz w:val="22"/>
          <w:szCs w:val="22"/>
        </w:rPr>
      </w:pPr>
    </w:p>
    <w:p w:rsidR="000866D6" w:rsidRDefault="000866D6" w:rsidP="003724BF">
      <w:pPr>
        <w:spacing w:line="240" w:lineRule="auto"/>
        <w:jc w:val="left"/>
        <w:rPr>
          <w:rFonts w:ascii="Arial" w:hAnsi="Arial" w:cs="Arial"/>
          <w:sz w:val="22"/>
          <w:szCs w:val="22"/>
        </w:rPr>
      </w:pPr>
      <w:r w:rsidRPr="001F7022">
        <w:rPr>
          <w:rFonts w:ascii="Arial" w:hAnsi="Arial" w:cs="Arial"/>
          <w:sz w:val="22"/>
          <w:szCs w:val="22"/>
        </w:rPr>
        <w:t xml:space="preserve">Despite initiatives to increase the donor consent rate the number of heart transplants </w:t>
      </w:r>
      <w:r>
        <w:rPr>
          <w:rFonts w:ascii="Arial" w:hAnsi="Arial" w:cs="Arial"/>
          <w:sz w:val="22"/>
          <w:szCs w:val="22"/>
        </w:rPr>
        <w:t xml:space="preserve">in the UK </w:t>
      </w:r>
      <w:r w:rsidRPr="001F7022">
        <w:rPr>
          <w:rFonts w:ascii="Arial" w:hAnsi="Arial" w:cs="Arial"/>
          <w:sz w:val="22"/>
          <w:szCs w:val="22"/>
        </w:rPr>
        <w:t xml:space="preserve">has </w:t>
      </w:r>
      <w:r w:rsidRPr="00BA3CD3">
        <w:rPr>
          <w:rFonts w:ascii="Arial" w:hAnsi="Arial" w:cs="Arial"/>
          <w:sz w:val="22"/>
          <w:szCs w:val="22"/>
        </w:rPr>
        <w:t>remained under 150 per year. The reasons for this are multi-factorial, but donor demographics are a major contributing factor.</w:t>
      </w:r>
    </w:p>
    <w:p w:rsidR="000866D6" w:rsidRDefault="000866D6" w:rsidP="003724BF">
      <w:pPr>
        <w:spacing w:line="240" w:lineRule="auto"/>
        <w:jc w:val="left"/>
        <w:rPr>
          <w:rFonts w:ascii="Arial" w:hAnsi="Arial" w:cs="Arial"/>
          <w:sz w:val="22"/>
          <w:szCs w:val="22"/>
        </w:rPr>
      </w:pPr>
    </w:p>
    <w:p w:rsidR="000866D6" w:rsidRDefault="000866D6" w:rsidP="0069371D">
      <w:pPr>
        <w:spacing w:line="240" w:lineRule="auto"/>
        <w:jc w:val="left"/>
        <w:rPr>
          <w:rFonts w:ascii="Arial" w:hAnsi="Arial" w:cs="Arial"/>
          <w:sz w:val="22"/>
          <w:szCs w:val="22"/>
        </w:rPr>
      </w:pPr>
      <w:r w:rsidRPr="0069371D">
        <w:rPr>
          <w:rFonts w:ascii="Arial" w:hAnsi="Arial" w:cs="Arial"/>
          <w:sz w:val="22"/>
          <w:szCs w:val="22"/>
        </w:rPr>
        <w:t>A number of UK heart transplant centres have begun using</w:t>
      </w:r>
      <w:r>
        <w:rPr>
          <w:rFonts w:ascii="Arial" w:hAnsi="Arial" w:cs="Arial"/>
          <w:sz w:val="22"/>
          <w:szCs w:val="22"/>
        </w:rPr>
        <w:t xml:space="preserve"> a new technology, </w:t>
      </w:r>
      <w:r w:rsidRPr="0069371D">
        <w:rPr>
          <w:rFonts w:ascii="Arial" w:hAnsi="Arial" w:cs="Arial"/>
          <w:sz w:val="22"/>
          <w:szCs w:val="22"/>
        </w:rPr>
        <w:t xml:space="preserve">Organ Care Systems (OCS) (also known as ‘Heart in a Box’) to keep recently donated hearts warm and beating during transportation. The aim is to increase the number of organs available for transplant, the length of time those organs remain viable, and ultimately improve clinical outcomes for their recipients. </w:t>
      </w:r>
      <w:r>
        <w:rPr>
          <w:rFonts w:ascii="Arial" w:hAnsi="Arial" w:cs="Arial"/>
          <w:sz w:val="22"/>
          <w:szCs w:val="22"/>
        </w:rPr>
        <w:t xml:space="preserve">This technology is likely to be particularly applicable to Scotland because of the longer travel times its geography may impose on donated </w:t>
      </w:r>
      <w:proofErr w:type="gramStart"/>
      <w:r>
        <w:rPr>
          <w:rFonts w:ascii="Arial" w:hAnsi="Arial" w:cs="Arial"/>
          <w:sz w:val="22"/>
          <w:szCs w:val="22"/>
        </w:rPr>
        <w:t>organs .</w:t>
      </w:r>
      <w:proofErr w:type="gramEnd"/>
      <w:r>
        <w:rPr>
          <w:rFonts w:ascii="Arial" w:hAnsi="Arial" w:cs="Arial"/>
          <w:sz w:val="22"/>
          <w:szCs w:val="22"/>
        </w:rPr>
        <w:t xml:space="preserve"> </w:t>
      </w:r>
    </w:p>
    <w:p w:rsidR="000866D6" w:rsidRDefault="000866D6" w:rsidP="0069371D">
      <w:pPr>
        <w:spacing w:line="240" w:lineRule="auto"/>
        <w:jc w:val="left"/>
        <w:rPr>
          <w:rFonts w:ascii="Arial" w:hAnsi="Arial" w:cs="Arial"/>
          <w:sz w:val="22"/>
          <w:szCs w:val="22"/>
        </w:rPr>
      </w:pPr>
    </w:p>
    <w:p w:rsidR="000866D6" w:rsidRPr="00BA3CD3" w:rsidRDefault="000866D6" w:rsidP="003724BF">
      <w:pPr>
        <w:spacing w:line="240" w:lineRule="auto"/>
        <w:jc w:val="left"/>
        <w:rPr>
          <w:rFonts w:ascii="Arial" w:hAnsi="Arial" w:cs="Arial"/>
          <w:sz w:val="22"/>
          <w:szCs w:val="22"/>
        </w:rPr>
      </w:pPr>
      <w:r w:rsidRPr="00BA3CD3">
        <w:rPr>
          <w:rFonts w:ascii="Arial" w:hAnsi="Arial" w:cs="Arial"/>
          <w:sz w:val="22"/>
          <w:szCs w:val="22"/>
        </w:rPr>
        <w:t>Historically and until very recently hearts have only been retrieved from Donation after Brain Death (DBD) donors due to concerns that the period of ischemia after circulatory death affecting the myocardial function may affect the recipient’s post-transplant outcome. DBD donors in the UK standard tend to be older, have multiple co-morbidities and in most cases are considered ‘marginal’; many of the organs available in the UK are therefore not ideal candidates for heart transplant.</w:t>
      </w:r>
    </w:p>
    <w:p w:rsidR="000866D6" w:rsidRPr="00BA3CD3" w:rsidRDefault="000866D6" w:rsidP="003724BF">
      <w:pPr>
        <w:spacing w:line="240" w:lineRule="auto"/>
        <w:jc w:val="left"/>
        <w:rPr>
          <w:rFonts w:ascii="Arial" w:hAnsi="Arial" w:cs="Arial"/>
          <w:sz w:val="22"/>
          <w:szCs w:val="22"/>
        </w:rPr>
      </w:pPr>
    </w:p>
    <w:p w:rsidR="000866D6" w:rsidRPr="00BA3CD3" w:rsidRDefault="000866D6" w:rsidP="003724BF">
      <w:pPr>
        <w:spacing w:line="240" w:lineRule="auto"/>
        <w:jc w:val="left"/>
        <w:rPr>
          <w:rFonts w:ascii="Arial" w:hAnsi="Arial" w:cs="Arial"/>
          <w:sz w:val="22"/>
          <w:szCs w:val="22"/>
        </w:rPr>
      </w:pPr>
      <w:r w:rsidRPr="00BA3CD3">
        <w:rPr>
          <w:rFonts w:ascii="Arial" w:hAnsi="Arial" w:cs="Arial"/>
          <w:sz w:val="22"/>
          <w:szCs w:val="22"/>
        </w:rPr>
        <w:t>In contrast to heart transplantation, other solid organ program</w:t>
      </w:r>
      <w:r>
        <w:rPr>
          <w:rFonts w:ascii="Arial" w:hAnsi="Arial" w:cs="Arial"/>
          <w:sz w:val="22"/>
          <w:szCs w:val="22"/>
        </w:rPr>
        <w:t>me</w:t>
      </w:r>
      <w:r w:rsidRPr="00BA3CD3">
        <w:rPr>
          <w:rFonts w:ascii="Arial" w:hAnsi="Arial" w:cs="Arial"/>
          <w:sz w:val="22"/>
          <w:szCs w:val="22"/>
        </w:rPr>
        <w:t xml:space="preserve">s are thriving due to the use of organs from </w:t>
      </w:r>
      <w:r w:rsidRPr="00BA3CD3">
        <w:rPr>
          <w:rFonts w:ascii="Arial" w:eastAsia="Arial Unicode MS" w:hAnsi="Arial" w:cs="Arial"/>
          <w:sz w:val="22"/>
          <w:szCs w:val="22"/>
        </w:rPr>
        <w:t>Donation after Circulatory Death</w:t>
      </w:r>
      <w:r w:rsidRPr="00BA3CD3">
        <w:rPr>
          <w:rFonts w:ascii="Arial" w:hAnsi="Arial" w:cs="Arial"/>
          <w:sz w:val="22"/>
          <w:szCs w:val="22"/>
        </w:rPr>
        <w:t xml:space="preserve"> (DCD) donors. Restoring the function of the DCD heart </w:t>
      </w:r>
      <w:r>
        <w:rPr>
          <w:rFonts w:ascii="Arial" w:hAnsi="Arial" w:cs="Arial"/>
          <w:sz w:val="22"/>
          <w:szCs w:val="22"/>
        </w:rPr>
        <w:t>is challenging as</w:t>
      </w:r>
      <w:r w:rsidRPr="00BA3CD3">
        <w:rPr>
          <w:rFonts w:ascii="Arial" w:hAnsi="Arial" w:cs="Arial"/>
          <w:sz w:val="22"/>
          <w:szCs w:val="22"/>
        </w:rPr>
        <w:t xml:space="preserve"> on average </w:t>
      </w:r>
      <w:r>
        <w:rPr>
          <w:rFonts w:ascii="Arial" w:hAnsi="Arial" w:cs="Arial"/>
          <w:sz w:val="22"/>
          <w:szCs w:val="22"/>
        </w:rPr>
        <w:t>a</w:t>
      </w:r>
      <w:r w:rsidRPr="00BA3CD3">
        <w:rPr>
          <w:rFonts w:ascii="Arial" w:hAnsi="Arial" w:cs="Arial"/>
          <w:sz w:val="22"/>
          <w:szCs w:val="22"/>
        </w:rPr>
        <w:t xml:space="preserve"> DCD heart suffers </w:t>
      </w:r>
      <w:r>
        <w:rPr>
          <w:rFonts w:ascii="Arial" w:hAnsi="Arial" w:cs="Arial"/>
          <w:sz w:val="22"/>
          <w:szCs w:val="22"/>
        </w:rPr>
        <w:t xml:space="preserve">after </w:t>
      </w:r>
      <w:r w:rsidRPr="00BA3CD3">
        <w:rPr>
          <w:rFonts w:ascii="Arial" w:hAnsi="Arial" w:cs="Arial"/>
          <w:sz w:val="22"/>
          <w:szCs w:val="22"/>
        </w:rPr>
        <w:t xml:space="preserve">a minimum of 15 to 20 minutes of warm ischemia </w:t>
      </w:r>
      <w:r>
        <w:rPr>
          <w:rFonts w:ascii="Arial" w:hAnsi="Arial" w:cs="Arial"/>
          <w:sz w:val="22"/>
          <w:szCs w:val="22"/>
        </w:rPr>
        <w:t xml:space="preserve">(when blood flow is reduced or has stopped) </w:t>
      </w:r>
      <w:r w:rsidRPr="00BA3CD3">
        <w:rPr>
          <w:rFonts w:ascii="Arial" w:hAnsi="Arial" w:cs="Arial"/>
          <w:sz w:val="22"/>
          <w:szCs w:val="22"/>
        </w:rPr>
        <w:t xml:space="preserve">after circulatory death. To </w:t>
      </w:r>
      <w:r>
        <w:rPr>
          <w:rFonts w:ascii="Arial" w:hAnsi="Arial" w:cs="Arial"/>
          <w:sz w:val="22"/>
          <w:szCs w:val="22"/>
        </w:rPr>
        <w:t xml:space="preserve">help </w:t>
      </w:r>
      <w:r w:rsidRPr="00BA3CD3">
        <w:rPr>
          <w:rFonts w:ascii="Arial" w:hAnsi="Arial" w:cs="Arial"/>
          <w:sz w:val="22"/>
          <w:szCs w:val="22"/>
        </w:rPr>
        <w:t xml:space="preserve">restore </w:t>
      </w:r>
      <w:r>
        <w:rPr>
          <w:rFonts w:ascii="Arial" w:hAnsi="Arial" w:cs="Arial"/>
          <w:sz w:val="22"/>
          <w:szCs w:val="22"/>
        </w:rPr>
        <w:t xml:space="preserve">the heart’s </w:t>
      </w:r>
      <w:r w:rsidRPr="00BA3CD3">
        <w:rPr>
          <w:rFonts w:ascii="Arial" w:hAnsi="Arial" w:cs="Arial"/>
          <w:sz w:val="22"/>
          <w:szCs w:val="22"/>
        </w:rPr>
        <w:t>function</w:t>
      </w:r>
      <w:r>
        <w:rPr>
          <w:rFonts w:ascii="Arial" w:hAnsi="Arial" w:cs="Arial"/>
          <w:sz w:val="22"/>
          <w:szCs w:val="22"/>
        </w:rPr>
        <w:t xml:space="preserve">, </w:t>
      </w:r>
      <w:r w:rsidRPr="00BA3CD3">
        <w:rPr>
          <w:rFonts w:ascii="Arial" w:hAnsi="Arial" w:cs="Arial"/>
          <w:sz w:val="22"/>
          <w:szCs w:val="22"/>
        </w:rPr>
        <w:t xml:space="preserve">reduce </w:t>
      </w:r>
      <w:r>
        <w:rPr>
          <w:rFonts w:ascii="Arial" w:hAnsi="Arial" w:cs="Arial"/>
          <w:sz w:val="22"/>
          <w:szCs w:val="22"/>
        </w:rPr>
        <w:t>tissue damage</w:t>
      </w:r>
      <w:r w:rsidRPr="00BA3CD3">
        <w:rPr>
          <w:rFonts w:ascii="Arial" w:hAnsi="Arial" w:cs="Arial"/>
          <w:sz w:val="22"/>
          <w:szCs w:val="22"/>
        </w:rPr>
        <w:t xml:space="preserve">, </w:t>
      </w:r>
      <w:r>
        <w:rPr>
          <w:rFonts w:ascii="Arial" w:hAnsi="Arial" w:cs="Arial"/>
          <w:sz w:val="22"/>
          <w:szCs w:val="22"/>
        </w:rPr>
        <w:t xml:space="preserve">and increase the chances of it being viable, the organ needs a continuous flow of warm blood. </w:t>
      </w:r>
    </w:p>
    <w:p w:rsidR="000866D6" w:rsidRDefault="000866D6" w:rsidP="003724BF">
      <w:pPr>
        <w:spacing w:line="240" w:lineRule="auto"/>
        <w:jc w:val="left"/>
        <w:rPr>
          <w:rFonts w:ascii="Arial" w:hAnsi="Arial" w:cs="Arial"/>
          <w:sz w:val="22"/>
          <w:szCs w:val="22"/>
        </w:rPr>
      </w:pPr>
    </w:p>
    <w:p w:rsidR="000866D6" w:rsidRPr="0069371D" w:rsidRDefault="000866D6" w:rsidP="00EC0B04">
      <w:pPr>
        <w:spacing w:line="240" w:lineRule="auto"/>
        <w:jc w:val="left"/>
        <w:rPr>
          <w:rFonts w:ascii="Arial" w:hAnsi="Arial" w:cs="Arial"/>
          <w:sz w:val="22"/>
          <w:szCs w:val="22"/>
        </w:rPr>
      </w:pPr>
      <w:r>
        <w:rPr>
          <w:rFonts w:ascii="Arial" w:hAnsi="Arial" w:cs="Arial"/>
          <w:sz w:val="22"/>
          <w:szCs w:val="22"/>
        </w:rPr>
        <w:t xml:space="preserve">In addition to using </w:t>
      </w:r>
      <w:r w:rsidR="00056E1F">
        <w:rPr>
          <w:rFonts w:ascii="Arial" w:hAnsi="Arial" w:cs="Arial"/>
          <w:sz w:val="22"/>
          <w:szCs w:val="22"/>
        </w:rPr>
        <w:t>OCS to</w:t>
      </w:r>
      <w:r>
        <w:rPr>
          <w:rFonts w:ascii="Arial" w:hAnsi="Arial" w:cs="Arial"/>
          <w:sz w:val="22"/>
          <w:szCs w:val="22"/>
        </w:rPr>
        <w:t xml:space="preserve"> support post-</w:t>
      </w:r>
      <w:r w:rsidR="00056E1F">
        <w:rPr>
          <w:rFonts w:ascii="Arial" w:hAnsi="Arial" w:cs="Arial"/>
          <w:sz w:val="22"/>
          <w:szCs w:val="22"/>
        </w:rPr>
        <w:t>DBD heart</w:t>
      </w:r>
      <w:r>
        <w:rPr>
          <w:rFonts w:ascii="Arial" w:hAnsi="Arial" w:cs="Arial"/>
          <w:sz w:val="22"/>
          <w:szCs w:val="22"/>
        </w:rPr>
        <w:t xml:space="preserve"> </w:t>
      </w:r>
      <w:proofErr w:type="spellStart"/>
      <w:r>
        <w:rPr>
          <w:rFonts w:ascii="Arial" w:hAnsi="Arial" w:cs="Arial"/>
          <w:sz w:val="22"/>
          <w:szCs w:val="22"/>
        </w:rPr>
        <w:t>transplanatation</w:t>
      </w:r>
      <w:proofErr w:type="spellEnd"/>
      <w:r>
        <w:rPr>
          <w:rFonts w:ascii="Arial" w:hAnsi="Arial" w:cs="Arial"/>
          <w:sz w:val="22"/>
          <w:szCs w:val="22"/>
        </w:rPr>
        <w:t xml:space="preserve">, </w:t>
      </w:r>
      <w:r w:rsidR="00E1292F" w:rsidRPr="009B48A4">
        <w:rPr>
          <w:rFonts w:ascii="Arial" w:hAnsi="Arial" w:cs="Arial"/>
          <w:sz w:val="22"/>
          <w:szCs w:val="22"/>
        </w:rPr>
        <w:t>NHS Blood and Transplant (NHSBT</w:t>
      </w:r>
      <w:r w:rsidR="00E35B87" w:rsidRPr="009B48A4">
        <w:rPr>
          <w:rFonts w:ascii="Arial" w:hAnsi="Arial" w:cs="Arial"/>
          <w:sz w:val="22"/>
          <w:szCs w:val="22"/>
        </w:rPr>
        <w:t>)</w:t>
      </w:r>
      <w:r w:rsidR="00E35B87">
        <w:rPr>
          <w:rFonts w:ascii="Arial" w:hAnsi="Arial" w:cs="Arial"/>
          <w:sz w:val="22"/>
          <w:szCs w:val="22"/>
        </w:rPr>
        <w:t xml:space="preserve"> </w:t>
      </w:r>
      <w:proofErr w:type="gramStart"/>
      <w:r w:rsidR="00E35B87">
        <w:rPr>
          <w:rFonts w:ascii="Arial" w:hAnsi="Arial" w:cs="Arial"/>
          <w:sz w:val="22"/>
          <w:szCs w:val="22"/>
        </w:rPr>
        <w:t>supported</w:t>
      </w:r>
      <w:r>
        <w:rPr>
          <w:rFonts w:ascii="Arial" w:hAnsi="Arial" w:cs="Arial"/>
          <w:sz w:val="22"/>
          <w:szCs w:val="22"/>
        </w:rPr>
        <w:t xml:space="preserve">  </w:t>
      </w:r>
      <w:proofErr w:type="spellStart"/>
      <w:r>
        <w:rPr>
          <w:rFonts w:ascii="Arial" w:hAnsi="Arial" w:cs="Arial"/>
          <w:sz w:val="22"/>
          <w:szCs w:val="22"/>
        </w:rPr>
        <w:t>Papworth</w:t>
      </w:r>
      <w:proofErr w:type="spellEnd"/>
      <w:proofErr w:type="gramEnd"/>
      <w:r>
        <w:rPr>
          <w:rFonts w:ascii="Arial" w:hAnsi="Arial" w:cs="Arial"/>
          <w:sz w:val="22"/>
          <w:szCs w:val="22"/>
        </w:rPr>
        <w:t xml:space="preserve"> Hospital, Cambridge  and </w:t>
      </w:r>
      <w:proofErr w:type="spellStart"/>
      <w:r>
        <w:rPr>
          <w:rFonts w:ascii="Arial" w:hAnsi="Arial" w:cs="Arial"/>
          <w:sz w:val="22"/>
          <w:szCs w:val="22"/>
        </w:rPr>
        <w:t>Harefield</w:t>
      </w:r>
      <w:proofErr w:type="spellEnd"/>
      <w:r>
        <w:rPr>
          <w:rFonts w:ascii="Arial" w:hAnsi="Arial" w:cs="Arial"/>
          <w:sz w:val="22"/>
          <w:szCs w:val="22"/>
        </w:rPr>
        <w:t xml:space="preserve"> hospital, London  to use the new  OCS technology as a Pilot in support of post-DCD heart transplantation. </w:t>
      </w:r>
      <w:r w:rsidRPr="0069371D">
        <w:rPr>
          <w:rFonts w:ascii="Arial" w:hAnsi="Arial" w:cs="Arial"/>
          <w:sz w:val="22"/>
          <w:szCs w:val="22"/>
        </w:rPr>
        <w:t xml:space="preserve">The </w:t>
      </w:r>
      <w:r>
        <w:rPr>
          <w:rFonts w:ascii="Arial" w:hAnsi="Arial" w:cs="Arial"/>
          <w:sz w:val="22"/>
          <w:szCs w:val="22"/>
        </w:rPr>
        <w:t xml:space="preserve">Pilot is now </w:t>
      </w:r>
      <w:r w:rsidR="00056E1F">
        <w:rPr>
          <w:rFonts w:ascii="Arial" w:hAnsi="Arial" w:cs="Arial"/>
          <w:sz w:val="22"/>
          <w:szCs w:val="22"/>
        </w:rPr>
        <w:t>complete,</w:t>
      </w:r>
      <w:r>
        <w:rPr>
          <w:rFonts w:ascii="Arial" w:hAnsi="Arial" w:cs="Arial"/>
          <w:sz w:val="22"/>
          <w:szCs w:val="22"/>
        </w:rPr>
        <w:t xml:space="preserve"> with excellent results</w:t>
      </w:r>
      <w:r w:rsidRPr="0069371D">
        <w:rPr>
          <w:rFonts w:ascii="Arial" w:hAnsi="Arial" w:cs="Arial"/>
          <w:sz w:val="22"/>
          <w:szCs w:val="22"/>
        </w:rPr>
        <w:t xml:space="preserve">, </w:t>
      </w:r>
      <w:r>
        <w:rPr>
          <w:rFonts w:ascii="Arial" w:hAnsi="Arial" w:cs="Arial"/>
          <w:sz w:val="22"/>
          <w:szCs w:val="22"/>
        </w:rPr>
        <w:t xml:space="preserve">and </w:t>
      </w:r>
      <w:r w:rsidRPr="0069371D">
        <w:rPr>
          <w:rFonts w:ascii="Arial" w:hAnsi="Arial" w:cs="Arial"/>
          <w:sz w:val="22"/>
          <w:szCs w:val="22"/>
        </w:rPr>
        <w:t xml:space="preserve">a business case to develop the service was viewed positively by the four UK Health Departments during 2016. A decision on the final outcome is awaited. </w:t>
      </w:r>
      <w:r>
        <w:rPr>
          <w:rFonts w:ascii="Arial" w:hAnsi="Arial" w:cs="Arial"/>
          <w:sz w:val="22"/>
          <w:szCs w:val="22"/>
        </w:rPr>
        <w:t xml:space="preserve">Meanwhile NHSBT continue to support </w:t>
      </w:r>
      <w:proofErr w:type="spellStart"/>
      <w:r>
        <w:rPr>
          <w:rFonts w:ascii="Arial" w:hAnsi="Arial" w:cs="Arial"/>
          <w:sz w:val="22"/>
          <w:szCs w:val="22"/>
        </w:rPr>
        <w:t>Papworth</w:t>
      </w:r>
      <w:proofErr w:type="spellEnd"/>
      <w:r>
        <w:rPr>
          <w:rFonts w:ascii="Arial" w:hAnsi="Arial" w:cs="Arial"/>
          <w:sz w:val="22"/>
          <w:szCs w:val="22"/>
        </w:rPr>
        <w:t xml:space="preserve">, </w:t>
      </w:r>
      <w:proofErr w:type="spellStart"/>
      <w:r>
        <w:rPr>
          <w:rFonts w:ascii="Arial" w:hAnsi="Arial" w:cs="Arial"/>
          <w:sz w:val="22"/>
          <w:szCs w:val="22"/>
        </w:rPr>
        <w:t>Harefield</w:t>
      </w:r>
      <w:proofErr w:type="spellEnd"/>
      <w:r>
        <w:rPr>
          <w:rFonts w:ascii="Arial" w:hAnsi="Arial" w:cs="Arial"/>
          <w:sz w:val="22"/>
          <w:szCs w:val="22"/>
        </w:rPr>
        <w:t xml:space="preserve"> and now Manchester (</w:t>
      </w:r>
      <w:proofErr w:type="spellStart"/>
      <w:r>
        <w:rPr>
          <w:rFonts w:ascii="Arial" w:hAnsi="Arial" w:cs="Arial"/>
          <w:sz w:val="22"/>
          <w:szCs w:val="22"/>
        </w:rPr>
        <w:t>Wythenshaw</w:t>
      </w:r>
      <w:proofErr w:type="spellEnd"/>
      <w:r>
        <w:rPr>
          <w:rFonts w:ascii="Arial" w:hAnsi="Arial" w:cs="Arial"/>
          <w:sz w:val="22"/>
          <w:szCs w:val="22"/>
        </w:rPr>
        <w:t>) to continue with OCS for DCD donation.</w:t>
      </w:r>
    </w:p>
    <w:p w:rsidR="000866D6" w:rsidRPr="00BA3CD3" w:rsidRDefault="000866D6" w:rsidP="003724BF">
      <w:pPr>
        <w:spacing w:line="240" w:lineRule="auto"/>
        <w:jc w:val="left"/>
        <w:rPr>
          <w:rFonts w:ascii="Arial" w:hAnsi="Arial" w:cs="Arial"/>
          <w:sz w:val="22"/>
          <w:szCs w:val="22"/>
        </w:rPr>
      </w:pPr>
    </w:p>
    <w:p w:rsidR="000866D6" w:rsidRPr="009679EF" w:rsidRDefault="000866D6" w:rsidP="003724BF">
      <w:pPr>
        <w:spacing w:line="240" w:lineRule="auto"/>
        <w:jc w:val="left"/>
        <w:rPr>
          <w:rFonts w:ascii="Arial" w:hAnsi="Arial" w:cs="Arial"/>
          <w:b/>
          <w:sz w:val="22"/>
          <w:szCs w:val="22"/>
        </w:rPr>
      </w:pPr>
      <w:r>
        <w:rPr>
          <w:rFonts w:ascii="Arial" w:hAnsi="Arial" w:cs="Arial"/>
          <w:b/>
          <w:sz w:val="22"/>
          <w:szCs w:val="22"/>
        </w:rPr>
        <w:t>GJNH OCS plans</w:t>
      </w:r>
    </w:p>
    <w:p w:rsidR="000866D6" w:rsidRDefault="000866D6" w:rsidP="003724BF">
      <w:pPr>
        <w:spacing w:line="240" w:lineRule="auto"/>
        <w:jc w:val="left"/>
        <w:rPr>
          <w:rFonts w:ascii="Arial" w:eastAsia="Arial Unicode MS" w:hAnsi="Arial" w:cs="Arial"/>
          <w:sz w:val="22"/>
          <w:szCs w:val="22"/>
        </w:rPr>
      </w:pPr>
    </w:p>
    <w:p w:rsidR="000866D6" w:rsidRDefault="000866D6" w:rsidP="003724BF">
      <w:pPr>
        <w:spacing w:line="240" w:lineRule="auto"/>
        <w:jc w:val="left"/>
        <w:rPr>
          <w:rFonts w:ascii="Arial" w:hAnsi="Arial" w:cs="Arial"/>
          <w:sz w:val="22"/>
          <w:szCs w:val="22"/>
        </w:rPr>
      </w:pPr>
      <w:r>
        <w:rPr>
          <w:rFonts w:ascii="Arial" w:hAnsi="Arial" w:cs="Arial"/>
          <w:sz w:val="22"/>
          <w:szCs w:val="22"/>
        </w:rPr>
        <w:t>To ensure that Scottish heart and lung patient are able to benefit from the increased number and quality of organs offered by OCS, i</w:t>
      </w:r>
      <w:r w:rsidRPr="0093569E">
        <w:rPr>
          <w:rFonts w:ascii="Arial" w:hAnsi="Arial" w:cs="Arial"/>
          <w:sz w:val="22"/>
          <w:szCs w:val="22"/>
        </w:rPr>
        <w:t xml:space="preserve">n </w:t>
      </w:r>
      <w:r>
        <w:rPr>
          <w:rFonts w:ascii="Arial" w:hAnsi="Arial" w:cs="Arial"/>
          <w:sz w:val="22"/>
          <w:szCs w:val="22"/>
        </w:rPr>
        <w:t xml:space="preserve">summer </w:t>
      </w:r>
      <w:r w:rsidRPr="0093569E">
        <w:rPr>
          <w:rFonts w:ascii="Arial" w:hAnsi="Arial" w:cs="Arial"/>
          <w:sz w:val="22"/>
          <w:szCs w:val="22"/>
        </w:rPr>
        <w:t xml:space="preserve">2016 a Business Case asking for support to commence training </w:t>
      </w:r>
      <w:r>
        <w:rPr>
          <w:rFonts w:ascii="Arial" w:hAnsi="Arial" w:cs="Arial"/>
          <w:sz w:val="22"/>
          <w:szCs w:val="22"/>
        </w:rPr>
        <w:t>in</w:t>
      </w:r>
      <w:r w:rsidRPr="0093569E">
        <w:rPr>
          <w:rFonts w:ascii="Arial" w:hAnsi="Arial" w:cs="Arial"/>
          <w:sz w:val="22"/>
          <w:szCs w:val="22"/>
        </w:rPr>
        <w:t xml:space="preserve"> </w:t>
      </w:r>
      <w:r>
        <w:rPr>
          <w:rFonts w:ascii="Arial" w:hAnsi="Arial" w:cs="Arial"/>
          <w:sz w:val="22"/>
          <w:szCs w:val="22"/>
        </w:rPr>
        <w:t xml:space="preserve">the </w:t>
      </w:r>
      <w:r w:rsidRPr="0093569E">
        <w:rPr>
          <w:rFonts w:ascii="Arial" w:hAnsi="Arial" w:cs="Arial"/>
          <w:sz w:val="22"/>
          <w:szCs w:val="22"/>
        </w:rPr>
        <w:t xml:space="preserve">Organ Care System </w:t>
      </w:r>
      <w:r>
        <w:rPr>
          <w:rFonts w:ascii="Arial" w:hAnsi="Arial" w:cs="Arial"/>
          <w:sz w:val="22"/>
          <w:szCs w:val="22"/>
        </w:rPr>
        <w:t xml:space="preserve">was </w:t>
      </w:r>
      <w:r w:rsidRPr="0093569E">
        <w:rPr>
          <w:rFonts w:ascii="Arial" w:hAnsi="Arial" w:cs="Arial"/>
          <w:sz w:val="22"/>
          <w:szCs w:val="22"/>
        </w:rPr>
        <w:t xml:space="preserve">presented to </w:t>
      </w:r>
      <w:r>
        <w:rPr>
          <w:rFonts w:ascii="Arial" w:hAnsi="Arial" w:cs="Arial"/>
          <w:sz w:val="22"/>
          <w:szCs w:val="22"/>
        </w:rPr>
        <w:t xml:space="preserve">and </w:t>
      </w:r>
      <w:r>
        <w:rPr>
          <w:rFonts w:ascii="Arial" w:hAnsi="Arial" w:cs="Arial"/>
          <w:sz w:val="22"/>
          <w:szCs w:val="22"/>
        </w:rPr>
        <w:lastRenderedPageBreak/>
        <w:t xml:space="preserve">approved by </w:t>
      </w:r>
      <w:r w:rsidRPr="0093569E">
        <w:rPr>
          <w:rFonts w:ascii="Arial" w:hAnsi="Arial" w:cs="Arial"/>
          <w:sz w:val="22"/>
          <w:szCs w:val="22"/>
        </w:rPr>
        <w:t>the GJNH Senior Management Team and Clinical Governance Risk Management Group</w:t>
      </w:r>
      <w:r>
        <w:rPr>
          <w:rFonts w:ascii="Arial" w:hAnsi="Arial" w:cs="Arial"/>
          <w:sz w:val="22"/>
          <w:szCs w:val="22"/>
        </w:rPr>
        <w:t>s</w:t>
      </w:r>
      <w:r w:rsidRPr="0093569E">
        <w:rPr>
          <w:rFonts w:ascii="Arial" w:hAnsi="Arial" w:cs="Arial"/>
          <w:sz w:val="22"/>
          <w:szCs w:val="22"/>
        </w:rPr>
        <w:t xml:space="preserve">. </w:t>
      </w:r>
      <w:r>
        <w:rPr>
          <w:rFonts w:ascii="Arial" w:hAnsi="Arial" w:cs="Arial"/>
          <w:sz w:val="22"/>
          <w:szCs w:val="22"/>
        </w:rPr>
        <w:t xml:space="preserve">Initially the use of OCS will support </w:t>
      </w:r>
      <w:r w:rsidR="00E35B87">
        <w:rPr>
          <w:rFonts w:ascii="Arial" w:hAnsi="Arial" w:cs="Arial"/>
          <w:sz w:val="22"/>
          <w:szCs w:val="22"/>
        </w:rPr>
        <w:t>the existing</w:t>
      </w:r>
      <w:r>
        <w:rPr>
          <w:rFonts w:ascii="Arial" w:hAnsi="Arial" w:cs="Arial"/>
          <w:sz w:val="22"/>
          <w:szCs w:val="22"/>
        </w:rPr>
        <w:t xml:space="preserve"> post-DBD heart transplant programme but in time, depending on UK developments</w:t>
      </w:r>
      <w:proofErr w:type="gramStart"/>
      <w:r>
        <w:rPr>
          <w:rFonts w:ascii="Arial" w:hAnsi="Arial" w:cs="Arial"/>
          <w:sz w:val="22"/>
          <w:szCs w:val="22"/>
        </w:rPr>
        <w:t>,  its</w:t>
      </w:r>
      <w:proofErr w:type="gramEnd"/>
      <w:r>
        <w:rPr>
          <w:rFonts w:ascii="Arial" w:hAnsi="Arial" w:cs="Arial"/>
          <w:sz w:val="22"/>
          <w:szCs w:val="22"/>
        </w:rPr>
        <w:t xml:space="preserve"> use could be expanded to encompass post-DCD transplant.  </w:t>
      </w:r>
    </w:p>
    <w:p w:rsidR="000866D6" w:rsidRDefault="000866D6" w:rsidP="003724BF">
      <w:pPr>
        <w:spacing w:line="240" w:lineRule="auto"/>
        <w:jc w:val="left"/>
        <w:rPr>
          <w:rFonts w:ascii="Arial" w:hAnsi="Arial" w:cs="Arial"/>
          <w:sz w:val="22"/>
          <w:szCs w:val="22"/>
        </w:rPr>
      </w:pPr>
    </w:p>
    <w:p w:rsidR="000866D6" w:rsidRDefault="000866D6" w:rsidP="003724BF">
      <w:pPr>
        <w:spacing w:line="240" w:lineRule="auto"/>
        <w:jc w:val="left"/>
        <w:rPr>
          <w:rFonts w:ascii="Arial" w:hAnsi="Arial" w:cs="Arial"/>
          <w:sz w:val="22"/>
          <w:szCs w:val="22"/>
        </w:rPr>
      </w:pPr>
      <w:r>
        <w:rPr>
          <w:rFonts w:ascii="Arial" w:hAnsi="Arial" w:cs="Arial"/>
          <w:sz w:val="22"/>
          <w:szCs w:val="22"/>
        </w:rPr>
        <w:t>In terms of implementing the service, a</w:t>
      </w:r>
      <w:r w:rsidRPr="0093569E">
        <w:rPr>
          <w:rFonts w:ascii="Arial" w:hAnsi="Arial" w:cs="Arial"/>
          <w:sz w:val="22"/>
          <w:szCs w:val="22"/>
        </w:rPr>
        <w:t xml:space="preserve"> workshop took place in November </w:t>
      </w:r>
      <w:r>
        <w:rPr>
          <w:rFonts w:ascii="Arial" w:hAnsi="Arial" w:cs="Arial"/>
          <w:sz w:val="22"/>
          <w:szCs w:val="22"/>
        </w:rPr>
        <w:t xml:space="preserve">2016 </w:t>
      </w:r>
      <w:r w:rsidRPr="0093569E">
        <w:rPr>
          <w:rFonts w:ascii="Arial" w:hAnsi="Arial" w:cs="Arial"/>
          <w:sz w:val="22"/>
          <w:szCs w:val="22"/>
        </w:rPr>
        <w:t xml:space="preserve">with a presentation from </w:t>
      </w:r>
      <w:proofErr w:type="spellStart"/>
      <w:r w:rsidRPr="0093569E">
        <w:rPr>
          <w:rFonts w:ascii="Arial" w:hAnsi="Arial" w:cs="Arial"/>
          <w:sz w:val="22"/>
          <w:szCs w:val="22"/>
        </w:rPr>
        <w:t>Papworth</w:t>
      </w:r>
      <w:proofErr w:type="spellEnd"/>
      <w:r w:rsidRPr="0093569E">
        <w:rPr>
          <w:rFonts w:ascii="Arial" w:hAnsi="Arial" w:cs="Arial"/>
          <w:sz w:val="22"/>
          <w:szCs w:val="22"/>
        </w:rPr>
        <w:t xml:space="preserve"> Hospital to provide more information on the </w:t>
      </w:r>
      <w:r>
        <w:rPr>
          <w:rFonts w:ascii="Arial" w:hAnsi="Arial" w:cs="Arial"/>
          <w:sz w:val="22"/>
          <w:szCs w:val="22"/>
        </w:rPr>
        <w:t>OCS</w:t>
      </w:r>
      <w:r w:rsidRPr="0093569E">
        <w:rPr>
          <w:rFonts w:ascii="Arial" w:hAnsi="Arial" w:cs="Arial"/>
          <w:sz w:val="22"/>
          <w:szCs w:val="22"/>
        </w:rPr>
        <w:t xml:space="preserve"> team, individual roles, and implementation</w:t>
      </w:r>
      <w:r>
        <w:rPr>
          <w:rFonts w:ascii="Arial" w:hAnsi="Arial" w:cs="Arial"/>
          <w:sz w:val="22"/>
          <w:szCs w:val="22"/>
        </w:rPr>
        <w:t>. Further preparations are well underway with the Clinical Team scheduled to attend training in Boston during March 2017 following introduction of the OCS to GJNH for DBD donors in the first instance from early 2017/18.</w:t>
      </w:r>
    </w:p>
    <w:p w:rsidR="000866D6" w:rsidRDefault="000866D6" w:rsidP="003724BF">
      <w:pPr>
        <w:spacing w:line="240" w:lineRule="auto"/>
        <w:jc w:val="left"/>
        <w:rPr>
          <w:rFonts w:ascii="Arial" w:hAnsi="Arial" w:cs="Arial"/>
          <w:sz w:val="22"/>
          <w:szCs w:val="22"/>
        </w:rPr>
      </w:pPr>
    </w:p>
    <w:p w:rsidR="000866D6" w:rsidRDefault="000866D6" w:rsidP="003724BF">
      <w:pPr>
        <w:spacing w:line="240" w:lineRule="auto"/>
        <w:jc w:val="left"/>
        <w:rPr>
          <w:rFonts w:ascii="Arial" w:hAnsi="Arial" w:cs="Arial"/>
          <w:sz w:val="22"/>
          <w:szCs w:val="22"/>
        </w:rPr>
      </w:pPr>
      <w:r w:rsidRPr="0093569E">
        <w:rPr>
          <w:rFonts w:ascii="Arial" w:hAnsi="Arial" w:cs="Arial"/>
          <w:sz w:val="22"/>
          <w:szCs w:val="22"/>
        </w:rPr>
        <w:t xml:space="preserve">The Management Team are working closely with </w:t>
      </w:r>
      <w:r w:rsidR="00E1292F" w:rsidRPr="009B48A4">
        <w:rPr>
          <w:rFonts w:ascii="Arial" w:hAnsi="Arial" w:cs="Arial"/>
          <w:sz w:val="22"/>
          <w:szCs w:val="22"/>
        </w:rPr>
        <w:t>NHSBT</w:t>
      </w:r>
      <w:r>
        <w:rPr>
          <w:rFonts w:ascii="Arial" w:hAnsi="Arial" w:cs="Arial"/>
          <w:sz w:val="22"/>
          <w:szCs w:val="22"/>
        </w:rPr>
        <w:t xml:space="preserve"> </w:t>
      </w:r>
      <w:r w:rsidRPr="0093569E">
        <w:rPr>
          <w:rFonts w:ascii="Arial" w:hAnsi="Arial" w:cs="Arial"/>
          <w:sz w:val="22"/>
          <w:szCs w:val="22"/>
        </w:rPr>
        <w:t>to keep them appraised on progress</w:t>
      </w:r>
      <w:r>
        <w:rPr>
          <w:rFonts w:ascii="Arial" w:hAnsi="Arial" w:cs="Arial"/>
          <w:sz w:val="22"/>
          <w:szCs w:val="22"/>
        </w:rPr>
        <w:t xml:space="preserve">, and there is ongoing engagement with the centres already using the OCS so we can learn from their practice. </w:t>
      </w:r>
    </w:p>
    <w:p w:rsidR="000866D6" w:rsidRPr="0093569E" w:rsidRDefault="000866D6" w:rsidP="003724BF">
      <w:pPr>
        <w:spacing w:line="240" w:lineRule="auto"/>
        <w:jc w:val="left"/>
        <w:rPr>
          <w:rFonts w:ascii="Arial" w:hAnsi="Arial" w:cs="Arial"/>
          <w:sz w:val="22"/>
          <w:szCs w:val="22"/>
          <w:highlight w:val="yellow"/>
        </w:rPr>
      </w:pPr>
    </w:p>
    <w:p w:rsidR="000866D6" w:rsidRPr="00DC036C" w:rsidRDefault="000866D6" w:rsidP="003724BF">
      <w:pPr>
        <w:spacing w:line="240" w:lineRule="auto"/>
        <w:jc w:val="left"/>
        <w:rPr>
          <w:rFonts w:ascii="Arial" w:hAnsi="Arial" w:cs="Arial"/>
          <w:b/>
          <w:sz w:val="22"/>
          <w:szCs w:val="22"/>
        </w:rPr>
      </w:pPr>
      <w:r w:rsidRPr="00DC036C">
        <w:rPr>
          <w:rFonts w:ascii="Arial" w:hAnsi="Arial" w:cs="Arial"/>
          <w:b/>
          <w:sz w:val="22"/>
          <w:szCs w:val="22"/>
        </w:rPr>
        <w:t xml:space="preserve">National Organ Retrieval </w:t>
      </w:r>
      <w:r>
        <w:rPr>
          <w:rFonts w:ascii="Arial" w:hAnsi="Arial" w:cs="Arial"/>
          <w:b/>
          <w:sz w:val="22"/>
          <w:szCs w:val="22"/>
        </w:rPr>
        <w:t>Service</w:t>
      </w:r>
      <w:r w:rsidRPr="00DC036C">
        <w:rPr>
          <w:rFonts w:ascii="Arial" w:hAnsi="Arial" w:cs="Arial"/>
          <w:b/>
          <w:sz w:val="22"/>
          <w:szCs w:val="22"/>
        </w:rPr>
        <w:t xml:space="preserve"> Review (NORS)</w:t>
      </w:r>
    </w:p>
    <w:p w:rsidR="000866D6" w:rsidRDefault="000866D6" w:rsidP="003724BF">
      <w:pPr>
        <w:spacing w:line="240" w:lineRule="auto"/>
        <w:jc w:val="left"/>
        <w:rPr>
          <w:rFonts w:ascii="Arial" w:hAnsi="Arial" w:cs="Arial"/>
          <w:b/>
          <w:sz w:val="22"/>
          <w:szCs w:val="22"/>
          <w:highlight w:val="yellow"/>
        </w:rPr>
      </w:pPr>
    </w:p>
    <w:p w:rsidR="000866D6" w:rsidRDefault="000866D6" w:rsidP="003724BF">
      <w:pPr>
        <w:spacing w:line="240" w:lineRule="auto"/>
        <w:jc w:val="left"/>
        <w:rPr>
          <w:rFonts w:ascii="Arial" w:hAnsi="Arial" w:cs="Arial"/>
          <w:sz w:val="22"/>
          <w:szCs w:val="22"/>
        </w:rPr>
      </w:pPr>
      <w:r>
        <w:rPr>
          <w:rFonts w:ascii="Arial" w:hAnsi="Arial" w:cs="Arial"/>
          <w:sz w:val="22"/>
          <w:szCs w:val="22"/>
        </w:rPr>
        <w:t xml:space="preserve">The </w:t>
      </w:r>
      <w:r w:rsidRPr="009B48A4">
        <w:rPr>
          <w:rFonts w:ascii="Arial" w:hAnsi="Arial" w:cs="Arial"/>
          <w:sz w:val="22"/>
          <w:szCs w:val="22"/>
        </w:rPr>
        <w:t>National Organ Retrieval Systems Review (NORS)</w:t>
      </w:r>
      <w:r>
        <w:rPr>
          <w:rFonts w:ascii="Arial" w:hAnsi="Arial" w:cs="Arial"/>
          <w:sz w:val="22"/>
          <w:szCs w:val="22"/>
        </w:rPr>
        <w:t xml:space="preserve"> undertaken </w:t>
      </w:r>
      <w:r w:rsidR="004E4841">
        <w:rPr>
          <w:rFonts w:ascii="Arial" w:hAnsi="Arial" w:cs="Arial"/>
          <w:sz w:val="22"/>
          <w:szCs w:val="22"/>
        </w:rPr>
        <w:t xml:space="preserve">in </w:t>
      </w:r>
      <w:r>
        <w:rPr>
          <w:rFonts w:ascii="Arial" w:hAnsi="Arial" w:cs="Arial"/>
          <w:sz w:val="22"/>
          <w:szCs w:val="22"/>
        </w:rPr>
        <w:t xml:space="preserve">2014/2015 and implemented during 2016 under the supervision of the UK Retrieval Service commissioners, </w:t>
      </w:r>
      <w:r w:rsidRPr="009B48A4">
        <w:rPr>
          <w:rFonts w:ascii="Arial" w:hAnsi="Arial" w:cs="Arial"/>
          <w:sz w:val="22"/>
          <w:szCs w:val="22"/>
        </w:rPr>
        <w:t>NHSBT</w:t>
      </w:r>
      <w:r>
        <w:rPr>
          <w:rFonts w:ascii="Arial" w:hAnsi="Arial" w:cs="Arial"/>
          <w:sz w:val="22"/>
          <w:szCs w:val="22"/>
        </w:rPr>
        <w:t xml:space="preserve"> sought to realign organ retrieval capacity across the UK and future-proof the service to ensure greater equity, and the ability to </w:t>
      </w:r>
      <w:r w:rsidRPr="00111F5D">
        <w:rPr>
          <w:rFonts w:ascii="Arial" w:hAnsi="Arial" w:cs="Arial"/>
          <w:sz w:val="22"/>
          <w:szCs w:val="22"/>
        </w:rPr>
        <w:t xml:space="preserve">support activity predictions </w:t>
      </w:r>
      <w:r>
        <w:rPr>
          <w:rFonts w:ascii="Arial" w:hAnsi="Arial" w:cs="Arial"/>
          <w:sz w:val="22"/>
          <w:szCs w:val="22"/>
        </w:rPr>
        <w:t>to</w:t>
      </w:r>
      <w:r w:rsidRPr="00111F5D">
        <w:rPr>
          <w:rFonts w:ascii="Arial" w:hAnsi="Arial" w:cs="Arial"/>
          <w:sz w:val="22"/>
          <w:szCs w:val="22"/>
        </w:rPr>
        <w:t xml:space="preserve"> 2020</w:t>
      </w:r>
      <w:r>
        <w:rPr>
          <w:rFonts w:ascii="Arial" w:hAnsi="Arial" w:cs="Arial"/>
          <w:sz w:val="22"/>
          <w:szCs w:val="22"/>
        </w:rPr>
        <w:t>.</w:t>
      </w:r>
    </w:p>
    <w:p w:rsidR="000866D6" w:rsidRDefault="000866D6" w:rsidP="003724BF">
      <w:pPr>
        <w:spacing w:line="240" w:lineRule="auto"/>
        <w:jc w:val="left"/>
        <w:rPr>
          <w:rFonts w:ascii="Arial" w:hAnsi="Arial" w:cs="Arial"/>
          <w:sz w:val="22"/>
          <w:szCs w:val="22"/>
        </w:rPr>
      </w:pPr>
    </w:p>
    <w:p w:rsidR="000866D6" w:rsidRPr="009B48A4" w:rsidRDefault="000866D6" w:rsidP="003724BF">
      <w:pPr>
        <w:spacing w:line="240" w:lineRule="auto"/>
        <w:jc w:val="left"/>
        <w:rPr>
          <w:rFonts w:ascii="Arial" w:hAnsi="Arial" w:cs="Arial"/>
          <w:sz w:val="22"/>
          <w:szCs w:val="22"/>
        </w:rPr>
      </w:pPr>
      <w:r>
        <w:rPr>
          <w:rFonts w:ascii="Arial" w:hAnsi="Arial" w:cs="Arial"/>
          <w:sz w:val="22"/>
          <w:szCs w:val="22"/>
        </w:rPr>
        <w:t xml:space="preserve">The service changes required by the outcome of the NORS required a substantial change to retrieval working practices within GJNH. Our team now undertake significantly more retrieval, covering </w:t>
      </w:r>
      <w:proofErr w:type="gramStart"/>
      <w:r>
        <w:rPr>
          <w:rFonts w:ascii="Arial" w:hAnsi="Arial" w:cs="Arial"/>
          <w:sz w:val="22"/>
          <w:szCs w:val="22"/>
        </w:rPr>
        <w:t>a 1:2 rota opposite the Newcastle centre</w:t>
      </w:r>
      <w:proofErr w:type="gramEnd"/>
      <w:r>
        <w:rPr>
          <w:rFonts w:ascii="Arial" w:hAnsi="Arial" w:cs="Arial"/>
          <w:sz w:val="22"/>
          <w:szCs w:val="22"/>
        </w:rPr>
        <w:t xml:space="preserve"> across </w:t>
      </w:r>
      <w:r w:rsidRPr="00111F5D">
        <w:rPr>
          <w:rFonts w:ascii="Arial" w:hAnsi="Arial" w:cs="Arial"/>
          <w:sz w:val="22"/>
          <w:szCs w:val="22"/>
        </w:rPr>
        <w:t>a larger geographical area.</w:t>
      </w:r>
      <w:r>
        <w:rPr>
          <w:rFonts w:ascii="Arial" w:hAnsi="Arial" w:cs="Arial"/>
          <w:sz w:val="22"/>
          <w:szCs w:val="22"/>
        </w:rPr>
        <w:t xml:space="preserve"> The scope of practice undertaken by GJNH has also changed. Under previous arrangements all </w:t>
      </w:r>
      <w:r w:rsidRPr="004E4841">
        <w:rPr>
          <w:rFonts w:ascii="Arial" w:hAnsi="Arial" w:cs="Arial"/>
          <w:sz w:val="22"/>
          <w:szCs w:val="22"/>
        </w:rPr>
        <w:t>Donation after Circulatory Death</w:t>
      </w:r>
      <w:r w:rsidRPr="00BA3CD3">
        <w:rPr>
          <w:rFonts w:ascii="Arial" w:hAnsi="Arial" w:cs="Arial"/>
          <w:sz w:val="22"/>
          <w:szCs w:val="22"/>
        </w:rPr>
        <w:t xml:space="preserve"> (DCD)</w:t>
      </w:r>
      <w:r>
        <w:rPr>
          <w:rFonts w:ascii="Arial" w:hAnsi="Arial" w:cs="Arial"/>
          <w:sz w:val="22"/>
          <w:szCs w:val="22"/>
        </w:rPr>
        <w:t xml:space="preserve"> retrieval was done by the Newcastle team</w:t>
      </w:r>
      <w:r w:rsidR="004E4841">
        <w:rPr>
          <w:rFonts w:ascii="Arial" w:hAnsi="Arial" w:cs="Arial"/>
          <w:sz w:val="22"/>
          <w:szCs w:val="22"/>
        </w:rPr>
        <w:t>; following</w:t>
      </w:r>
      <w:r>
        <w:rPr>
          <w:rFonts w:ascii="Arial" w:hAnsi="Arial" w:cs="Arial"/>
          <w:sz w:val="22"/>
          <w:szCs w:val="22"/>
        </w:rPr>
        <w:t xml:space="preserve"> a period of shadowing the GJNH team became proficient in this type of retrieval from July 16</w:t>
      </w:r>
      <w:r w:rsidR="004E4841">
        <w:rPr>
          <w:rFonts w:ascii="Arial" w:hAnsi="Arial" w:cs="Arial"/>
          <w:sz w:val="22"/>
          <w:szCs w:val="22"/>
        </w:rPr>
        <w:t xml:space="preserve">. </w:t>
      </w:r>
      <w:proofErr w:type="gramStart"/>
      <w:r w:rsidR="004E4841">
        <w:rPr>
          <w:rFonts w:ascii="Arial" w:hAnsi="Arial" w:cs="Arial"/>
          <w:sz w:val="22"/>
          <w:szCs w:val="22"/>
        </w:rPr>
        <w:t>T</w:t>
      </w:r>
      <w:r w:rsidRPr="004E4841">
        <w:rPr>
          <w:rFonts w:ascii="Arial" w:hAnsi="Arial" w:cs="Arial"/>
          <w:sz w:val="22"/>
          <w:szCs w:val="22"/>
        </w:rPr>
        <w:t>he  introduction</w:t>
      </w:r>
      <w:proofErr w:type="gramEnd"/>
      <w:r w:rsidRPr="004E4841">
        <w:rPr>
          <w:rFonts w:ascii="Arial" w:hAnsi="Arial" w:cs="Arial"/>
          <w:sz w:val="22"/>
          <w:szCs w:val="22"/>
        </w:rPr>
        <w:t xml:space="preserve"> of  the OCS at this site will </w:t>
      </w:r>
      <w:r w:rsidR="004E4841">
        <w:rPr>
          <w:rFonts w:ascii="Arial" w:hAnsi="Arial" w:cs="Arial"/>
          <w:sz w:val="22"/>
          <w:szCs w:val="22"/>
        </w:rPr>
        <w:t xml:space="preserve">further </w:t>
      </w:r>
      <w:r w:rsidRPr="004E4841">
        <w:rPr>
          <w:rFonts w:ascii="Arial" w:hAnsi="Arial" w:cs="Arial"/>
          <w:sz w:val="22"/>
          <w:szCs w:val="22"/>
        </w:rPr>
        <w:t>support this development</w:t>
      </w:r>
      <w:r>
        <w:rPr>
          <w:rFonts w:ascii="Arial" w:hAnsi="Arial" w:cs="Arial"/>
          <w:sz w:val="22"/>
          <w:szCs w:val="22"/>
        </w:rPr>
        <w:t xml:space="preserve">. </w:t>
      </w:r>
      <w:r w:rsidR="004E4841">
        <w:rPr>
          <w:rFonts w:ascii="Arial" w:hAnsi="Arial" w:cs="Arial"/>
          <w:sz w:val="22"/>
          <w:szCs w:val="22"/>
        </w:rPr>
        <w:t>In addition</w:t>
      </w:r>
      <w:r>
        <w:rPr>
          <w:rFonts w:ascii="Arial" w:hAnsi="Arial" w:cs="Arial"/>
          <w:sz w:val="22"/>
          <w:szCs w:val="22"/>
        </w:rPr>
        <w:t>, under the old service the theatre ‘scrub team’ was provided by the Edinburgh team; upskilling of the GJNH theatre team and redesign of their roles has enabled the Jubilee to take on this additional task.</w:t>
      </w:r>
    </w:p>
    <w:p w:rsidR="000866D6" w:rsidRPr="009B48A4" w:rsidRDefault="000866D6" w:rsidP="003724BF">
      <w:pPr>
        <w:spacing w:line="240" w:lineRule="auto"/>
        <w:jc w:val="left"/>
        <w:rPr>
          <w:rFonts w:ascii="Arial" w:hAnsi="Arial" w:cs="Arial"/>
          <w:sz w:val="22"/>
          <w:szCs w:val="22"/>
        </w:rPr>
      </w:pPr>
    </w:p>
    <w:p w:rsidR="000866D6" w:rsidRPr="0056781B" w:rsidRDefault="000866D6" w:rsidP="003724BF">
      <w:pPr>
        <w:spacing w:line="240" w:lineRule="auto"/>
        <w:ind w:right="308"/>
        <w:rPr>
          <w:rFonts w:ascii="Arial" w:hAnsi="Arial" w:cs="Arial"/>
          <w:sz w:val="22"/>
          <w:szCs w:val="22"/>
        </w:rPr>
      </w:pPr>
      <w:r w:rsidRPr="00C76485">
        <w:rPr>
          <w:rFonts w:ascii="Arial" w:hAnsi="Arial" w:cs="Arial"/>
          <w:sz w:val="22"/>
          <w:szCs w:val="22"/>
        </w:rPr>
        <w:t>The new rota was</w:t>
      </w:r>
      <w:r>
        <w:rPr>
          <w:rFonts w:ascii="Arial" w:hAnsi="Arial" w:cs="Arial"/>
          <w:sz w:val="22"/>
          <w:szCs w:val="22"/>
        </w:rPr>
        <w:t xml:space="preserve"> fully implemented in July 2016 following which retrieval has been successfully delivered by GJNH using a consultant-led model. </w:t>
      </w:r>
      <w:r w:rsidRPr="0056781B">
        <w:rPr>
          <w:rFonts w:ascii="Arial" w:hAnsi="Arial" w:cs="Arial"/>
          <w:sz w:val="22"/>
          <w:szCs w:val="22"/>
        </w:rPr>
        <w:t xml:space="preserve">The Retrieval </w:t>
      </w:r>
      <w:r>
        <w:rPr>
          <w:rFonts w:ascii="Arial" w:hAnsi="Arial" w:cs="Arial"/>
          <w:sz w:val="22"/>
          <w:szCs w:val="22"/>
        </w:rPr>
        <w:t>T</w:t>
      </w:r>
      <w:r w:rsidRPr="0056781B">
        <w:rPr>
          <w:rFonts w:ascii="Arial" w:hAnsi="Arial" w:cs="Arial"/>
          <w:sz w:val="22"/>
          <w:szCs w:val="22"/>
        </w:rPr>
        <w:t>eam continues to meet fortni</w:t>
      </w:r>
      <w:r>
        <w:rPr>
          <w:rFonts w:ascii="Arial" w:hAnsi="Arial" w:cs="Arial"/>
          <w:sz w:val="22"/>
          <w:szCs w:val="22"/>
        </w:rPr>
        <w:t xml:space="preserve">ghtly with monthly input from </w:t>
      </w:r>
      <w:r w:rsidRPr="0056781B">
        <w:rPr>
          <w:rFonts w:ascii="Arial" w:hAnsi="Arial" w:cs="Arial"/>
          <w:sz w:val="22"/>
          <w:szCs w:val="22"/>
        </w:rPr>
        <w:t xml:space="preserve">Clinical Governance </w:t>
      </w:r>
      <w:r>
        <w:rPr>
          <w:rFonts w:ascii="Arial" w:hAnsi="Arial" w:cs="Arial"/>
          <w:sz w:val="22"/>
          <w:szCs w:val="22"/>
        </w:rPr>
        <w:t xml:space="preserve">to discuss </w:t>
      </w:r>
      <w:proofErr w:type="gramStart"/>
      <w:r>
        <w:rPr>
          <w:rFonts w:ascii="Arial" w:hAnsi="Arial" w:cs="Arial"/>
          <w:sz w:val="22"/>
          <w:szCs w:val="22"/>
        </w:rPr>
        <w:t>each retrieval</w:t>
      </w:r>
      <w:proofErr w:type="gramEnd"/>
      <w:r>
        <w:rPr>
          <w:rFonts w:ascii="Arial" w:hAnsi="Arial" w:cs="Arial"/>
          <w:sz w:val="22"/>
          <w:szCs w:val="22"/>
        </w:rPr>
        <w:t xml:space="preserve">, </w:t>
      </w:r>
      <w:r w:rsidRPr="0056781B">
        <w:rPr>
          <w:rFonts w:ascii="Arial" w:hAnsi="Arial" w:cs="Arial"/>
          <w:sz w:val="22"/>
          <w:szCs w:val="22"/>
        </w:rPr>
        <w:t>identify any issues and agree improvement actions</w:t>
      </w:r>
      <w:r>
        <w:rPr>
          <w:rFonts w:ascii="Arial" w:hAnsi="Arial" w:cs="Arial"/>
          <w:sz w:val="22"/>
          <w:szCs w:val="22"/>
        </w:rPr>
        <w:t xml:space="preserve">. In addition to this the </w:t>
      </w:r>
      <w:r w:rsidRPr="0056781B">
        <w:rPr>
          <w:rFonts w:ascii="Arial" w:hAnsi="Arial" w:cs="Arial"/>
          <w:sz w:val="22"/>
          <w:szCs w:val="22"/>
        </w:rPr>
        <w:t xml:space="preserve">Senior Team continue to support national work to review the NHSBT work processes, coordination of the retrievals and flight arrangements, and the single scrub nurse model.  </w:t>
      </w:r>
    </w:p>
    <w:p w:rsidR="000866D6" w:rsidRPr="0056781B" w:rsidRDefault="000866D6" w:rsidP="003724BF">
      <w:pPr>
        <w:spacing w:line="240" w:lineRule="auto"/>
        <w:ind w:right="308"/>
        <w:rPr>
          <w:rFonts w:ascii="Arial" w:hAnsi="Arial" w:cs="Arial"/>
          <w:sz w:val="22"/>
          <w:szCs w:val="22"/>
        </w:rPr>
      </w:pPr>
    </w:p>
    <w:p w:rsidR="000866D6" w:rsidRPr="009B775F" w:rsidRDefault="000866D6" w:rsidP="003724BF">
      <w:pPr>
        <w:pStyle w:val="Default"/>
        <w:rPr>
          <w:b/>
          <w:sz w:val="22"/>
          <w:szCs w:val="22"/>
        </w:rPr>
      </w:pPr>
      <w:r w:rsidRPr="009B775F">
        <w:rPr>
          <w:b/>
          <w:sz w:val="22"/>
          <w:szCs w:val="22"/>
        </w:rPr>
        <w:t>Scottish National Advanced Heart Failure Service (SNAHFS)</w:t>
      </w:r>
    </w:p>
    <w:p w:rsidR="000866D6" w:rsidRPr="009B775F" w:rsidRDefault="000866D6" w:rsidP="003724BF">
      <w:pPr>
        <w:pStyle w:val="Default"/>
        <w:rPr>
          <w:sz w:val="22"/>
          <w:szCs w:val="22"/>
        </w:rPr>
      </w:pPr>
    </w:p>
    <w:p w:rsidR="000866D6" w:rsidRDefault="000866D6" w:rsidP="003724BF">
      <w:pPr>
        <w:pStyle w:val="Default"/>
        <w:rPr>
          <w:sz w:val="22"/>
          <w:szCs w:val="22"/>
        </w:rPr>
      </w:pPr>
      <w:r w:rsidRPr="009B775F">
        <w:rPr>
          <w:sz w:val="22"/>
          <w:szCs w:val="22"/>
        </w:rPr>
        <w:t>The Scottish National Advanced Heart Failure Service (SNAHFS)</w:t>
      </w:r>
      <w:r>
        <w:rPr>
          <w:sz w:val="22"/>
          <w:szCs w:val="22"/>
        </w:rPr>
        <w:t xml:space="preserve"> were pleased to report that following a challenging year in 2015/16 where they failed to achieve the target number of transplants due to a combination of factors including a short waiting list and low donations, they have exceeded their full year target for heart transplantation as of mid-March 2017 having successfully undertaken 14 transplants with excellent outcomes.</w:t>
      </w:r>
    </w:p>
    <w:p w:rsidR="000866D6" w:rsidRDefault="000866D6" w:rsidP="003724BF">
      <w:pPr>
        <w:pStyle w:val="Default"/>
        <w:rPr>
          <w:sz w:val="22"/>
          <w:szCs w:val="22"/>
        </w:rPr>
      </w:pPr>
    </w:p>
    <w:p w:rsidR="000866D6" w:rsidRPr="009B775F" w:rsidRDefault="000866D6" w:rsidP="003724BF">
      <w:pPr>
        <w:pStyle w:val="Default"/>
        <w:rPr>
          <w:sz w:val="22"/>
          <w:szCs w:val="22"/>
        </w:rPr>
      </w:pPr>
      <w:r>
        <w:rPr>
          <w:sz w:val="22"/>
          <w:szCs w:val="22"/>
        </w:rPr>
        <w:t xml:space="preserve">With a view to maintaining this good performance, the </w:t>
      </w:r>
      <w:r w:rsidRPr="009B775F">
        <w:rPr>
          <w:sz w:val="22"/>
          <w:szCs w:val="22"/>
        </w:rPr>
        <w:t>SNAHFS</w:t>
      </w:r>
      <w:r>
        <w:rPr>
          <w:sz w:val="22"/>
          <w:szCs w:val="22"/>
        </w:rPr>
        <w:t xml:space="preserve"> priorities for 2017/18 will focus on strengthening relationships with centres out with the West of Scotland. Through sharing clinical outcomes and promoting education and awareness of the service the Team hope to facilitate an increase in appropriate referrals to the National Services. </w:t>
      </w:r>
    </w:p>
    <w:p w:rsidR="000866D6" w:rsidRPr="009B775F" w:rsidRDefault="000866D6" w:rsidP="003724BF">
      <w:pPr>
        <w:pStyle w:val="Default"/>
        <w:rPr>
          <w:sz w:val="22"/>
          <w:szCs w:val="22"/>
        </w:rPr>
      </w:pPr>
    </w:p>
    <w:p w:rsidR="000866D6" w:rsidRPr="00F555BA" w:rsidRDefault="00056E1F" w:rsidP="003724BF">
      <w:pPr>
        <w:pStyle w:val="Default"/>
        <w:rPr>
          <w:b/>
          <w:sz w:val="22"/>
          <w:szCs w:val="22"/>
        </w:rPr>
      </w:pPr>
      <w:r>
        <w:rPr>
          <w:b/>
          <w:sz w:val="22"/>
          <w:szCs w:val="22"/>
        </w:rPr>
        <w:br w:type="page"/>
      </w:r>
      <w:r w:rsidR="000866D6" w:rsidRPr="00F555BA">
        <w:rPr>
          <w:b/>
          <w:sz w:val="22"/>
          <w:szCs w:val="22"/>
        </w:rPr>
        <w:lastRenderedPageBreak/>
        <w:t>Scottish Pulmonary Vascular Unit (SPVU)</w:t>
      </w:r>
    </w:p>
    <w:p w:rsidR="000866D6" w:rsidRDefault="000866D6" w:rsidP="003724BF">
      <w:pPr>
        <w:pStyle w:val="Default"/>
        <w:rPr>
          <w:sz w:val="22"/>
          <w:szCs w:val="22"/>
        </w:rPr>
      </w:pPr>
    </w:p>
    <w:p w:rsidR="000866D6" w:rsidRDefault="000866D6" w:rsidP="003724BF">
      <w:pPr>
        <w:pStyle w:val="Default"/>
        <w:rPr>
          <w:sz w:val="22"/>
          <w:szCs w:val="22"/>
        </w:rPr>
      </w:pPr>
      <w:r w:rsidRPr="00F555BA">
        <w:rPr>
          <w:sz w:val="22"/>
          <w:szCs w:val="22"/>
        </w:rPr>
        <w:t xml:space="preserve">The Scottish Pulmonary Vascular Unit (SPVU) is based on two sites in Glasgow – at GJNH and Queen Elizabeth University Hospital (QEUH). The outpatient clinic, elective inpatient admissions and inpatient diagnostic pathway are all at GJNH. </w:t>
      </w:r>
      <w:r w:rsidRPr="00F555BA">
        <w:rPr>
          <w:bCs/>
          <w:sz w:val="22"/>
          <w:szCs w:val="22"/>
        </w:rPr>
        <w:t>Since commissioning, SPVU has experienced a steady increase in its clinical activity largely dominated by the growth in prevalent patients</w:t>
      </w:r>
      <w:r>
        <w:rPr>
          <w:bCs/>
          <w:sz w:val="22"/>
          <w:szCs w:val="22"/>
        </w:rPr>
        <w:t>;</w:t>
      </w:r>
      <w:r w:rsidRPr="00F555BA">
        <w:rPr>
          <w:bCs/>
          <w:sz w:val="22"/>
          <w:szCs w:val="22"/>
        </w:rPr>
        <w:t xml:space="preserve"> however</w:t>
      </w:r>
      <w:r>
        <w:rPr>
          <w:bCs/>
          <w:sz w:val="22"/>
          <w:szCs w:val="22"/>
        </w:rPr>
        <w:t>,</w:t>
      </w:r>
      <w:r w:rsidRPr="00F555BA">
        <w:rPr>
          <w:bCs/>
          <w:sz w:val="22"/>
          <w:szCs w:val="22"/>
        </w:rPr>
        <w:t xml:space="preserve"> there has been no increase in medical staff to deliver the service. </w:t>
      </w:r>
      <w:r w:rsidRPr="00F555BA">
        <w:rPr>
          <w:sz w:val="22"/>
          <w:szCs w:val="22"/>
        </w:rPr>
        <w:t xml:space="preserve"> </w:t>
      </w:r>
    </w:p>
    <w:p w:rsidR="000866D6" w:rsidRDefault="000866D6" w:rsidP="003724BF">
      <w:pPr>
        <w:pStyle w:val="Default"/>
        <w:rPr>
          <w:sz w:val="22"/>
          <w:szCs w:val="22"/>
        </w:rPr>
      </w:pPr>
    </w:p>
    <w:p w:rsidR="000866D6" w:rsidRDefault="000866D6" w:rsidP="003724BF">
      <w:pPr>
        <w:spacing w:line="240" w:lineRule="auto"/>
        <w:jc w:val="left"/>
        <w:rPr>
          <w:rFonts w:ascii="Arial" w:hAnsi="Arial" w:cs="Arial"/>
          <w:sz w:val="22"/>
          <w:szCs w:val="22"/>
        </w:rPr>
      </w:pPr>
      <w:r w:rsidRPr="00F555BA">
        <w:rPr>
          <w:rFonts w:ascii="Arial" w:hAnsi="Arial" w:cs="Arial"/>
          <w:sz w:val="22"/>
          <w:szCs w:val="22"/>
        </w:rPr>
        <w:t>During the</w:t>
      </w:r>
      <w:r>
        <w:rPr>
          <w:rFonts w:ascii="Arial" w:hAnsi="Arial" w:cs="Arial"/>
          <w:sz w:val="22"/>
          <w:szCs w:val="22"/>
        </w:rPr>
        <w:t>ir</w:t>
      </w:r>
      <w:r w:rsidRPr="00F555BA">
        <w:rPr>
          <w:rFonts w:ascii="Arial" w:hAnsi="Arial" w:cs="Arial"/>
          <w:sz w:val="22"/>
          <w:szCs w:val="22"/>
        </w:rPr>
        <w:t xml:space="preserve"> Annual Performance Review meeting in October 2014 </w:t>
      </w:r>
      <w:r>
        <w:rPr>
          <w:rFonts w:ascii="Arial" w:hAnsi="Arial" w:cs="Arial"/>
          <w:sz w:val="22"/>
          <w:szCs w:val="22"/>
        </w:rPr>
        <w:t xml:space="preserve">with NSD, </w:t>
      </w:r>
      <w:r w:rsidRPr="00F555BA">
        <w:rPr>
          <w:rFonts w:ascii="Arial" w:hAnsi="Arial" w:cs="Arial"/>
          <w:sz w:val="22"/>
          <w:szCs w:val="22"/>
        </w:rPr>
        <w:t xml:space="preserve">SPVU described </w:t>
      </w:r>
      <w:r>
        <w:rPr>
          <w:rFonts w:ascii="Arial" w:hAnsi="Arial" w:cs="Arial"/>
          <w:sz w:val="22"/>
          <w:szCs w:val="22"/>
        </w:rPr>
        <w:t>their</w:t>
      </w:r>
      <w:r w:rsidRPr="00F555BA">
        <w:rPr>
          <w:rFonts w:ascii="Arial" w:hAnsi="Arial" w:cs="Arial"/>
          <w:sz w:val="22"/>
          <w:szCs w:val="22"/>
        </w:rPr>
        <w:t xml:space="preserve"> current capacity challenges</w:t>
      </w:r>
      <w:r>
        <w:rPr>
          <w:rFonts w:ascii="Arial" w:hAnsi="Arial" w:cs="Arial"/>
          <w:sz w:val="22"/>
          <w:szCs w:val="22"/>
        </w:rPr>
        <w:t xml:space="preserve">. In response to this, confirmation was received in 2016/17 that funding to sustain the medical workforce had been approved. The SPVU team are now working with NSD and NHS Greater Glasgow and Clyde on a ‘stock take’ of the current service to determine the detail of a sustainable service model for SPVU, and how working practices including prescribing may be improved and streamlined in line with best practice. </w:t>
      </w:r>
    </w:p>
    <w:p w:rsidR="000866D6" w:rsidRDefault="000866D6" w:rsidP="003724BF">
      <w:pPr>
        <w:tabs>
          <w:tab w:val="clear" w:pos="720"/>
          <w:tab w:val="clear" w:pos="1440"/>
          <w:tab w:val="clear" w:pos="2160"/>
          <w:tab w:val="clear" w:pos="2880"/>
          <w:tab w:val="clear" w:pos="4680"/>
          <w:tab w:val="clear" w:pos="5400"/>
          <w:tab w:val="clear" w:pos="9000"/>
        </w:tabs>
        <w:spacing w:line="240" w:lineRule="auto"/>
        <w:jc w:val="left"/>
        <w:rPr>
          <w:b/>
          <w:sz w:val="22"/>
          <w:szCs w:val="22"/>
        </w:rPr>
      </w:pPr>
    </w:p>
    <w:p w:rsidR="000866D6" w:rsidRDefault="000866D6" w:rsidP="003724BF">
      <w:pPr>
        <w:tabs>
          <w:tab w:val="clear" w:pos="720"/>
          <w:tab w:val="clear" w:pos="1440"/>
          <w:tab w:val="clear" w:pos="2160"/>
          <w:tab w:val="clear" w:pos="2880"/>
          <w:tab w:val="clear" w:pos="4680"/>
          <w:tab w:val="clear" w:pos="5400"/>
          <w:tab w:val="clear" w:pos="9000"/>
        </w:tabs>
        <w:spacing w:after="200" w:line="276" w:lineRule="auto"/>
        <w:jc w:val="left"/>
        <w:rPr>
          <w:rFonts w:ascii="Arial" w:hAnsi="Arial" w:cs="Arial"/>
          <w:b/>
          <w:sz w:val="22"/>
          <w:szCs w:val="22"/>
        </w:rPr>
      </w:pPr>
      <w:r w:rsidRPr="009F2AD3">
        <w:rPr>
          <w:rFonts w:ascii="Arial" w:hAnsi="Arial" w:cs="Arial"/>
          <w:b/>
          <w:sz w:val="22"/>
          <w:szCs w:val="22"/>
        </w:rPr>
        <w:t>Scottish Adult Congenital Cardiac Service (SACCS)</w:t>
      </w:r>
    </w:p>
    <w:p w:rsidR="000866D6" w:rsidRDefault="000866D6" w:rsidP="003724BF">
      <w:pPr>
        <w:pStyle w:val="Default"/>
        <w:rPr>
          <w:color w:val="auto"/>
          <w:sz w:val="22"/>
          <w:szCs w:val="22"/>
        </w:rPr>
      </w:pPr>
      <w:r w:rsidRPr="009F2AD3">
        <w:rPr>
          <w:color w:val="auto"/>
          <w:sz w:val="22"/>
          <w:szCs w:val="22"/>
        </w:rPr>
        <w:t xml:space="preserve">The National Scottish Adult Congenital Cardiac Service (SACCS) had a positive year in 2016/17, delivering their </w:t>
      </w:r>
      <w:r w:rsidRPr="009F2AD3">
        <w:rPr>
          <w:sz w:val="22"/>
          <w:szCs w:val="22"/>
        </w:rPr>
        <w:t xml:space="preserve">fifth Scottish Adult Congenital Cardiac Conference and appointing two new Consultants to the service. The new appointments are a welcome addition to the SACCS team and will be instrumental in delivering both the service capacity and specialist clinical expertise required to serve this complex patient group.  </w:t>
      </w:r>
      <w:r w:rsidRPr="009F2AD3">
        <w:rPr>
          <w:color w:val="auto"/>
          <w:sz w:val="22"/>
          <w:szCs w:val="22"/>
        </w:rPr>
        <w:t xml:space="preserve"> </w:t>
      </w:r>
    </w:p>
    <w:p w:rsidR="000866D6" w:rsidRPr="009F2AD3" w:rsidRDefault="000866D6" w:rsidP="003724BF">
      <w:pPr>
        <w:pStyle w:val="Default"/>
        <w:rPr>
          <w:color w:val="auto"/>
          <w:sz w:val="22"/>
          <w:szCs w:val="22"/>
        </w:rPr>
      </w:pPr>
    </w:p>
    <w:p w:rsidR="000866D6" w:rsidRDefault="000866D6" w:rsidP="003724BF">
      <w:pPr>
        <w:pStyle w:val="Default"/>
        <w:rPr>
          <w:color w:val="auto"/>
          <w:sz w:val="22"/>
          <w:szCs w:val="22"/>
        </w:rPr>
      </w:pPr>
      <w:r>
        <w:rPr>
          <w:color w:val="auto"/>
          <w:sz w:val="22"/>
          <w:szCs w:val="22"/>
        </w:rPr>
        <w:t xml:space="preserve">Implementation of a </w:t>
      </w:r>
      <w:r w:rsidRPr="009F2AD3">
        <w:rPr>
          <w:color w:val="auto"/>
          <w:sz w:val="22"/>
          <w:szCs w:val="22"/>
        </w:rPr>
        <w:t>shared-care model</w:t>
      </w:r>
      <w:r>
        <w:rPr>
          <w:color w:val="auto"/>
          <w:sz w:val="22"/>
          <w:szCs w:val="22"/>
        </w:rPr>
        <w:t xml:space="preserve"> </w:t>
      </w:r>
      <w:r w:rsidRPr="009F2AD3">
        <w:rPr>
          <w:color w:val="auto"/>
          <w:sz w:val="22"/>
          <w:szCs w:val="22"/>
        </w:rPr>
        <w:t>between the West of Scotland Regional Health Boards and SACCS</w:t>
      </w:r>
      <w:r>
        <w:rPr>
          <w:color w:val="auto"/>
          <w:sz w:val="22"/>
          <w:szCs w:val="22"/>
        </w:rPr>
        <w:t xml:space="preserve"> for the </w:t>
      </w:r>
      <w:r w:rsidRPr="009F2AD3">
        <w:rPr>
          <w:color w:val="auto"/>
          <w:sz w:val="22"/>
          <w:szCs w:val="22"/>
        </w:rPr>
        <w:t>ongoing management of adult patients with congenital heart disease</w:t>
      </w:r>
      <w:r w:rsidRPr="00E92203">
        <w:rPr>
          <w:color w:val="auto"/>
          <w:sz w:val="22"/>
          <w:szCs w:val="22"/>
        </w:rPr>
        <w:t xml:space="preserve"> </w:t>
      </w:r>
      <w:r w:rsidRPr="009F2AD3">
        <w:rPr>
          <w:color w:val="auto"/>
          <w:sz w:val="22"/>
          <w:szCs w:val="22"/>
        </w:rPr>
        <w:t>continued through 2016/17</w:t>
      </w:r>
      <w:r>
        <w:rPr>
          <w:color w:val="auto"/>
          <w:sz w:val="22"/>
          <w:szCs w:val="22"/>
        </w:rPr>
        <w:t xml:space="preserve"> with an increasing amount of patient care delivered locally within patients’ home Boards. This model </w:t>
      </w:r>
      <w:r w:rsidRPr="009F2AD3">
        <w:rPr>
          <w:color w:val="auto"/>
          <w:sz w:val="22"/>
          <w:szCs w:val="22"/>
        </w:rPr>
        <w:t>mirror</w:t>
      </w:r>
      <w:r>
        <w:rPr>
          <w:color w:val="auto"/>
          <w:sz w:val="22"/>
          <w:szCs w:val="22"/>
        </w:rPr>
        <w:t>s</w:t>
      </w:r>
      <w:r w:rsidRPr="009F2AD3">
        <w:rPr>
          <w:color w:val="auto"/>
          <w:sz w:val="22"/>
          <w:szCs w:val="22"/>
        </w:rPr>
        <w:t xml:space="preserve"> the partnership between local boards and the National service in the rest of Scotland</w:t>
      </w:r>
      <w:r>
        <w:rPr>
          <w:color w:val="auto"/>
          <w:sz w:val="22"/>
          <w:szCs w:val="22"/>
        </w:rPr>
        <w:t>.</w:t>
      </w:r>
      <w:r w:rsidRPr="009F2AD3">
        <w:rPr>
          <w:color w:val="auto"/>
          <w:sz w:val="22"/>
          <w:szCs w:val="22"/>
        </w:rPr>
        <w:t xml:space="preserve"> </w:t>
      </w:r>
      <w:r>
        <w:rPr>
          <w:color w:val="auto"/>
          <w:sz w:val="22"/>
          <w:szCs w:val="22"/>
        </w:rPr>
        <w:t>Further progress on the</w:t>
      </w:r>
      <w:r w:rsidRPr="009F2AD3">
        <w:rPr>
          <w:color w:val="auto"/>
          <w:sz w:val="22"/>
          <w:szCs w:val="22"/>
        </w:rPr>
        <w:t xml:space="preserve"> realignment will be </w:t>
      </w:r>
      <w:r>
        <w:rPr>
          <w:color w:val="auto"/>
          <w:sz w:val="22"/>
          <w:szCs w:val="22"/>
        </w:rPr>
        <w:t>made in 2017/18 with GJNH working supportively with the two remaining Boards to help them develop the skills and infrastructure necessary to deliver local care to this patient group.</w:t>
      </w:r>
    </w:p>
    <w:p w:rsidR="000866D6" w:rsidRDefault="000866D6" w:rsidP="003724BF">
      <w:pPr>
        <w:pStyle w:val="Default"/>
        <w:rPr>
          <w:color w:val="auto"/>
          <w:sz w:val="22"/>
          <w:szCs w:val="22"/>
        </w:rPr>
      </w:pPr>
    </w:p>
    <w:p w:rsidR="000866D6" w:rsidRPr="003E67A9" w:rsidRDefault="000866D6" w:rsidP="003724BF">
      <w:pPr>
        <w:pStyle w:val="Default"/>
        <w:rPr>
          <w:color w:val="auto"/>
          <w:sz w:val="22"/>
          <w:szCs w:val="22"/>
        </w:rPr>
      </w:pPr>
      <w:r>
        <w:rPr>
          <w:color w:val="auto"/>
          <w:sz w:val="22"/>
          <w:szCs w:val="22"/>
        </w:rPr>
        <w:t xml:space="preserve">While there are established clinical standards for the management of </w:t>
      </w:r>
      <w:r w:rsidRPr="009F2AD3">
        <w:rPr>
          <w:color w:val="auto"/>
          <w:sz w:val="22"/>
          <w:szCs w:val="22"/>
        </w:rPr>
        <w:t>adult congenital heart disease</w:t>
      </w:r>
      <w:r w:rsidRPr="00982995">
        <w:rPr>
          <w:color w:val="auto"/>
          <w:sz w:val="22"/>
          <w:szCs w:val="22"/>
        </w:rPr>
        <w:t xml:space="preserve"> </w:t>
      </w:r>
      <w:r w:rsidRPr="009F2AD3">
        <w:rPr>
          <w:color w:val="auto"/>
          <w:sz w:val="22"/>
          <w:szCs w:val="22"/>
        </w:rPr>
        <w:t>patients</w:t>
      </w:r>
      <w:r>
        <w:rPr>
          <w:color w:val="auto"/>
          <w:sz w:val="22"/>
          <w:szCs w:val="22"/>
        </w:rPr>
        <w:t xml:space="preserve"> in England, there are no such guidelines in Scotland. The SACCS team are therefore pleased to be working in collaboration with a team led by NSD to draft a set of clinical standards for Scotland, a development which will drive improvements in the management of </w:t>
      </w:r>
      <w:r w:rsidRPr="009F2AD3">
        <w:rPr>
          <w:color w:val="auto"/>
          <w:sz w:val="22"/>
          <w:szCs w:val="22"/>
        </w:rPr>
        <w:t>adult congenital heart disease</w:t>
      </w:r>
      <w:r w:rsidRPr="00982995">
        <w:rPr>
          <w:color w:val="auto"/>
          <w:sz w:val="22"/>
          <w:szCs w:val="22"/>
        </w:rPr>
        <w:t xml:space="preserve"> </w:t>
      </w:r>
      <w:r w:rsidRPr="009F2AD3">
        <w:rPr>
          <w:color w:val="auto"/>
          <w:sz w:val="22"/>
          <w:szCs w:val="22"/>
        </w:rPr>
        <w:t>patients</w:t>
      </w:r>
      <w:r>
        <w:rPr>
          <w:color w:val="auto"/>
          <w:sz w:val="22"/>
          <w:szCs w:val="22"/>
        </w:rPr>
        <w:t xml:space="preserve"> through describing in detail standard service expectations and providing opportunities for benchmarking. </w:t>
      </w:r>
    </w:p>
    <w:p w:rsidR="000866D6" w:rsidRDefault="000866D6" w:rsidP="005F0EAD">
      <w:pPr>
        <w:tabs>
          <w:tab w:val="clear" w:pos="1440"/>
        </w:tabs>
        <w:jc w:val="left"/>
        <w:rPr>
          <w:rFonts w:ascii="Arial" w:hAnsi="Arial" w:cs="Arial"/>
          <w:b/>
          <w:sz w:val="22"/>
          <w:szCs w:val="22"/>
        </w:rPr>
      </w:pPr>
    </w:p>
    <w:p w:rsidR="000866D6" w:rsidRDefault="000866D6" w:rsidP="005F0EAD">
      <w:pPr>
        <w:tabs>
          <w:tab w:val="clear" w:pos="1440"/>
        </w:tabs>
        <w:jc w:val="left"/>
        <w:rPr>
          <w:rFonts w:ascii="Arial" w:hAnsi="Arial" w:cs="Arial"/>
          <w:b/>
          <w:sz w:val="22"/>
          <w:szCs w:val="22"/>
        </w:rPr>
      </w:pPr>
    </w:p>
    <w:p w:rsidR="000866D6" w:rsidRDefault="000866D6" w:rsidP="005F0EAD">
      <w:pPr>
        <w:tabs>
          <w:tab w:val="clear" w:pos="1440"/>
        </w:tabs>
        <w:jc w:val="left"/>
        <w:rPr>
          <w:rFonts w:ascii="Arial" w:hAnsi="Arial" w:cs="Arial"/>
          <w:b/>
          <w:sz w:val="22"/>
          <w:szCs w:val="22"/>
        </w:rPr>
      </w:pPr>
    </w:p>
    <w:p w:rsidR="000866D6" w:rsidRPr="003724BF" w:rsidRDefault="00056E1F" w:rsidP="00C950BC">
      <w:pPr>
        <w:jc w:val="left"/>
        <w:rPr>
          <w:rFonts w:ascii="Arial" w:hAnsi="Arial" w:cs="Arial"/>
          <w:b/>
          <w:sz w:val="22"/>
          <w:szCs w:val="22"/>
        </w:rPr>
      </w:pPr>
      <w:r>
        <w:rPr>
          <w:rFonts w:ascii="Arial" w:hAnsi="Arial" w:cs="Arial"/>
          <w:b/>
          <w:sz w:val="22"/>
          <w:szCs w:val="22"/>
        </w:rPr>
        <w:br w:type="page"/>
      </w:r>
      <w:r w:rsidR="000866D6" w:rsidRPr="003724BF">
        <w:rPr>
          <w:rFonts w:ascii="Arial" w:hAnsi="Arial" w:cs="Arial"/>
          <w:b/>
          <w:sz w:val="22"/>
          <w:szCs w:val="22"/>
        </w:rPr>
        <w:lastRenderedPageBreak/>
        <w:t>L2</w:t>
      </w:r>
      <w:r w:rsidR="000866D6" w:rsidRPr="003724BF">
        <w:rPr>
          <w:rFonts w:ascii="Arial" w:hAnsi="Arial" w:cs="Arial"/>
          <w:b/>
          <w:sz w:val="22"/>
          <w:szCs w:val="22"/>
        </w:rPr>
        <w:tab/>
        <w:t>Heart and Lung Developments</w:t>
      </w:r>
    </w:p>
    <w:p w:rsidR="000866D6" w:rsidRPr="003724BF" w:rsidRDefault="000866D6" w:rsidP="00C950BC">
      <w:pPr>
        <w:jc w:val="left"/>
        <w:rPr>
          <w:rFonts w:ascii="Arial" w:hAnsi="Arial" w:cs="Arial"/>
          <w:b/>
          <w:sz w:val="22"/>
          <w:szCs w:val="22"/>
        </w:rPr>
      </w:pPr>
      <w:r w:rsidRPr="003724BF">
        <w:rPr>
          <w:rFonts w:ascii="Arial" w:hAnsi="Arial" w:cs="Arial"/>
          <w:b/>
          <w:sz w:val="22"/>
          <w:szCs w:val="22"/>
        </w:rPr>
        <w:t>Strategic lead: June Rogers, Director of Operations</w:t>
      </w:r>
    </w:p>
    <w:p w:rsidR="000866D6" w:rsidRPr="003724BF" w:rsidRDefault="000866D6" w:rsidP="00C950BC">
      <w:pPr>
        <w:jc w:val="left"/>
        <w:rPr>
          <w:rFonts w:ascii="Arial" w:hAnsi="Arial" w:cs="Arial"/>
          <w:b/>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The priority areas for development identified in 2017/18 have been outlined as follows:</w:t>
      </w:r>
    </w:p>
    <w:p w:rsidR="000866D6" w:rsidRPr="003724BF" w:rsidRDefault="000866D6" w:rsidP="00C950BC">
      <w:pPr>
        <w:jc w:val="left"/>
        <w:rPr>
          <w:rFonts w:ascii="Arial" w:hAnsi="Arial" w:cs="Arial"/>
          <w:sz w:val="22"/>
          <w:szCs w:val="22"/>
        </w:rPr>
      </w:pPr>
    </w:p>
    <w:p w:rsidR="000866D6" w:rsidRPr="003724BF" w:rsidRDefault="000866D6" w:rsidP="00C950BC">
      <w:pPr>
        <w:pStyle w:val="ListParagraph"/>
        <w:numPr>
          <w:ilvl w:val="0"/>
          <w:numId w:val="17"/>
        </w:numPr>
        <w:spacing w:after="200"/>
        <w:rPr>
          <w:rFonts w:ascii="Arial" w:hAnsi="Arial" w:cs="Arial"/>
          <w:sz w:val="22"/>
          <w:szCs w:val="22"/>
        </w:rPr>
      </w:pPr>
      <w:r w:rsidRPr="003724BF">
        <w:rPr>
          <w:rFonts w:ascii="Arial" w:hAnsi="Arial" w:cs="Arial"/>
          <w:sz w:val="22"/>
          <w:szCs w:val="22"/>
        </w:rPr>
        <w:t xml:space="preserve">Direct Admission to the Regional Interventional Centre for high risk heart attack patients; </w:t>
      </w:r>
    </w:p>
    <w:p w:rsidR="000866D6" w:rsidRPr="003724BF" w:rsidRDefault="000866D6" w:rsidP="00C950BC">
      <w:pPr>
        <w:pStyle w:val="ListParagraph"/>
        <w:numPr>
          <w:ilvl w:val="0"/>
          <w:numId w:val="17"/>
        </w:numPr>
        <w:rPr>
          <w:rFonts w:ascii="Arial" w:hAnsi="Arial" w:cs="Arial"/>
          <w:sz w:val="22"/>
          <w:szCs w:val="22"/>
        </w:rPr>
      </w:pPr>
      <w:r w:rsidRPr="003724BF">
        <w:rPr>
          <w:rFonts w:ascii="Arial" w:hAnsi="Arial" w:cs="Arial"/>
          <w:sz w:val="22"/>
          <w:szCs w:val="22"/>
        </w:rPr>
        <w:t>Structural Heart Strategic developments</w:t>
      </w:r>
    </w:p>
    <w:p w:rsidR="000866D6" w:rsidRDefault="000866D6" w:rsidP="00C950BC">
      <w:pPr>
        <w:jc w:val="left"/>
        <w:rPr>
          <w:rFonts w:ascii="Arial" w:hAnsi="Arial" w:cs="Arial"/>
          <w:b/>
          <w:bCs/>
          <w:sz w:val="22"/>
          <w:szCs w:val="22"/>
        </w:rPr>
      </w:pPr>
    </w:p>
    <w:p w:rsidR="000866D6" w:rsidRPr="003724BF" w:rsidRDefault="000866D6" w:rsidP="00C950BC">
      <w:pPr>
        <w:jc w:val="left"/>
        <w:rPr>
          <w:rFonts w:ascii="Arial" w:hAnsi="Arial" w:cs="Arial"/>
          <w:b/>
          <w:bCs/>
          <w:sz w:val="22"/>
          <w:szCs w:val="22"/>
        </w:rPr>
      </w:pPr>
      <w:r w:rsidRPr="003724BF">
        <w:rPr>
          <w:rFonts w:ascii="Arial" w:hAnsi="Arial" w:cs="Arial"/>
          <w:b/>
          <w:bCs/>
          <w:sz w:val="22"/>
          <w:szCs w:val="22"/>
        </w:rPr>
        <w:t>Direct NSTEMI Referrals</w:t>
      </w:r>
    </w:p>
    <w:p w:rsidR="000866D6" w:rsidRPr="003724BF" w:rsidRDefault="000866D6" w:rsidP="00C950BC">
      <w:pPr>
        <w:jc w:val="left"/>
        <w:rPr>
          <w:rFonts w:ascii="Arial" w:hAnsi="Arial" w:cs="Arial"/>
          <w:b/>
          <w:bCs/>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 xml:space="preserve">In August 2016, the Interventional Cardiology team at GJNH implemented a new service for direct admission of patients presenting with non -ST segment elevation myocardial infarction (NSTEMI) who are at highest risk, aiming to treat these patients within 24 </w:t>
      </w:r>
      <w:r w:rsidR="004E4841">
        <w:rPr>
          <w:rFonts w:ascii="Arial" w:hAnsi="Arial" w:cs="Arial"/>
          <w:sz w:val="22"/>
          <w:szCs w:val="22"/>
        </w:rPr>
        <w:t>hours</w:t>
      </w:r>
      <w:r w:rsidR="004E4841" w:rsidRPr="003724BF">
        <w:rPr>
          <w:rFonts w:ascii="Arial" w:hAnsi="Arial" w:cs="Arial"/>
          <w:sz w:val="22"/>
          <w:szCs w:val="22"/>
        </w:rPr>
        <w:t xml:space="preserve"> </w:t>
      </w:r>
      <w:r w:rsidRPr="003724BF">
        <w:rPr>
          <w:rFonts w:ascii="Arial" w:hAnsi="Arial" w:cs="Arial"/>
          <w:sz w:val="22"/>
          <w:szCs w:val="22"/>
        </w:rPr>
        <w:t xml:space="preserve">of presentation. </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 xml:space="preserve">Acute Coronary Syndromes (ACS) (NSTEMI and STEMI) account for 65% of all </w:t>
      </w:r>
      <w:proofErr w:type="spellStart"/>
      <w:r w:rsidRPr="003724BF">
        <w:rPr>
          <w:rFonts w:ascii="Arial" w:hAnsi="Arial" w:cs="Arial"/>
          <w:sz w:val="22"/>
          <w:szCs w:val="22"/>
        </w:rPr>
        <w:t>percutaneous</w:t>
      </w:r>
      <w:proofErr w:type="spellEnd"/>
      <w:r w:rsidRPr="003724BF">
        <w:rPr>
          <w:rFonts w:ascii="Arial" w:hAnsi="Arial" w:cs="Arial"/>
          <w:sz w:val="22"/>
          <w:szCs w:val="22"/>
        </w:rPr>
        <w:t xml:space="preserve"> coronary intervention (PCI) undertaken in the UK. GJNH receives in excess of 2400 referrals for in-patient angiography in patients with NSTEMI per year. The European Society of Cardiology Guidelines describe the management of high risk NSTEMI patients should be based upon early angiography and revascularisation within 24 hours of presentation, with those considered to be at intermediate risk to be treated within 72 hours of admission.</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 xml:space="preserve">This change in pathway, aimed at rapid recognition transfer and treatment (and importantly a reduction in the instance of subsequent heart attacks), complies with recent European Society of Cardiology Guidelines. Additional benefits of this service for both patients and base Health Boards is the elimination of the waiting time (often 72 hours or longer) for the highest risk group of patients by being admitted directly to GJNH, rather than admission to local hospital coronary care unit (CCU) with subsequent transfer. </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This new development has resulted in the identification of high risk NSTEMI patients early in their pathway and for GJNH to admit them directly for urgent angiography and revascularisation, thus maximising the available clinical benefits. Those patients presenting with NSTEMI at intermediate risk will continue to be admitted to their base hospitals, referred and transferred for treatment at GJNH within 72 hours of their admission.</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b/>
          <w:bCs/>
          <w:sz w:val="22"/>
          <w:szCs w:val="22"/>
        </w:rPr>
      </w:pPr>
      <w:r w:rsidRPr="003724BF">
        <w:rPr>
          <w:rFonts w:ascii="Arial" w:hAnsi="Arial" w:cs="Arial"/>
          <w:b/>
          <w:bCs/>
          <w:sz w:val="22"/>
          <w:szCs w:val="22"/>
        </w:rPr>
        <w:t>Pilot and Next Stage</w:t>
      </w:r>
    </w:p>
    <w:p w:rsidR="000866D6" w:rsidRPr="003724BF" w:rsidRDefault="000866D6" w:rsidP="00C950BC">
      <w:pPr>
        <w:jc w:val="left"/>
        <w:rPr>
          <w:rFonts w:ascii="Arial" w:hAnsi="Arial" w:cs="Arial"/>
          <w:b/>
          <w:bCs/>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The initial data around the first cohort of patients has been very positive and shown that high risk patients are being referred and accepted. These patients are then receiving their angiography within the agreed 24 hours and are benefitting from a high rate of revascularisation.</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The initial findings of the practice have recently been shared with the National Cardiac Benchmarking Collaborative (NCBC) to allow a wider audience to be sighted on these positive outcomes.</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 xml:space="preserve">The service was initially to be rolled out in three phases. Phase one has now been fully implemented and the first part of </w:t>
      </w:r>
      <w:proofErr w:type="gramStart"/>
      <w:r w:rsidRPr="003724BF">
        <w:rPr>
          <w:rFonts w:ascii="Arial" w:hAnsi="Arial" w:cs="Arial"/>
          <w:sz w:val="22"/>
          <w:szCs w:val="22"/>
        </w:rPr>
        <w:t>phase</w:t>
      </w:r>
      <w:proofErr w:type="gramEnd"/>
      <w:r w:rsidRPr="003724BF">
        <w:rPr>
          <w:rFonts w:ascii="Arial" w:hAnsi="Arial" w:cs="Arial"/>
          <w:sz w:val="22"/>
          <w:szCs w:val="22"/>
        </w:rPr>
        <w:t xml:space="preserve"> two, extending </w:t>
      </w:r>
      <w:r>
        <w:rPr>
          <w:rFonts w:ascii="Arial" w:hAnsi="Arial" w:cs="Arial"/>
          <w:sz w:val="22"/>
          <w:szCs w:val="22"/>
        </w:rPr>
        <w:t xml:space="preserve">the </w:t>
      </w:r>
      <w:r w:rsidRPr="003724BF">
        <w:rPr>
          <w:rFonts w:ascii="Arial" w:hAnsi="Arial" w:cs="Arial"/>
          <w:sz w:val="22"/>
          <w:szCs w:val="22"/>
        </w:rPr>
        <w:t xml:space="preserve">service to Dumfries and Galloway is anticipated </w:t>
      </w:r>
      <w:r>
        <w:rPr>
          <w:rFonts w:ascii="Arial" w:hAnsi="Arial" w:cs="Arial"/>
          <w:sz w:val="22"/>
          <w:szCs w:val="22"/>
        </w:rPr>
        <w:t xml:space="preserve">to be in place </w:t>
      </w:r>
      <w:r w:rsidRPr="003724BF">
        <w:rPr>
          <w:rFonts w:ascii="Arial" w:hAnsi="Arial" w:cs="Arial"/>
          <w:sz w:val="22"/>
          <w:szCs w:val="22"/>
        </w:rPr>
        <w:t>by spring 2017.</w:t>
      </w:r>
    </w:p>
    <w:p w:rsidR="000866D6" w:rsidRPr="003724BF" w:rsidRDefault="000866D6" w:rsidP="00C950BC">
      <w:pPr>
        <w:jc w:val="left"/>
        <w:rPr>
          <w:rFonts w:ascii="Arial" w:hAnsi="Arial" w:cs="Arial"/>
          <w:b/>
          <w:bCs/>
          <w:sz w:val="22"/>
          <w:szCs w:val="22"/>
        </w:rPr>
      </w:pPr>
    </w:p>
    <w:p w:rsidR="000866D6"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lastRenderedPageBreak/>
        <w:t>The three phases are as follows;</w:t>
      </w:r>
    </w:p>
    <w:p w:rsidR="000866D6" w:rsidRPr="003724BF" w:rsidRDefault="000866D6" w:rsidP="00C950BC">
      <w:pPr>
        <w:jc w:val="left"/>
        <w:rPr>
          <w:rFonts w:ascii="Arial" w:hAnsi="Arial" w:cs="Arial"/>
          <w:sz w:val="22"/>
          <w:szCs w:val="22"/>
        </w:rPr>
      </w:pPr>
    </w:p>
    <w:p w:rsidR="000866D6" w:rsidRPr="003724BF" w:rsidRDefault="000866D6" w:rsidP="00C950BC">
      <w:pPr>
        <w:numPr>
          <w:ilvl w:val="0"/>
          <w:numId w:val="24"/>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3724BF">
        <w:rPr>
          <w:rFonts w:ascii="Arial" w:hAnsi="Arial" w:cs="Arial"/>
          <w:sz w:val="22"/>
          <w:szCs w:val="22"/>
        </w:rPr>
        <w:t xml:space="preserve">Phase 1: Accept referrals from Scottish Ambulance Service (SAS) Glasgow Ambulance depots, Glasgow Royal Infirmary, Royal Alexandra Hospital and Queen Elizabeth University Hospital Emergency departments. </w:t>
      </w:r>
    </w:p>
    <w:p w:rsidR="000866D6" w:rsidRPr="003724BF" w:rsidRDefault="000866D6" w:rsidP="00C950BC">
      <w:pPr>
        <w:numPr>
          <w:ilvl w:val="0"/>
          <w:numId w:val="24"/>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3724BF">
        <w:rPr>
          <w:rFonts w:ascii="Arial" w:hAnsi="Arial" w:cs="Arial"/>
          <w:sz w:val="22"/>
          <w:szCs w:val="22"/>
        </w:rPr>
        <w:t xml:space="preserve">Phase 2: Service extended to Emergency Departments within Inverclyde Royal Hospital, Forth Valley Royal Hospital, </w:t>
      </w:r>
      <w:proofErr w:type="spellStart"/>
      <w:r w:rsidRPr="003724BF">
        <w:rPr>
          <w:rFonts w:ascii="Arial" w:hAnsi="Arial" w:cs="Arial"/>
          <w:sz w:val="22"/>
          <w:szCs w:val="22"/>
        </w:rPr>
        <w:t>Crosshouse</w:t>
      </w:r>
      <w:proofErr w:type="spellEnd"/>
      <w:r w:rsidRPr="003724BF">
        <w:rPr>
          <w:rFonts w:ascii="Arial" w:hAnsi="Arial" w:cs="Arial"/>
          <w:sz w:val="22"/>
          <w:szCs w:val="22"/>
        </w:rPr>
        <w:t xml:space="preserve"> Hospital, Ayr Hospital and Dumfries and Galloway Royal Infirmary. </w:t>
      </w:r>
    </w:p>
    <w:p w:rsidR="000866D6" w:rsidRPr="003724BF" w:rsidRDefault="000866D6" w:rsidP="00C950BC">
      <w:pPr>
        <w:numPr>
          <w:ilvl w:val="0"/>
          <w:numId w:val="24"/>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3724BF">
        <w:rPr>
          <w:rFonts w:ascii="Arial" w:hAnsi="Arial" w:cs="Arial"/>
          <w:sz w:val="22"/>
          <w:szCs w:val="22"/>
        </w:rPr>
        <w:t>Phase 3: Open to all remaining SAS resources and Emergency departments in the current GJNH catchment area.</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GJNH has committed to provision of quality bid funding to enable this service development to progress and monitoring of the service benefits and regional impact will be regularly reported through the Board Performance and Planning Committee.</w:t>
      </w:r>
    </w:p>
    <w:p w:rsidR="000866D6" w:rsidRPr="003724BF" w:rsidRDefault="000866D6" w:rsidP="00C950BC">
      <w:pPr>
        <w:jc w:val="left"/>
        <w:rPr>
          <w:rFonts w:ascii="Arial" w:eastAsia="Arial Unicode MS" w:hAnsi="Arial" w:cs="Arial"/>
          <w:sz w:val="22"/>
          <w:szCs w:val="22"/>
          <w:highlight w:val="red"/>
        </w:rPr>
      </w:pPr>
    </w:p>
    <w:p w:rsidR="000866D6" w:rsidRPr="003724BF" w:rsidRDefault="000866D6" w:rsidP="00C950BC">
      <w:pPr>
        <w:jc w:val="left"/>
        <w:rPr>
          <w:rFonts w:ascii="Arial" w:hAnsi="Arial" w:cs="Arial"/>
          <w:b/>
          <w:sz w:val="22"/>
          <w:szCs w:val="22"/>
        </w:rPr>
      </w:pPr>
      <w:r w:rsidRPr="003724BF">
        <w:rPr>
          <w:rFonts w:ascii="Arial" w:hAnsi="Arial" w:cs="Arial"/>
          <w:b/>
          <w:sz w:val="22"/>
          <w:szCs w:val="22"/>
        </w:rPr>
        <w:t>Structural Heart Disease Programme</w:t>
      </w:r>
    </w:p>
    <w:p w:rsidR="000866D6" w:rsidRPr="003724BF" w:rsidRDefault="000866D6" w:rsidP="00C950BC">
      <w:pPr>
        <w:jc w:val="left"/>
        <w:rPr>
          <w:rFonts w:ascii="Arial" w:hAnsi="Arial" w:cs="Arial"/>
          <w:b/>
          <w:sz w:val="22"/>
          <w:szCs w:val="22"/>
        </w:rPr>
      </w:pPr>
    </w:p>
    <w:p w:rsidR="000866D6" w:rsidRDefault="000866D6" w:rsidP="00C950BC">
      <w:pPr>
        <w:jc w:val="left"/>
        <w:rPr>
          <w:rFonts w:ascii="Arial" w:hAnsi="Arial" w:cs="Arial"/>
          <w:sz w:val="22"/>
          <w:szCs w:val="22"/>
        </w:rPr>
      </w:pPr>
      <w:r>
        <w:rPr>
          <w:rFonts w:ascii="Arial" w:hAnsi="Arial" w:cs="Arial"/>
          <w:sz w:val="22"/>
          <w:szCs w:val="22"/>
        </w:rPr>
        <w:t>Work is underway to build on the existing Structural Heart Programme at Golden Jubilee and to determine a three-five year future strategy which will meet the needs of patients from the West of Scotland and will support delivery of the national clinical strategy. The key elements from the programme are detailed in the sections below.</w:t>
      </w:r>
    </w:p>
    <w:p w:rsidR="000866D6" w:rsidRPr="003724BF" w:rsidRDefault="000866D6" w:rsidP="00C950BC">
      <w:pPr>
        <w:jc w:val="left"/>
        <w:rPr>
          <w:rFonts w:ascii="Arial" w:hAnsi="Arial" w:cs="Arial"/>
          <w:b/>
          <w:sz w:val="22"/>
          <w:szCs w:val="22"/>
        </w:rPr>
      </w:pPr>
    </w:p>
    <w:p w:rsidR="000866D6" w:rsidRPr="003724BF" w:rsidRDefault="000866D6" w:rsidP="00C950BC">
      <w:pPr>
        <w:jc w:val="left"/>
        <w:rPr>
          <w:rFonts w:ascii="Arial" w:hAnsi="Arial" w:cs="Arial"/>
          <w:b/>
          <w:sz w:val="22"/>
          <w:szCs w:val="22"/>
        </w:rPr>
      </w:pPr>
      <w:proofErr w:type="spellStart"/>
      <w:r w:rsidRPr="003724BF">
        <w:rPr>
          <w:rFonts w:ascii="Arial" w:hAnsi="Arial" w:cs="Arial"/>
          <w:b/>
          <w:sz w:val="22"/>
          <w:szCs w:val="22"/>
        </w:rPr>
        <w:t>Transcatheter</w:t>
      </w:r>
      <w:proofErr w:type="spellEnd"/>
      <w:r w:rsidRPr="003724BF">
        <w:rPr>
          <w:rFonts w:ascii="Arial" w:hAnsi="Arial" w:cs="Arial"/>
          <w:b/>
          <w:sz w:val="22"/>
          <w:szCs w:val="22"/>
        </w:rPr>
        <w:t xml:space="preserve"> Aortic Valve Replacement (TAVI) </w:t>
      </w:r>
    </w:p>
    <w:p w:rsidR="000866D6" w:rsidRPr="003724BF" w:rsidRDefault="000866D6" w:rsidP="00C950BC">
      <w:pPr>
        <w:jc w:val="left"/>
        <w:rPr>
          <w:rFonts w:ascii="Arial" w:hAnsi="Arial" w:cs="Arial"/>
          <w:b/>
          <w:sz w:val="22"/>
          <w:szCs w:val="22"/>
        </w:rPr>
      </w:pPr>
    </w:p>
    <w:p w:rsidR="000866D6" w:rsidRDefault="000866D6" w:rsidP="00C950BC">
      <w:pPr>
        <w:jc w:val="left"/>
        <w:rPr>
          <w:rFonts w:ascii="Arial" w:hAnsi="Arial" w:cs="Arial"/>
          <w:sz w:val="22"/>
          <w:szCs w:val="22"/>
        </w:rPr>
      </w:pPr>
      <w:r w:rsidRPr="003724BF">
        <w:rPr>
          <w:rFonts w:ascii="Arial" w:hAnsi="Arial" w:cs="Arial"/>
          <w:sz w:val="22"/>
          <w:szCs w:val="22"/>
        </w:rPr>
        <w:t>Following the introduction of a single site TAVI service for NHS Scotland in NHS Lothian, numbers of patients treated continue to grow. The clinical evidence for TAVI has increased and as such there are increasing numbers of patients eligible for the service leading to an increased demand for TAVI to become a regional service and be aligned with the rest of the UK.</w:t>
      </w:r>
    </w:p>
    <w:p w:rsidR="000866D6" w:rsidRPr="003724BF" w:rsidRDefault="000866D6" w:rsidP="00C950BC">
      <w:pPr>
        <w:jc w:val="left"/>
        <w:rPr>
          <w:rFonts w:ascii="Arial" w:hAnsi="Arial" w:cs="Arial"/>
          <w:sz w:val="22"/>
          <w:szCs w:val="22"/>
        </w:rPr>
      </w:pPr>
    </w:p>
    <w:p w:rsidR="000866D6" w:rsidRDefault="000866D6" w:rsidP="00C950BC">
      <w:pPr>
        <w:jc w:val="left"/>
        <w:rPr>
          <w:rFonts w:ascii="Arial" w:hAnsi="Arial" w:cs="Arial"/>
          <w:sz w:val="22"/>
          <w:szCs w:val="22"/>
        </w:rPr>
      </w:pPr>
      <w:r w:rsidRPr="003724BF">
        <w:rPr>
          <w:rFonts w:ascii="Arial" w:hAnsi="Arial" w:cs="Arial"/>
          <w:sz w:val="22"/>
          <w:szCs w:val="22"/>
        </w:rPr>
        <w:t>In order to deliver excellent access to the service across Scotland, the original plan envisaged a role out to one or more additional centres as experience built and the numbers of patients being treated increased. We are continuing to refine and update our patient pathways for the TAVI service to optimise access and patient experience for West of Scotland patients. We remain ready to institute an additional TAVI service at the GJNH as the need arises, and in response to review of the national situation.</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In particular, our clinicians are working closely with Edinburgh and other centres to maintain their clinical skills. Any expansion of the TAVI service to this or other Scottish sites would be carefully coordinated with the Edinburgh team so as not to destabilise the existing service.</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b/>
          <w:sz w:val="22"/>
          <w:szCs w:val="22"/>
        </w:rPr>
      </w:pPr>
      <w:proofErr w:type="spellStart"/>
      <w:r w:rsidRPr="003724BF">
        <w:rPr>
          <w:rFonts w:ascii="Arial" w:hAnsi="Arial" w:cs="Arial"/>
          <w:b/>
          <w:sz w:val="22"/>
          <w:szCs w:val="22"/>
        </w:rPr>
        <w:t>Mitraclip</w:t>
      </w:r>
      <w:proofErr w:type="spellEnd"/>
    </w:p>
    <w:p w:rsidR="000866D6" w:rsidRPr="003724BF" w:rsidRDefault="000866D6" w:rsidP="00C950BC">
      <w:pPr>
        <w:jc w:val="left"/>
        <w:rPr>
          <w:rFonts w:ascii="Arial" w:hAnsi="Arial" w:cs="Arial"/>
          <w:b/>
          <w:sz w:val="22"/>
          <w:szCs w:val="22"/>
        </w:rPr>
      </w:pPr>
    </w:p>
    <w:p w:rsidR="000866D6" w:rsidRDefault="000866D6" w:rsidP="00C950BC">
      <w:pPr>
        <w:jc w:val="left"/>
        <w:rPr>
          <w:rFonts w:ascii="Arial" w:hAnsi="Arial" w:cs="Arial"/>
          <w:sz w:val="22"/>
          <w:szCs w:val="22"/>
        </w:rPr>
      </w:pPr>
      <w:proofErr w:type="spellStart"/>
      <w:r w:rsidRPr="003724BF">
        <w:rPr>
          <w:rFonts w:ascii="Arial" w:hAnsi="Arial" w:cs="Arial"/>
          <w:sz w:val="22"/>
          <w:szCs w:val="22"/>
        </w:rPr>
        <w:t>Percutaneous</w:t>
      </w:r>
      <w:proofErr w:type="spellEnd"/>
      <w:r w:rsidRPr="003724BF">
        <w:rPr>
          <w:rFonts w:ascii="Arial" w:hAnsi="Arial" w:cs="Arial"/>
          <w:sz w:val="22"/>
          <w:szCs w:val="22"/>
        </w:rPr>
        <w:t xml:space="preserve"> trans</w:t>
      </w:r>
      <w:r>
        <w:rPr>
          <w:rFonts w:ascii="Arial" w:hAnsi="Arial" w:cs="Arial"/>
          <w:sz w:val="22"/>
          <w:szCs w:val="22"/>
        </w:rPr>
        <w:t>-</w:t>
      </w:r>
      <w:r w:rsidRPr="003724BF">
        <w:rPr>
          <w:rFonts w:ascii="Arial" w:hAnsi="Arial" w:cs="Arial"/>
          <w:sz w:val="22"/>
          <w:szCs w:val="22"/>
        </w:rPr>
        <w:t xml:space="preserve">catheter mitral valve repair using the </w:t>
      </w:r>
      <w:proofErr w:type="spellStart"/>
      <w:r w:rsidRPr="003724BF">
        <w:rPr>
          <w:rFonts w:ascii="Arial" w:hAnsi="Arial" w:cs="Arial"/>
          <w:sz w:val="22"/>
          <w:szCs w:val="22"/>
        </w:rPr>
        <w:t>Mitraclip</w:t>
      </w:r>
      <w:proofErr w:type="spellEnd"/>
      <w:r w:rsidRPr="003724BF">
        <w:rPr>
          <w:rFonts w:ascii="Arial" w:hAnsi="Arial" w:cs="Arial"/>
          <w:sz w:val="22"/>
          <w:szCs w:val="22"/>
        </w:rPr>
        <w:t xml:space="preserve"> device is a</w:t>
      </w:r>
      <w:r>
        <w:rPr>
          <w:rFonts w:ascii="Arial" w:hAnsi="Arial" w:cs="Arial"/>
          <w:sz w:val="22"/>
          <w:szCs w:val="22"/>
        </w:rPr>
        <w:t>n</w:t>
      </w:r>
      <w:r w:rsidRPr="003724BF">
        <w:rPr>
          <w:rFonts w:ascii="Arial" w:hAnsi="Arial" w:cs="Arial"/>
          <w:sz w:val="22"/>
          <w:szCs w:val="22"/>
        </w:rPr>
        <w:t xml:space="preserve"> alternative to open surgical repair for</w:t>
      </w:r>
      <w:r>
        <w:rPr>
          <w:rFonts w:ascii="Arial" w:hAnsi="Arial" w:cs="Arial"/>
          <w:sz w:val="22"/>
          <w:szCs w:val="22"/>
        </w:rPr>
        <w:t xml:space="preserve"> a small number </w:t>
      </w:r>
      <w:r w:rsidR="004E4841">
        <w:rPr>
          <w:rFonts w:ascii="Arial" w:hAnsi="Arial" w:cs="Arial"/>
          <w:sz w:val="22"/>
          <w:szCs w:val="22"/>
        </w:rPr>
        <w:t xml:space="preserve">of </w:t>
      </w:r>
      <w:r w:rsidR="004E4841" w:rsidRPr="003724BF">
        <w:rPr>
          <w:rFonts w:ascii="Arial" w:hAnsi="Arial" w:cs="Arial"/>
          <w:sz w:val="22"/>
          <w:szCs w:val="22"/>
        </w:rPr>
        <w:t>patients</w:t>
      </w:r>
      <w:r w:rsidRPr="003724BF">
        <w:rPr>
          <w:rFonts w:ascii="Arial" w:hAnsi="Arial" w:cs="Arial"/>
          <w:sz w:val="22"/>
          <w:szCs w:val="22"/>
        </w:rPr>
        <w:t xml:space="preserve"> with severe degenerative and/or functional mitral regurgitation. It is generally reserved for patients at high or prohibitive surgical risk.</w:t>
      </w:r>
    </w:p>
    <w:p w:rsidR="000866D6" w:rsidRPr="003724BF" w:rsidRDefault="000866D6" w:rsidP="00C950BC">
      <w:pPr>
        <w:jc w:val="left"/>
        <w:rPr>
          <w:rFonts w:ascii="Arial" w:hAnsi="Arial" w:cs="Arial"/>
          <w:sz w:val="22"/>
          <w:szCs w:val="22"/>
        </w:rPr>
      </w:pPr>
    </w:p>
    <w:p w:rsidR="000866D6" w:rsidRDefault="000866D6" w:rsidP="00C950BC">
      <w:pPr>
        <w:jc w:val="left"/>
        <w:rPr>
          <w:rFonts w:ascii="Arial" w:hAnsi="Arial" w:cs="Arial"/>
          <w:sz w:val="22"/>
          <w:szCs w:val="22"/>
        </w:rPr>
      </w:pPr>
      <w:r w:rsidRPr="003724BF">
        <w:rPr>
          <w:rFonts w:ascii="Arial" w:hAnsi="Arial" w:cs="Arial"/>
          <w:sz w:val="22"/>
          <w:szCs w:val="22"/>
        </w:rPr>
        <w:t xml:space="preserve">The </w:t>
      </w:r>
      <w:proofErr w:type="spellStart"/>
      <w:r w:rsidRPr="003724BF">
        <w:rPr>
          <w:rFonts w:ascii="Arial" w:hAnsi="Arial" w:cs="Arial"/>
          <w:sz w:val="22"/>
          <w:szCs w:val="22"/>
        </w:rPr>
        <w:t>Mitraclip</w:t>
      </w:r>
      <w:proofErr w:type="spellEnd"/>
      <w:r w:rsidRPr="003724BF">
        <w:rPr>
          <w:rFonts w:ascii="Arial" w:hAnsi="Arial" w:cs="Arial"/>
          <w:sz w:val="22"/>
          <w:szCs w:val="22"/>
        </w:rPr>
        <w:t xml:space="preserve"> device can be deployed in patients who have been deemed unsuitable for a surgical mitral valve repair, and for whom the only alternative is continuing medical therapy. These </w:t>
      </w:r>
      <w:proofErr w:type="spellStart"/>
      <w:r w:rsidRPr="003724BF">
        <w:rPr>
          <w:rFonts w:ascii="Arial" w:hAnsi="Arial" w:cs="Arial"/>
          <w:sz w:val="22"/>
          <w:szCs w:val="22"/>
        </w:rPr>
        <w:t>percutaneous</w:t>
      </w:r>
      <w:proofErr w:type="spellEnd"/>
      <w:r w:rsidRPr="003724BF">
        <w:rPr>
          <w:rFonts w:ascii="Arial" w:hAnsi="Arial" w:cs="Arial"/>
          <w:sz w:val="22"/>
          <w:szCs w:val="22"/>
        </w:rPr>
        <w:t xml:space="preserve"> interventions contribute to improvements in mitral valve symptoms and a reduction in hospital admission for heart failure.</w:t>
      </w:r>
    </w:p>
    <w:p w:rsidR="000866D6" w:rsidRPr="003724BF" w:rsidRDefault="000866D6" w:rsidP="00C950BC">
      <w:pPr>
        <w:jc w:val="left"/>
        <w:rPr>
          <w:rFonts w:ascii="Arial" w:hAnsi="Arial" w:cs="Arial"/>
          <w:sz w:val="22"/>
          <w:szCs w:val="22"/>
        </w:rPr>
      </w:pPr>
    </w:p>
    <w:p w:rsidR="000866D6" w:rsidRPr="003724BF" w:rsidRDefault="000866D6" w:rsidP="0016443D">
      <w:pPr>
        <w:jc w:val="left"/>
        <w:rPr>
          <w:rFonts w:ascii="Arial" w:hAnsi="Arial" w:cs="Arial"/>
          <w:noProof/>
          <w:sz w:val="22"/>
          <w:szCs w:val="22"/>
        </w:rPr>
      </w:pPr>
      <w:r>
        <w:rPr>
          <w:rFonts w:ascii="Arial" w:hAnsi="Arial" w:cs="Arial"/>
          <w:noProof/>
          <w:sz w:val="22"/>
          <w:szCs w:val="22"/>
        </w:rPr>
        <w:lastRenderedPageBreak/>
        <w:t xml:space="preserve">A small number of Scottish patients have previusly  been referred to English centres to receive this treatrment.  Following discussion through our Clinical Governance Framework, </w:t>
      </w:r>
      <w:r w:rsidRPr="003724BF">
        <w:rPr>
          <w:rFonts w:ascii="Arial" w:hAnsi="Arial" w:cs="Arial"/>
          <w:noProof/>
          <w:sz w:val="22"/>
          <w:szCs w:val="22"/>
        </w:rPr>
        <w:t xml:space="preserve">The Board approved the development of a mitral clip service </w:t>
      </w:r>
      <w:r>
        <w:rPr>
          <w:rFonts w:ascii="Arial" w:hAnsi="Arial" w:cs="Arial"/>
          <w:noProof/>
          <w:sz w:val="22"/>
          <w:szCs w:val="22"/>
        </w:rPr>
        <w:t xml:space="preserve">at the  Golden Jubilee Hospital </w:t>
      </w:r>
      <w:r w:rsidRPr="003724BF">
        <w:rPr>
          <w:rFonts w:ascii="Arial" w:hAnsi="Arial" w:cs="Arial"/>
          <w:noProof/>
          <w:sz w:val="22"/>
          <w:szCs w:val="22"/>
        </w:rPr>
        <w:t xml:space="preserve">in summer 2016.  Subsequent to the approval, we have now carried out </w:t>
      </w:r>
      <w:r w:rsidR="004E4841">
        <w:rPr>
          <w:rFonts w:ascii="Arial" w:hAnsi="Arial" w:cs="Arial"/>
          <w:noProof/>
          <w:sz w:val="22"/>
          <w:szCs w:val="22"/>
        </w:rPr>
        <w:t>four</w:t>
      </w:r>
      <w:r w:rsidR="004E4841" w:rsidRPr="003724BF">
        <w:rPr>
          <w:rFonts w:ascii="Arial" w:hAnsi="Arial" w:cs="Arial"/>
          <w:noProof/>
          <w:sz w:val="22"/>
          <w:szCs w:val="22"/>
        </w:rPr>
        <w:t xml:space="preserve"> </w:t>
      </w:r>
      <w:r w:rsidRPr="003724BF">
        <w:rPr>
          <w:rFonts w:ascii="Arial" w:hAnsi="Arial" w:cs="Arial"/>
          <w:noProof/>
          <w:sz w:val="22"/>
          <w:szCs w:val="22"/>
        </w:rPr>
        <w:t>procedures</w:t>
      </w:r>
      <w:r>
        <w:rPr>
          <w:rFonts w:ascii="Arial" w:hAnsi="Arial" w:cs="Arial"/>
          <w:noProof/>
          <w:sz w:val="22"/>
          <w:szCs w:val="22"/>
        </w:rPr>
        <w:t>.</w:t>
      </w:r>
      <w:r w:rsidRPr="003724BF">
        <w:rPr>
          <w:rFonts w:ascii="Arial" w:hAnsi="Arial" w:cs="Arial"/>
          <w:noProof/>
          <w:sz w:val="22"/>
          <w:szCs w:val="22"/>
        </w:rPr>
        <w:t xml:space="preserve">Following discussion with the regional boards, </w:t>
      </w:r>
      <w:r>
        <w:rPr>
          <w:rFonts w:ascii="Arial" w:hAnsi="Arial" w:cs="Arial"/>
          <w:noProof/>
          <w:sz w:val="22"/>
          <w:szCs w:val="22"/>
        </w:rPr>
        <w:t>guidance for referral  to the Golden Jubilee MDT  for conside</w:t>
      </w:r>
      <w:r w:rsidR="000160E4">
        <w:rPr>
          <w:rFonts w:ascii="Arial" w:hAnsi="Arial" w:cs="Arial"/>
          <w:noProof/>
          <w:sz w:val="22"/>
          <w:szCs w:val="22"/>
        </w:rPr>
        <w:t>r</w:t>
      </w:r>
      <w:r>
        <w:rPr>
          <w:rFonts w:ascii="Arial" w:hAnsi="Arial" w:cs="Arial"/>
          <w:noProof/>
          <w:sz w:val="22"/>
          <w:szCs w:val="22"/>
        </w:rPr>
        <w:t>ation of this therapy</w:t>
      </w:r>
      <w:r w:rsidRPr="0016443D">
        <w:rPr>
          <w:rFonts w:ascii="Arial" w:hAnsi="Arial" w:cs="Arial"/>
          <w:noProof/>
          <w:sz w:val="22"/>
          <w:szCs w:val="22"/>
        </w:rPr>
        <w:t xml:space="preserve"> </w:t>
      </w:r>
      <w:r>
        <w:rPr>
          <w:rFonts w:ascii="Arial" w:hAnsi="Arial" w:cs="Arial"/>
          <w:noProof/>
          <w:sz w:val="22"/>
          <w:szCs w:val="22"/>
        </w:rPr>
        <w:t xml:space="preserve">has been circulated.  Provision of this treatment  is currently subject to the IPTR process in the referring Board.  </w:t>
      </w:r>
    </w:p>
    <w:p w:rsidR="000866D6" w:rsidRPr="003724BF" w:rsidRDefault="000866D6" w:rsidP="00C950BC">
      <w:pPr>
        <w:jc w:val="left"/>
        <w:rPr>
          <w:rFonts w:ascii="Arial" w:hAnsi="Arial" w:cs="Arial"/>
          <w:noProof/>
          <w:sz w:val="22"/>
          <w:szCs w:val="22"/>
        </w:rPr>
      </w:pPr>
    </w:p>
    <w:p w:rsidR="000866D6" w:rsidRPr="003724BF" w:rsidRDefault="000866D6" w:rsidP="00C950BC">
      <w:pPr>
        <w:jc w:val="left"/>
        <w:rPr>
          <w:rFonts w:ascii="Arial" w:hAnsi="Arial" w:cs="Arial"/>
          <w:b/>
          <w:noProof/>
          <w:sz w:val="22"/>
          <w:szCs w:val="22"/>
        </w:rPr>
      </w:pPr>
      <w:r w:rsidRPr="003724BF">
        <w:rPr>
          <w:rFonts w:ascii="Arial" w:hAnsi="Arial" w:cs="Arial"/>
          <w:b/>
          <w:noProof/>
          <w:sz w:val="22"/>
          <w:szCs w:val="22"/>
        </w:rPr>
        <w:t>Left Atrial Appendage Closure</w:t>
      </w:r>
    </w:p>
    <w:p w:rsidR="000866D6" w:rsidRPr="003724BF" w:rsidRDefault="000866D6" w:rsidP="00C950BC">
      <w:pPr>
        <w:jc w:val="left"/>
        <w:rPr>
          <w:rFonts w:ascii="Arial" w:hAnsi="Arial" w:cs="Arial"/>
          <w:noProof/>
          <w:sz w:val="22"/>
          <w:szCs w:val="22"/>
        </w:rPr>
      </w:pPr>
    </w:p>
    <w:p w:rsidR="000866D6" w:rsidRDefault="000866D6" w:rsidP="00C950BC">
      <w:pPr>
        <w:jc w:val="left"/>
        <w:rPr>
          <w:rFonts w:ascii="Arial" w:hAnsi="Arial" w:cs="Arial"/>
          <w:noProof/>
          <w:sz w:val="22"/>
          <w:szCs w:val="22"/>
        </w:rPr>
      </w:pPr>
      <w:r w:rsidRPr="003724BF">
        <w:rPr>
          <w:rFonts w:ascii="Arial" w:hAnsi="Arial" w:cs="Arial"/>
          <w:noProof/>
          <w:sz w:val="22"/>
          <w:szCs w:val="22"/>
        </w:rPr>
        <w:t>Stroke is the second largest cause of death worldwide, the largest cause of long-term neurological disability, and the single most costly condition for the NHS and UK social services. Atrial Fibril</w:t>
      </w:r>
      <w:r>
        <w:rPr>
          <w:rFonts w:ascii="Arial" w:hAnsi="Arial" w:cs="Arial"/>
          <w:noProof/>
          <w:sz w:val="22"/>
          <w:szCs w:val="22"/>
        </w:rPr>
        <w:t>l</w:t>
      </w:r>
      <w:r w:rsidRPr="003724BF">
        <w:rPr>
          <w:rFonts w:ascii="Arial" w:hAnsi="Arial" w:cs="Arial"/>
          <w:noProof/>
          <w:sz w:val="22"/>
          <w:szCs w:val="22"/>
        </w:rPr>
        <w:t>ation (AF) is an important risk factor for strok</w:t>
      </w:r>
      <w:r>
        <w:rPr>
          <w:rFonts w:ascii="Arial" w:hAnsi="Arial" w:cs="Arial"/>
          <w:noProof/>
          <w:sz w:val="22"/>
          <w:szCs w:val="22"/>
        </w:rPr>
        <w:t>e</w:t>
      </w:r>
      <w:r w:rsidRPr="003724BF">
        <w:rPr>
          <w:rFonts w:ascii="Arial" w:hAnsi="Arial" w:cs="Arial"/>
          <w:noProof/>
          <w:sz w:val="22"/>
          <w:szCs w:val="22"/>
        </w:rPr>
        <w:t xml:space="preserve"> and contributes to about 15% of all strokes. The prognosis of patients who suffer a stroke as a </w:t>
      </w:r>
      <w:r>
        <w:rPr>
          <w:rFonts w:ascii="Arial" w:hAnsi="Arial" w:cs="Arial"/>
          <w:noProof/>
          <w:sz w:val="22"/>
          <w:szCs w:val="22"/>
        </w:rPr>
        <w:t>resul</w:t>
      </w:r>
      <w:r w:rsidRPr="003724BF">
        <w:rPr>
          <w:rFonts w:ascii="Arial" w:hAnsi="Arial" w:cs="Arial"/>
          <w:noProof/>
          <w:sz w:val="22"/>
          <w:szCs w:val="22"/>
        </w:rPr>
        <w:t>t of AF is particularly poor, with only one third surviving on year. It is estimated that optimal treatment of AF in the population would reduce overall stroke risk by 10%. Anti-coagulation is effective in reducing stroke risk in AF patients by approximately 70%. However 30-40% of the populatoin are not suitable for anticoagulation therapy due to contraindications.</w:t>
      </w:r>
    </w:p>
    <w:p w:rsidR="000866D6" w:rsidRPr="003724BF" w:rsidRDefault="000866D6" w:rsidP="00C950BC">
      <w:pPr>
        <w:jc w:val="left"/>
        <w:rPr>
          <w:rFonts w:ascii="Arial" w:hAnsi="Arial" w:cs="Arial"/>
          <w:noProof/>
          <w:sz w:val="22"/>
          <w:szCs w:val="22"/>
        </w:rPr>
      </w:pPr>
    </w:p>
    <w:p w:rsidR="000866D6" w:rsidRDefault="000866D6" w:rsidP="00C950BC">
      <w:pPr>
        <w:jc w:val="left"/>
        <w:rPr>
          <w:rFonts w:ascii="Arial" w:hAnsi="Arial" w:cs="Arial"/>
          <w:noProof/>
          <w:sz w:val="22"/>
          <w:szCs w:val="22"/>
        </w:rPr>
      </w:pPr>
      <w:r w:rsidRPr="003724BF">
        <w:rPr>
          <w:rFonts w:ascii="Arial" w:hAnsi="Arial" w:cs="Arial"/>
          <w:noProof/>
          <w:sz w:val="22"/>
          <w:szCs w:val="22"/>
        </w:rPr>
        <w:t>Percutaneous Transcatheter Left Atrial Appendage Closure is a new treatment option to prevent stroke in patients with atrial fibrillation who are unable to t</w:t>
      </w:r>
      <w:r>
        <w:rPr>
          <w:rFonts w:ascii="Arial" w:hAnsi="Arial" w:cs="Arial"/>
          <w:noProof/>
          <w:sz w:val="22"/>
          <w:szCs w:val="22"/>
        </w:rPr>
        <w:t>o</w:t>
      </w:r>
      <w:r w:rsidRPr="003724BF">
        <w:rPr>
          <w:rFonts w:ascii="Arial" w:hAnsi="Arial" w:cs="Arial"/>
          <w:noProof/>
          <w:sz w:val="22"/>
          <w:szCs w:val="22"/>
        </w:rPr>
        <w:t>lerate oral anticoagulant therapy.</w:t>
      </w:r>
    </w:p>
    <w:p w:rsidR="000866D6" w:rsidRPr="003724BF" w:rsidRDefault="000866D6" w:rsidP="00C950BC">
      <w:pPr>
        <w:jc w:val="left"/>
        <w:rPr>
          <w:rFonts w:ascii="Arial" w:hAnsi="Arial" w:cs="Arial"/>
          <w:noProof/>
          <w:sz w:val="22"/>
          <w:szCs w:val="22"/>
        </w:rPr>
      </w:pPr>
    </w:p>
    <w:p w:rsidR="000866D6" w:rsidRPr="003724BF" w:rsidRDefault="000866D6" w:rsidP="00C950BC">
      <w:pPr>
        <w:jc w:val="left"/>
        <w:rPr>
          <w:rFonts w:ascii="Arial" w:hAnsi="Arial" w:cs="Arial"/>
          <w:noProof/>
          <w:sz w:val="22"/>
          <w:szCs w:val="22"/>
        </w:rPr>
      </w:pPr>
      <w:r>
        <w:rPr>
          <w:rFonts w:ascii="Arial" w:hAnsi="Arial" w:cs="Arial"/>
          <w:noProof/>
          <w:sz w:val="22"/>
          <w:szCs w:val="22"/>
        </w:rPr>
        <w:t xml:space="preserve">The </w:t>
      </w:r>
      <w:r w:rsidRPr="003724BF">
        <w:rPr>
          <w:rFonts w:ascii="Arial" w:hAnsi="Arial" w:cs="Arial"/>
          <w:noProof/>
          <w:sz w:val="22"/>
          <w:szCs w:val="22"/>
        </w:rPr>
        <w:t xml:space="preserve"> opportunity to offer this service as part of the Structural Heart Disease Programme to patient</w:t>
      </w:r>
      <w:r>
        <w:rPr>
          <w:rFonts w:ascii="Arial" w:hAnsi="Arial" w:cs="Arial"/>
          <w:noProof/>
          <w:sz w:val="22"/>
          <w:szCs w:val="22"/>
        </w:rPr>
        <w:t>s</w:t>
      </w:r>
      <w:r w:rsidRPr="003724BF">
        <w:rPr>
          <w:rFonts w:ascii="Arial" w:hAnsi="Arial" w:cs="Arial"/>
          <w:noProof/>
          <w:sz w:val="22"/>
          <w:szCs w:val="22"/>
        </w:rPr>
        <w:t xml:space="preserve"> who present with an absolute contraindication to warfarin </w:t>
      </w:r>
      <w:r>
        <w:rPr>
          <w:rFonts w:ascii="Arial" w:hAnsi="Arial" w:cs="Arial"/>
          <w:noProof/>
          <w:sz w:val="22"/>
          <w:szCs w:val="22"/>
        </w:rPr>
        <w:t xml:space="preserve">may be </w:t>
      </w:r>
      <w:r w:rsidRPr="003724BF">
        <w:rPr>
          <w:rFonts w:ascii="Arial" w:hAnsi="Arial" w:cs="Arial"/>
          <w:noProof/>
          <w:sz w:val="22"/>
          <w:szCs w:val="22"/>
        </w:rPr>
        <w:t xml:space="preserve"> an advantage </w:t>
      </w:r>
      <w:r>
        <w:rPr>
          <w:rFonts w:ascii="Arial" w:hAnsi="Arial" w:cs="Arial"/>
          <w:noProof/>
          <w:sz w:val="22"/>
          <w:szCs w:val="22"/>
        </w:rPr>
        <w:t xml:space="preserve">both </w:t>
      </w:r>
      <w:r w:rsidRPr="003724BF">
        <w:rPr>
          <w:rFonts w:ascii="Arial" w:hAnsi="Arial" w:cs="Arial"/>
          <w:noProof/>
          <w:sz w:val="22"/>
          <w:szCs w:val="22"/>
        </w:rPr>
        <w:t>to the patient and to the local healthcare economy</w:t>
      </w:r>
      <w:r>
        <w:rPr>
          <w:rFonts w:ascii="Arial" w:hAnsi="Arial" w:cs="Arial"/>
          <w:noProof/>
          <w:sz w:val="22"/>
          <w:szCs w:val="22"/>
        </w:rPr>
        <w:t xml:space="preserve">. A </w:t>
      </w:r>
      <w:r w:rsidRPr="003724BF">
        <w:rPr>
          <w:rFonts w:ascii="Arial" w:hAnsi="Arial" w:cs="Arial"/>
          <w:noProof/>
          <w:sz w:val="22"/>
          <w:szCs w:val="22"/>
        </w:rPr>
        <w:t xml:space="preserve"> business case is </w:t>
      </w:r>
      <w:r>
        <w:rPr>
          <w:rFonts w:ascii="Arial" w:hAnsi="Arial" w:cs="Arial"/>
          <w:noProof/>
          <w:sz w:val="22"/>
          <w:szCs w:val="22"/>
        </w:rPr>
        <w:t xml:space="preserve">currently </w:t>
      </w:r>
      <w:r w:rsidRPr="003724BF">
        <w:rPr>
          <w:rFonts w:ascii="Arial" w:hAnsi="Arial" w:cs="Arial"/>
          <w:noProof/>
          <w:sz w:val="22"/>
          <w:szCs w:val="22"/>
        </w:rPr>
        <w:t xml:space="preserve">being finalised to </w:t>
      </w:r>
      <w:r>
        <w:rPr>
          <w:rFonts w:ascii="Arial" w:hAnsi="Arial" w:cs="Arial"/>
          <w:noProof/>
          <w:sz w:val="22"/>
          <w:szCs w:val="22"/>
        </w:rPr>
        <w:t xml:space="preserve">explore the benefits, risks and costs associated with the introduction </w:t>
      </w:r>
      <w:r w:rsidRPr="003724BF">
        <w:rPr>
          <w:rFonts w:ascii="Arial" w:hAnsi="Arial" w:cs="Arial"/>
          <w:noProof/>
          <w:sz w:val="22"/>
          <w:szCs w:val="22"/>
        </w:rPr>
        <w:t>of the procedure</w:t>
      </w:r>
      <w:r>
        <w:rPr>
          <w:rFonts w:ascii="Arial" w:hAnsi="Arial" w:cs="Arial"/>
          <w:noProof/>
          <w:sz w:val="22"/>
          <w:szCs w:val="22"/>
        </w:rPr>
        <w:t xml:space="preserve"> This willl be taken forwards in  close consultation with the West of Scotland cardiology regional planning group </w:t>
      </w:r>
      <w:r w:rsidRPr="003724BF">
        <w:rPr>
          <w:rFonts w:ascii="Arial" w:hAnsi="Arial" w:cs="Arial"/>
          <w:noProof/>
          <w:sz w:val="22"/>
          <w:szCs w:val="22"/>
        </w:rPr>
        <w:t>.</w:t>
      </w:r>
    </w:p>
    <w:p w:rsidR="000866D6" w:rsidRPr="003724BF" w:rsidRDefault="000866D6" w:rsidP="00C950BC">
      <w:pPr>
        <w:jc w:val="left"/>
        <w:rPr>
          <w:rFonts w:ascii="Arial" w:hAnsi="Arial" w:cs="Arial"/>
          <w:noProof/>
          <w:sz w:val="22"/>
          <w:szCs w:val="22"/>
        </w:rPr>
      </w:pPr>
    </w:p>
    <w:p w:rsidR="000866D6" w:rsidRPr="003724BF" w:rsidRDefault="000866D6" w:rsidP="00C950BC">
      <w:pPr>
        <w:jc w:val="left"/>
        <w:rPr>
          <w:rFonts w:ascii="Arial" w:hAnsi="Arial" w:cs="Arial"/>
          <w:b/>
          <w:sz w:val="22"/>
          <w:szCs w:val="22"/>
        </w:rPr>
      </w:pPr>
      <w:r w:rsidRPr="003724BF">
        <w:rPr>
          <w:rFonts w:ascii="Arial" w:hAnsi="Arial" w:cs="Arial"/>
          <w:b/>
          <w:sz w:val="22"/>
          <w:szCs w:val="22"/>
        </w:rPr>
        <w:t>Other Structural Heart Strategic Developments</w:t>
      </w:r>
    </w:p>
    <w:p w:rsidR="000866D6" w:rsidRPr="003724BF" w:rsidRDefault="000866D6" w:rsidP="00C950BC">
      <w:pPr>
        <w:jc w:val="left"/>
        <w:rPr>
          <w:rFonts w:ascii="Arial" w:hAnsi="Arial" w:cs="Arial"/>
          <w:b/>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 xml:space="preserve">In addition to work being carried out </w:t>
      </w:r>
      <w:r>
        <w:rPr>
          <w:rFonts w:ascii="Arial" w:hAnsi="Arial" w:cs="Arial"/>
          <w:sz w:val="22"/>
          <w:szCs w:val="22"/>
        </w:rPr>
        <w:t xml:space="preserve">individually </w:t>
      </w:r>
      <w:r w:rsidRPr="003724BF">
        <w:rPr>
          <w:rFonts w:ascii="Arial" w:hAnsi="Arial" w:cs="Arial"/>
          <w:sz w:val="22"/>
          <w:szCs w:val="22"/>
        </w:rPr>
        <w:t xml:space="preserve">with regard to TAVI, </w:t>
      </w:r>
      <w:proofErr w:type="spellStart"/>
      <w:r w:rsidRPr="003724BF">
        <w:rPr>
          <w:rFonts w:ascii="Arial" w:hAnsi="Arial" w:cs="Arial"/>
          <w:sz w:val="22"/>
          <w:szCs w:val="22"/>
        </w:rPr>
        <w:t>Mitraclip</w:t>
      </w:r>
      <w:proofErr w:type="spellEnd"/>
      <w:r w:rsidRPr="003724BF">
        <w:rPr>
          <w:rFonts w:ascii="Arial" w:hAnsi="Arial" w:cs="Arial"/>
          <w:sz w:val="22"/>
          <w:szCs w:val="22"/>
        </w:rPr>
        <w:t xml:space="preserve">, and Left Atrial Appendage Closure we are also progressing </w:t>
      </w:r>
      <w:r>
        <w:rPr>
          <w:rFonts w:ascii="Arial" w:hAnsi="Arial" w:cs="Arial"/>
          <w:sz w:val="22"/>
          <w:szCs w:val="22"/>
        </w:rPr>
        <w:t xml:space="preserve">the development </w:t>
      </w:r>
      <w:r w:rsidR="00056E1F">
        <w:rPr>
          <w:rFonts w:ascii="Arial" w:hAnsi="Arial" w:cs="Arial"/>
          <w:sz w:val="22"/>
          <w:szCs w:val="22"/>
        </w:rPr>
        <w:t xml:space="preserve">of </w:t>
      </w:r>
      <w:r w:rsidR="00056E1F" w:rsidRPr="003724BF">
        <w:rPr>
          <w:rFonts w:ascii="Arial" w:hAnsi="Arial" w:cs="Arial"/>
          <w:sz w:val="22"/>
          <w:szCs w:val="22"/>
        </w:rPr>
        <w:t>a</w:t>
      </w:r>
      <w:r w:rsidR="00056E1F">
        <w:rPr>
          <w:rFonts w:ascii="Arial" w:hAnsi="Arial" w:cs="Arial"/>
          <w:sz w:val="22"/>
          <w:szCs w:val="22"/>
        </w:rPr>
        <w:t xml:space="preserve"> </w:t>
      </w:r>
      <w:r w:rsidR="00056E1F" w:rsidRPr="004E4841">
        <w:rPr>
          <w:rFonts w:ascii="Arial" w:hAnsi="Arial" w:cs="Arial"/>
          <w:sz w:val="22"/>
          <w:szCs w:val="22"/>
        </w:rPr>
        <w:t>new</w:t>
      </w:r>
      <w:r w:rsidRPr="004E4841">
        <w:rPr>
          <w:rFonts w:ascii="Arial" w:hAnsi="Arial" w:cs="Arial"/>
          <w:sz w:val="22"/>
          <w:szCs w:val="22"/>
        </w:rPr>
        <w:t xml:space="preserve"> unified service </w:t>
      </w:r>
      <w:proofErr w:type="spellStart"/>
      <w:r w:rsidRPr="004E4841">
        <w:rPr>
          <w:rFonts w:ascii="Arial" w:hAnsi="Arial" w:cs="Arial"/>
          <w:sz w:val="22"/>
          <w:szCs w:val="22"/>
        </w:rPr>
        <w:t>service</w:t>
      </w:r>
      <w:proofErr w:type="spellEnd"/>
      <w:r w:rsidRPr="004E4841">
        <w:rPr>
          <w:rFonts w:ascii="Arial" w:hAnsi="Arial" w:cs="Arial"/>
          <w:sz w:val="22"/>
          <w:szCs w:val="22"/>
        </w:rPr>
        <w:t xml:space="preserve"> offering seamless integration </w:t>
      </w:r>
      <w:r w:rsidR="00056E1F" w:rsidRPr="004E4841">
        <w:rPr>
          <w:rFonts w:ascii="Arial" w:hAnsi="Arial" w:cs="Arial"/>
          <w:sz w:val="22"/>
          <w:szCs w:val="22"/>
        </w:rPr>
        <w:t>of alternative</w:t>
      </w:r>
      <w:r w:rsidRPr="004E4841">
        <w:rPr>
          <w:rFonts w:ascii="Arial" w:hAnsi="Arial" w:cs="Arial"/>
          <w:sz w:val="22"/>
          <w:szCs w:val="22"/>
        </w:rPr>
        <w:t xml:space="preserve"> therapeutic </w:t>
      </w:r>
      <w:r w:rsidR="00056E1F" w:rsidRPr="004E4841">
        <w:rPr>
          <w:rFonts w:ascii="Arial" w:hAnsi="Arial" w:cs="Arial"/>
          <w:sz w:val="22"/>
          <w:szCs w:val="22"/>
        </w:rPr>
        <w:t>options across</w:t>
      </w:r>
      <w:r w:rsidRPr="004E4841">
        <w:rPr>
          <w:rFonts w:ascii="Arial" w:hAnsi="Arial" w:cs="Arial"/>
          <w:sz w:val="22"/>
          <w:szCs w:val="22"/>
        </w:rPr>
        <w:t xml:space="preserve"> a range </w:t>
      </w:r>
      <w:r w:rsidR="00056E1F" w:rsidRPr="004E4841">
        <w:rPr>
          <w:rFonts w:ascii="Arial" w:hAnsi="Arial" w:cs="Arial"/>
          <w:sz w:val="22"/>
          <w:szCs w:val="22"/>
        </w:rPr>
        <w:t xml:space="preserve">of </w:t>
      </w:r>
      <w:proofErr w:type="spellStart"/>
      <w:r w:rsidR="00056E1F" w:rsidRPr="004E4841">
        <w:rPr>
          <w:rFonts w:ascii="Arial" w:hAnsi="Arial" w:cs="Arial"/>
          <w:sz w:val="22"/>
          <w:szCs w:val="22"/>
        </w:rPr>
        <w:t>percutaneous</w:t>
      </w:r>
      <w:proofErr w:type="spellEnd"/>
      <w:r w:rsidR="00056E1F" w:rsidRPr="004E4841">
        <w:rPr>
          <w:rFonts w:ascii="Arial" w:hAnsi="Arial" w:cs="Arial"/>
          <w:sz w:val="22"/>
          <w:szCs w:val="22"/>
        </w:rPr>
        <w:t xml:space="preserve"> cardiology</w:t>
      </w:r>
      <w:r w:rsidRPr="004E4841">
        <w:rPr>
          <w:rFonts w:ascii="Arial" w:hAnsi="Arial" w:cs="Arial"/>
          <w:sz w:val="22"/>
          <w:szCs w:val="22"/>
        </w:rPr>
        <w:t xml:space="preserve"> techniques </w:t>
      </w:r>
      <w:r w:rsidR="00056E1F" w:rsidRPr="004E4841">
        <w:rPr>
          <w:rFonts w:ascii="Arial" w:hAnsi="Arial" w:cs="Arial"/>
          <w:sz w:val="22"/>
          <w:szCs w:val="22"/>
        </w:rPr>
        <w:t>and minimally</w:t>
      </w:r>
      <w:r w:rsidRPr="004E4841">
        <w:rPr>
          <w:rFonts w:ascii="Arial" w:hAnsi="Arial" w:cs="Arial"/>
          <w:sz w:val="22"/>
          <w:szCs w:val="22"/>
        </w:rPr>
        <w:t xml:space="preserve"> invasive cardiac surgery. This </w:t>
      </w:r>
      <w:r w:rsidR="004E4841" w:rsidRPr="004E4841">
        <w:rPr>
          <w:rFonts w:ascii="Arial" w:hAnsi="Arial" w:cs="Arial"/>
          <w:sz w:val="22"/>
          <w:szCs w:val="22"/>
        </w:rPr>
        <w:t>structural heart</w:t>
      </w:r>
      <w:r w:rsidRPr="004E4841">
        <w:rPr>
          <w:rFonts w:ascii="Arial" w:hAnsi="Arial" w:cs="Arial"/>
          <w:sz w:val="22"/>
          <w:szCs w:val="22"/>
        </w:rPr>
        <w:t xml:space="preserve"> service will be   directly designed to support shared decision-making in the spirit of realistic medicine for patient with a variety of conditions affecting the valves and muscular chambers of the heart. </w:t>
      </w:r>
      <w:r w:rsidRPr="003724BF">
        <w:rPr>
          <w:rFonts w:ascii="Arial" w:hAnsi="Arial" w:cs="Arial"/>
          <w:sz w:val="22"/>
          <w:szCs w:val="22"/>
        </w:rPr>
        <w:t xml:space="preserve"> </w:t>
      </w:r>
      <w:r>
        <w:rPr>
          <w:rFonts w:ascii="Arial" w:hAnsi="Arial" w:cs="Arial"/>
          <w:sz w:val="22"/>
          <w:szCs w:val="22"/>
        </w:rPr>
        <w:t>Potential f</w:t>
      </w:r>
      <w:r w:rsidRPr="003724BF">
        <w:rPr>
          <w:rFonts w:ascii="Arial" w:hAnsi="Arial" w:cs="Arial"/>
          <w:sz w:val="22"/>
          <w:szCs w:val="22"/>
        </w:rPr>
        <w:t xml:space="preserve">uture </w:t>
      </w:r>
      <w:r w:rsidR="004E4841" w:rsidRPr="003724BF">
        <w:rPr>
          <w:rFonts w:ascii="Arial" w:hAnsi="Arial" w:cs="Arial"/>
          <w:sz w:val="22"/>
          <w:szCs w:val="22"/>
        </w:rPr>
        <w:t xml:space="preserve">developments </w:t>
      </w:r>
      <w:r w:rsidR="004E4841">
        <w:rPr>
          <w:rFonts w:ascii="Arial" w:hAnsi="Arial" w:cs="Arial"/>
          <w:sz w:val="22"/>
          <w:szCs w:val="22"/>
        </w:rPr>
        <w:t>may</w:t>
      </w:r>
      <w:r>
        <w:rPr>
          <w:rFonts w:ascii="Arial" w:hAnsi="Arial" w:cs="Arial"/>
          <w:sz w:val="22"/>
          <w:szCs w:val="22"/>
        </w:rPr>
        <w:t xml:space="preserve"> </w:t>
      </w:r>
      <w:proofErr w:type="gramStart"/>
      <w:r>
        <w:rPr>
          <w:rFonts w:ascii="Arial" w:hAnsi="Arial" w:cs="Arial"/>
          <w:sz w:val="22"/>
          <w:szCs w:val="22"/>
        </w:rPr>
        <w:t xml:space="preserve">include </w:t>
      </w:r>
      <w:r w:rsidRPr="003724BF">
        <w:rPr>
          <w:rFonts w:ascii="Arial" w:hAnsi="Arial" w:cs="Arial"/>
          <w:sz w:val="22"/>
          <w:szCs w:val="22"/>
        </w:rPr>
        <w:t xml:space="preserve"> </w:t>
      </w:r>
      <w:proofErr w:type="spellStart"/>
      <w:r w:rsidRPr="003724BF">
        <w:rPr>
          <w:rFonts w:ascii="Arial" w:hAnsi="Arial" w:cs="Arial"/>
          <w:sz w:val="22"/>
          <w:szCs w:val="22"/>
        </w:rPr>
        <w:t>percutaneous</w:t>
      </w:r>
      <w:proofErr w:type="spellEnd"/>
      <w:proofErr w:type="gramEnd"/>
      <w:r w:rsidRPr="003724BF">
        <w:rPr>
          <w:rFonts w:ascii="Arial" w:hAnsi="Arial" w:cs="Arial"/>
          <w:sz w:val="22"/>
          <w:szCs w:val="22"/>
        </w:rPr>
        <w:t xml:space="preserve"> ventricular remodelling, trans</w:t>
      </w:r>
      <w:r>
        <w:rPr>
          <w:rFonts w:ascii="Arial" w:hAnsi="Arial" w:cs="Arial"/>
          <w:sz w:val="22"/>
          <w:szCs w:val="22"/>
        </w:rPr>
        <w:t>-</w:t>
      </w:r>
      <w:r w:rsidRPr="003724BF">
        <w:rPr>
          <w:rFonts w:ascii="Arial" w:hAnsi="Arial" w:cs="Arial"/>
          <w:sz w:val="22"/>
          <w:szCs w:val="22"/>
        </w:rPr>
        <w:t xml:space="preserve">catheter mitral valve replacement and </w:t>
      </w:r>
      <w:r>
        <w:rPr>
          <w:rFonts w:ascii="Arial" w:hAnsi="Arial" w:cs="Arial"/>
          <w:sz w:val="22"/>
          <w:szCs w:val="22"/>
        </w:rPr>
        <w:t xml:space="preserve">miniaturised </w:t>
      </w:r>
      <w:r w:rsidRPr="003724BF">
        <w:rPr>
          <w:rFonts w:ascii="Arial" w:hAnsi="Arial" w:cs="Arial"/>
          <w:sz w:val="22"/>
          <w:szCs w:val="22"/>
        </w:rPr>
        <w:t>fully implantable circulatory assist devices.</w:t>
      </w:r>
      <w:r>
        <w:rPr>
          <w:rFonts w:ascii="Arial" w:hAnsi="Arial" w:cs="Arial"/>
          <w:sz w:val="22"/>
          <w:szCs w:val="22"/>
        </w:rPr>
        <w:t xml:space="preserve"> This programme will support</w:t>
      </w:r>
      <w:r w:rsidR="004E4841">
        <w:rPr>
          <w:rFonts w:ascii="Arial" w:hAnsi="Arial" w:cs="Arial"/>
          <w:sz w:val="22"/>
          <w:szCs w:val="22"/>
        </w:rPr>
        <w:t>, and</w:t>
      </w:r>
      <w:r>
        <w:rPr>
          <w:rFonts w:ascii="Arial" w:hAnsi="Arial" w:cs="Arial"/>
          <w:sz w:val="22"/>
          <w:szCs w:val="22"/>
        </w:rPr>
        <w:t xml:space="preserve"> be supported by  </w:t>
      </w:r>
      <w:r w:rsidRPr="003724BF">
        <w:rPr>
          <w:rFonts w:ascii="Arial" w:hAnsi="Arial" w:cs="Arial"/>
          <w:sz w:val="22"/>
          <w:szCs w:val="22"/>
        </w:rPr>
        <w:t xml:space="preserve"> </w:t>
      </w:r>
      <w:r>
        <w:rPr>
          <w:rFonts w:ascii="Arial" w:hAnsi="Arial" w:cs="Arial"/>
          <w:sz w:val="22"/>
          <w:szCs w:val="22"/>
        </w:rPr>
        <w:t xml:space="preserve">significant new </w:t>
      </w:r>
      <w:r w:rsidRPr="003724BF">
        <w:rPr>
          <w:rFonts w:ascii="Arial" w:hAnsi="Arial" w:cs="Arial"/>
          <w:sz w:val="22"/>
          <w:szCs w:val="22"/>
        </w:rPr>
        <w:t>opportunities for research and innovation</w:t>
      </w:r>
      <w:r>
        <w:rPr>
          <w:rFonts w:ascii="Arial" w:hAnsi="Arial" w:cs="Arial"/>
          <w:sz w:val="22"/>
          <w:szCs w:val="22"/>
        </w:rPr>
        <w:t xml:space="preserve"> which will increase patient access to new treatments whilst building links with the biotechnology industry to the wider benefit of the Scottish economy. Our inclusion in </w:t>
      </w:r>
      <w:proofErr w:type="gramStart"/>
      <w:r>
        <w:rPr>
          <w:rFonts w:ascii="Arial" w:hAnsi="Arial" w:cs="Arial"/>
          <w:sz w:val="22"/>
          <w:szCs w:val="22"/>
        </w:rPr>
        <w:t>a  key</w:t>
      </w:r>
      <w:proofErr w:type="gramEnd"/>
      <w:r>
        <w:rPr>
          <w:rFonts w:ascii="Arial" w:hAnsi="Arial" w:cs="Arial"/>
          <w:sz w:val="22"/>
          <w:szCs w:val="22"/>
        </w:rPr>
        <w:t xml:space="preserve"> multinational trial of </w:t>
      </w:r>
      <w:proofErr w:type="spellStart"/>
      <w:r w:rsidR="00056E1F">
        <w:rPr>
          <w:rFonts w:ascii="Arial" w:hAnsi="Arial" w:cs="Arial"/>
          <w:sz w:val="22"/>
          <w:szCs w:val="22"/>
        </w:rPr>
        <w:t>Mitraclip</w:t>
      </w:r>
      <w:proofErr w:type="spellEnd"/>
      <w:r w:rsidR="00056E1F">
        <w:rPr>
          <w:rFonts w:ascii="Arial" w:hAnsi="Arial" w:cs="Arial"/>
          <w:sz w:val="22"/>
          <w:szCs w:val="22"/>
        </w:rPr>
        <w:t xml:space="preserve"> </w:t>
      </w:r>
      <w:r>
        <w:rPr>
          <w:rFonts w:ascii="Arial" w:hAnsi="Arial" w:cs="Arial"/>
          <w:sz w:val="22"/>
          <w:szCs w:val="22"/>
        </w:rPr>
        <w:t xml:space="preserve">therapy  in heart failure  is recent a good example. </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b/>
          <w:sz w:val="22"/>
          <w:szCs w:val="22"/>
        </w:rPr>
      </w:pPr>
      <w:r w:rsidRPr="003724BF">
        <w:rPr>
          <w:rFonts w:ascii="Arial" w:hAnsi="Arial" w:cs="Arial"/>
          <w:b/>
          <w:sz w:val="22"/>
          <w:szCs w:val="22"/>
        </w:rPr>
        <w:t>Minimally Invasive Surgery and Enhanced Recovery</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Minimally invasive cardiac surgery techniques are increasingly gaining consensus in the clinical field enabling less traumatic surgical approaches and faster postoperative recovery. Considering the general increase in life expectancy and the number of co</w:t>
      </w:r>
      <w:r>
        <w:rPr>
          <w:rFonts w:ascii="Arial" w:hAnsi="Arial" w:cs="Arial"/>
          <w:sz w:val="22"/>
          <w:szCs w:val="22"/>
        </w:rPr>
        <w:t>-</w:t>
      </w:r>
      <w:r w:rsidRPr="003724BF">
        <w:rPr>
          <w:rFonts w:ascii="Arial" w:hAnsi="Arial" w:cs="Arial"/>
          <w:sz w:val="22"/>
          <w:szCs w:val="22"/>
        </w:rPr>
        <w:t xml:space="preserve">morbidities nowadays affecting patient candidates to cardiac surgery, minimally invasive approaches are even more desirable and hold a promise for the future surgical management </w:t>
      </w:r>
      <w:r>
        <w:rPr>
          <w:rFonts w:ascii="Arial" w:hAnsi="Arial" w:cs="Arial"/>
          <w:sz w:val="22"/>
          <w:szCs w:val="22"/>
        </w:rPr>
        <w:t>of a wide range of</w:t>
      </w:r>
      <w:r w:rsidRPr="003724BF">
        <w:rPr>
          <w:rFonts w:ascii="Arial" w:hAnsi="Arial" w:cs="Arial"/>
          <w:sz w:val="22"/>
          <w:szCs w:val="22"/>
        </w:rPr>
        <w:t xml:space="preserve"> patients. The evolution toward a hybrid practice </w:t>
      </w:r>
      <w:r w:rsidRPr="003724BF">
        <w:rPr>
          <w:rFonts w:ascii="Arial" w:hAnsi="Arial" w:cs="Arial"/>
          <w:sz w:val="22"/>
          <w:szCs w:val="22"/>
        </w:rPr>
        <w:lastRenderedPageBreak/>
        <w:t xml:space="preserve">combined with </w:t>
      </w:r>
      <w:proofErr w:type="spellStart"/>
      <w:r w:rsidRPr="003724BF">
        <w:rPr>
          <w:rFonts w:ascii="Arial" w:hAnsi="Arial" w:cs="Arial"/>
          <w:sz w:val="22"/>
          <w:szCs w:val="22"/>
        </w:rPr>
        <w:t>percutaneous</w:t>
      </w:r>
      <w:proofErr w:type="spellEnd"/>
      <w:r w:rsidRPr="003724BF">
        <w:rPr>
          <w:rFonts w:ascii="Arial" w:hAnsi="Arial" w:cs="Arial"/>
          <w:sz w:val="22"/>
          <w:szCs w:val="22"/>
        </w:rPr>
        <w:t xml:space="preserve"> approaches will carry additional benefit for the patients in terms of reduced surgical trauma, quicker return to normal activities and improved quality of life. </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 xml:space="preserve">Continuing our growth in minimally invasive surgery provision, we have increased the numbers of patients undergoing minimally invasive aortic valve replacement, along with exciting new techniques for coronary artery grafting through total arterial revascularisation which have shown promising outcomes for patients.   Our thoracic surgeons have led the way in minimally invasive lung surgery with an average of 66% of patients having major lung surgery at </w:t>
      </w:r>
      <w:r>
        <w:rPr>
          <w:rFonts w:ascii="Arial" w:hAnsi="Arial" w:cs="Arial"/>
          <w:sz w:val="22"/>
          <w:szCs w:val="22"/>
        </w:rPr>
        <w:t>GJNH</w:t>
      </w:r>
      <w:r w:rsidRPr="003724BF">
        <w:rPr>
          <w:rFonts w:ascii="Arial" w:hAnsi="Arial" w:cs="Arial"/>
          <w:sz w:val="22"/>
          <w:szCs w:val="22"/>
        </w:rPr>
        <w:t xml:space="preserve"> via minimally invasive surgical techniques.  This makes us one of the largest centres in the UK providing minimally invasive lung surgery.</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Building on our hugely successful thoracic enhanced recovery programme we have explored ways to optimise patient</w:t>
      </w:r>
      <w:r>
        <w:rPr>
          <w:rFonts w:ascii="Arial" w:hAnsi="Arial" w:cs="Arial"/>
          <w:sz w:val="22"/>
          <w:szCs w:val="22"/>
        </w:rPr>
        <w:t>s</w:t>
      </w:r>
      <w:r w:rsidRPr="003724BF">
        <w:rPr>
          <w:rFonts w:ascii="Arial" w:hAnsi="Arial" w:cs="Arial"/>
          <w:sz w:val="22"/>
          <w:szCs w:val="22"/>
        </w:rPr>
        <w:t xml:space="preserve"> before surgery. Recently we have beg</w:t>
      </w:r>
      <w:r>
        <w:rPr>
          <w:rFonts w:ascii="Arial" w:hAnsi="Arial" w:cs="Arial"/>
          <w:sz w:val="22"/>
          <w:szCs w:val="22"/>
        </w:rPr>
        <w:t>u</w:t>
      </w:r>
      <w:r w:rsidRPr="003724BF">
        <w:rPr>
          <w:rFonts w:ascii="Arial" w:hAnsi="Arial" w:cs="Arial"/>
          <w:sz w:val="22"/>
          <w:szCs w:val="22"/>
        </w:rPr>
        <w:t xml:space="preserve">n a pilot study which aims to explore </w:t>
      </w:r>
      <w:r>
        <w:rPr>
          <w:rFonts w:ascii="Arial" w:hAnsi="Arial" w:cs="Arial"/>
          <w:sz w:val="22"/>
          <w:szCs w:val="22"/>
        </w:rPr>
        <w:t>whether</w:t>
      </w:r>
      <w:r w:rsidRPr="003724BF">
        <w:rPr>
          <w:rFonts w:ascii="Arial" w:hAnsi="Arial" w:cs="Arial"/>
          <w:sz w:val="22"/>
          <w:szCs w:val="22"/>
        </w:rPr>
        <w:t xml:space="preserve"> self-directed exercise and respiratory muscle training programmes can improve </w:t>
      </w:r>
      <w:r w:rsidR="00056E1F" w:rsidRPr="003724BF">
        <w:rPr>
          <w:rFonts w:ascii="Arial" w:hAnsi="Arial" w:cs="Arial"/>
          <w:sz w:val="22"/>
          <w:szCs w:val="22"/>
        </w:rPr>
        <w:t>patients’</w:t>
      </w:r>
      <w:r w:rsidRPr="003724BF">
        <w:rPr>
          <w:rFonts w:ascii="Arial" w:hAnsi="Arial" w:cs="Arial"/>
          <w:sz w:val="22"/>
          <w:szCs w:val="22"/>
        </w:rPr>
        <w:t xml:space="preserve"> fitness before surgery and therefore improve their recovery after surgery.</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 xml:space="preserve">This is mirrored in our cardiac enhanced recovery programme which has grown from the early pilot stage of including only patients undergoing coronary artery bypass grafting and aortic valve replacement, to now benefiting all of our cardiac surgery patients.  As in thoracic surgery, optimising cardiac patients before surgery is also a growing area.  Recognising we have an increasingly elderly population with greater health challenges, we are focussed on improving the service provision before surgery through the exercise pilot study, greater anaesthetic input and care of the elderly provision.  </w:t>
      </w:r>
    </w:p>
    <w:p w:rsidR="000866D6" w:rsidRPr="003724BF" w:rsidRDefault="000866D6" w:rsidP="00C950BC">
      <w:pPr>
        <w:jc w:val="left"/>
        <w:rPr>
          <w:rFonts w:ascii="Arial" w:hAnsi="Arial" w:cs="Arial"/>
          <w:sz w:val="22"/>
          <w:szCs w:val="22"/>
        </w:rPr>
      </w:pPr>
    </w:p>
    <w:p w:rsidR="000866D6" w:rsidRPr="003724BF" w:rsidRDefault="000866D6" w:rsidP="00C950BC">
      <w:pPr>
        <w:jc w:val="left"/>
        <w:rPr>
          <w:rFonts w:ascii="Arial" w:hAnsi="Arial" w:cs="Arial"/>
          <w:sz w:val="22"/>
          <w:szCs w:val="22"/>
        </w:rPr>
      </w:pPr>
      <w:r w:rsidRPr="003724BF">
        <w:rPr>
          <w:rFonts w:ascii="Arial" w:hAnsi="Arial" w:cs="Arial"/>
          <w:sz w:val="22"/>
          <w:szCs w:val="22"/>
        </w:rPr>
        <w:t>Through these initiatives we have seen sustained improvement in patient outcomes and as a result shorter lengths of hospital stay, allowing patients to continue their recovery in the comfort of their own homes.</w:t>
      </w:r>
    </w:p>
    <w:p w:rsidR="000866D6" w:rsidRPr="003724BF" w:rsidRDefault="000866D6" w:rsidP="00C950BC">
      <w:pPr>
        <w:jc w:val="left"/>
        <w:rPr>
          <w:rFonts w:ascii="Arial" w:hAnsi="Arial" w:cs="Arial"/>
          <w:sz w:val="22"/>
          <w:szCs w:val="22"/>
        </w:rPr>
      </w:pPr>
    </w:p>
    <w:p w:rsidR="000866D6" w:rsidRPr="003724BF" w:rsidRDefault="000866D6" w:rsidP="00C950BC">
      <w:pPr>
        <w:tabs>
          <w:tab w:val="clear" w:pos="1440"/>
        </w:tabs>
        <w:jc w:val="left"/>
        <w:rPr>
          <w:rFonts w:ascii="Arial" w:hAnsi="Arial" w:cs="Arial"/>
          <w:b/>
          <w:sz w:val="22"/>
          <w:szCs w:val="22"/>
        </w:rPr>
      </w:pPr>
    </w:p>
    <w:p w:rsidR="000866D6" w:rsidRPr="003724BF" w:rsidRDefault="00056E1F" w:rsidP="00C950BC">
      <w:pPr>
        <w:tabs>
          <w:tab w:val="clear" w:pos="1440"/>
        </w:tabs>
        <w:jc w:val="left"/>
        <w:rPr>
          <w:rFonts w:ascii="Arial" w:hAnsi="Arial" w:cs="Arial"/>
          <w:b/>
          <w:sz w:val="22"/>
          <w:szCs w:val="22"/>
        </w:rPr>
      </w:pPr>
      <w:r>
        <w:rPr>
          <w:rFonts w:ascii="Arial" w:hAnsi="Arial" w:cs="Arial"/>
          <w:b/>
          <w:sz w:val="22"/>
          <w:szCs w:val="22"/>
        </w:rPr>
        <w:br w:type="page"/>
      </w:r>
      <w:r w:rsidR="000866D6">
        <w:rPr>
          <w:rFonts w:ascii="Arial" w:hAnsi="Arial" w:cs="Arial"/>
          <w:b/>
          <w:sz w:val="22"/>
          <w:szCs w:val="22"/>
        </w:rPr>
        <w:lastRenderedPageBreak/>
        <w:t xml:space="preserve">L3 </w:t>
      </w:r>
      <w:r w:rsidR="000866D6">
        <w:rPr>
          <w:rFonts w:ascii="Arial" w:hAnsi="Arial" w:cs="Arial"/>
          <w:b/>
          <w:sz w:val="22"/>
          <w:szCs w:val="22"/>
        </w:rPr>
        <w:tab/>
        <w:t>Elective Care Centres development and our commitment as a national resource</w:t>
      </w:r>
    </w:p>
    <w:p w:rsidR="000866D6" w:rsidRPr="003724BF" w:rsidRDefault="000866D6" w:rsidP="00C950BC">
      <w:pPr>
        <w:tabs>
          <w:tab w:val="clear" w:pos="1440"/>
        </w:tabs>
        <w:jc w:val="left"/>
        <w:rPr>
          <w:rFonts w:ascii="Arial" w:hAnsi="Arial" w:cs="Arial"/>
          <w:b/>
          <w:sz w:val="22"/>
          <w:szCs w:val="22"/>
        </w:rPr>
      </w:pPr>
      <w:r w:rsidRPr="003724BF">
        <w:rPr>
          <w:rFonts w:ascii="Arial" w:hAnsi="Arial" w:cs="Arial"/>
          <w:b/>
          <w:sz w:val="22"/>
          <w:szCs w:val="22"/>
        </w:rPr>
        <w:tab/>
      </w:r>
      <w:r w:rsidRPr="003724BF">
        <w:rPr>
          <w:rFonts w:ascii="Arial" w:hAnsi="Arial" w:cs="Arial"/>
          <w:sz w:val="22"/>
          <w:szCs w:val="22"/>
        </w:rPr>
        <w:t xml:space="preserve"> </w:t>
      </w:r>
    </w:p>
    <w:p w:rsidR="000866D6" w:rsidRPr="002253F2" w:rsidRDefault="000866D6" w:rsidP="00C950BC">
      <w:pPr>
        <w:jc w:val="left"/>
        <w:rPr>
          <w:rFonts w:ascii="Arial" w:hAnsi="Arial" w:cs="Arial"/>
          <w:b/>
          <w:sz w:val="22"/>
          <w:szCs w:val="22"/>
        </w:rPr>
      </w:pPr>
      <w:r w:rsidRPr="002253F2">
        <w:rPr>
          <w:rFonts w:ascii="Arial" w:hAnsi="Arial" w:cs="Arial"/>
          <w:b/>
          <w:sz w:val="22"/>
          <w:szCs w:val="22"/>
        </w:rPr>
        <w:t>Delivering as a National Re</w:t>
      </w:r>
      <w:r>
        <w:rPr>
          <w:rFonts w:ascii="Arial" w:hAnsi="Arial" w:cs="Arial"/>
          <w:b/>
          <w:sz w:val="22"/>
          <w:szCs w:val="22"/>
        </w:rPr>
        <w:t>source – activity plans for 2017/18</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Our activity plan for 2017/18</w:t>
      </w:r>
      <w:r w:rsidRPr="002253F2">
        <w:rPr>
          <w:rFonts w:ascii="Arial" w:hAnsi="Arial" w:cs="Arial"/>
          <w:sz w:val="22"/>
          <w:szCs w:val="22"/>
          <w:lang w:eastAsia="en-GB"/>
        </w:rPr>
        <w:t xml:space="preserve"> includes capacity for orthopaedic joints, foot and ankle surgery, orthopaedic ‘other’ (intermediate and minor procedures), general surgery, plastic surgery, ophthalmology, endoscopy and diagnostic imaging.</w:t>
      </w:r>
      <w:r>
        <w:rPr>
          <w:rFonts w:ascii="Arial" w:hAnsi="Arial" w:cs="Arial"/>
          <w:sz w:val="22"/>
          <w:szCs w:val="22"/>
          <w:lang w:eastAsia="en-GB"/>
        </w:rPr>
        <w:t xml:space="preserve"> In line with the recently issued LDP guidance on scheduled care access, Golden Jubilee will continue to offer all available capacity to NHS Scotland to assist Boards with scheduled care challenges and our future expansion plans are designed to meet future demand from the West region.</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 xml:space="preserve">The funding model initially agreed in 2013/14 which ensures a commitment to sending patients to GJNH for treatment, continues to be a successful business model for all concerned.  While we recognise the requirement to provide an element of flexibility for referring Boards, the following general principles of the model remain valid:  </w:t>
      </w: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4F3013" w:rsidRDefault="000866D6" w:rsidP="00C950BC">
      <w:pPr>
        <w:pStyle w:val="ListParagraph"/>
        <w:numPr>
          <w:ilvl w:val="0"/>
          <w:numId w:val="20"/>
        </w:numPr>
        <w:autoSpaceDE w:val="0"/>
        <w:autoSpaceDN w:val="0"/>
        <w:adjustRightInd w:val="0"/>
        <w:rPr>
          <w:rFonts w:ascii="Arial" w:hAnsi="Arial" w:cs="Arial"/>
          <w:sz w:val="22"/>
          <w:szCs w:val="22"/>
          <w:lang w:eastAsia="en-GB"/>
        </w:rPr>
      </w:pPr>
      <w:proofErr w:type="spellStart"/>
      <w:r w:rsidRPr="004F3013">
        <w:rPr>
          <w:rFonts w:ascii="Arial" w:hAnsi="Arial" w:cs="Arial"/>
          <w:sz w:val="22"/>
          <w:szCs w:val="22"/>
          <w:lang w:eastAsia="en-GB"/>
        </w:rPr>
        <w:t>Maximising</w:t>
      </w:r>
      <w:proofErr w:type="spellEnd"/>
      <w:r w:rsidRPr="004F3013">
        <w:rPr>
          <w:rFonts w:ascii="Arial" w:hAnsi="Arial" w:cs="Arial"/>
          <w:sz w:val="22"/>
          <w:szCs w:val="22"/>
          <w:lang w:eastAsia="en-GB"/>
        </w:rPr>
        <w:t xml:space="preserve"> the use of capacity throughout the year;</w:t>
      </w:r>
    </w:p>
    <w:p w:rsidR="000866D6" w:rsidRPr="002253F2" w:rsidRDefault="000866D6" w:rsidP="00C950BC">
      <w:pPr>
        <w:numPr>
          <w:ilvl w:val="0"/>
          <w:numId w:val="20"/>
        </w:numPr>
        <w:tabs>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2253F2">
        <w:rPr>
          <w:rFonts w:ascii="Arial" w:hAnsi="Arial" w:cs="Arial"/>
          <w:sz w:val="22"/>
          <w:szCs w:val="22"/>
          <w:lang w:eastAsia="en-GB"/>
        </w:rPr>
        <w:t>Delivering greater efficiency in use of resources and public funding;</w:t>
      </w:r>
    </w:p>
    <w:p w:rsidR="000866D6" w:rsidRPr="002253F2" w:rsidRDefault="000866D6" w:rsidP="00C950BC">
      <w:pPr>
        <w:numPr>
          <w:ilvl w:val="0"/>
          <w:numId w:val="20"/>
        </w:numPr>
        <w:tabs>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2253F2">
        <w:rPr>
          <w:rFonts w:ascii="Arial" w:hAnsi="Arial" w:cs="Arial"/>
          <w:sz w:val="22"/>
          <w:szCs w:val="22"/>
          <w:lang w:eastAsia="en-GB"/>
        </w:rPr>
        <w:t>Planning and retention of the GJNH workforce in a more productive and efficient way to meet the needs of NHS Boards;</w:t>
      </w:r>
    </w:p>
    <w:p w:rsidR="000866D6" w:rsidRPr="002253F2" w:rsidRDefault="000866D6" w:rsidP="00C950BC">
      <w:pPr>
        <w:numPr>
          <w:ilvl w:val="0"/>
          <w:numId w:val="20"/>
        </w:numPr>
        <w:tabs>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2253F2">
        <w:rPr>
          <w:rFonts w:ascii="Arial" w:hAnsi="Arial" w:cs="Arial"/>
          <w:sz w:val="22"/>
          <w:szCs w:val="22"/>
          <w:lang w:eastAsia="en-GB"/>
        </w:rPr>
        <w:t>Improving forward planning to address the long term demands of NHSScotland; and</w:t>
      </w:r>
    </w:p>
    <w:p w:rsidR="000866D6" w:rsidRDefault="000866D6" w:rsidP="00C950BC">
      <w:pPr>
        <w:numPr>
          <w:ilvl w:val="0"/>
          <w:numId w:val="20"/>
        </w:numPr>
        <w:tabs>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2253F2">
        <w:rPr>
          <w:rFonts w:ascii="Arial" w:hAnsi="Arial" w:cs="Arial"/>
          <w:sz w:val="22"/>
          <w:szCs w:val="22"/>
          <w:lang w:eastAsia="en-GB"/>
        </w:rPr>
        <w:t xml:space="preserve">Supporting the </w:t>
      </w:r>
      <w:r>
        <w:rPr>
          <w:rFonts w:ascii="Arial" w:hAnsi="Arial" w:cs="Arial"/>
          <w:sz w:val="22"/>
          <w:szCs w:val="22"/>
          <w:lang w:eastAsia="en-GB"/>
        </w:rPr>
        <w:t xml:space="preserve">ongoing </w:t>
      </w:r>
      <w:r w:rsidRPr="002253F2">
        <w:rPr>
          <w:rFonts w:ascii="Arial" w:hAnsi="Arial" w:cs="Arial"/>
          <w:sz w:val="22"/>
          <w:szCs w:val="22"/>
          <w:lang w:eastAsia="en-GB"/>
        </w:rPr>
        <w:t xml:space="preserve">development of </w:t>
      </w:r>
      <w:r>
        <w:rPr>
          <w:rFonts w:ascii="Arial" w:hAnsi="Arial" w:cs="Arial"/>
          <w:sz w:val="22"/>
          <w:szCs w:val="22"/>
          <w:lang w:eastAsia="en-GB"/>
        </w:rPr>
        <w:t>services.</w:t>
      </w:r>
    </w:p>
    <w:p w:rsidR="000866D6" w:rsidRPr="000D1A90"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ind w:left="720"/>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2253F2">
        <w:rPr>
          <w:rFonts w:ascii="Arial" w:hAnsi="Arial" w:cs="Arial"/>
          <w:b/>
          <w:sz w:val="22"/>
          <w:szCs w:val="22"/>
          <w:lang w:eastAsia="en-GB"/>
        </w:rPr>
        <w:t xml:space="preserve">Orthopaedic </w:t>
      </w:r>
      <w:r>
        <w:rPr>
          <w:rFonts w:ascii="Arial" w:hAnsi="Arial" w:cs="Arial"/>
          <w:b/>
          <w:sz w:val="22"/>
          <w:szCs w:val="22"/>
          <w:lang w:eastAsia="en-GB"/>
        </w:rPr>
        <w:t>S</w:t>
      </w:r>
      <w:r w:rsidRPr="002253F2">
        <w:rPr>
          <w:rFonts w:ascii="Arial" w:hAnsi="Arial" w:cs="Arial"/>
          <w:b/>
          <w:sz w:val="22"/>
          <w:szCs w:val="22"/>
          <w:lang w:eastAsia="en-GB"/>
        </w:rPr>
        <w:t>urgery</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2253F2">
        <w:rPr>
          <w:rFonts w:ascii="Arial" w:hAnsi="Arial" w:cs="Arial"/>
          <w:sz w:val="22"/>
          <w:szCs w:val="22"/>
          <w:lang w:eastAsia="en-GB"/>
        </w:rPr>
        <w:t>Despite continuous expansions</w:t>
      </w:r>
      <w:r>
        <w:rPr>
          <w:rFonts w:ascii="Arial" w:hAnsi="Arial" w:cs="Arial"/>
          <w:sz w:val="22"/>
          <w:szCs w:val="22"/>
          <w:lang w:eastAsia="en-GB"/>
        </w:rPr>
        <w:t xml:space="preserve"> over the years,</w:t>
      </w:r>
      <w:r w:rsidRPr="002253F2">
        <w:rPr>
          <w:rFonts w:ascii="Arial" w:hAnsi="Arial" w:cs="Arial"/>
          <w:sz w:val="22"/>
          <w:szCs w:val="22"/>
          <w:lang w:eastAsia="en-GB"/>
        </w:rPr>
        <w:t xml:space="preserve"> demand for Orthopaedic </w:t>
      </w:r>
      <w:r>
        <w:rPr>
          <w:rFonts w:ascii="Arial" w:hAnsi="Arial" w:cs="Arial"/>
          <w:sz w:val="22"/>
          <w:szCs w:val="22"/>
          <w:lang w:eastAsia="en-GB"/>
        </w:rPr>
        <w:t>S</w:t>
      </w:r>
      <w:r w:rsidRPr="002253F2">
        <w:rPr>
          <w:rFonts w:ascii="Arial" w:hAnsi="Arial" w:cs="Arial"/>
          <w:sz w:val="22"/>
          <w:szCs w:val="22"/>
          <w:lang w:eastAsia="en-GB"/>
        </w:rPr>
        <w:t xml:space="preserve">urgery continues to exceed our capacity.  </w:t>
      </w:r>
      <w:r>
        <w:rPr>
          <w:rFonts w:ascii="Arial" w:hAnsi="Arial" w:cs="Arial"/>
          <w:sz w:val="22"/>
          <w:szCs w:val="22"/>
          <w:lang w:eastAsia="en-GB"/>
        </w:rPr>
        <w:t>Orthopaedic o</w:t>
      </w:r>
      <w:r w:rsidRPr="002253F2">
        <w:rPr>
          <w:rFonts w:ascii="Arial" w:hAnsi="Arial" w:cs="Arial"/>
          <w:sz w:val="22"/>
          <w:szCs w:val="22"/>
          <w:lang w:eastAsia="en-GB"/>
        </w:rPr>
        <w:t xml:space="preserve">perating has extended to Saturday </w:t>
      </w:r>
      <w:r>
        <w:rPr>
          <w:rFonts w:ascii="Arial" w:hAnsi="Arial" w:cs="Arial"/>
          <w:sz w:val="22"/>
          <w:szCs w:val="22"/>
          <w:lang w:eastAsia="en-GB"/>
        </w:rPr>
        <w:t xml:space="preserve">working </w:t>
      </w:r>
      <w:r w:rsidRPr="002253F2">
        <w:rPr>
          <w:rFonts w:ascii="Arial" w:hAnsi="Arial" w:cs="Arial"/>
          <w:sz w:val="22"/>
          <w:szCs w:val="22"/>
          <w:lang w:eastAsia="en-GB"/>
        </w:rPr>
        <w:t>on a permanent basis</w:t>
      </w:r>
      <w:r>
        <w:rPr>
          <w:rFonts w:ascii="Arial" w:hAnsi="Arial" w:cs="Arial"/>
          <w:sz w:val="22"/>
          <w:szCs w:val="22"/>
          <w:lang w:eastAsia="en-GB"/>
        </w:rPr>
        <w:t>,</w:t>
      </w:r>
      <w:r w:rsidRPr="006C3D66">
        <w:rPr>
          <w:rFonts w:ascii="Arial" w:hAnsi="Arial" w:cs="Arial"/>
          <w:sz w:val="22"/>
          <w:szCs w:val="22"/>
          <w:lang w:eastAsia="en-GB"/>
        </w:rPr>
        <w:t xml:space="preserve"> </w:t>
      </w:r>
      <w:r>
        <w:rPr>
          <w:rFonts w:ascii="Arial" w:hAnsi="Arial" w:cs="Arial"/>
          <w:sz w:val="22"/>
          <w:szCs w:val="22"/>
          <w:lang w:eastAsia="en-GB"/>
        </w:rPr>
        <w:t>however, p</w:t>
      </w:r>
      <w:r w:rsidRPr="002253F2">
        <w:rPr>
          <w:rFonts w:ascii="Arial" w:hAnsi="Arial" w:cs="Arial"/>
          <w:sz w:val="22"/>
          <w:szCs w:val="22"/>
          <w:lang w:eastAsia="en-GB"/>
        </w:rPr>
        <w:t xml:space="preserve">hysical capacity in </w:t>
      </w:r>
      <w:r>
        <w:rPr>
          <w:rFonts w:ascii="Arial" w:hAnsi="Arial" w:cs="Arial"/>
          <w:sz w:val="22"/>
          <w:szCs w:val="22"/>
          <w:lang w:eastAsia="en-GB"/>
        </w:rPr>
        <w:t xml:space="preserve">all of </w:t>
      </w:r>
      <w:r w:rsidRPr="002253F2">
        <w:rPr>
          <w:rFonts w:ascii="Arial" w:hAnsi="Arial" w:cs="Arial"/>
          <w:sz w:val="22"/>
          <w:szCs w:val="22"/>
          <w:lang w:eastAsia="en-GB"/>
        </w:rPr>
        <w:t xml:space="preserve">our </w:t>
      </w:r>
      <w:r>
        <w:rPr>
          <w:rFonts w:ascii="Arial" w:hAnsi="Arial" w:cs="Arial"/>
          <w:sz w:val="22"/>
          <w:szCs w:val="22"/>
          <w:lang w:eastAsia="en-GB"/>
        </w:rPr>
        <w:t xml:space="preserve">five </w:t>
      </w:r>
      <w:r w:rsidRPr="002253F2">
        <w:rPr>
          <w:rFonts w:ascii="Arial" w:hAnsi="Arial" w:cs="Arial"/>
          <w:sz w:val="22"/>
          <w:szCs w:val="22"/>
          <w:lang w:eastAsia="en-GB"/>
        </w:rPr>
        <w:t>laminar flow theatres is now fully utilised</w:t>
      </w:r>
      <w:r>
        <w:rPr>
          <w:rFonts w:ascii="Arial" w:hAnsi="Arial" w:cs="Arial"/>
          <w:sz w:val="22"/>
          <w:szCs w:val="22"/>
          <w:lang w:eastAsia="en-GB"/>
        </w:rPr>
        <w:t xml:space="preserve">. We now deliver orthopaedic activity on behalf of every Board in Scotland, the majority </w:t>
      </w:r>
      <w:r w:rsidRPr="002253F2">
        <w:rPr>
          <w:rFonts w:ascii="Arial" w:hAnsi="Arial" w:cs="Arial"/>
          <w:sz w:val="22"/>
          <w:szCs w:val="22"/>
          <w:lang w:eastAsia="en-GB"/>
        </w:rPr>
        <w:t xml:space="preserve">of </w:t>
      </w:r>
      <w:r>
        <w:rPr>
          <w:rFonts w:ascii="Arial" w:hAnsi="Arial" w:cs="Arial"/>
          <w:sz w:val="22"/>
          <w:szCs w:val="22"/>
          <w:lang w:eastAsia="en-GB"/>
        </w:rPr>
        <w:t xml:space="preserve">which </w:t>
      </w:r>
      <w:r w:rsidRPr="002253F2">
        <w:rPr>
          <w:rFonts w:ascii="Arial" w:hAnsi="Arial" w:cs="Arial"/>
          <w:sz w:val="22"/>
          <w:szCs w:val="22"/>
          <w:lang w:eastAsia="en-GB"/>
        </w:rPr>
        <w:t>is now delivered on a ‘see and treat basis’ which is considered the best service delivery model for most patients.  However, we adopt a flexible approach between the ‘see and treat’ model and the ‘treat only’ model to address individual Board pressures and to support referring Boards in the delivery of NHS Waiting Time Guarantees.</w:t>
      </w:r>
      <w:r>
        <w:rPr>
          <w:rFonts w:ascii="Arial" w:hAnsi="Arial" w:cs="Arial"/>
          <w:sz w:val="22"/>
          <w:szCs w:val="22"/>
          <w:lang w:eastAsia="en-GB"/>
        </w:rPr>
        <w:t xml:space="preserve">  </w:t>
      </w: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 xml:space="preserve">Over recent years we have experienced an increasing demand for revision </w:t>
      </w:r>
      <w:proofErr w:type="spellStart"/>
      <w:r>
        <w:rPr>
          <w:rFonts w:ascii="Arial" w:hAnsi="Arial" w:cs="Arial"/>
          <w:sz w:val="22"/>
          <w:szCs w:val="22"/>
          <w:lang w:eastAsia="en-GB"/>
        </w:rPr>
        <w:t>arthroplasty</w:t>
      </w:r>
      <w:proofErr w:type="spellEnd"/>
      <w:r>
        <w:rPr>
          <w:rFonts w:ascii="Arial" w:hAnsi="Arial" w:cs="Arial"/>
          <w:sz w:val="22"/>
          <w:szCs w:val="22"/>
          <w:lang w:eastAsia="en-GB"/>
        </w:rPr>
        <w:t xml:space="preserve"> surgery.  The orthopaedic team at GJNH has significant experience in revision surgery and the treatment of infected joints.  The expectation is that we will carry out approximately 190 revision procedures in 2016/17.  As the largest elective orthopaedic centre in Scotland, we would aspire to developing this service further and to building on our current level of expertise while continuing to shape a service that is efficient, effective and productive. An outline of our plans to develop a revision strategy for orthopaedics is described later in this section.</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2253F2">
        <w:rPr>
          <w:rFonts w:ascii="Arial" w:hAnsi="Arial" w:cs="Arial"/>
          <w:b/>
          <w:sz w:val="22"/>
          <w:szCs w:val="22"/>
          <w:lang w:eastAsia="en-GB"/>
        </w:rPr>
        <w:t>Orthopaedic Outreach Clinics</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2253F2">
        <w:rPr>
          <w:rFonts w:ascii="Arial" w:hAnsi="Arial" w:cs="Arial"/>
          <w:sz w:val="22"/>
          <w:szCs w:val="22"/>
          <w:lang w:eastAsia="en-GB"/>
        </w:rPr>
        <w:t>During 201</w:t>
      </w:r>
      <w:r>
        <w:rPr>
          <w:rFonts w:ascii="Arial" w:hAnsi="Arial" w:cs="Arial"/>
          <w:sz w:val="22"/>
          <w:szCs w:val="22"/>
          <w:lang w:eastAsia="en-GB"/>
        </w:rPr>
        <w:t>6</w:t>
      </w:r>
      <w:r w:rsidRPr="002253F2">
        <w:rPr>
          <w:rFonts w:ascii="Arial" w:hAnsi="Arial" w:cs="Arial"/>
          <w:sz w:val="22"/>
          <w:szCs w:val="22"/>
          <w:lang w:eastAsia="en-GB"/>
        </w:rPr>
        <w:t>/1</w:t>
      </w:r>
      <w:r>
        <w:rPr>
          <w:rFonts w:ascii="Arial" w:hAnsi="Arial" w:cs="Arial"/>
          <w:sz w:val="22"/>
          <w:szCs w:val="22"/>
          <w:lang w:eastAsia="en-GB"/>
        </w:rPr>
        <w:t>7</w:t>
      </w:r>
      <w:r w:rsidRPr="002253F2">
        <w:rPr>
          <w:rFonts w:ascii="Arial" w:hAnsi="Arial" w:cs="Arial"/>
          <w:sz w:val="22"/>
          <w:szCs w:val="22"/>
          <w:lang w:eastAsia="en-GB"/>
        </w:rPr>
        <w:t>, GJNH consultants continued to provide outreach clinics for NHS Highland</w:t>
      </w:r>
      <w:r>
        <w:rPr>
          <w:rFonts w:ascii="Arial" w:hAnsi="Arial" w:cs="Arial"/>
          <w:sz w:val="22"/>
          <w:szCs w:val="22"/>
          <w:lang w:eastAsia="en-GB"/>
        </w:rPr>
        <w:t xml:space="preserve"> and</w:t>
      </w:r>
      <w:r w:rsidRPr="002253F2">
        <w:rPr>
          <w:rFonts w:ascii="Arial" w:hAnsi="Arial" w:cs="Arial"/>
          <w:sz w:val="22"/>
          <w:szCs w:val="22"/>
          <w:lang w:eastAsia="en-GB"/>
        </w:rPr>
        <w:t xml:space="preserve"> NHS Shetland</w:t>
      </w:r>
      <w:r>
        <w:rPr>
          <w:rFonts w:ascii="Arial" w:hAnsi="Arial" w:cs="Arial"/>
          <w:sz w:val="22"/>
          <w:szCs w:val="22"/>
          <w:lang w:eastAsia="en-GB"/>
        </w:rPr>
        <w:t>.</w:t>
      </w:r>
      <w:r w:rsidRPr="002253F2">
        <w:rPr>
          <w:rFonts w:ascii="Arial" w:hAnsi="Arial" w:cs="Arial"/>
          <w:sz w:val="22"/>
          <w:szCs w:val="22"/>
          <w:lang w:eastAsia="en-GB"/>
        </w:rPr>
        <w:t xml:space="preserve"> The agreement with these Boards </w:t>
      </w:r>
      <w:r>
        <w:rPr>
          <w:rFonts w:ascii="Arial" w:hAnsi="Arial" w:cs="Arial"/>
          <w:sz w:val="22"/>
          <w:szCs w:val="22"/>
          <w:lang w:eastAsia="en-GB"/>
        </w:rPr>
        <w:t xml:space="preserve">is </w:t>
      </w:r>
      <w:r w:rsidRPr="002253F2">
        <w:rPr>
          <w:rFonts w:ascii="Arial" w:hAnsi="Arial" w:cs="Arial"/>
          <w:sz w:val="22"/>
          <w:szCs w:val="22"/>
          <w:lang w:eastAsia="en-GB"/>
        </w:rPr>
        <w:t xml:space="preserve">that </w:t>
      </w:r>
      <w:r w:rsidR="00E1292F" w:rsidRPr="002253F2">
        <w:rPr>
          <w:rFonts w:ascii="Arial" w:hAnsi="Arial" w:cs="Arial"/>
          <w:sz w:val="22"/>
          <w:szCs w:val="22"/>
          <w:lang w:eastAsia="en-GB"/>
        </w:rPr>
        <w:t>patients,</w:t>
      </w:r>
      <w:r w:rsidRPr="002253F2">
        <w:rPr>
          <w:rFonts w:ascii="Arial" w:hAnsi="Arial" w:cs="Arial"/>
          <w:sz w:val="22"/>
          <w:szCs w:val="22"/>
          <w:lang w:eastAsia="en-GB"/>
        </w:rPr>
        <w:t xml:space="preserve"> who </w:t>
      </w:r>
      <w:r>
        <w:rPr>
          <w:rFonts w:ascii="Arial" w:hAnsi="Arial" w:cs="Arial"/>
          <w:sz w:val="22"/>
          <w:szCs w:val="22"/>
          <w:lang w:eastAsia="en-GB"/>
        </w:rPr>
        <w:t xml:space="preserve">are seen locally and </w:t>
      </w:r>
      <w:r w:rsidRPr="002253F2">
        <w:rPr>
          <w:rFonts w:ascii="Arial" w:hAnsi="Arial" w:cs="Arial"/>
          <w:sz w:val="22"/>
          <w:szCs w:val="22"/>
          <w:lang w:eastAsia="en-GB"/>
        </w:rPr>
        <w:t>require surgery</w:t>
      </w:r>
      <w:r>
        <w:rPr>
          <w:rFonts w:ascii="Arial" w:hAnsi="Arial" w:cs="Arial"/>
          <w:sz w:val="22"/>
          <w:szCs w:val="22"/>
          <w:lang w:eastAsia="en-GB"/>
        </w:rPr>
        <w:t>,</w:t>
      </w:r>
      <w:r w:rsidRPr="002253F2">
        <w:rPr>
          <w:rFonts w:ascii="Arial" w:hAnsi="Arial" w:cs="Arial"/>
          <w:sz w:val="22"/>
          <w:szCs w:val="22"/>
          <w:lang w:eastAsia="en-GB"/>
        </w:rPr>
        <w:t xml:space="preserve"> would have their surgery carried out at GJNH. </w:t>
      </w:r>
      <w:r>
        <w:rPr>
          <w:rFonts w:ascii="Arial" w:hAnsi="Arial" w:cs="Arial"/>
          <w:sz w:val="22"/>
          <w:szCs w:val="22"/>
          <w:lang w:eastAsia="en-GB"/>
        </w:rPr>
        <w:t xml:space="preserve">We have also successfully introduced follow up managed via </w:t>
      </w:r>
      <w:r w:rsidRPr="00ED4222">
        <w:rPr>
          <w:rFonts w:ascii="Arial" w:hAnsi="Arial" w:cs="Arial"/>
          <w:sz w:val="22"/>
          <w:szCs w:val="22"/>
          <w:lang w:eastAsia="en-GB"/>
        </w:rPr>
        <w:t xml:space="preserve">a telehealth link.    </w:t>
      </w: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lastRenderedPageBreak/>
        <w:t xml:space="preserve">Throughout 2016/17, the GJNH consultants also successfully tested the concept of initial consultation via a telehealth link for most foot and ankle patients and some </w:t>
      </w:r>
      <w:proofErr w:type="spellStart"/>
      <w:r>
        <w:rPr>
          <w:rFonts w:ascii="Arial" w:hAnsi="Arial" w:cs="Arial"/>
          <w:sz w:val="22"/>
          <w:szCs w:val="22"/>
          <w:lang w:eastAsia="en-GB"/>
        </w:rPr>
        <w:t>arthroplasty</w:t>
      </w:r>
      <w:proofErr w:type="spellEnd"/>
      <w:r>
        <w:rPr>
          <w:rFonts w:ascii="Arial" w:hAnsi="Arial" w:cs="Arial"/>
          <w:sz w:val="22"/>
          <w:szCs w:val="22"/>
          <w:lang w:eastAsia="en-GB"/>
        </w:rPr>
        <w:t xml:space="preserve"> patients.  This is a practice that now continues as a matter of routine and has been considered a success by both patients and medical staff.  </w:t>
      </w:r>
      <w:r w:rsidRPr="00ED4222">
        <w:rPr>
          <w:rFonts w:ascii="Arial" w:hAnsi="Arial" w:cs="Arial"/>
          <w:sz w:val="22"/>
          <w:szCs w:val="22"/>
          <w:lang w:eastAsia="en-GB"/>
        </w:rPr>
        <w:t>This model of care will continue to be delivered to patients in NHS Highland and NHS Shetland</w:t>
      </w:r>
      <w:r w:rsidRPr="002253F2">
        <w:rPr>
          <w:rFonts w:ascii="Arial" w:hAnsi="Arial" w:cs="Arial"/>
          <w:sz w:val="22"/>
          <w:szCs w:val="22"/>
          <w:lang w:eastAsia="en-GB"/>
        </w:rPr>
        <w:t xml:space="preserve"> </w:t>
      </w:r>
      <w:r>
        <w:rPr>
          <w:rFonts w:ascii="Arial" w:hAnsi="Arial" w:cs="Arial"/>
          <w:sz w:val="22"/>
          <w:szCs w:val="22"/>
          <w:lang w:eastAsia="en-GB"/>
        </w:rPr>
        <w:t>during</w:t>
      </w:r>
      <w:r w:rsidRPr="002253F2">
        <w:rPr>
          <w:rFonts w:ascii="Arial" w:hAnsi="Arial" w:cs="Arial"/>
          <w:sz w:val="22"/>
          <w:szCs w:val="22"/>
          <w:lang w:eastAsia="en-GB"/>
        </w:rPr>
        <w:t xml:space="preserve"> the period 201</w:t>
      </w:r>
      <w:r>
        <w:rPr>
          <w:rFonts w:ascii="Arial" w:hAnsi="Arial" w:cs="Arial"/>
          <w:sz w:val="22"/>
          <w:szCs w:val="22"/>
          <w:lang w:eastAsia="en-GB"/>
        </w:rPr>
        <w:t>7/</w:t>
      </w:r>
      <w:r w:rsidRPr="002253F2">
        <w:rPr>
          <w:rFonts w:ascii="Arial" w:hAnsi="Arial" w:cs="Arial"/>
          <w:sz w:val="22"/>
          <w:szCs w:val="22"/>
          <w:lang w:eastAsia="en-GB"/>
        </w:rPr>
        <w:t>1</w:t>
      </w:r>
      <w:r>
        <w:rPr>
          <w:rFonts w:ascii="Arial" w:hAnsi="Arial" w:cs="Arial"/>
          <w:sz w:val="22"/>
          <w:szCs w:val="22"/>
          <w:lang w:eastAsia="en-GB"/>
        </w:rPr>
        <w:t>8</w:t>
      </w:r>
      <w:r w:rsidRPr="002253F2">
        <w:rPr>
          <w:rFonts w:ascii="Arial" w:hAnsi="Arial" w:cs="Arial"/>
          <w:sz w:val="22"/>
          <w:szCs w:val="22"/>
          <w:lang w:eastAsia="en-GB"/>
        </w:rPr>
        <w:t>.</w:t>
      </w: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rPr>
      </w:pPr>
      <w:r w:rsidRPr="002253F2">
        <w:rPr>
          <w:rFonts w:ascii="Arial" w:hAnsi="Arial" w:cs="Arial"/>
          <w:b/>
          <w:sz w:val="22"/>
          <w:szCs w:val="22"/>
          <w:lang w:eastAsia="en-GB"/>
        </w:rPr>
        <w:t>General Surgery</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2253F2">
        <w:rPr>
          <w:rFonts w:ascii="Arial" w:hAnsi="Arial" w:cs="Arial"/>
          <w:sz w:val="22"/>
          <w:szCs w:val="22"/>
          <w:lang w:eastAsia="en-GB"/>
        </w:rPr>
        <w:t xml:space="preserve">The availability of a general surgeon 24 hours a day, seven days a week, is a prerequisite to support the cardiothoracic programme. It is important, therefore, that general surgery continues to be part of the plan for the GJNH.  </w:t>
      </w:r>
      <w:r>
        <w:rPr>
          <w:rFonts w:ascii="Arial" w:hAnsi="Arial" w:cs="Arial"/>
          <w:sz w:val="22"/>
          <w:szCs w:val="22"/>
          <w:lang w:eastAsia="en-GB"/>
        </w:rPr>
        <w:t>T</w:t>
      </w:r>
      <w:r w:rsidRPr="002253F2">
        <w:rPr>
          <w:rFonts w:ascii="Arial" w:hAnsi="Arial" w:cs="Arial"/>
          <w:sz w:val="22"/>
          <w:szCs w:val="22"/>
          <w:lang w:eastAsia="en-GB"/>
        </w:rPr>
        <w:t xml:space="preserve">his service </w:t>
      </w:r>
      <w:r>
        <w:rPr>
          <w:rFonts w:ascii="Arial" w:hAnsi="Arial" w:cs="Arial"/>
          <w:sz w:val="22"/>
          <w:szCs w:val="22"/>
          <w:lang w:eastAsia="en-GB"/>
        </w:rPr>
        <w:t xml:space="preserve">continues to be </w:t>
      </w:r>
      <w:r w:rsidRPr="002253F2">
        <w:rPr>
          <w:rFonts w:ascii="Arial" w:hAnsi="Arial" w:cs="Arial"/>
          <w:sz w:val="22"/>
          <w:szCs w:val="22"/>
          <w:lang w:eastAsia="en-GB"/>
        </w:rPr>
        <w:t>provided by visiting consultants</w:t>
      </w:r>
      <w:r>
        <w:rPr>
          <w:rFonts w:ascii="Arial" w:hAnsi="Arial" w:cs="Arial"/>
          <w:sz w:val="22"/>
          <w:szCs w:val="22"/>
          <w:lang w:eastAsia="en-GB"/>
        </w:rPr>
        <w:t xml:space="preserve"> and is consequently a </w:t>
      </w:r>
      <w:r w:rsidRPr="002253F2">
        <w:rPr>
          <w:rFonts w:ascii="Arial" w:hAnsi="Arial" w:cs="Arial"/>
          <w:sz w:val="22"/>
          <w:szCs w:val="22"/>
          <w:lang w:eastAsia="en-GB"/>
        </w:rPr>
        <w:t xml:space="preserve">very challenging service to deliver. </w:t>
      </w:r>
      <w:r>
        <w:rPr>
          <w:rFonts w:ascii="Arial" w:hAnsi="Arial" w:cs="Arial"/>
          <w:sz w:val="22"/>
          <w:szCs w:val="22"/>
          <w:lang w:eastAsia="en-GB"/>
        </w:rPr>
        <w:t>Continuity, efficiency and productivity tend to be compromised as a result of this service model.  However, t</w:t>
      </w:r>
      <w:r w:rsidRPr="002253F2">
        <w:rPr>
          <w:rFonts w:ascii="Arial" w:hAnsi="Arial" w:cs="Arial"/>
          <w:sz w:val="22"/>
          <w:szCs w:val="22"/>
          <w:lang w:eastAsia="en-GB"/>
        </w:rPr>
        <w:t>his challenge would be alleviated if the GJNH could attract an appropriate surgical programme which required the presence of general surgeons on site in a substantive capacity.  This would allow us to provide support to boards on a routine basis, potentially for a wider range of procedures</w:t>
      </w:r>
      <w:r>
        <w:rPr>
          <w:rFonts w:ascii="Arial" w:hAnsi="Arial" w:cs="Arial"/>
          <w:sz w:val="22"/>
          <w:szCs w:val="22"/>
          <w:lang w:eastAsia="en-GB"/>
        </w:rPr>
        <w:t>, provide the opportunity to focus on efficient service delivery</w:t>
      </w:r>
      <w:r w:rsidRPr="002253F2">
        <w:rPr>
          <w:rFonts w:ascii="Arial" w:hAnsi="Arial" w:cs="Arial"/>
          <w:sz w:val="22"/>
          <w:szCs w:val="22"/>
          <w:lang w:eastAsia="en-GB"/>
        </w:rPr>
        <w:t xml:space="preserve"> and would also improve support to the cardiothoracic programme.</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2253F2">
        <w:rPr>
          <w:rFonts w:ascii="Arial" w:hAnsi="Arial" w:cs="Arial"/>
          <w:b/>
          <w:sz w:val="22"/>
          <w:szCs w:val="22"/>
          <w:lang w:eastAsia="en-GB"/>
        </w:rPr>
        <w:t>Ophthalmology</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2253F2">
        <w:rPr>
          <w:rFonts w:ascii="Arial" w:hAnsi="Arial" w:cs="Arial"/>
          <w:sz w:val="22"/>
          <w:szCs w:val="22"/>
          <w:lang w:eastAsia="en-GB"/>
        </w:rPr>
        <w:t xml:space="preserve">GJNH employs </w:t>
      </w:r>
      <w:r>
        <w:rPr>
          <w:rFonts w:ascii="Arial" w:hAnsi="Arial" w:cs="Arial"/>
          <w:sz w:val="22"/>
          <w:szCs w:val="22"/>
          <w:lang w:eastAsia="en-GB"/>
        </w:rPr>
        <w:t xml:space="preserve">one full time and three part time </w:t>
      </w:r>
      <w:r w:rsidRPr="002253F2">
        <w:rPr>
          <w:rFonts w:ascii="Arial" w:hAnsi="Arial" w:cs="Arial"/>
          <w:sz w:val="22"/>
          <w:szCs w:val="22"/>
          <w:lang w:eastAsia="en-GB"/>
        </w:rPr>
        <w:t xml:space="preserve">Ophthalmic Surgeons. </w:t>
      </w:r>
      <w:r w:rsidR="004E4841">
        <w:rPr>
          <w:rFonts w:ascii="Arial" w:hAnsi="Arial" w:cs="Arial"/>
          <w:sz w:val="22"/>
          <w:szCs w:val="22"/>
          <w:lang w:eastAsia="en-GB"/>
        </w:rPr>
        <w:t xml:space="preserve">Further recruitment has recently taken place and we have successfully appointed two further part time </w:t>
      </w:r>
      <w:r w:rsidR="004E4841" w:rsidRPr="002253F2">
        <w:rPr>
          <w:rFonts w:ascii="Arial" w:hAnsi="Arial" w:cs="Arial"/>
          <w:sz w:val="22"/>
          <w:szCs w:val="22"/>
          <w:lang w:eastAsia="en-GB"/>
        </w:rPr>
        <w:t>Ophthalmic Surgeons</w:t>
      </w:r>
      <w:r w:rsidR="004E4841">
        <w:rPr>
          <w:rFonts w:ascii="Arial" w:hAnsi="Arial" w:cs="Arial"/>
          <w:sz w:val="22"/>
          <w:szCs w:val="22"/>
          <w:lang w:eastAsia="en-GB"/>
        </w:rPr>
        <w:t>.</w:t>
      </w:r>
      <w:r w:rsidR="004E4841" w:rsidRPr="002253F2">
        <w:rPr>
          <w:rFonts w:ascii="Arial" w:hAnsi="Arial" w:cs="Arial"/>
          <w:sz w:val="22"/>
          <w:szCs w:val="22"/>
          <w:lang w:eastAsia="en-GB"/>
        </w:rPr>
        <w:t xml:space="preserve"> </w:t>
      </w:r>
      <w:r w:rsidRPr="002253F2">
        <w:rPr>
          <w:rFonts w:ascii="Arial" w:hAnsi="Arial" w:cs="Arial"/>
          <w:sz w:val="22"/>
          <w:szCs w:val="22"/>
          <w:lang w:eastAsia="en-GB"/>
        </w:rPr>
        <w:t xml:space="preserve">In addition, we have </w:t>
      </w:r>
      <w:r>
        <w:rPr>
          <w:rFonts w:ascii="Arial" w:hAnsi="Arial" w:cs="Arial"/>
          <w:sz w:val="22"/>
          <w:szCs w:val="22"/>
          <w:lang w:eastAsia="en-GB"/>
        </w:rPr>
        <w:t xml:space="preserve">a number of </w:t>
      </w:r>
      <w:r w:rsidRPr="002253F2">
        <w:rPr>
          <w:rFonts w:ascii="Arial" w:hAnsi="Arial" w:cs="Arial"/>
          <w:sz w:val="22"/>
          <w:szCs w:val="22"/>
          <w:lang w:eastAsia="en-GB"/>
        </w:rPr>
        <w:t xml:space="preserve">Optometrists </w:t>
      </w:r>
      <w:r>
        <w:rPr>
          <w:rFonts w:ascii="Arial" w:hAnsi="Arial" w:cs="Arial"/>
          <w:sz w:val="22"/>
          <w:szCs w:val="22"/>
          <w:lang w:eastAsia="en-GB"/>
        </w:rPr>
        <w:t>who</w:t>
      </w:r>
      <w:r w:rsidRPr="002253F2">
        <w:rPr>
          <w:rFonts w:ascii="Arial" w:hAnsi="Arial" w:cs="Arial"/>
          <w:sz w:val="22"/>
          <w:szCs w:val="22"/>
          <w:lang w:eastAsia="en-GB"/>
        </w:rPr>
        <w:t xml:space="preserve"> work in parallel with Consultant Ophthalmic Surgeons in clinic and ensure the surgeons</w:t>
      </w:r>
      <w:r>
        <w:rPr>
          <w:rFonts w:ascii="Arial" w:hAnsi="Arial" w:cs="Arial"/>
          <w:sz w:val="22"/>
          <w:szCs w:val="22"/>
          <w:lang w:eastAsia="en-GB"/>
        </w:rPr>
        <w:t>’</w:t>
      </w:r>
      <w:r w:rsidRPr="002253F2">
        <w:rPr>
          <w:rFonts w:ascii="Arial" w:hAnsi="Arial" w:cs="Arial"/>
          <w:sz w:val="22"/>
          <w:szCs w:val="22"/>
          <w:lang w:eastAsia="en-GB"/>
        </w:rPr>
        <w:t xml:space="preserve"> time </w:t>
      </w:r>
      <w:r>
        <w:rPr>
          <w:rFonts w:ascii="Arial" w:hAnsi="Arial" w:cs="Arial"/>
          <w:sz w:val="22"/>
          <w:szCs w:val="22"/>
          <w:lang w:eastAsia="en-GB"/>
        </w:rPr>
        <w:t xml:space="preserve">is optimised either in theatre or </w:t>
      </w:r>
      <w:r w:rsidRPr="002253F2">
        <w:rPr>
          <w:rFonts w:ascii="Arial" w:hAnsi="Arial" w:cs="Arial"/>
          <w:sz w:val="22"/>
          <w:szCs w:val="22"/>
          <w:lang w:eastAsia="en-GB"/>
        </w:rPr>
        <w:t xml:space="preserve">with patients </w:t>
      </w:r>
      <w:r>
        <w:rPr>
          <w:rFonts w:ascii="Arial" w:hAnsi="Arial" w:cs="Arial"/>
          <w:sz w:val="22"/>
          <w:szCs w:val="22"/>
          <w:lang w:eastAsia="en-GB"/>
        </w:rPr>
        <w:t xml:space="preserve">who are </w:t>
      </w:r>
      <w:r w:rsidRPr="002253F2">
        <w:rPr>
          <w:rFonts w:ascii="Arial" w:hAnsi="Arial" w:cs="Arial"/>
          <w:sz w:val="22"/>
          <w:szCs w:val="22"/>
          <w:lang w:eastAsia="en-GB"/>
        </w:rPr>
        <w:t>ready for surgery.</w:t>
      </w:r>
      <w:r>
        <w:rPr>
          <w:rFonts w:ascii="Arial" w:hAnsi="Arial" w:cs="Arial"/>
          <w:sz w:val="22"/>
          <w:szCs w:val="22"/>
          <w:lang w:eastAsia="en-GB"/>
        </w:rPr>
        <w:t xml:space="preserve">  </w:t>
      </w: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There is still an increasing demand for access to the GJNH cataract service; however, our two ophthalmology theatres are now at full capacity, delivering 6,000 procedures per annum.  In order to meet demand, we have recently commissioned a mobile ophthalmology theatre which is expected to arrive on site mid April 2017.  The expectation is that in the first instance, this unit will operate three days per week and will deliver an additional 2,000 cataract procedures for NHS Scotland.</w:t>
      </w: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2253F2">
        <w:rPr>
          <w:rFonts w:ascii="Arial" w:hAnsi="Arial" w:cs="Arial"/>
          <w:sz w:val="22"/>
          <w:szCs w:val="22"/>
          <w:lang w:eastAsia="en-GB"/>
        </w:rPr>
        <w:t xml:space="preserve">All patients referred to </w:t>
      </w:r>
      <w:r>
        <w:rPr>
          <w:rFonts w:ascii="Arial" w:hAnsi="Arial" w:cs="Arial"/>
          <w:sz w:val="22"/>
          <w:szCs w:val="22"/>
          <w:lang w:eastAsia="en-GB"/>
        </w:rPr>
        <w:t xml:space="preserve">our ophthalmology </w:t>
      </w:r>
      <w:r w:rsidRPr="002253F2">
        <w:rPr>
          <w:rFonts w:ascii="Arial" w:hAnsi="Arial" w:cs="Arial"/>
          <w:sz w:val="22"/>
          <w:szCs w:val="22"/>
          <w:lang w:eastAsia="en-GB"/>
        </w:rPr>
        <w:t xml:space="preserve">service are seen on a ‘see and treat’ basis.  It is our assumption, therefore, that a total of approximately 8,000 </w:t>
      </w:r>
      <w:r>
        <w:rPr>
          <w:rFonts w:ascii="Arial" w:hAnsi="Arial" w:cs="Arial"/>
          <w:sz w:val="22"/>
          <w:szCs w:val="22"/>
          <w:lang w:eastAsia="en-GB"/>
        </w:rPr>
        <w:t xml:space="preserve">cataract procedures and approximately 10,000 </w:t>
      </w:r>
      <w:r w:rsidRPr="002253F2">
        <w:rPr>
          <w:rFonts w:ascii="Arial" w:hAnsi="Arial" w:cs="Arial"/>
          <w:sz w:val="22"/>
          <w:szCs w:val="22"/>
          <w:lang w:eastAsia="en-GB"/>
        </w:rPr>
        <w:t>new outpatients will be seen in the ophthalmology service in the forthcoming financial year.</w:t>
      </w:r>
      <w:r>
        <w:rPr>
          <w:rFonts w:ascii="Arial" w:hAnsi="Arial" w:cs="Arial"/>
          <w:sz w:val="22"/>
          <w:szCs w:val="22"/>
          <w:lang w:eastAsia="en-GB"/>
        </w:rPr>
        <w:t xml:space="preserve">  The ophthalmology service has undergone significant out patient and theatre redesign to enable them to meet this increased level of activity.</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2253F2">
        <w:rPr>
          <w:rFonts w:ascii="Arial" w:hAnsi="Arial" w:cs="Arial"/>
          <w:sz w:val="22"/>
          <w:szCs w:val="22"/>
          <w:lang w:eastAsia="en-GB"/>
        </w:rPr>
        <w:t xml:space="preserve">In addition to the cataract activity currently being carried out in GJNH, one of the GJNH consultants </w:t>
      </w:r>
      <w:r>
        <w:rPr>
          <w:rFonts w:ascii="Arial" w:hAnsi="Arial" w:cs="Arial"/>
          <w:sz w:val="22"/>
          <w:szCs w:val="22"/>
          <w:lang w:eastAsia="en-GB"/>
        </w:rPr>
        <w:t xml:space="preserve">continues to </w:t>
      </w:r>
      <w:r w:rsidRPr="002253F2">
        <w:rPr>
          <w:rFonts w:ascii="Arial" w:hAnsi="Arial" w:cs="Arial"/>
          <w:sz w:val="22"/>
          <w:szCs w:val="22"/>
          <w:lang w:eastAsia="en-GB"/>
        </w:rPr>
        <w:t xml:space="preserve">provide an outreach service to NHS Orkney four times per </w:t>
      </w:r>
      <w:r>
        <w:rPr>
          <w:rFonts w:ascii="Arial" w:hAnsi="Arial" w:cs="Arial"/>
          <w:sz w:val="22"/>
          <w:szCs w:val="22"/>
          <w:lang w:eastAsia="en-GB"/>
        </w:rPr>
        <w:t>year</w:t>
      </w:r>
      <w:r w:rsidRPr="002253F2">
        <w:rPr>
          <w:rFonts w:ascii="Arial" w:hAnsi="Arial" w:cs="Arial"/>
          <w:sz w:val="22"/>
          <w:szCs w:val="22"/>
          <w:lang w:eastAsia="en-GB"/>
        </w:rPr>
        <w:t>.  During these visits, our consultant remains on the island for several days, during which time he sees a combination of new and return patients and also operates on the island.  Our expectation is that this service will continue in 201</w:t>
      </w:r>
      <w:r>
        <w:rPr>
          <w:rFonts w:ascii="Arial" w:hAnsi="Arial" w:cs="Arial"/>
          <w:sz w:val="22"/>
          <w:szCs w:val="22"/>
          <w:lang w:eastAsia="en-GB"/>
        </w:rPr>
        <w:t>7</w:t>
      </w:r>
      <w:r w:rsidRPr="002253F2">
        <w:rPr>
          <w:rFonts w:ascii="Arial" w:hAnsi="Arial" w:cs="Arial"/>
          <w:sz w:val="22"/>
          <w:szCs w:val="22"/>
          <w:lang w:eastAsia="en-GB"/>
        </w:rPr>
        <w:t>/1</w:t>
      </w:r>
      <w:r>
        <w:rPr>
          <w:rFonts w:ascii="Arial" w:hAnsi="Arial" w:cs="Arial"/>
          <w:sz w:val="22"/>
          <w:szCs w:val="22"/>
          <w:lang w:eastAsia="en-GB"/>
        </w:rPr>
        <w:t>8</w:t>
      </w:r>
      <w:r w:rsidRPr="002253F2">
        <w:rPr>
          <w:rFonts w:ascii="Arial" w:hAnsi="Arial" w:cs="Arial"/>
          <w:sz w:val="22"/>
          <w:szCs w:val="22"/>
          <w:lang w:eastAsia="en-GB"/>
        </w:rPr>
        <w:t>.</w:t>
      </w: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2253F2">
        <w:rPr>
          <w:rFonts w:ascii="Arial" w:hAnsi="Arial" w:cs="Arial"/>
          <w:b/>
          <w:sz w:val="22"/>
          <w:szCs w:val="22"/>
          <w:lang w:eastAsia="en-GB"/>
        </w:rPr>
        <w:t xml:space="preserve">Plastic </w:t>
      </w:r>
      <w:r>
        <w:rPr>
          <w:rFonts w:ascii="Arial" w:hAnsi="Arial" w:cs="Arial"/>
          <w:b/>
          <w:sz w:val="22"/>
          <w:szCs w:val="22"/>
          <w:lang w:eastAsia="en-GB"/>
        </w:rPr>
        <w:t>S</w:t>
      </w:r>
      <w:r w:rsidRPr="002253F2">
        <w:rPr>
          <w:rFonts w:ascii="Arial" w:hAnsi="Arial" w:cs="Arial"/>
          <w:b/>
          <w:sz w:val="22"/>
          <w:szCs w:val="22"/>
          <w:lang w:eastAsia="en-GB"/>
        </w:rPr>
        <w:t>urgery</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sidRPr="002253F2">
        <w:rPr>
          <w:rFonts w:ascii="Arial" w:hAnsi="Arial" w:cs="Arial"/>
          <w:sz w:val="22"/>
          <w:szCs w:val="22"/>
          <w:lang w:eastAsia="en-GB"/>
        </w:rPr>
        <w:t xml:space="preserve">We have theatre and ward capacity to deliver 960 </w:t>
      </w:r>
      <w:r>
        <w:rPr>
          <w:rFonts w:ascii="Arial" w:hAnsi="Arial" w:cs="Arial"/>
          <w:sz w:val="22"/>
          <w:szCs w:val="22"/>
          <w:lang w:eastAsia="en-GB"/>
        </w:rPr>
        <w:t xml:space="preserve">local </w:t>
      </w:r>
      <w:r w:rsidRPr="002253F2">
        <w:rPr>
          <w:rFonts w:ascii="Arial" w:hAnsi="Arial" w:cs="Arial"/>
          <w:sz w:val="22"/>
          <w:szCs w:val="22"/>
          <w:lang w:eastAsia="en-GB"/>
        </w:rPr>
        <w:t>plastic surgery procedures</w:t>
      </w:r>
      <w:r>
        <w:rPr>
          <w:rFonts w:ascii="Arial" w:hAnsi="Arial" w:cs="Arial"/>
          <w:sz w:val="22"/>
          <w:szCs w:val="22"/>
          <w:lang w:eastAsia="en-GB"/>
        </w:rPr>
        <w:t xml:space="preserve"> which tend to be a combination of hand surgery and minor plastic procedures. Additionally, we have capacity to treat</w:t>
      </w:r>
      <w:r w:rsidRPr="002253F2">
        <w:rPr>
          <w:rFonts w:ascii="Arial" w:hAnsi="Arial" w:cs="Arial"/>
          <w:sz w:val="22"/>
          <w:szCs w:val="22"/>
          <w:lang w:eastAsia="en-GB"/>
        </w:rPr>
        <w:t xml:space="preserve"> </w:t>
      </w:r>
      <w:r>
        <w:rPr>
          <w:rFonts w:ascii="Arial" w:hAnsi="Arial" w:cs="Arial"/>
          <w:sz w:val="22"/>
          <w:szCs w:val="22"/>
          <w:lang w:eastAsia="en-GB"/>
        </w:rPr>
        <w:t>300</w:t>
      </w:r>
      <w:r w:rsidRPr="002253F2">
        <w:rPr>
          <w:rFonts w:ascii="Arial" w:hAnsi="Arial" w:cs="Arial"/>
          <w:sz w:val="22"/>
          <w:szCs w:val="22"/>
          <w:lang w:eastAsia="en-GB"/>
        </w:rPr>
        <w:t xml:space="preserve"> </w:t>
      </w:r>
      <w:r>
        <w:rPr>
          <w:rFonts w:ascii="Arial" w:hAnsi="Arial" w:cs="Arial"/>
          <w:sz w:val="22"/>
          <w:szCs w:val="22"/>
          <w:lang w:eastAsia="en-GB"/>
        </w:rPr>
        <w:t xml:space="preserve">general </w:t>
      </w:r>
      <w:r w:rsidRPr="002253F2">
        <w:rPr>
          <w:rFonts w:ascii="Arial" w:hAnsi="Arial" w:cs="Arial"/>
          <w:sz w:val="22"/>
          <w:szCs w:val="22"/>
          <w:lang w:eastAsia="en-GB"/>
        </w:rPr>
        <w:t>anaesthetic</w:t>
      </w:r>
      <w:r>
        <w:rPr>
          <w:rFonts w:ascii="Arial" w:hAnsi="Arial" w:cs="Arial"/>
          <w:sz w:val="22"/>
          <w:szCs w:val="22"/>
          <w:lang w:eastAsia="en-GB"/>
        </w:rPr>
        <w:t xml:space="preserve"> cases </w:t>
      </w:r>
      <w:r w:rsidRPr="002253F2">
        <w:rPr>
          <w:rFonts w:ascii="Arial" w:hAnsi="Arial" w:cs="Arial"/>
          <w:sz w:val="22"/>
          <w:szCs w:val="22"/>
          <w:lang w:eastAsia="en-GB"/>
        </w:rPr>
        <w:t xml:space="preserve">per year.  </w:t>
      </w:r>
      <w:r>
        <w:rPr>
          <w:rFonts w:ascii="Arial" w:hAnsi="Arial" w:cs="Arial"/>
          <w:sz w:val="22"/>
          <w:szCs w:val="22"/>
          <w:lang w:eastAsia="en-GB"/>
        </w:rPr>
        <w:t>We have recruited a part time hand surgeon which has enabled the service to exceed our activity targets for hand surgery.  However the remainder of this</w:t>
      </w:r>
      <w:r w:rsidRPr="002253F2">
        <w:rPr>
          <w:rFonts w:ascii="Arial" w:hAnsi="Arial" w:cs="Arial"/>
          <w:sz w:val="22"/>
          <w:szCs w:val="22"/>
          <w:lang w:eastAsia="en-GB"/>
        </w:rPr>
        <w:t xml:space="preserve"> service is delivered entirely by visiting </w:t>
      </w:r>
      <w:r w:rsidRPr="002253F2">
        <w:rPr>
          <w:rFonts w:ascii="Arial" w:hAnsi="Arial" w:cs="Arial"/>
          <w:sz w:val="22"/>
          <w:szCs w:val="22"/>
          <w:lang w:eastAsia="en-GB"/>
        </w:rPr>
        <w:lastRenderedPageBreak/>
        <w:t>consultants and surgeon availability throughout 201</w:t>
      </w:r>
      <w:r>
        <w:rPr>
          <w:rFonts w:ascii="Arial" w:hAnsi="Arial" w:cs="Arial"/>
          <w:sz w:val="22"/>
          <w:szCs w:val="22"/>
          <w:lang w:eastAsia="en-GB"/>
        </w:rPr>
        <w:t>7</w:t>
      </w:r>
      <w:r w:rsidRPr="002253F2">
        <w:rPr>
          <w:rFonts w:ascii="Arial" w:hAnsi="Arial" w:cs="Arial"/>
          <w:sz w:val="22"/>
          <w:szCs w:val="22"/>
          <w:lang w:eastAsia="en-GB"/>
        </w:rPr>
        <w:t>/1</w:t>
      </w:r>
      <w:r>
        <w:rPr>
          <w:rFonts w:ascii="Arial" w:hAnsi="Arial" w:cs="Arial"/>
          <w:sz w:val="22"/>
          <w:szCs w:val="22"/>
          <w:lang w:eastAsia="en-GB"/>
        </w:rPr>
        <w:t>8</w:t>
      </w:r>
      <w:r w:rsidRPr="002253F2">
        <w:rPr>
          <w:rFonts w:ascii="Arial" w:hAnsi="Arial" w:cs="Arial"/>
          <w:sz w:val="22"/>
          <w:szCs w:val="22"/>
          <w:lang w:eastAsia="en-GB"/>
        </w:rPr>
        <w:t xml:space="preserve"> </w:t>
      </w:r>
      <w:r>
        <w:rPr>
          <w:rFonts w:ascii="Arial" w:hAnsi="Arial" w:cs="Arial"/>
          <w:sz w:val="22"/>
          <w:szCs w:val="22"/>
          <w:lang w:eastAsia="en-GB"/>
        </w:rPr>
        <w:t xml:space="preserve">has continued to </w:t>
      </w:r>
      <w:r w:rsidRPr="002253F2">
        <w:rPr>
          <w:rFonts w:ascii="Arial" w:hAnsi="Arial" w:cs="Arial"/>
          <w:sz w:val="22"/>
          <w:szCs w:val="22"/>
          <w:lang w:eastAsia="en-GB"/>
        </w:rPr>
        <w:t xml:space="preserve">present significant challenges.  </w:t>
      </w:r>
      <w:r>
        <w:rPr>
          <w:rFonts w:ascii="Arial" w:hAnsi="Arial" w:cs="Arial"/>
          <w:sz w:val="22"/>
          <w:szCs w:val="22"/>
          <w:lang w:eastAsia="en-GB"/>
        </w:rPr>
        <w:t>We are in discussion with the Board who refers patients for plastic surgery to us in an attempt to find a sustainable solution to the delivery of this service.</w:t>
      </w:r>
      <w:r w:rsidRPr="002253F2">
        <w:rPr>
          <w:rFonts w:ascii="Arial" w:hAnsi="Arial" w:cs="Arial"/>
          <w:sz w:val="22"/>
          <w:szCs w:val="22"/>
          <w:lang w:eastAsia="en-GB"/>
        </w:rPr>
        <w:t xml:space="preserve">  </w:t>
      </w: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2253F2">
        <w:rPr>
          <w:rFonts w:ascii="Arial" w:hAnsi="Arial" w:cs="Arial"/>
          <w:b/>
          <w:sz w:val="22"/>
          <w:szCs w:val="22"/>
          <w:lang w:eastAsia="en-GB"/>
        </w:rPr>
        <w:t>Endoscopy</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 xml:space="preserve">The Endoscopy service has delivered activity in line with expectations during 2016/17.  The service is delivered by visiting consultants and, as is the case for general surgery, it would be advantageous to have </w:t>
      </w:r>
      <w:r w:rsidRPr="002253F2">
        <w:rPr>
          <w:rFonts w:ascii="Arial" w:hAnsi="Arial" w:cs="Arial"/>
          <w:sz w:val="22"/>
          <w:szCs w:val="22"/>
          <w:lang w:eastAsia="en-GB"/>
        </w:rPr>
        <w:t xml:space="preserve">a more predictable and long term </w:t>
      </w:r>
      <w:r>
        <w:rPr>
          <w:rFonts w:ascii="Arial" w:hAnsi="Arial" w:cs="Arial"/>
          <w:sz w:val="22"/>
          <w:szCs w:val="22"/>
          <w:lang w:eastAsia="en-GB"/>
        </w:rPr>
        <w:t xml:space="preserve">patient flow.  This would enable us to develop a </w:t>
      </w:r>
      <w:r w:rsidRPr="002253F2">
        <w:rPr>
          <w:rFonts w:ascii="Arial" w:hAnsi="Arial" w:cs="Arial"/>
          <w:sz w:val="22"/>
          <w:szCs w:val="22"/>
          <w:lang w:eastAsia="en-GB"/>
        </w:rPr>
        <w:t xml:space="preserve">service </w:t>
      </w:r>
      <w:r>
        <w:rPr>
          <w:rFonts w:ascii="Arial" w:hAnsi="Arial" w:cs="Arial"/>
          <w:sz w:val="22"/>
          <w:szCs w:val="22"/>
          <w:lang w:eastAsia="en-GB"/>
        </w:rPr>
        <w:t xml:space="preserve">that makes </w:t>
      </w:r>
      <w:r w:rsidRPr="002253F2">
        <w:rPr>
          <w:rFonts w:ascii="Arial" w:hAnsi="Arial" w:cs="Arial"/>
          <w:sz w:val="22"/>
          <w:szCs w:val="22"/>
          <w:lang w:eastAsia="en-GB"/>
        </w:rPr>
        <w:t>more efficient and effective use of the GJNH capacity and would subsequently demonstrate more benefits to referring Boards.</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2253F2">
        <w:rPr>
          <w:rFonts w:ascii="Arial" w:hAnsi="Arial" w:cs="Arial"/>
          <w:b/>
          <w:sz w:val="22"/>
          <w:szCs w:val="22"/>
          <w:lang w:eastAsia="en-GB"/>
        </w:rPr>
        <w:t>Diagnostic Imaging</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r>
        <w:rPr>
          <w:rFonts w:ascii="Arial" w:hAnsi="Arial" w:cs="Arial"/>
          <w:sz w:val="22"/>
          <w:szCs w:val="22"/>
          <w:lang w:eastAsia="en-GB"/>
        </w:rPr>
        <w:t xml:space="preserve">We have retained the mobile magnetic resonance imaging (MRI) scanner on the GJNH site which enabling us to continue to provide additional MRI capacity to NHS Scotland. </w:t>
      </w:r>
      <w:r w:rsidRPr="002253F2">
        <w:rPr>
          <w:rFonts w:ascii="Arial" w:hAnsi="Arial" w:cs="Arial"/>
          <w:sz w:val="22"/>
          <w:szCs w:val="22"/>
          <w:lang w:eastAsia="en-GB"/>
        </w:rPr>
        <w:t>This activity</w:t>
      </w:r>
      <w:r>
        <w:rPr>
          <w:rFonts w:ascii="Arial" w:hAnsi="Arial" w:cs="Arial"/>
          <w:sz w:val="22"/>
          <w:szCs w:val="22"/>
          <w:lang w:eastAsia="en-GB"/>
        </w:rPr>
        <w:t xml:space="preserve"> continues to be</w:t>
      </w:r>
      <w:r w:rsidRPr="002253F2">
        <w:rPr>
          <w:rFonts w:ascii="Arial" w:hAnsi="Arial" w:cs="Arial"/>
          <w:sz w:val="22"/>
          <w:szCs w:val="22"/>
          <w:lang w:eastAsia="en-GB"/>
        </w:rPr>
        <w:t xml:space="preserve"> provided through a staffed</w:t>
      </w:r>
      <w:r>
        <w:rPr>
          <w:rFonts w:ascii="Arial" w:hAnsi="Arial" w:cs="Arial"/>
          <w:sz w:val="22"/>
          <w:szCs w:val="22"/>
          <w:lang w:eastAsia="en-GB"/>
        </w:rPr>
        <w:t xml:space="preserve"> </w:t>
      </w:r>
      <w:proofErr w:type="gramStart"/>
      <w:r>
        <w:rPr>
          <w:rFonts w:ascii="Arial" w:hAnsi="Arial" w:cs="Arial"/>
          <w:sz w:val="22"/>
          <w:szCs w:val="22"/>
          <w:lang w:eastAsia="en-GB"/>
        </w:rPr>
        <w:t>unit</w:t>
      </w:r>
      <w:r w:rsidRPr="002253F2">
        <w:rPr>
          <w:rFonts w:ascii="Arial" w:hAnsi="Arial" w:cs="Arial"/>
          <w:sz w:val="22"/>
          <w:szCs w:val="22"/>
          <w:lang w:eastAsia="en-GB"/>
        </w:rPr>
        <w:t>,</w:t>
      </w:r>
      <w:proofErr w:type="gramEnd"/>
      <w:r w:rsidRPr="002253F2">
        <w:rPr>
          <w:rFonts w:ascii="Arial" w:hAnsi="Arial" w:cs="Arial"/>
          <w:sz w:val="22"/>
          <w:szCs w:val="22"/>
          <w:lang w:eastAsia="en-GB"/>
        </w:rPr>
        <w:t xml:space="preserve"> however the reading</w:t>
      </w:r>
      <w:r>
        <w:rPr>
          <w:rFonts w:ascii="Arial" w:hAnsi="Arial" w:cs="Arial"/>
          <w:sz w:val="22"/>
          <w:szCs w:val="22"/>
          <w:lang w:eastAsia="en-GB"/>
        </w:rPr>
        <w:t xml:space="preserve"> of scans</w:t>
      </w:r>
      <w:r w:rsidRPr="002253F2">
        <w:rPr>
          <w:rFonts w:ascii="Arial" w:hAnsi="Arial" w:cs="Arial"/>
          <w:sz w:val="22"/>
          <w:szCs w:val="22"/>
          <w:lang w:eastAsia="en-GB"/>
        </w:rPr>
        <w:t xml:space="preserve"> and </w:t>
      </w:r>
      <w:r>
        <w:rPr>
          <w:rFonts w:ascii="Arial" w:hAnsi="Arial" w:cs="Arial"/>
          <w:sz w:val="22"/>
          <w:szCs w:val="22"/>
          <w:lang w:eastAsia="en-GB"/>
        </w:rPr>
        <w:t xml:space="preserve">service </w:t>
      </w:r>
      <w:r w:rsidRPr="002253F2">
        <w:rPr>
          <w:rFonts w:ascii="Arial" w:hAnsi="Arial" w:cs="Arial"/>
          <w:sz w:val="22"/>
          <w:szCs w:val="22"/>
          <w:lang w:eastAsia="en-GB"/>
        </w:rPr>
        <w:t xml:space="preserve">administration </w:t>
      </w:r>
      <w:r>
        <w:rPr>
          <w:rFonts w:ascii="Arial" w:hAnsi="Arial" w:cs="Arial"/>
          <w:sz w:val="22"/>
          <w:szCs w:val="22"/>
          <w:lang w:eastAsia="en-GB"/>
        </w:rPr>
        <w:t xml:space="preserve">is </w:t>
      </w:r>
      <w:r w:rsidRPr="002253F2">
        <w:rPr>
          <w:rFonts w:ascii="Arial" w:hAnsi="Arial" w:cs="Arial"/>
          <w:sz w:val="22"/>
          <w:szCs w:val="22"/>
          <w:lang w:eastAsia="en-GB"/>
        </w:rPr>
        <w:t xml:space="preserve">carried out by GJNH.  </w:t>
      </w: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sz w:val="22"/>
          <w:szCs w:val="22"/>
          <w:lang w:eastAsia="en-GB"/>
        </w:rPr>
      </w:pP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Pr>
          <w:rFonts w:ascii="Arial" w:hAnsi="Arial" w:cs="Arial"/>
          <w:sz w:val="22"/>
          <w:szCs w:val="22"/>
          <w:lang w:eastAsia="en-GB"/>
        </w:rPr>
        <w:t>We have recently gained Board approval for a business case to purchase a third static MRI scanner.  The expectation is that this scanner will be operational by November 2017 and will deliver approximately 1700 additional MRI scans between November and March 2018 and around 5,000 additional scans in a full year.</w:t>
      </w:r>
      <w:r w:rsidR="00252DF6">
        <w:rPr>
          <w:rFonts w:ascii="Arial" w:hAnsi="Arial" w:cs="Arial"/>
          <w:sz w:val="22"/>
          <w:szCs w:val="22"/>
          <w:lang w:eastAsia="en-GB"/>
        </w:rPr>
        <w:t xml:space="preserve"> The business case for MRI 4 is in preparation and will be presented to the Board in early 17/18 and </w:t>
      </w:r>
      <w:r w:rsidR="00252DF6" w:rsidRPr="00252DF6">
        <w:rPr>
          <w:rFonts w:ascii="Arial" w:hAnsi="Arial" w:cs="Arial"/>
          <w:i/>
          <w:sz w:val="22"/>
          <w:szCs w:val="22"/>
          <w:lang w:eastAsia="en-GB"/>
        </w:rPr>
        <w:t>in situ</w:t>
      </w:r>
      <w:r w:rsidR="00252DF6">
        <w:rPr>
          <w:rFonts w:ascii="Arial" w:hAnsi="Arial" w:cs="Arial"/>
          <w:sz w:val="22"/>
          <w:szCs w:val="22"/>
          <w:lang w:eastAsia="en-GB"/>
        </w:rPr>
        <w:t xml:space="preserve"> Quarter 4 of 17/18 through which we will repatriate the work currently carried out in the mobile unit, offering increased flexibility in case mix and thus  increased efficiency.</w:t>
      </w:r>
      <w:r>
        <w:rPr>
          <w:rFonts w:ascii="Arial" w:hAnsi="Arial" w:cs="Arial"/>
          <w:sz w:val="22"/>
          <w:szCs w:val="22"/>
          <w:lang w:eastAsia="en-GB"/>
        </w:rPr>
        <w:t xml:space="preserve">  </w:t>
      </w: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Cs/>
          <w:sz w:val="22"/>
          <w:szCs w:val="22"/>
          <w:lang w:eastAsia="en-GB"/>
        </w:rPr>
      </w:pPr>
      <w:r>
        <w:rPr>
          <w:rFonts w:ascii="Arial" w:hAnsi="Arial" w:cs="Arial"/>
          <w:bCs/>
          <w:sz w:val="22"/>
          <w:szCs w:val="22"/>
          <w:lang w:eastAsia="en-GB"/>
        </w:rPr>
        <w:t>In addition we have also received approval for a business case to purchase a third ultrasound machine with associated workforce</w:t>
      </w:r>
      <w:r w:rsidR="00252DF6">
        <w:rPr>
          <w:rFonts w:ascii="Arial" w:hAnsi="Arial" w:cs="Arial"/>
          <w:bCs/>
          <w:sz w:val="22"/>
          <w:szCs w:val="22"/>
          <w:lang w:eastAsia="en-GB"/>
        </w:rPr>
        <w:t>, which</w:t>
      </w:r>
      <w:r>
        <w:rPr>
          <w:rFonts w:ascii="Arial" w:hAnsi="Arial" w:cs="Arial"/>
          <w:bCs/>
          <w:sz w:val="22"/>
          <w:szCs w:val="22"/>
          <w:lang w:eastAsia="en-GB"/>
        </w:rPr>
        <w:t xml:space="preserve"> will provide approximately 4,000 additional examinations per year.</w:t>
      </w: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0866D6"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p>
    <w:p w:rsidR="000866D6" w:rsidRPr="002253F2"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lang w:eastAsia="en-GB"/>
        </w:rPr>
      </w:pPr>
      <w:r w:rsidRPr="002253F2">
        <w:rPr>
          <w:rFonts w:ascii="Arial" w:hAnsi="Arial" w:cs="Arial"/>
          <w:b/>
          <w:sz w:val="22"/>
          <w:szCs w:val="22"/>
          <w:lang w:eastAsia="en-GB"/>
        </w:rPr>
        <w:t>Future capacity at the GJNH</w:t>
      </w:r>
    </w:p>
    <w:p w:rsidR="000866D6" w:rsidRPr="003724BF" w:rsidRDefault="000866D6" w:rsidP="00C950BC">
      <w:pPr>
        <w:jc w:val="left"/>
        <w:rPr>
          <w:rFonts w:ascii="Arial" w:hAnsi="Arial" w:cs="Arial"/>
          <w:sz w:val="22"/>
          <w:szCs w:val="22"/>
        </w:rPr>
      </w:pPr>
    </w:p>
    <w:p w:rsidR="000866D6" w:rsidRPr="00C35A04" w:rsidRDefault="000866D6" w:rsidP="00C950BC">
      <w:pPr>
        <w:jc w:val="left"/>
        <w:rPr>
          <w:rFonts w:ascii="Arial" w:hAnsi="Arial" w:cs="Arial"/>
          <w:b/>
          <w:sz w:val="22"/>
          <w:szCs w:val="22"/>
        </w:rPr>
      </w:pPr>
      <w:r w:rsidRPr="00C35A04">
        <w:rPr>
          <w:rFonts w:ascii="Arial" w:hAnsi="Arial" w:cs="Arial"/>
          <w:b/>
          <w:sz w:val="22"/>
          <w:szCs w:val="22"/>
        </w:rPr>
        <w:t xml:space="preserve">Orthopaedic Revision Strategy </w:t>
      </w:r>
    </w:p>
    <w:p w:rsidR="000866D6" w:rsidRDefault="000866D6" w:rsidP="00C950BC">
      <w:pPr>
        <w:jc w:val="left"/>
        <w:rPr>
          <w:rFonts w:ascii="Arial" w:hAnsi="Arial" w:cs="Arial"/>
          <w:sz w:val="22"/>
          <w:szCs w:val="22"/>
        </w:rPr>
      </w:pPr>
    </w:p>
    <w:p w:rsidR="000866D6" w:rsidRPr="00223136" w:rsidRDefault="000866D6" w:rsidP="00223136">
      <w:pPr>
        <w:rPr>
          <w:rFonts w:ascii="Arial" w:hAnsi="Arial" w:cs="Arial"/>
          <w:sz w:val="22"/>
          <w:szCs w:val="22"/>
        </w:rPr>
      </w:pPr>
      <w:r w:rsidRPr="00223136">
        <w:rPr>
          <w:rFonts w:ascii="Arial" w:hAnsi="Arial" w:cs="Arial"/>
          <w:sz w:val="22"/>
          <w:szCs w:val="22"/>
        </w:rPr>
        <w:t xml:space="preserve">Scottish Government have undertaken significant work to  model the future demand for primary joint </w:t>
      </w:r>
      <w:proofErr w:type="spellStart"/>
      <w:r w:rsidRPr="00223136">
        <w:rPr>
          <w:rFonts w:ascii="Arial" w:hAnsi="Arial" w:cs="Arial"/>
          <w:sz w:val="22"/>
          <w:szCs w:val="22"/>
        </w:rPr>
        <w:t>arthroplasty</w:t>
      </w:r>
      <w:proofErr w:type="spellEnd"/>
      <w:r w:rsidRPr="00223136">
        <w:rPr>
          <w:rFonts w:ascii="Arial" w:hAnsi="Arial" w:cs="Arial"/>
          <w:sz w:val="22"/>
          <w:szCs w:val="22"/>
        </w:rPr>
        <w:t xml:space="preserve">, it is predicted that demand for primary </w:t>
      </w:r>
      <w:proofErr w:type="spellStart"/>
      <w:r w:rsidRPr="00223136">
        <w:rPr>
          <w:rFonts w:ascii="Arial" w:hAnsi="Arial" w:cs="Arial"/>
          <w:sz w:val="22"/>
          <w:szCs w:val="22"/>
        </w:rPr>
        <w:t>arthoplasty</w:t>
      </w:r>
      <w:proofErr w:type="spellEnd"/>
      <w:r w:rsidRPr="00223136">
        <w:rPr>
          <w:rFonts w:ascii="Arial" w:hAnsi="Arial" w:cs="Arial"/>
          <w:sz w:val="22"/>
          <w:szCs w:val="22"/>
        </w:rPr>
        <w:t xml:space="preserve"> will increase from a total of 15,708 primary </w:t>
      </w:r>
      <w:proofErr w:type="spellStart"/>
      <w:r w:rsidRPr="00223136">
        <w:rPr>
          <w:rFonts w:ascii="Arial" w:hAnsi="Arial" w:cs="Arial"/>
          <w:sz w:val="22"/>
          <w:szCs w:val="22"/>
        </w:rPr>
        <w:t>arthroplasties</w:t>
      </w:r>
      <w:proofErr w:type="spellEnd"/>
      <w:r w:rsidRPr="00223136">
        <w:rPr>
          <w:rFonts w:ascii="Arial" w:hAnsi="Arial" w:cs="Arial"/>
          <w:sz w:val="22"/>
          <w:szCs w:val="22"/>
        </w:rPr>
        <w:t xml:space="preserve"> in 2015 to 20,457 by 2025 ( 4,749 additional procedures by 20</w:t>
      </w:r>
      <w:r w:rsidR="000160E4">
        <w:rPr>
          <w:rFonts w:ascii="Arial" w:hAnsi="Arial" w:cs="Arial"/>
          <w:sz w:val="22"/>
          <w:szCs w:val="22"/>
        </w:rPr>
        <w:t>3</w:t>
      </w:r>
      <w:r w:rsidRPr="00223136">
        <w:rPr>
          <w:rFonts w:ascii="Arial" w:hAnsi="Arial" w:cs="Arial"/>
          <w:sz w:val="22"/>
          <w:szCs w:val="22"/>
        </w:rPr>
        <w:t>5).</w:t>
      </w:r>
    </w:p>
    <w:p w:rsidR="000866D6" w:rsidRPr="00223136" w:rsidRDefault="000866D6" w:rsidP="00223136">
      <w:pPr>
        <w:rPr>
          <w:rFonts w:ascii="Arial" w:hAnsi="Arial" w:cs="Arial"/>
          <w:sz w:val="22"/>
          <w:szCs w:val="22"/>
        </w:rPr>
      </w:pPr>
    </w:p>
    <w:p w:rsidR="000866D6" w:rsidRPr="00223136" w:rsidRDefault="000866D6" w:rsidP="00223136">
      <w:pPr>
        <w:rPr>
          <w:rFonts w:ascii="Arial" w:hAnsi="Arial" w:cs="Arial"/>
          <w:sz w:val="22"/>
          <w:szCs w:val="22"/>
        </w:rPr>
      </w:pPr>
      <w:r w:rsidRPr="00223136">
        <w:rPr>
          <w:rFonts w:ascii="Arial" w:hAnsi="Arial" w:cs="Arial"/>
          <w:sz w:val="22"/>
          <w:szCs w:val="22"/>
        </w:rPr>
        <w:t>The GJNH Orthopaedic service has grown enormously in the last 12 years, and the increasing number of primary procedures undertaken will mean there is an increase in demand for revision surgery.</w:t>
      </w:r>
      <w:r w:rsidR="004E4841">
        <w:rPr>
          <w:rFonts w:ascii="Arial" w:hAnsi="Arial" w:cs="Arial"/>
          <w:sz w:val="22"/>
          <w:szCs w:val="22"/>
        </w:rPr>
        <w:t xml:space="preserve"> </w:t>
      </w:r>
      <w:r w:rsidR="004E4841" w:rsidRPr="004E4841">
        <w:rPr>
          <w:rFonts w:ascii="Arial" w:hAnsi="Arial" w:cs="Arial"/>
          <w:sz w:val="22"/>
          <w:szCs w:val="22"/>
        </w:rPr>
        <w:t xml:space="preserve">We are not aware of any national work looking at the potential increase in revision </w:t>
      </w:r>
      <w:proofErr w:type="spellStart"/>
      <w:r w:rsidR="004E4841" w:rsidRPr="004E4841">
        <w:rPr>
          <w:rFonts w:ascii="Arial" w:hAnsi="Arial" w:cs="Arial"/>
          <w:sz w:val="22"/>
          <w:szCs w:val="22"/>
        </w:rPr>
        <w:t>arthroplasty</w:t>
      </w:r>
      <w:proofErr w:type="spellEnd"/>
      <w:r w:rsidR="004E4841" w:rsidRPr="004E4841">
        <w:rPr>
          <w:rFonts w:ascii="Arial" w:hAnsi="Arial" w:cs="Arial"/>
          <w:sz w:val="22"/>
          <w:szCs w:val="22"/>
        </w:rPr>
        <w:t xml:space="preserve">, given the age of the GJF orthopaedic service and its rapid expansion in primary </w:t>
      </w:r>
      <w:proofErr w:type="spellStart"/>
      <w:r w:rsidR="004E4841" w:rsidRPr="004E4841">
        <w:rPr>
          <w:rFonts w:ascii="Arial" w:hAnsi="Arial" w:cs="Arial"/>
          <w:sz w:val="22"/>
          <w:szCs w:val="22"/>
        </w:rPr>
        <w:t>arthroplasty</w:t>
      </w:r>
      <w:proofErr w:type="spellEnd"/>
      <w:r w:rsidR="004E4841" w:rsidRPr="004E4841">
        <w:rPr>
          <w:rFonts w:ascii="Arial" w:hAnsi="Arial" w:cs="Arial"/>
          <w:sz w:val="22"/>
          <w:szCs w:val="22"/>
        </w:rPr>
        <w:t xml:space="preserve"> volumes the orthopaedic team have modelled the predicted GJF revision activity between now and 2025.</w:t>
      </w:r>
    </w:p>
    <w:p w:rsidR="000866D6" w:rsidRPr="00223136" w:rsidRDefault="000866D6" w:rsidP="00223136">
      <w:pPr>
        <w:rPr>
          <w:rFonts w:ascii="Arial" w:hAnsi="Arial" w:cs="Arial"/>
          <w:sz w:val="22"/>
          <w:szCs w:val="22"/>
        </w:rPr>
      </w:pPr>
    </w:p>
    <w:p w:rsidR="000866D6" w:rsidRPr="00223136" w:rsidRDefault="000866D6" w:rsidP="00223136">
      <w:pPr>
        <w:rPr>
          <w:rFonts w:ascii="Arial" w:hAnsi="Arial" w:cs="Arial"/>
          <w:sz w:val="22"/>
          <w:szCs w:val="22"/>
        </w:rPr>
      </w:pPr>
      <w:r w:rsidRPr="00223136">
        <w:rPr>
          <w:rFonts w:ascii="Arial" w:hAnsi="Arial" w:cs="Arial"/>
          <w:sz w:val="22"/>
          <w:szCs w:val="22"/>
        </w:rPr>
        <w:t xml:space="preserve">The numbers of revision </w:t>
      </w:r>
      <w:proofErr w:type="spellStart"/>
      <w:r w:rsidRPr="00223136">
        <w:rPr>
          <w:rFonts w:ascii="Arial" w:hAnsi="Arial" w:cs="Arial"/>
          <w:sz w:val="22"/>
          <w:szCs w:val="22"/>
        </w:rPr>
        <w:t>arthroplasties</w:t>
      </w:r>
      <w:proofErr w:type="spellEnd"/>
      <w:r w:rsidRPr="00223136">
        <w:rPr>
          <w:rFonts w:ascii="Arial" w:hAnsi="Arial" w:cs="Arial"/>
          <w:sz w:val="22"/>
          <w:szCs w:val="22"/>
        </w:rPr>
        <w:t xml:space="preserve"> undertaken at GJNH have increased significantly since 2006. In 2015/16, 163 revision </w:t>
      </w:r>
      <w:proofErr w:type="spellStart"/>
      <w:r w:rsidRPr="00223136">
        <w:rPr>
          <w:rFonts w:ascii="Arial" w:hAnsi="Arial" w:cs="Arial"/>
          <w:sz w:val="22"/>
          <w:szCs w:val="22"/>
        </w:rPr>
        <w:t>arthroplasties</w:t>
      </w:r>
      <w:proofErr w:type="spellEnd"/>
      <w:r w:rsidRPr="00223136">
        <w:rPr>
          <w:rFonts w:ascii="Arial" w:hAnsi="Arial" w:cs="Arial"/>
          <w:sz w:val="22"/>
          <w:szCs w:val="22"/>
        </w:rPr>
        <w:t xml:space="preserve"> were undertaken at the GJNH. During the financial year 2016/17- to date we have undertaken over 130 revisions.  If this trend continues, the revision </w:t>
      </w:r>
      <w:proofErr w:type="spellStart"/>
      <w:r w:rsidRPr="00223136">
        <w:rPr>
          <w:rFonts w:ascii="Arial" w:hAnsi="Arial" w:cs="Arial"/>
          <w:sz w:val="22"/>
          <w:szCs w:val="22"/>
        </w:rPr>
        <w:t>arthroplasty</w:t>
      </w:r>
      <w:proofErr w:type="spellEnd"/>
      <w:r w:rsidRPr="00223136">
        <w:rPr>
          <w:rFonts w:ascii="Arial" w:hAnsi="Arial" w:cs="Arial"/>
          <w:sz w:val="22"/>
          <w:szCs w:val="22"/>
        </w:rPr>
        <w:t xml:space="preserve"> numbers will increase further in 2016/17 to approx 196 cases; this represents a 59% increase in revision </w:t>
      </w:r>
      <w:proofErr w:type="spellStart"/>
      <w:r w:rsidRPr="00223136">
        <w:rPr>
          <w:rFonts w:ascii="Arial" w:hAnsi="Arial" w:cs="Arial"/>
          <w:sz w:val="22"/>
          <w:szCs w:val="22"/>
        </w:rPr>
        <w:t>arthroplasty</w:t>
      </w:r>
      <w:proofErr w:type="spellEnd"/>
      <w:r w:rsidRPr="00223136">
        <w:rPr>
          <w:rFonts w:ascii="Arial" w:hAnsi="Arial" w:cs="Arial"/>
          <w:sz w:val="22"/>
          <w:szCs w:val="22"/>
        </w:rPr>
        <w:t xml:space="preserve"> activity in the three years since 2014/15.</w:t>
      </w:r>
    </w:p>
    <w:p w:rsidR="000866D6" w:rsidRPr="00223136" w:rsidRDefault="000866D6" w:rsidP="00223136">
      <w:pPr>
        <w:rPr>
          <w:rFonts w:ascii="Arial" w:hAnsi="Arial" w:cs="Arial"/>
          <w:sz w:val="22"/>
          <w:szCs w:val="22"/>
        </w:rPr>
      </w:pPr>
    </w:p>
    <w:p w:rsidR="000866D6" w:rsidRPr="00223136" w:rsidRDefault="000866D6" w:rsidP="00223136">
      <w:pPr>
        <w:rPr>
          <w:rFonts w:ascii="Arial" w:hAnsi="Arial" w:cs="Arial"/>
          <w:sz w:val="22"/>
          <w:szCs w:val="22"/>
        </w:rPr>
      </w:pPr>
      <w:r w:rsidRPr="00223136">
        <w:rPr>
          <w:rFonts w:ascii="Arial" w:hAnsi="Arial" w:cs="Arial"/>
          <w:sz w:val="22"/>
          <w:szCs w:val="22"/>
        </w:rPr>
        <w:t xml:space="preserve">In light of this significant increasing demand, work has commenced to take stock and review the current revision patient pathway at Golden Jubilee, and identify improvements that can be implemented in the short term ahead of any service expansion. It is anticipated </w:t>
      </w:r>
      <w:r w:rsidR="00056E1F">
        <w:rPr>
          <w:rFonts w:ascii="Arial" w:hAnsi="Arial" w:cs="Arial"/>
          <w:sz w:val="22"/>
          <w:szCs w:val="22"/>
        </w:rPr>
        <w:t>our</w:t>
      </w:r>
      <w:r w:rsidRPr="00223136">
        <w:rPr>
          <w:rFonts w:ascii="Arial" w:hAnsi="Arial" w:cs="Arial"/>
          <w:sz w:val="22"/>
          <w:szCs w:val="22"/>
        </w:rPr>
        <w:t xml:space="preserve"> </w:t>
      </w:r>
      <w:r w:rsidR="00056E1F">
        <w:rPr>
          <w:rFonts w:ascii="Arial" w:hAnsi="Arial" w:cs="Arial"/>
          <w:sz w:val="22"/>
          <w:szCs w:val="22"/>
        </w:rPr>
        <w:t>R</w:t>
      </w:r>
      <w:r w:rsidR="00056E1F" w:rsidRPr="00223136">
        <w:rPr>
          <w:rFonts w:ascii="Arial" w:hAnsi="Arial" w:cs="Arial"/>
          <w:sz w:val="22"/>
          <w:szCs w:val="22"/>
        </w:rPr>
        <w:t xml:space="preserve">evision </w:t>
      </w:r>
      <w:r w:rsidR="00056E1F">
        <w:rPr>
          <w:rFonts w:ascii="Arial" w:hAnsi="Arial" w:cs="Arial"/>
          <w:sz w:val="22"/>
          <w:szCs w:val="22"/>
        </w:rPr>
        <w:t>S</w:t>
      </w:r>
      <w:r w:rsidR="00056E1F" w:rsidRPr="00223136">
        <w:rPr>
          <w:rFonts w:ascii="Arial" w:hAnsi="Arial" w:cs="Arial"/>
          <w:sz w:val="22"/>
          <w:szCs w:val="22"/>
        </w:rPr>
        <w:t xml:space="preserve">trategy </w:t>
      </w:r>
      <w:r w:rsidRPr="00223136">
        <w:rPr>
          <w:rFonts w:ascii="Arial" w:hAnsi="Arial" w:cs="Arial"/>
          <w:sz w:val="22"/>
          <w:szCs w:val="22"/>
        </w:rPr>
        <w:t xml:space="preserve">will be </w:t>
      </w:r>
      <w:r w:rsidR="00056E1F">
        <w:rPr>
          <w:rFonts w:ascii="Arial" w:hAnsi="Arial" w:cs="Arial"/>
          <w:sz w:val="22"/>
          <w:szCs w:val="22"/>
        </w:rPr>
        <w:t>finalised in 2017/18 and it will describe</w:t>
      </w:r>
      <w:r w:rsidR="00056E1F" w:rsidRPr="00223136">
        <w:rPr>
          <w:rFonts w:ascii="Arial" w:hAnsi="Arial" w:cs="Arial"/>
          <w:sz w:val="22"/>
          <w:szCs w:val="22"/>
        </w:rPr>
        <w:t xml:space="preserve"> </w:t>
      </w:r>
      <w:r w:rsidRPr="00223136">
        <w:rPr>
          <w:rFonts w:ascii="Arial" w:hAnsi="Arial" w:cs="Arial"/>
          <w:sz w:val="22"/>
          <w:szCs w:val="22"/>
        </w:rPr>
        <w:t xml:space="preserve">the clinical vision to expand the revision service at Golden Jubilee and create a centre of excellence for revision </w:t>
      </w:r>
      <w:proofErr w:type="spellStart"/>
      <w:r w:rsidRPr="00223136">
        <w:rPr>
          <w:rFonts w:ascii="Arial" w:hAnsi="Arial" w:cs="Arial"/>
          <w:sz w:val="22"/>
          <w:szCs w:val="22"/>
        </w:rPr>
        <w:t>arthroplasty</w:t>
      </w:r>
      <w:proofErr w:type="spellEnd"/>
      <w:r w:rsidRPr="00223136">
        <w:rPr>
          <w:rFonts w:ascii="Arial" w:hAnsi="Arial" w:cs="Arial"/>
          <w:sz w:val="22"/>
          <w:szCs w:val="22"/>
        </w:rPr>
        <w:t xml:space="preserve"> in Scotland. </w:t>
      </w:r>
    </w:p>
    <w:p w:rsidR="000866D6" w:rsidRPr="00C35A04" w:rsidRDefault="000866D6" w:rsidP="00C950BC">
      <w:pPr>
        <w:jc w:val="left"/>
        <w:rPr>
          <w:rFonts w:ascii="Arial" w:hAnsi="Arial" w:cs="Arial"/>
          <w:sz w:val="22"/>
          <w:szCs w:val="22"/>
        </w:rPr>
      </w:pPr>
    </w:p>
    <w:p w:rsidR="000866D6" w:rsidRPr="00C35A04" w:rsidRDefault="000866D6" w:rsidP="00C950BC">
      <w:pPr>
        <w:jc w:val="left"/>
        <w:rPr>
          <w:rFonts w:ascii="Arial" w:hAnsi="Arial" w:cs="Arial"/>
          <w:sz w:val="22"/>
          <w:szCs w:val="22"/>
        </w:rPr>
      </w:pPr>
    </w:p>
    <w:p w:rsidR="000866D6" w:rsidRPr="00DE7901" w:rsidRDefault="000866D6" w:rsidP="00C950BC">
      <w:pPr>
        <w:jc w:val="left"/>
        <w:rPr>
          <w:rFonts w:ascii="Arial" w:hAnsi="Arial" w:cs="Arial"/>
          <w:sz w:val="22"/>
          <w:szCs w:val="22"/>
        </w:rPr>
      </w:pPr>
      <w:r w:rsidRPr="00DE7901">
        <w:rPr>
          <w:rFonts w:ascii="Arial" w:hAnsi="Arial" w:cs="Arial"/>
          <w:b/>
          <w:sz w:val="22"/>
          <w:szCs w:val="22"/>
        </w:rPr>
        <w:t>Golden Jubilee Elective Care Hospital Expansion Programme</w:t>
      </w:r>
    </w:p>
    <w:p w:rsidR="000866D6" w:rsidRDefault="000866D6" w:rsidP="00C950BC">
      <w:pPr>
        <w:jc w:val="left"/>
        <w:rPr>
          <w:rFonts w:ascii="Arial" w:hAnsi="Arial" w:cs="Arial"/>
          <w:sz w:val="22"/>
          <w:szCs w:val="22"/>
        </w:rPr>
      </w:pPr>
    </w:p>
    <w:p w:rsidR="000866D6" w:rsidRDefault="000866D6" w:rsidP="00C950BC">
      <w:pPr>
        <w:jc w:val="left"/>
        <w:rPr>
          <w:rFonts w:ascii="Arial" w:hAnsi="Arial" w:cs="Arial"/>
          <w:sz w:val="22"/>
          <w:szCs w:val="22"/>
        </w:rPr>
      </w:pPr>
      <w:r w:rsidRPr="00D87F7D">
        <w:rPr>
          <w:rFonts w:ascii="Arial" w:hAnsi="Arial" w:cs="Arial"/>
          <w:sz w:val="22"/>
          <w:szCs w:val="22"/>
        </w:rPr>
        <w:t>Work is now progressing to plan and deliver the Golden Jubilee Elective Care Centre Programme.  The overarching programme strategy is to continue to deliver a quality (person centred, safe &amp; effective) elective healthcare service for Scotland.</w:t>
      </w:r>
    </w:p>
    <w:p w:rsidR="000866D6" w:rsidRPr="00D87F7D" w:rsidRDefault="000866D6" w:rsidP="00C950BC">
      <w:pPr>
        <w:jc w:val="left"/>
        <w:rPr>
          <w:rFonts w:ascii="Arial" w:hAnsi="Arial" w:cs="Arial"/>
          <w:sz w:val="22"/>
          <w:szCs w:val="22"/>
        </w:rPr>
      </w:pPr>
    </w:p>
    <w:p w:rsidR="000866D6" w:rsidRDefault="000866D6" w:rsidP="00C950BC">
      <w:pPr>
        <w:jc w:val="left"/>
        <w:rPr>
          <w:rFonts w:ascii="Arial" w:hAnsi="Arial" w:cs="Arial"/>
          <w:sz w:val="22"/>
          <w:szCs w:val="22"/>
        </w:rPr>
      </w:pPr>
      <w:r w:rsidRPr="00D87F7D">
        <w:rPr>
          <w:rFonts w:ascii="Arial" w:hAnsi="Arial" w:cs="Arial"/>
          <w:sz w:val="22"/>
          <w:szCs w:val="22"/>
        </w:rPr>
        <w:t xml:space="preserve">In order to achieve this, GJNH needs to respond to current and projected pressures on the service from a growing elderly population, a rising demand for interventions, a commitment to treat people within a reasonable timescale, competing pressures from unscheduled care, and limitations on available resources.  </w:t>
      </w:r>
    </w:p>
    <w:p w:rsidR="000866D6" w:rsidRPr="00D87F7D" w:rsidRDefault="000866D6" w:rsidP="00C950BC">
      <w:pPr>
        <w:jc w:val="left"/>
        <w:rPr>
          <w:rFonts w:ascii="Arial" w:hAnsi="Arial" w:cs="Arial"/>
          <w:sz w:val="22"/>
          <w:szCs w:val="22"/>
        </w:rPr>
      </w:pPr>
    </w:p>
    <w:p w:rsidR="000866D6" w:rsidRDefault="000866D6" w:rsidP="00C950BC">
      <w:pPr>
        <w:jc w:val="left"/>
        <w:rPr>
          <w:rFonts w:ascii="Arial" w:hAnsi="Arial" w:cs="Arial"/>
          <w:sz w:val="22"/>
          <w:szCs w:val="22"/>
        </w:rPr>
      </w:pPr>
      <w:r w:rsidRPr="00D87F7D">
        <w:rPr>
          <w:rFonts w:ascii="Arial" w:hAnsi="Arial" w:cs="Arial"/>
          <w:sz w:val="22"/>
          <w:szCs w:val="22"/>
        </w:rPr>
        <w:t>The programme intent is therefore to increase service capacity within GJNH in order to deliver sustainable waiting times for patients, improve service effectiveness and the patient journey, and to deliver high volume elective procedures while maintaining a safe service provision.</w:t>
      </w:r>
    </w:p>
    <w:p w:rsidR="000866D6" w:rsidRPr="00D87F7D" w:rsidRDefault="000866D6" w:rsidP="00C950BC">
      <w:pPr>
        <w:jc w:val="left"/>
        <w:rPr>
          <w:rFonts w:ascii="Arial" w:hAnsi="Arial" w:cs="Arial"/>
          <w:sz w:val="22"/>
          <w:szCs w:val="22"/>
        </w:rPr>
      </w:pPr>
    </w:p>
    <w:p w:rsidR="000866D6" w:rsidRPr="00D87F7D" w:rsidRDefault="000866D6" w:rsidP="00C950BC">
      <w:pPr>
        <w:jc w:val="left"/>
        <w:rPr>
          <w:rFonts w:ascii="Arial" w:hAnsi="Arial" w:cs="Arial"/>
          <w:sz w:val="22"/>
          <w:szCs w:val="22"/>
        </w:rPr>
      </w:pPr>
      <w:r w:rsidRPr="00D87F7D">
        <w:rPr>
          <w:rFonts w:ascii="Arial" w:hAnsi="Arial" w:cs="Arial"/>
          <w:sz w:val="22"/>
          <w:szCs w:val="22"/>
        </w:rPr>
        <w:t>Working within a national programme structure, Golden Jubilee Foundation (GJF) is leading the West of Scotland elective expansion team, supported by the new regional planning and delivery structures.</w:t>
      </w:r>
    </w:p>
    <w:p w:rsidR="000866D6" w:rsidRPr="00D87F7D" w:rsidRDefault="000866D6" w:rsidP="00C950BC">
      <w:pPr>
        <w:jc w:val="left"/>
        <w:rPr>
          <w:rFonts w:ascii="Arial" w:hAnsi="Arial" w:cs="Arial"/>
          <w:sz w:val="22"/>
          <w:szCs w:val="22"/>
        </w:rPr>
      </w:pPr>
    </w:p>
    <w:p w:rsidR="000866D6" w:rsidRPr="00D87F7D" w:rsidRDefault="000866D6" w:rsidP="00C950BC">
      <w:pPr>
        <w:jc w:val="left"/>
        <w:rPr>
          <w:rFonts w:ascii="Arial" w:hAnsi="Arial" w:cs="Arial"/>
          <w:sz w:val="22"/>
          <w:szCs w:val="22"/>
        </w:rPr>
      </w:pPr>
      <w:r w:rsidRPr="00D87F7D">
        <w:rPr>
          <w:rFonts w:ascii="Arial" w:hAnsi="Arial" w:cs="Arial"/>
          <w:sz w:val="22"/>
          <w:szCs w:val="22"/>
        </w:rPr>
        <w:t>The GJF is responsible for planning the</w:t>
      </w:r>
      <w:r w:rsidR="00D511B1">
        <w:rPr>
          <w:rFonts w:ascii="Arial" w:hAnsi="Arial" w:cs="Arial"/>
          <w:sz w:val="22"/>
          <w:szCs w:val="22"/>
        </w:rPr>
        <w:t xml:space="preserve"> </w:t>
      </w:r>
      <w:proofErr w:type="spellStart"/>
      <w:r w:rsidR="00D511B1">
        <w:rPr>
          <w:rFonts w:ascii="Arial" w:hAnsi="Arial" w:cs="Arial"/>
          <w:sz w:val="22"/>
          <w:szCs w:val="22"/>
        </w:rPr>
        <w:t>additonal</w:t>
      </w:r>
      <w:proofErr w:type="spellEnd"/>
      <w:r w:rsidRPr="00D87F7D">
        <w:rPr>
          <w:rFonts w:ascii="Arial" w:hAnsi="Arial" w:cs="Arial"/>
          <w:sz w:val="22"/>
          <w:szCs w:val="22"/>
        </w:rPr>
        <w:t xml:space="preserve"> elective care requirements of the West Region population between now and </w:t>
      </w:r>
      <w:r w:rsidR="004E4841" w:rsidRPr="00D87F7D">
        <w:rPr>
          <w:rFonts w:ascii="Arial" w:hAnsi="Arial" w:cs="Arial"/>
          <w:sz w:val="22"/>
          <w:szCs w:val="22"/>
        </w:rPr>
        <w:t>20</w:t>
      </w:r>
      <w:r w:rsidR="004E4841">
        <w:rPr>
          <w:rFonts w:ascii="Arial" w:hAnsi="Arial" w:cs="Arial"/>
          <w:sz w:val="22"/>
          <w:szCs w:val="22"/>
        </w:rPr>
        <w:t>3</w:t>
      </w:r>
      <w:r w:rsidR="004E4841" w:rsidRPr="00D87F7D">
        <w:rPr>
          <w:rFonts w:ascii="Arial" w:hAnsi="Arial" w:cs="Arial"/>
          <w:sz w:val="22"/>
          <w:szCs w:val="22"/>
        </w:rPr>
        <w:t>5</w:t>
      </w:r>
      <w:r w:rsidRPr="00D87F7D">
        <w:rPr>
          <w:rFonts w:ascii="Arial" w:hAnsi="Arial" w:cs="Arial"/>
          <w:sz w:val="22"/>
          <w:szCs w:val="22"/>
        </w:rPr>
        <w:t xml:space="preserve">. As a National Board currently supporting all Scotland’s Health Boards, GJF will also engage with the North and East Regions to ensure continued and appropriate support to each Health Board and to ensure there is robust capacity planning for additional elective care requirements to meet the predicted need for NHS Scotland by </w:t>
      </w:r>
      <w:r w:rsidR="004E4841" w:rsidRPr="00D87F7D">
        <w:rPr>
          <w:rFonts w:ascii="Arial" w:hAnsi="Arial" w:cs="Arial"/>
          <w:sz w:val="22"/>
          <w:szCs w:val="22"/>
        </w:rPr>
        <w:t>20</w:t>
      </w:r>
      <w:r w:rsidR="004E4841">
        <w:rPr>
          <w:rFonts w:ascii="Arial" w:hAnsi="Arial" w:cs="Arial"/>
          <w:sz w:val="22"/>
          <w:szCs w:val="22"/>
        </w:rPr>
        <w:t>3</w:t>
      </w:r>
      <w:r w:rsidR="004E4841" w:rsidRPr="00D87F7D">
        <w:rPr>
          <w:rFonts w:ascii="Arial" w:hAnsi="Arial" w:cs="Arial"/>
          <w:sz w:val="22"/>
          <w:szCs w:val="22"/>
        </w:rPr>
        <w:t>5</w:t>
      </w:r>
      <w:r w:rsidRPr="00D87F7D">
        <w:rPr>
          <w:rFonts w:ascii="Arial" w:hAnsi="Arial" w:cs="Arial"/>
          <w:sz w:val="22"/>
          <w:szCs w:val="22"/>
        </w:rPr>
        <w:t xml:space="preserve">. It is important to note that it has already been established that a large part of the elective care expansions will need to include significant additional ophthalmology and orthopaedic capacity to meet the predicted demand for cataract surgery, primary </w:t>
      </w:r>
      <w:proofErr w:type="spellStart"/>
      <w:r w:rsidRPr="00D87F7D">
        <w:rPr>
          <w:rFonts w:ascii="Arial" w:hAnsi="Arial" w:cs="Arial"/>
          <w:sz w:val="22"/>
          <w:szCs w:val="22"/>
        </w:rPr>
        <w:t>arthroplasty</w:t>
      </w:r>
      <w:proofErr w:type="spellEnd"/>
      <w:r w:rsidRPr="00D87F7D">
        <w:rPr>
          <w:rFonts w:ascii="Arial" w:hAnsi="Arial" w:cs="Arial"/>
          <w:sz w:val="22"/>
          <w:szCs w:val="22"/>
        </w:rPr>
        <w:t xml:space="preserve"> and revision </w:t>
      </w:r>
      <w:proofErr w:type="spellStart"/>
      <w:r w:rsidRPr="00D87F7D">
        <w:rPr>
          <w:rFonts w:ascii="Arial" w:hAnsi="Arial" w:cs="Arial"/>
          <w:sz w:val="22"/>
          <w:szCs w:val="22"/>
        </w:rPr>
        <w:t>arthroplasty</w:t>
      </w:r>
      <w:proofErr w:type="spellEnd"/>
      <w:r w:rsidRPr="00D87F7D">
        <w:rPr>
          <w:rFonts w:ascii="Arial" w:hAnsi="Arial" w:cs="Arial"/>
          <w:sz w:val="22"/>
          <w:szCs w:val="22"/>
        </w:rPr>
        <w:t>.</w:t>
      </w:r>
    </w:p>
    <w:p w:rsidR="000866D6" w:rsidRDefault="000866D6" w:rsidP="00C950BC">
      <w:pPr>
        <w:jc w:val="left"/>
        <w:rPr>
          <w:rFonts w:ascii="Arial" w:hAnsi="Arial" w:cs="Arial"/>
          <w:sz w:val="22"/>
          <w:szCs w:val="22"/>
        </w:rPr>
      </w:pPr>
    </w:p>
    <w:p w:rsidR="000866D6" w:rsidRDefault="000866D6" w:rsidP="00C950BC">
      <w:pPr>
        <w:jc w:val="left"/>
        <w:rPr>
          <w:rFonts w:ascii="Arial" w:hAnsi="Arial" w:cs="Arial"/>
          <w:sz w:val="22"/>
          <w:szCs w:val="22"/>
        </w:rPr>
      </w:pPr>
      <w:r w:rsidRPr="00D87F7D">
        <w:rPr>
          <w:rFonts w:ascii="Arial" w:hAnsi="Arial" w:cs="Arial"/>
          <w:sz w:val="22"/>
          <w:szCs w:val="22"/>
        </w:rPr>
        <w:t>The key objectives for the elective care centre are as follows:</w:t>
      </w:r>
    </w:p>
    <w:p w:rsidR="000866D6" w:rsidRPr="00D87F7D" w:rsidRDefault="000866D6" w:rsidP="00C950BC">
      <w:pPr>
        <w:jc w:val="left"/>
        <w:rPr>
          <w:rFonts w:ascii="Arial" w:hAnsi="Arial" w:cs="Arial"/>
          <w:sz w:val="22"/>
          <w:szCs w:val="22"/>
        </w:rPr>
      </w:pPr>
    </w:p>
    <w:p w:rsidR="000866D6" w:rsidRPr="00D87F7D" w:rsidRDefault="000866D6" w:rsidP="00C950BC">
      <w:pPr>
        <w:numPr>
          <w:ilvl w:val="0"/>
          <w:numId w:val="31"/>
        </w:numPr>
        <w:jc w:val="left"/>
        <w:rPr>
          <w:rFonts w:ascii="Arial" w:hAnsi="Arial" w:cs="Arial"/>
          <w:sz w:val="22"/>
          <w:szCs w:val="22"/>
        </w:rPr>
      </w:pPr>
      <w:r w:rsidRPr="00D87F7D">
        <w:rPr>
          <w:rFonts w:ascii="Arial" w:hAnsi="Arial" w:cs="Arial"/>
          <w:sz w:val="22"/>
          <w:szCs w:val="22"/>
        </w:rPr>
        <w:t xml:space="preserve">To create sufficient elective care capacity for the West of Scotland region to meet the predicted need for elective care by </w:t>
      </w:r>
      <w:r w:rsidR="004E4841" w:rsidRPr="00D87F7D">
        <w:rPr>
          <w:rFonts w:ascii="Arial" w:hAnsi="Arial" w:cs="Arial"/>
          <w:sz w:val="22"/>
          <w:szCs w:val="22"/>
        </w:rPr>
        <w:t>20</w:t>
      </w:r>
      <w:r w:rsidR="004E4841">
        <w:rPr>
          <w:rFonts w:ascii="Arial" w:hAnsi="Arial" w:cs="Arial"/>
          <w:sz w:val="22"/>
          <w:szCs w:val="22"/>
        </w:rPr>
        <w:t>3</w:t>
      </w:r>
      <w:r w:rsidR="004E4841" w:rsidRPr="00D87F7D">
        <w:rPr>
          <w:rFonts w:ascii="Arial" w:hAnsi="Arial" w:cs="Arial"/>
          <w:sz w:val="22"/>
          <w:szCs w:val="22"/>
        </w:rPr>
        <w:t>5</w:t>
      </w:r>
      <w:r w:rsidRPr="00D87F7D">
        <w:rPr>
          <w:rFonts w:ascii="Arial" w:hAnsi="Arial" w:cs="Arial"/>
          <w:sz w:val="22"/>
          <w:szCs w:val="22"/>
        </w:rPr>
        <w:t>;</w:t>
      </w:r>
    </w:p>
    <w:p w:rsidR="000866D6" w:rsidRPr="00D87F7D" w:rsidRDefault="000866D6" w:rsidP="00C950BC">
      <w:pPr>
        <w:numPr>
          <w:ilvl w:val="0"/>
          <w:numId w:val="31"/>
        </w:numPr>
        <w:jc w:val="left"/>
        <w:rPr>
          <w:rFonts w:ascii="Arial" w:hAnsi="Arial" w:cs="Arial"/>
          <w:sz w:val="22"/>
          <w:szCs w:val="22"/>
        </w:rPr>
      </w:pPr>
      <w:r w:rsidRPr="00D87F7D">
        <w:rPr>
          <w:rFonts w:ascii="Arial" w:hAnsi="Arial" w:cs="Arial"/>
          <w:sz w:val="22"/>
          <w:szCs w:val="22"/>
        </w:rPr>
        <w:t>To provide innovative patient centred models of care that are both efficient and sustainable;</w:t>
      </w:r>
    </w:p>
    <w:p w:rsidR="000866D6" w:rsidRPr="00D87F7D" w:rsidRDefault="000866D6" w:rsidP="00C950BC">
      <w:pPr>
        <w:numPr>
          <w:ilvl w:val="0"/>
          <w:numId w:val="31"/>
        </w:numPr>
        <w:jc w:val="left"/>
        <w:rPr>
          <w:rFonts w:ascii="Arial" w:hAnsi="Arial" w:cs="Arial"/>
          <w:sz w:val="22"/>
          <w:szCs w:val="22"/>
        </w:rPr>
      </w:pPr>
      <w:r w:rsidRPr="00D87F7D">
        <w:rPr>
          <w:rFonts w:ascii="Arial" w:hAnsi="Arial" w:cs="Arial"/>
          <w:sz w:val="22"/>
          <w:szCs w:val="22"/>
        </w:rPr>
        <w:t>Reduce or eliminate routine use of the private sector;</w:t>
      </w:r>
    </w:p>
    <w:p w:rsidR="000866D6" w:rsidRPr="00D87F7D" w:rsidRDefault="000866D6" w:rsidP="00C950BC">
      <w:pPr>
        <w:numPr>
          <w:ilvl w:val="0"/>
          <w:numId w:val="31"/>
        </w:numPr>
        <w:jc w:val="left"/>
        <w:rPr>
          <w:rFonts w:ascii="Arial" w:hAnsi="Arial" w:cs="Arial"/>
          <w:sz w:val="22"/>
          <w:szCs w:val="22"/>
        </w:rPr>
      </w:pPr>
      <w:r w:rsidRPr="00D87F7D">
        <w:rPr>
          <w:rFonts w:ascii="Arial" w:hAnsi="Arial" w:cs="Arial"/>
          <w:sz w:val="22"/>
          <w:szCs w:val="22"/>
        </w:rPr>
        <w:t>Reduce the chances of cancellation of elective surgery;</w:t>
      </w:r>
    </w:p>
    <w:p w:rsidR="000866D6" w:rsidRPr="00D87F7D" w:rsidRDefault="000866D6" w:rsidP="00C950BC">
      <w:pPr>
        <w:numPr>
          <w:ilvl w:val="0"/>
          <w:numId w:val="31"/>
        </w:numPr>
        <w:jc w:val="left"/>
        <w:rPr>
          <w:rFonts w:ascii="Arial" w:hAnsi="Arial" w:cs="Arial"/>
          <w:sz w:val="22"/>
          <w:szCs w:val="22"/>
        </w:rPr>
      </w:pPr>
      <w:r w:rsidRPr="00D87F7D">
        <w:rPr>
          <w:rFonts w:ascii="Arial" w:hAnsi="Arial" w:cs="Arial"/>
          <w:sz w:val="22"/>
          <w:szCs w:val="22"/>
        </w:rPr>
        <w:t>Enable delivery of current and future Government guarantees on inpatient / day case waiting times on a sustainable basis; and</w:t>
      </w:r>
    </w:p>
    <w:p w:rsidR="000866D6" w:rsidRPr="00D87F7D" w:rsidRDefault="000866D6" w:rsidP="00C950BC">
      <w:pPr>
        <w:numPr>
          <w:ilvl w:val="0"/>
          <w:numId w:val="31"/>
        </w:numPr>
        <w:jc w:val="left"/>
        <w:rPr>
          <w:rFonts w:ascii="Arial" w:hAnsi="Arial" w:cs="Arial"/>
          <w:sz w:val="22"/>
          <w:szCs w:val="22"/>
        </w:rPr>
      </w:pPr>
      <w:r w:rsidRPr="00D87F7D">
        <w:rPr>
          <w:rFonts w:ascii="Arial" w:hAnsi="Arial" w:cs="Arial"/>
          <w:sz w:val="22"/>
          <w:szCs w:val="22"/>
        </w:rPr>
        <w:t>To deliver increased efficiency and productivity, adopting the principles of Better Care, Better Health and Better Value as set out in the Scottish Government “Health and Social Care Delivery Plan” published in December 2016.</w:t>
      </w:r>
    </w:p>
    <w:p w:rsidR="000866D6" w:rsidRPr="00D87F7D" w:rsidRDefault="000866D6" w:rsidP="00C950BC">
      <w:pPr>
        <w:jc w:val="left"/>
        <w:rPr>
          <w:rFonts w:ascii="Arial" w:hAnsi="Arial" w:cs="Arial"/>
          <w:sz w:val="22"/>
          <w:szCs w:val="22"/>
        </w:rPr>
      </w:pPr>
    </w:p>
    <w:p w:rsidR="00E1292F" w:rsidRDefault="00E1292F" w:rsidP="00C950BC">
      <w:pPr>
        <w:jc w:val="left"/>
        <w:rPr>
          <w:rFonts w:ascii="Arial" w:hAnsi="Arial" w:cs="Arial"/>
          <w:sz w:val="22"/>
          <w:szCs w:val="22"/>
        </w:rPr>
      </w:pPr>
    </w:p>
    <w:p w:rsidR="00E1292F" w:rsidRDefault="00E1292F" w:rsidP="00C950BC">
      <w:pPr>
        <w:jc w:val="left"/>
        <w:rPr>
          <w:rFonts w:ascii="Arial" w:hAnsi="Arial" w:cs="Arial"/>
          <w:sz w:val="22"/>
          <w:szCs w:val="22"/>
        </w:rPr>
      </w:pPr>
    </w:p>
    <w:p w:rsidR="000866D6" w:rsidRDefault="000866D6" w:rsidP="00C950BC">
      <w:pPr>
        <w:jc w:val="left"/>
        <w:rPr>
          <w:rFonts w:ascii="Arial" w:hAnsi="Arial" w:cs="Arial"/>
          <w:sz w:val="22"/>
          <w:szCs w:val="22"/>
        </w:rPr>
      </w:pPr>
      <w:r w:rsidRPr="00D87F7D">
        <w:rPr>
          <w:rFonts w:ascii="Arial" w:hAnsi="Arial" w:cs="Arial"/>
          <w:sz w:val="22"/>
          <w:szCs w:val="22"/>
        </w:rPr>
        <w:lastRenderedPageBreak/>
        <w:t>The programme will be structured in two phases as follows:</w:t>
      </w:r>
    </w:p>
    <w:p w:rsidR="000866D6" w:rsidRPr="00D87F7D" w:rsidRDefault="000866D6" w:rsidP="00C950BC">
      <w:pPr>
        <w:jc w:val="left"/>
        <w:rPr>
          <w:rFonts w:ascii="Arial" w:hAnsi="Arial" w:cs="Arial"/>
          <w:sz w:val="22"/>
          <w:szCs w:val="22"/>
        </w:rPr>
      </w:pPr>
    </w:p>
    <w:p w:rsidR="000866D6" w:rsidRPr="00D87F7D" w:rsidRDefault="000866D6" w:rsidP="00C950BC">
      <w:pPr>
        <w:numPr>
          <w:ilvl w:val="0"/>
          <w:numId w:val="31"/>
        </w:numPr>
        <w:jc w:val="left"/>
        <w:rPr>
          <w:rFonts w:ascii="Arial" w:hAnsi="Arial" w:cs="Arial"/>
          <w:sz w:val="22"/>
          <w:szCs w:val="22"/>
        </w:rPr>
      </w:pPr>
      <w:r w:rsidRPr="00D87F7D">
        <w:rPr>
          <w:rFonts w:ascii="Arial" w:hAnsi="Arial" w:cs="Arial"/>
          <w:sz w:val="22"/>
          <w:szCs w:val="22"/>
        </w:rPr>
        <w:t>Phase One – delivery of additional ophthalmology elective care capacity</w:t>
      </w:r>
    </w:p>
    <w:p w:rsidR="000866D6" w:rsidRPr="00D87F7D" w:rsidRDefault="000866D6" w:rsidP="00C950BC">
      <w:pPr>
        <w:numPr>
          <w:ilvl w:val="0"/>
          <w:numId w:val="31"/>
        </w:numPr>
        <w:jc w:val="left"/>
        <w:rPr>
          <w:rFonts w:ascii="Arial" w:hAnsi="Arial" w:cs="Arial"/>
          <w:sz w:val="22"/>
          <w:szCs w:val="22"/>
        </w:rPr>
      </w:pPr>
      <w:r w:rsidRPr="00D87F7D">
        <w:rPr>
          <w:rFonts w:ascii="Arial" w:hAnsi="Arial" w:cs="Arial"/>
          <w:sz w:val="22"/>
          <w:szCs w:val="22"/>
        </w:rPr>
        <w:t>Phase Two – delivery of additional orthopaedic and other surgical elective care capacity</w:t>
      </w:r>
    </w:p>
    <w:p w:rsidR="000866D6" w:rsidRDefault="000866D6" w:rsidP="00C950BC">
      <w:pPr>
        <w:jc w:val="left"/>
        <w:rPr>
          <w:rFonts w:ascii="Arial" w:hAnsi="Arial" w:cs="Arial"/>
          <w:sz w:val="22"/>
          <w:szCs w:val="22"/>
        </w:rPr>
      </w:pPr>
    </w:p>
    <w:p w:rsidR="000866D6" w:rsidRPr="00D87F7D" w:rsidRDefault="000866D6" w:rsidP="00C950BC">
      <w:pPr>
        <w:jc w:val="left"/>
        <w:rPr>
          <w:rFonts w:ascii="Arial" w:hAnsi="Arial" w:cs="Arial"/>
          <w:sz w:val="22"/>
          <w:szCs w:val="22"/>
        </w:rPr>
      </w:pPr>
      <w:r w:rsidRPr="00D87F7D">
        <w:rPr>
          <w:rFonts w:ascii="Arial" w:hAnsi="Arial" w:cs="Arial"/>
          <w:sz w:val="22"/>
          <w:szCs w:val="22"/>
        </w:rPr>
        <w:t xml:space="preserve">For each phase a Strategic Assessment (SA), Initial Agreement (IA), Outline Business Case (OBC) and Full Business Case (FBC) will be developed. To date, the SA for both Phases has been developed and work is ongoing to deliver the </w:t>
      </w:r>
      <w:r>
        <w:rPr>
          <w:rFonts w:ascii="Arial" w:hAnsi="Arial" w:cs="Arial"/>
          <w:sz w:val="22"/>
          <w:szCs w:val="22"/>
        </w:rPr>
        <w:t xml:space="preserve">Strategic Cases for both phases and the </w:t>
      </w:r>
      <w:r w:rsidRPr="00D87F7D">
        <w:rPr>
          <w:rFonts w:ascii="Arial" w:hAnsi="Arial" w:cs="Arial"/>
          <w:sz w:val="22"/>
          <w:szCs w:val="22"/>
        </w:rPr>
        <w:t>IA for Phase 1.</w:t>
      </w:r>
      <w:r>
        <w:rPr>
          <w:rFonts w:ascii="Arial" w:hAnsi="Arial" w:cs="Arial"/>
          <w:sz w:val="22"/>
          <w:szCs w:val="22"/>
        </w:rPr>
        <w:t xml:space="preserve"> </w:t>
      </w:r>
      <w:r w:rsidRPr="00D87F7D">
        <w:rPr>
          <w:rFonts w:ascii="Arial" w:hAnsi="Arial" w:cs="Arial"/>
          <w:sz w:val="22"/>
          <w:szCs w:val="22"/>
        </w:rPr>
        <w:t>Recruitment is well underway to establish the Programme Team and the Project Team has already been established.</w:t>
      </w:r>
    </w:p>
    <w:p w:rsidR="000866D6" w:rsidRDefault="000866D6" w:rsidP="00C950BC">
      <w:pPr>
        <w:jc w:val="left"/>
        <w:rPr>
          <w:rFonts w:ascii="Arial" w:hAnsi="Arial" w:cs="Arial"/>
          <w:sz w:val="22"/>
          <w:szCs w:val="22"/>
        </w:rPr>
      </w:pPr>
    </w:p>
    <w:p w:rsidR="000866D6" w:rsidRPr="00D87F7D" w:rsidRDefault="000866D6" w:rsidP="00D87F7D">
      <w:pPr>
        <w:rPr>
          <w:rFonts w:ascii="Arial" w:hAnsi="Arial" w:cs="Arial"/>
          <w:sz w:val="22"/>
          <w:szCs w:val="22"/>
        </w:rPr>
      </w:pPr>
      <w:r w:rsidRPr="00D87F7D">
        <w:rPr>
          <w:rFonts w:ascii="Arial" w:hAnsi="Arial" w:cs="Arial"/>
          <w:sz w:val="22"/>
          <w:szCs w:val="22"/>
        </w:rPr>
        <w:t>Timescales for delivery of both Phases of the expansion are challenging, however the following indicative milestones have been set. These may be subject to change following the appointment of the Principle Supply Chain Partner and Client Side Advisers:</w:t>
      </w:r>
    </w:p>
    <w:p w:rsidR="000866D6" w:rsidRPr="00D87F7D" w:rsidRDefault="000866D6" w:rsidP="00D87F7D">
      <w:pPr>
        <w:rPr>
          <w:rFonts w:ascii="Arial" w:hAnsi="Arial" w:cs="Arial"/>
          <w:sz w:val="22"/>
          <w:szCs w:val="22"/>
        </w:rPr>
      </w:pPr>
    </w:p>
    <w:tbl>
      <w:tblPr>
        <w:tblW w:w="94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tblPr>
      <w:tblGrid>
        <w:gridCol w:w="7338"/>
        <w:gridCol w:w="2126"/>
      </w:tblGrid>
      <w:tr w:rsidR="000866D6" w:rsidRPr="00D87F7D" w:rsidTr="00451BFC">
        <w:tc>
          <w:tcPr>
            <w:tcW w:w="7338" w:type="dxa"/>
            <w:tcBorders>
              <w:top w:val="single" w:sz="18" w:space="0" w:color="auto"/>
            </w:tcBorders>
            <w:shd w:val="clear" w:color="auto" w:fill="B8CCE4"/>
            <w:vAlign w:val="center"/>
          </w:tcPr>
          <w:p w:rsidR="000866D6" w:rsidRPr="004E4841" w:rsidRDefault="000866D6" w:rsidP="00D87F7D">
            <w:pPr>
              <w:rPr>
                <w:rFonts w:ascii="Arial" w:hAnsi="Arial" w:cs="Arial"/>
                <w:b/>
                <w:sz w:val="22"/>
                <w:szCs w:val="22"/>
              </w:rPr>
            </w:pPr>
            <w:r w:rsidRPr="004E4841">
              <w:rPr>
                <w:rFonts w:ascii="Arial" w:hAnsi="Arial" w:cs="Arial"/>
                <w:b/>
                <w:sz w:val="22"/>
                <w:szCs w:val="22"/>
              </w:rPr>
              <w:t>Key Milestones Phase 1 Development Ophthalmology :</w:t>
            </w:r>
          </w:p>
        </w:tc>
        <w:tc>
          <w:tcPr>
            <w:tcW w:w="2126" w:type="dxa"/>
            <w:tcBorders>
              <w:top w:val="single" w:sz="18" w:space="0" w:color="auto"/>
            </w:tcBorders>
            <w:shd w:val="clear" w:color="auto" w:fill="B8CCE4"/>
            <w:vAlign w:val="center"/>
          </w:tcPr>
          <w:p w:rsidR="000866D6" w:rsidRPr="004E4841" w:rsidRDefault="000866D6" w:rsidP="00D87F7D">
            <w:pPr>
              <w:rPr>
                <w:rFonts w:ascii="Arial" w:hAnsi="Arial" w:cs="Arial"/>
                <w:b/>
                <w:sz w:val="22"/>
                <w:szCs w:val="22"/>
              </w:rPr>
            </w:pPr>
            <w:r w:rsidRPr="004E4841">
              <w:rPr>
                <w:rFonts w:ascii="Arial" w:hAnsi="Arial" w:cs="Arial"/>
                <w:b/>
                <w:sz w:val="22"/>
                <w:szCs w:val="22"/>
              </w:rPr>
              <w:t>Indicative Completion dates</w:t>
            </w:r>
          </w:p>
        </w:tc>
      </w:tr>
      <w:tr w:rsidR="004E4841" w:rsidRPr="00D87F7D" w:rsidTr="00451BFC">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 xml:space="preserve">Approval of Revised Strategic Assessment documents– GJF Board </w:t>
            </w:r>
          </w:p>
        </w:tc>
        <w:tc>
          <w:tcPr>
            <w:tcW w:w="2126"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February 2017</w:t>
            </w:r>
          </w:p>
        </w:tc>
      </w:tr>
      <w:tr w:rsidR="004E4841" w:rsidRPr="00D87F7D" w:rsidTr="00451BFC">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Appointment of Principle Supply Chain Partner (PSCP)</w:t>
            </w:r>
          </w:p>
        </w:tc>
        <w:tc>
          <w:tcPr>
            <w:tcW w:w="2126" w:type="dxa"/>
            <w:vAlign w:val="center"/>
          </w:tcPr>
          <w:p w:rsidR="004E4841" w:rsidRPr="004E4841" w:rsidRDefault="004E4841" w:rsidP="00D87F7D">
            <w:pPr>
              <w:rPr>
                <w:rFonts w:ascii="Arial" w:hAnsi="Arial" w:cs="Arial"/>
                <w:sz w:val="22"/>
                <w:szCs w:val="22"/>
                <w:highlight w:val="yellow"/>
              </w:rPr>
            </w:pPr>
            <w:r w:rsidRPr="004E4841">
              <w:rPr>
                <w:rFonts w:ascii="Arial" w:hAnsi="Arial" w:cs="Arial"/>
                <w:sz w:val="22"/>
                <w:szCs w:val="22"/>
              </w:rPr>
              <w:t>May 2017</w:t>
            </w:r>
          </w:p>
        </w:tc>
      </w:tr>
      <w:tr w:rsidR="004E4841" w:rsidRPr="00D87F7D" w:rsidTr="00451BFC">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Appointment of Client Slide Advisors</w:t>
            </w:r>
          </w:p>
        </w:tc>
        <w:tc>
          <w:tcPr>
            <w:tcW w:w="2126"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May 2017</w:t>
            </w:r>
          </w:p>
        </w:tc>
      </w:tr>
      <w:tr w:rsidR="004E4841" w:rsidRPr="00D87F7D" w:rsidTr="00451BFC">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Completion and GJF Board Approval of Initial Agreement for Phase 1</w:t>
            </w:r>
          </w:p>
        </w:tc>
        <w:tc>
          <w:tcPr>
            <w:tcW w:w="2126"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May 2017</w:t>
            </w:r>
          </w:p>
        </w:tc>
      </w:tr>
      <w:tr w:rsidR="004E4841" w:rsidRPr="00D87F7D" w:rsidTr="00451BFC">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Capital Investment Group Meeting – Initial Agreement for Phase 1 Approval</w:t>
            </w:r>
          </w:p>
        </w:tc>
        <w:tc>
          <w:tcPr>
            <w:tcW w:w="2126"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June 2017</w:t>
            </w:r>
          </w:p>
        </w:tc>
      </w:tr>
      <w:tr w:rsidR="004E4841" w:rsidRPr="00D87F7D" w:rsidTr="00451BFC">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Design Development, Outline business case and Full Business Case Development and approvals processes</w:t>
            </w:r>
          </w:p>
        </w:tc>
        <w:tc>
          <w:tcPr>
            <w:tcW w:w="2126"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June 2017 to end 2018</w:t>
            </w:r>
          </w:p>
        </w:tc>
      </w:tr>
      <w:tr w:rsidR="004E4841" w:rsidRPr="00D87F7D" w:rsidTr="00451BFC">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Phase 1 construction period – integrated ophthalmology unit</w:t>
            </w:r>
          </w:p>
        </w:tc>
        <w:tc>
          <w:tcPr>
            <w:tcW w:w="2126"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Likely 12 months</w:t>
            </w:r>
          </w:p>
        </w:tc>
      </w:tr>
      <w:tr w:rsidR="004E4841" w:rsidRPr="00D87F7D" w:rsidTr="00451BFC">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Ophthalmology Unit open to patients</w:t>
            </w:r>
          </w:p>
        </w:tc>
        <w:tc>
          <w:tcPr>
            <w:tcW w:w="2126"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By end of 2019</w:t>
            </w:r>
          </w:p>
        </w:tc>
      </w:tr>
    </w:tbl>
    <w:p w:rsidR="000866D6" w:rsidRDefault="000866D6" w:rsidP="00D87F7D">
      <w:pPr>
        <w:rPr>
          <w:rFonts w:ascii="Arial" w:hAnsi="Arial" w:cs="Arial"/>
          <w:sz w:val="22"/>
          <w:szCs w:val="22"/>
        </w:rPr>
      </w:pPr>
    </w:p>
    <w:p w:rsidR="000866D6" w:rsidRPr="00D87F7D" w:rsidRDefault="000866D6" w:rsidP="00D87F7D">
      <w:pPr>
        <w:rPr>
          <w:rFonts w:ascii="Arial" w:hAnsi="Arial" w:cs="Arial"/>
          <w:sz w:val="22"/>
          <w:szCs w:val="22"/>
        </w:rPr>
      </w:pPr>
    </w:p>
    <w:tbl>
      <w:tblPr>
        <w:tblW w:w="946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tblPr>
      <w:tblGrid>
        <w:gridCol w:w="7338"/>
        <w:gridCol w:w="2126"/>
      </w:tblGrid>
      <w:tr w:rsidR="000866D6" w:rsidRPr="00D87F7D" w:rsidTr="00FB0766">
        <w:tc>
          <w:tcPr>
            <w:tcW w:w="7338" w:type="dxa"/>
            <w:tcBorders>
              <w:top w:val="single" w:sz="18" w:space="0" w:color="auto"/>
            </w:tcBorders>
            <w:shd w:val="clear" w:color="auto" w:fill="B8CCE4"/>
            <w:vAlign w:val="center"/>
          </w:tcPr>
          <w:p w:rsidR="000866D6" w:rsidRPr="00D87F7D" w:rsidRDefault="000866D6" w:rsidP="00D87F7D">
            <w:pPr>
              <w:rPr>
                <w:rFonts w:ascii="Arial" w:hAnsi="Arial" w:cs="Arial"/>
                <w:b/>
                <w:sz w:val="22"/>
                <w:szCs w:val="22"/>
              </w:rPr>
            </w:pPr>
            <w:r w:rsidRPr="00D87F7D">
              <w:rPr>
                <w:rFonts w:ascii="Arial" w:hAnsi="Arial" w:cs="Arial"/>
                <w:b/>
                <w:sz w:val="22"/>
                <w:szCs w:val="22"/>
              </w:rPr>
              <w:t>Key Milestones Phase 2 Development - Orthopaedics and Other Surgical Specialties:</w:t>
            </w:r>
          </w:p>
        </w:tc>
        <w:tc>
          <w:tcPr>
            <w:tcW w:w="2126" w:type="dxa"/>
            <w:tcBorders>
              <w:top w:val="single" w:sz="18" w:space="0" w:color="auto"/>
            </w:tcBorders>
            <w:shd w:val="clear" w:color="auto" w:fill="B8CCE4"/>
            <w:vAlign w:val="center"/>
          </w:tcPr>
          <w:p w:rsidR="000866D6" w:rsidRPr="00D87F7D" w:rsidRDefault="000866D6" w:rsidP="00D87F7D">
            <w:pPr>
              <w:rPr>
                <w:rFonts w:ascii="Arial" w:hAnsi="Arial" w:cs="Arial"/>
                <w:b/>
                <w:sz w:val="22"/>
                <w:szCs w:val="22"/>
              </w:rPr>
            </w:pPr>
            <w:r w:rsidRPr="00D87F7D">
              <w:rPr>
                <w:rFonts w:ascii="Arial" w:hAnsi="Arial" w:cs="Arial"/>
                <w:b/>
                <w:sz w:val="22"/>
                <w:szCs w:val="22"/>
              </w:rPr>
              <w:t>Indicative Completion dates</w:t>
            </w:r>
          </w:p>
        </w:tc>
      </w:tr>
      <w:tr w:rsidR="004E4841" w:rsidRPr="00D87F7D" w:rsidTr="00FB0766">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 xml:space="preserve">GJF Board Approve Strategic Assessment </w:t>
            </w:r>
          </w:p>
        </w:tc>
        <w:tc>
          <w:tcPr>
            <w:tcW w:w="2126"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February 2017</w:t>
            </w:r>
          </w:p>
        </w:tc>
      </w:tr>
      <w:tr w:rsidR="004E4841" w:rsidRPr="00D87F7D" w:rsidTr="00FB0766">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 xml:space="preserve">Completion Board &amp; CIG  Approval of Initial Agreement </w:t>
            </w:r>
          </w:p>
        </w:tc>
        <w:tc>
          <w:tcPr>
            <w:tcW w:w="2126"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2nd Quarter 2017</w:t>
            </w:r>
          </w:p>
        </w:tc>
      </w:tr>
      <w:tr w:rsidR="004E4841" w:rsidRPr="00D87F7D" w:rsidTr="00FB0766">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 xml:space="preserve">Completion Board &amp; CIG  Approval of Outline Business Case </w:t>
            </w:r>
          </w:p>
        </w:tc>
        <w:tc>
          <w:tcPr>
            <w:tcW w:w="2126"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3</w:t>
            </w:r>
            <w:r w:rsidRPr="004E4841">
              <w:rPr>
                <w:rFonts w:ascii="Arial" w:hAnsi="Arial" w:cs="Arial"/>
                <w:sz w:val="22"/>
                <w:szCs w:val="22"/>
                <w:vertAlign w:val="superscript"/>
              </w:rPr>
              <w:t>rd</w:t>
            </w:r>
            <w:r w:rsidRPr="004E4841">
              <w:rPr>
                <w:rFonts w:ascii="Arial" w:hAnsi="Arial" w:cs="Arial"/>
                <w:sz w:val="22"/>
                <w:szCs w:val="22"/>
              </w:rPr>
              <w:t xml:space="preserve"> Quarter 2017</w:t>
            </w:r>
          </w:p>
        </w:tc>
      </w:tr>
      <w:tr w:rsidR="004E4841" w:rsidRPr="00D87F7D" w:rsidTr="00FB0766">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FBC Development and Approvals Process</w:t>
            </w:r>
          </w:p>
        </w:tc>
        <w:tc>
          <w:tcPr>
            <w:tcW w:w="2126" w:type="dxa"/>
          </w:tcPr>
          <w:p w:rsidR="004E4841" w:rsidRPr="004E4841" w:rsidRDefault="004E4841" w:rsidP="00D87F7D">
            <w:pPr>
              <w:rPr>
                <w:rFonts w:ascii="Arial" w:hAnsi="Arial" w:cs="Arial"/>
                <w:sz w:val="22"/>
                <w:szCs w:val="22"/>
              </w:rPr>
            </w:pPr>
            <w:r w:rsidRPr="004E4841">
              <w:rPr>
                <w:rFonts w:ascii="Arial" w:hAnsi="Arial" w:cs="Arial"/>
                <w:sz w:val="22"/>
                <w:szCs w:val="22"/>
              </w:rPr>
              <w:t>No later than 2nd Quarter 2018</w:t>
            </w:r>
          </w:p>
        </w:tc>
      </w:tr>
      <w:tr w:rsidR="004E4841" w:rsidRPr="00D87F7D" w:rsidTr="00FB0766">
        <w:tc>
          <w:tcPr>
            <w:tcW w:w="7338" w:type="dxa"/>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 xml:space="preserve">Construction Period </w:t>
            </w:r>
          </w:p>
        </w:tc>
        <w:tc>
          <w:tcPr>
            <w:tcW w:w="2126" w:type="dxa"/>
          </w:tcPr>
          <w:p w:rsidR="004E4841" w:rsidRPr="004E4841" w:rsidRDefault="004E4841" w:rsidP="00D87F7D">
            <w:pPr>
              <w:rPr>
                <w:rFonts w:ascii="Arial" w:hAnsi="Arial" w:cs="Arial"/>
                <w:sz w:val="22"/>
                <w:szCs w:val="22"/>
              </w:rPr>
            </w:pPr>
            <w:r w:rsidRPr="004E4841">
              <w:rPr>
                <w:rFonts w:ascii="Arial" w:hAnsi="Arial" w:cs="Arial"/>
                <w:sz w:val="22"/>
                <w:szCs w:val="22"/>
              </w:rPr>
              <w:t xml:space="preserve">Maximum Construction period 2.5 years </w:t>
            </w:r>
          </w:p>
        </w:tc>
      </w:tr>
      <w:tr w:rsidR="004E4841" w:rsidRPr="00D87F7D" w:rsidTr="00FB0766">
        <w:tc>
          <w:tcPr>
            <w:tcW w:w="7338" w:type="dxa"/>
            <w:tcBorders>
              <w:bottom w:val="single" w:sz="18" w:space="0" w:color="auto"/>
            </w:tcBorders>
            <w:vAlign w:val="center"/>
          </w:tcPr>
          <w:p w:rsidR="004E4841" w:rsidRPr="004E4841" w:rsidRDefault="004E4841" w:rsidP="00D87F7D">
            <w:pPr>
              <w:rPr>
                <w:rFonts w:ascii="Arial" w:hAnsi="Arial" w:cs="Arial"/>
                <w:sz w:val="22"/>
                <w:szCs w:val="22"/>
              </w:rPr>
            </w:pPr>
            <w:r w:rsidRPr="004E4841">
              <w:rPr>
                <w:rFonts w:ascii="Arial" w:hAnsi="Arial" w:cs="Arial"/>
                <w:sz w:val="22"/>
                <w:szCs w:val="22"/>
              </w:rPr>
              <w:t>Fit out, Commissioning &amp; Assessment of Service Readiness</w:t>
            </w:r>
          </w:p>
        </w:tc>
        <w:tc>
          <w:tcPr>
            <w:tcW w:w="2126" w:type="dxa"/>
            <w:tcBorders>
              <w:bottom w:val="single" w:sz="18" w:space="0" w:color="auto"/>
            </w:tcBorders>
          </w:tcPr>
          <w:p w:rsidR="004E4841" w:rsidRPr="004E4841" w:rsidRDefault="004E4841" w:rsidP="00D87F7D">
            <w:pPr>
              <w:rPr>
                <w:rFonts w:ascii="Arial" w:hAnsi="Arial" w:cs="Arial"/>
                <w:sz w:val="22"/>
                <w:szCs w:val="22"/>
              </w:rPr>
            </w:pPr>
            <w:r w:rsidRPr="004E4841">
              <w:rPr>
                <w:rFonts w:ascii="Arial" w:hAnsi="Arial" w:cs="Arial"/>
                <w:sz w:val="22"/>
                <w:szCs w:val="22"/>
              </w:rPr>
              <w:t>Dependent on construction period – but no later than last quarter 2021</w:t>
            </w:r>
          </w:p>
        </w:tc>
      </w:tr>
    </w:tbl>
    <w:p w:rsidR="000866D6" w:rsidRPr="00D87F7D" w:rsidRDefault="000866D6" w:rsidP="00D87F7D">
      <w:pPr>
        <w:rPr>
          <w:rFonts w:ascii="Arial" w:hAnsi="Arial" w:cs="Arial"/>
          <w:sz w:val="22"/>
          <w:szCs w:val="22"/>
        </w:rPr>
      </w:pPr>
    </w:p>
    <w:p w:rsidR="000866D6" w:rsidRPr="00D87F7D" w:rsidRDefault="000866D6" w:rsidP="00D87F7D">
      <w:pPr>
        <w:rPr>
          <w:rFonts w:ascii="Arial" w:hAnsi="Arial" w:cs="Arial"/>
          <w:sz w:val="22"/>
          <w:szCs w:val="22"/>
        </w:rPr>
      </w:pPr>
    </w:p>
    <w:p w:rsidR="000866D6" w:rsidRDefault="000866D6" w:rsidP="00C35A04">
      <w:pPr>
        <w:rPr>
          <w:rFonts w:ascii="Arial" w:hAnsi="Arial" w:cs="Arial"/>
          <w:sz w:val="22"/>
          <w:szCs w:val="22"/>
        </w:rPr>
      </w:pPr>
    </w:p>
    <w:p w:rsidR="000866D6" w:rsidRDefault="000866D6" w:rsidP="00C950BC">
      <w:pPr>
        <w:jc w:val="left"/>
        <w:rPr>
          <w:rFonts w:ascii="Arial" w:hAnsi="Arial" w:cs="Arial"/>
          <w:b/>
          <w:sz w:val="22"/>
          <w:szCs w:val="22"/>
        </w:rPr>
      </w:pPr>
      <w:r>
        <w:rPr>
          <w:rFonts w:ascii="Arial" w:hAnsi="Arial" w:cs="Arial"/>
          <w:b/>
          <w:sz w:val="22"/>
          <w:szCs w:val="22"/>
        </w:rPr>
        <w:br w:type="page"/>
      </w:r>
      <w:r>
        <w:rPr>
          <w:rFonts w:ascii="Arial" w:hAnsi="Arial" w:cs="Arial"/>
          <w:b/>
          <w:sz w:val="22"/>
          <w:szCs w:val="22"/>
        </w:rPr>
        <w:lastRenderedPageBreak/>
        <w:t>L4</w:t>
      </w:r>
      <w:r>
        <w:rPr>
          <w:rFonts w:ascii="Arial" w:hAnsi="Arial" w:cs="Arial"/>
          <w:b/>
          <w:sz w:val="22"/>
          <w:szCs w:val="22"/>
        </w:rPr>
        <w:tab/>
        <w:t>Increasing and Supporting Innovation</w:t>
      </w:r>
    </w:p>
    <w:p w:rsidR="000866D6" w:rsidRPr="002253F2" w:rsidRDefault="000866D6" w:rsidP="00C950BC">
      <w:pPr>
        <w:tabs>
          <w:tab w:val="clear" w:pos="1440"/>
          <w:tab w:val="clear" w:pos="2160"/>
          <w:tab w:val="clear" w:pos="2880"/>
          <w:tab w:val="clear" w:pos="4680"/>
          <w:tab w:val="clear" w:pos="5400"/>
          <w:tab w:val="clear" w:pos="9000"/>
        </w:tabs>
        <w:spacing w:before="120" w:line="240" w:lineRule="auto"/>
        <w:jc w:val="left"/>
        <w:rPr>
          <w:rFonts w:ascii="Arial" w:hAnsi="Arial" w:cs="Arial"/>
          <w:b/>
          <w:bCs/>
          <w:sz w:val="22"/>
          <w:szCs w:val="22"/>
        </w:rPr>
      </w:pPr>
      <w:r w:rsidRPr="002253F2">
        <w:rPr>
          <w:rFonts w:ascii="Arial" w:hAnsi="Arial" w:cs="Arial"/>
          <w:b/>
          <w:bCs/>
          <w:sz w:val="22"/>
          <w:szCs w:val="22"/>
        </w:rPr>
        <w:t xml:space="preserve">Strategic lead: Jill Young, Chief Executive </w:t>
      </w:r>
    </w:p>
    <w:p w:rsidR="000866D6" w:rsidRDefault="000866D6" w:rsidP="00C950BC">
      <w:pPr>
        <w:spacing w:before="120" w:line="240" w:lineRule="auto"/>
        <w:jc w:val="left"/>
        <w:rPr>
          <w:rFonts w:ascii="Arial" w:hAnsi="Arial" w:cs="Arial"/>
          <w:b/>
          <w:sz w:val="22"/>
          <w:szCs w:val="22"/>
        </w:rPr>
      </w:pPr>
      <w:r w:rsidRPr="002253F2">
        <w:rPr>
          <w:rFonts w:ascii="Arial" w:hAnsi="Arial" w:cs="Arial"/>
          <w:b/>
          <w:sz w:val="22"/>
          <w:szCs w:val="22"/>
        </w:rPr>
        <w:t xml:space="preserve">Innovation </w:t>
      </w:r>
      <w:r>
        <w:rPr>
          <w:rFonts w:ascii="Arial" w:hAnsi="Arial" w:cs="Arial"/>
          <w:b/>
          <w:sz w:val="22"/>
          <w:szCs w:val="22"/>
        </w:rPr>
        <w:t>at the Golden Jubilee Foundation</w:t>
      </w:r>
    </w:p>
    <w:p w:rsidR="000866D6" w:rsidRDefault="000866D6" w:rsidP="00C950BC">
      <w:pPr>
        <w:spacing w:line="240" w:lineRule="auto"/>
        <w:jc w:val="left"/>
        <w:rPr>
          <w:rFonts w:ascii="Arial" w:hAnsi="Arial" w:cs="Arial"/>
          <w:sz w:val="22"/>
          <w:szCs w:val="22"/>
        </w:rPr>
      </w:pPr>
    </w:p>
    <w:p w:rsidR="000866D6" w:rsidRPr="008E7398" w:rsidRDefault="000866D6" w:rsidP="00C950BC">
      <w:pPr>
        <w:spacing w:line="240" w:lineRule="auto"/>
        <w:jc w:val="left"/>
        <w:rPr>
          <w:rFonts w:ascii="Arial" w:hAnsi="Arial" w:cs="Arial"/>
          <w:sz w:val="22"/>
          <w:szCs w:val="22"/>
        </w:rPr>
      </w:pPr>
      <w:r>
        <w:rPr>
          <w:rFonts w:ascii="Arial" w:hAnsi="Arial" w:cs="Arial"/>
          <w:sz w:val="22"/>
          <w:szCs w:val="22"/>
        </w:rPr>
        <w:t xml:space="preserve">The </w:t>
      </w:r>
      <w:r w:rsidRPr="008E7398">
        <w:rPr>
          <w:rFonts w:ascii="Arial" w:hAnsi="Arial" w:cs="Arial"/>
          <w:sz w:val="22"/>
          <w:szCs w:val="22"/>
        </w:rPr>
        <w:t xml:space="preserve">Golden Jubilee </w:t>
      </w:r>
      <w:r>
        <w:rPr>
          <w:rFonts w:ascii="Arial" w:hAnsi="Arial" w:cs="Arial"/>
          <w:sz w:val="22"/>
          <w:szCs w:val="22"/>
        </w:rPr>
        <w:t xml:space="preserve">Foundation (GJF) is an organisation with an </w:t>
      </w:r>
      <w:r w:rsidRPr="008E7398">
        <w:rPr>
          <w:rFonts w:ascii="Arial" w:hAnsi="Arial" w:cs="Arial"/>
          <w:sz w:val="22"/>
          <w:szCs w:val="22"/>
        </w:rPr>
        <w:t xml:space="preserve">innovative culture </w:t>
      </w:r>
      <w:r>
        <w:rPr>
          <w:rFonts w:ascii="Arial" w:hAnsi="Arial" w:cs="Arial"/>
          <w:sz w:val="22"/>
          <w:szCs w:val="22"/>
        </w:rPr>
        <w:t>and</w:t>
      </w:r>
      <w:r w:rsidRPr="008E7398">
        <w:rPr>
          <w:rFonts w:ascii="Arial" w:hAnsi="Arial" w:cs="Arial"/>
          <w:sz w:val="22"/>
          <w:szCs w:val="22"/>
        </w:rPr>
        <w:t xml:space="preserve"> proven history of thinking </w:t>
      </w:r>
      <w:r>
        <w:rPr>
          <w:rFonts w:ascii="Arial" w:hAnsi="Arial" w:cs="Arial"/>
          <w:sz w:val="22"/>
          <w:szCs w:val="22"/>
        </w:rPr>
        <w:t>strategically</w:t>
      </w:r>
      <w:r w:rsidRPr="008E7398">
        <w:rPr>
          <w:rFonts w:ascii="Arial" w:hAnsi="Arial" w:cs="Arial"/>
          <w:sz w:val="22"/>
          <w:szCs w:val="22"/>
        </w:rPr>
        <w:t xml:space="preserve"> and </w:t>
      </w:r>
      <w:r>
        <w:rPr>
          <w:rFonts w:ascii="Arial" w:hAnsi="Arial" w:cs="Arial"/>
          <w:sz w:val="22"/>
          <w:szCs w:val="22"/>
        </w:rPr>
        <w:t xml:space="preserve">using </w:t>
      </w:r>
      <w:r w:rsidRPr="008E7398">
        <w:rPr>
          <w:rFonts w:ascii="Arial" w:hAnsi="Arial" w:cs="Arial"/>
          <w:sz w:val="22"/>
          <w:szCs w:val="22"/>
        </w:rPr>
        <w:t xml:space="preserve">innovation </w:t>
      </w:r>
      <w:r>
        <w:rPr>
          <w:rFonts w:ascii="Arial" w:hAnsi="Arial" w:cs="Arial"/>
          <w:sz w:val="22"/>
          <w:szCs w:val="22"/>
        </w:rPr>
        <w:t>as a catalyst for change</w:t>
      </w:r>
      <w:r w:rsidRPr="008E7398">
        <w:rPr>
          <w:rFonts w:ascii="Arial" w:hAnsi="Arial" w:cs="Arial"/>
          <w:sz w:val="22"/>
          <w:szCs w:val="22"/>
        </w:rPr>
        <w:t xml:space="preserve">. </w:t>
      </w:r>
      <w:r>
        <w:rPr>
          <w:rFonts w:ascii="Arial" w:hAnsi="Arial" w:cs="Arial"/>
          <w:sz w:val="22"/>
          <w:szCs w:val="22"/>
        </w:rPr>
        <w:t xml:space="preserve">Consequently, </w:t>
      </w:r>
      <w:r w:rsidRPr="008E7398">
        <w:rPr>
          <w:rFonts w:ascii="Arial" w:hAnsi="Arial" w:cs="Arial"/>
          <w:sz w:val="22"/>
          <w:szCs w:val="22"/>
        </w:rPr>
        <w:t xml:space="preserve">GJF is best placed to facilitate innovation across NHSScotland to ensure a </w:t>
      </w:r>
      <w:r>
        <w:rPr>
          <w:rFonts w:ascii="Arial" w:hAnsi="Arial" w:cs="Arial"/>
          <w:sz w:val="22"/>
          <w:szCs w:val="22"/>
        </w:rPr>
        <w:t xml:space="preserve">national coordinated </w:t>
      </w:r>
      <w:r w:rsidRPr="008E7398">
        <w:rPr>
          <w:rFonts w:ascii="Arial" w:hAnsi="Arial" w:cs="Arial"/>
          <w:sz w:val="22"/>
          <w:szCs w:val="22"/>
        </w:rPr>
        <w:t>approach</w:t>
      </w:r>
      <w:r>
        <w:rPr>
          <w:rFonts w:ascii="Arial" w:hAnsi="Arial" w:cs="Arial"/>
          <w:sz w:val="22"/>
          <w:szCs w:val="22"/>
        </w:rPr>
        <w:t>,</w:t>
      </w:r>
      <w:r w:rsidRPr="008E7398">
        <w:rPr>
          <w:rFonts w:ascii="Arial" w:hAnsi="Arial" w:cs="Arial"/>
          <w:sz w:val="22"/>
          <w:szCs w:val="22"/>
        </w:rPr>
        <w:t xml:space="preserve"> avoid</w:t>
      </w:r>
      <w:r>
        <w:rPr>
          <w:rFonts w:ascii="Arial" w:hAnsi="Arial" w:cs="Arial"/>
          <w:sz w:val="22"/>
          <w:szCs w:val="22"/>
        </w:rPr>
        <w:t>ing duplication and sharing</w:t>
      </w:r>
      <w:r w:rsidRPr="008E7398">
        <w:rPr>
          <w:rFonts w:ascii="Arial" w:hAnsi="Arial" w:cs="Arial"/>
          <w:sz w:val="22"/>
          <w:szCs w:val="22"/>
        </w:rPr>
        <w:t xml:space="preserve"> best practice.</w:t>
      </w:r>
      <w:r>
        <w:rPr>
          <w:rFonts w:ascii="Arial" w:hAnsi="Arial" w:cs="Arial"/>
          <w:sz w:val="22"/>
          <w:szCs w:val="22"/>
        </w:rPr>
        <w:t xml:space="preserve"> In 2016 GJF demonstrated its commitment to both enhancing their innovation culture via an ‘Open Innovation’ process thus encouraging external strategic partnerships by way of two </w:t>
      </w:r>
      <w:r w:rsidR="00056E1F">
        <w:rPr>
          <w:rFonts w:ascii="Arial" w:hAnsi="Arial" w:cs="Arial"/>
          <w:sz w:val="22"/>
          <w:szCs w:val="22"/>
        </w:rPr>
        <w:t xml:space="preserve">redesigned </w:t>
      </w:r>
      <w:r>
        <w:rPr>
          <w:rFonts w:ascii="Arial" w:hAnsi="Arial" w:cs="Arial"/>
          <w:sz w:val="22"/>
          <w:szCs w:val="22"/>
        </w:rPr>
        <w:t xml:space="preserve">executive appointments – Director of Quality, Innovation &amp; People and the Director of Global Development and Strategic Partnerships. </w:t>
      </w:r>
    </w:p>
    <w:p w:rsidR="000866D6" w:rsidRDefault="000866D6" w:rsidP="00C950BC">
      <w:pPr>
        <w:spacing w:line="240" w:lineRule="auto"/>
        <w:jc w:val="left"/>
        <w:rPr>
          <w:rFonts w:ascii="Arial" w:hAnsi="Arial" w:cs="Arial"/>
          <w:b/>
          <w:sz w:val="22"/>
          <w:szCs w:val="22"/>
        </w:rPr>
      </w:pPr>
    </w:p>
    <w:p w:rsidR="000866D6" w:rsidRDefault="000866D6" w:rsidP="00C950BC">
      <w:pPr>
        <w:spacing w:line="240" w:lineRule="auto"/>
        <w:jc w:val="left"/>
        <w:rPr>
          <w:rFonts w:ascii="Arial" w:hAnsi="Arial" w:cs="Arial"/>
          <w:b/>
          <w:sz w:val="22"/>
          <w:szCs w:val="22"/>
        </w:rPr>
      </w:pPr>
      <w:r>
        <w:rPr>
          <w:rFonts w:ascii="Arial" w:hAnsi="Arial" w:cs="Arial"/>
          <w:b/>
          <w:sz w:val="22"/>
          <w:szCs w:val="22"/>
        </w:rPr>
        <w:t>Supporting O</w:t>
      </w:r>
      <w:r w:rsidRPr="002253F2">
        <w:rPr>
          <w:rFonts w:ascii="Arial" w:hAnsi="Arial" w:cs="Arial"/>
          <w:b/>
          <w:sz w:val="22"/>
          <w:szCs w:val="22"/>
        </w:rPr>
        <w:t>pen Innovation</w:t>
      </w:r>
      <w:r>
        <w:rPr>
          <w:rFonts w:ascii="Arial" w:hAnsi="Arial" w:cs="Arial"/>
          <w:b/>
          <w:sz w:val="22"/>
          <w:szCs w:val="22"/>
        </w:rPr>
        <w:t xml:space="preserve"> through the Innovation Fund</w:t>
      </w:r>
    </w:p>
    <w:p w:rsidR="000866D6" w:rsidRPr="002253F2" w:rsidRDefault="000866D6" w:rsidP="00C950BC">
      <w:pPr>
        <w:spacing w:line="240" w:lineRule="auto"/>
        <w:jc w:val="left"/>
        <w:rPr>
          <w:rFonts w:ascii="Arial" w:hAnsi="Arial" w:cs="Arial"/>
          <w:b/>
          <w:sz w:val="22"/>
          <w:szCs w:val="22"/>
        </w:rPr>
      </w:pPr>
    </w:p>
    <w:p w:rsidR="000866D6" w:rsidRDefault="000866D6" w:rsidP="00C950BC">
      <w:pPr>
        <w:spacing w:line="240" w:lineRule="auto"/>
        <w:jc w:val="left"/>
        <w:rPr>
          <w:rFonts w:ascii="Arial" w:hAnsi="Arial" w:cs="Arial"/>
          <w:sz w:val="22"/>
          <w:szCs w:val="22"/>
        </w:rPr>
      </w:pPr>
      <w:r>
        <w:rPr>
          <w:rFonts w:ascii="Arial" w:hAnsi="Arial" w:cs="Arial"/>
          <w:sz w:val="22"/>
          <w:szCs w:val="22"/>
        </w:rPr>
        <w:t>GJF is</w:t>
      </w:r>
      <w:r w:rsidRPr="008E7398">
        <w:rPr>
          <w:rFonts w:ascii="Arial" w:hAnsi="Arial" w:cs="Arial"/>
          <w:sz w:val="22"/>
          <w:szCs w:val="22"/>
        </w:rPr>
        <w:t xml:space="preserve"> </w:t>
      </w:r>
      <w:r>
        <w:rPr>
          <w:rFonts w:ascii="Arial" w:hAnsi="Arial" w:cs="Arial"/>
          <w:sz w:val="22"/>
          <w:szCs w:val="22"/>
        </w:rPr>
        <w:t xml:space="preserve">also </w:t>
      </w:r>
      <w:r w:rsidRPr="008E7398">
        <w:rPr>
          <w:rFonts w:ascii="Arial" w:hAnsi="Arial" w:cs="Arial"/>
          <w:sz w:val="22"/>
          <w:szCs w:val="22"/>
        </w:rPr>
        <w:t>home to the Innovation Fund for NHSS</w:t>
      </w:r>
      <w:r>
        <w:rPr>
          <w:rFonts w:ascii="Arial" w:hAnsi="Arial" w:cs="Arial"/>
          <w:sz w:val="22"/>
          <w:szCs w:val="22"/>
        </w:rPr>
        <w:t xml:space="preserve">, overseeing </w:t>
      </w:r>
      <w:r w:rsidRPr="008E7398">
        <w:rPr>
          <w:rFonts w:ascii="Arial" w:hAnsi="Arial" w:cs="Arial"/>
          <w:sz w:val="22"/>
          <w:szCs w:val="22"/>
        </w:rPr>
        <w:t xml:space="preserve">a national philanthropic programme to fund and drive forward </w:t>
      </w:r>
      <w:r>
        <w:rPr>
          <w:rFonts w:ascii="Arial" w:hAnsi="Arial" w:cs="Arial"/>
          <w:sz w:val="22"/>
          <w:szCs w:val="22"/>
        </w:rPr>
        <w:t xml:space="preserve">new </w:t>
      </w:r>
      <w:r w:rsidRPr="008E7398">
        <w:rPr>
          <w:rFonts w:ascii="Arial" w:hAnsi="Arial" w:cs="Arial"/>
          <w:sz w:val="22"/>
          <w:szCs w:val="22"/>
        </w:rPr>
        <w:t>innovation.</w:t>
      </w:r>
    </w:p>
    <w:p w:rsidR="000866D6" w:rsidRDefault="000866D6" w:rsidP="00C950BC">
      <w:pPr>
        <w:spacing w:line="240" w:lineRule="auto"/>
        <w:jc w:val="left"/>
        <w:rPr>
          <w:rFonts w:ascii="Arial" w:hAnsi="Arial" w:cs="Arial"/>
          <w:sz w:val="22"/>
          <w:szCs w:val="22"/>
        </w:rPr>
      </w:pPr>
    </w:p>
    <w:p w:rsidR="000866D6" w:rsidRDefault="000866D6" w:rsidP="00C950BC">
      <w:pPr>
        <w:spacing w:line="240" w:lineRule="auto"/>
        <w:jc w:val="left"/>
        <w:rPr>
          <w:rFonts w:ascii="Arial" w:hAnsi="Arial" w:cs="Arial"/>
          <w:sz w:val="22"/>
          <w:szCs w:val="22"/>
        </w:rPr>
      </w:pPr>
      <w:r w:rsidRPr="001B0F3E">
        <w:rPr>
          <w:rFonts w:ascii="Arial" w:hAnsi="Arial" w:cs="Arial"/>
          <w:sz w:val="22"/>
          <w:szCs w:val="22"/>
        </w:rPr>
        <w:t xml:space="preserve">In collaboration with Innovate UK and Scottish Enterprise, we </w:t>
      </w:r>
      <w:r>
        <w:rPr>
          <w:rFonts w:ascii="Arial" w:hAnsi="Arial" w:cs="Arial"/>
          <w:sz w:val="22"/>
          <w:szCs w:val="22"/>
        </w:rPr>
        <w:t>have used</w:t>
      </w:r>
      <w:r w:rsidRPr="001B0F3E">
        <w:rPr>
          <w:rFonts w:ascii="Arial" w:hAnsi="Arial" w:cs="Arial"/>
          <w:sz w:val="22"/>
          <w:szCs w:val="22"/>
        </w:rPr>
        <w:t xml:space="preserve"> the Innovation </w:t>
      </w:r>
      <w:r>
        <w:rPr>
          <w:rFonts w:ascii="Arial" w:hAnsi="Arial" w:cs="Arial"/>
          <w:sz w:val="22"/>
          <w:szCs w:val="22"/>
        </w:rPr>
        <w:t>F</w:t>
      </w:r>
      <w:r w:rsidRPr="001B0F3E">
        <w:rPr>
          <w:rFonts w:ascii="Arial" w:hAnsi="Arial" w:cs="Arial"/>
          <w:sz w:val="22"/>
          <w:szCs w:val="22"/>
        </w:rPr>
        <w:t xml:space="preserve">und to host a series of </w:t>
      </w:r>
      <w:r>
        <w:rPr>
          <w:rFonts w:ascii="Arial" w:hAnsi="Arial" w:cs="Arial"/>
          <w:sz w:val="22"/>
          <w:szCs w:val="22"/>
        </w:rPr>
        <w:t>O</w:t>
      </w:r>
      <w:r w:rsidRPr="001B0F3E">
        <w:rPr>
          <w:rFonts w:ascii="Arial" w:hAnsi="Arial" w:cs="Arial"/>
          <w:sz w:val="22"/>
          <w:szCs w:val="22"/>
        </w:rPr>
        <w:t xml:space="preserve">pen </w:t>
      </w:r>
      <w:r>
        <w:rPr>
          <w:rFonts w:ascii="Arial" w:hAnsi="Arial" w:cs="Arial"/>
          <w:sz w:val="22"/>
          <w:szCs w:val="22"/>
        </w:rPr>
        <w:t>I</w:t>
      </w:r>
      <w:r w:rsidRPr="001B0F3E">
        <w:rPr>
          <w:rFonts w:ascii="Arial" w:hAnsi="Arial" w:cs="Arial"/>
          <w:sz w:val="22"/>
          <w:szCs w:val="22"/>
        </w:rPr>
        <w:t xml:space="preserve">nnovation challenges </w:t>
      </w:r>
      <w:r>
        <w:rPr>
          <w:rFonts w:ascii="Arial" w:hAnsi="Arial" w:cs="Arial"/>
          <w:sz w:val="22"/>
          <w:szCs w:val="22"/>
        </w:rPr>
        <w:t xml:space="preserve">i.e. </w:t>
      </w:r>
      <w:r w:rsidRPr="001B0F3E">
        <w:rPr>
          <w:rFonts w:ascii="Arial" w:hAnsi="Arial" w:cs="Arial"/>
          <w:sz w:val="22"/>
          <w:szCs w:val="22"/>
        </w:rPr>
        <w:t>seeking innovative healthcare solutions to support the strategic direction of the National Clinical Strategy for Scot</w:t>
      </w:r>
      <w:r>
        <w:rPr>
          <w:rFonts w:ascii="Arial" w:hAnsi="Arial" w:cs="Arial"/>
          <w:sz w:val="22"/>
          <w:szCs w:val="22"/>
        </w:rPr>
        <w:t xml:space="preserve">land. The first competition linked to GJF is in dermatology and his programme </w:t>
      </w:r>
      <w:r w:rsidRPr="001B0F3E">
        <w:rPr>
          <w:rFonts w:ascii="Arial" w:hAnsi="Arial" w:cs="Arial"/>
          <w:sz w:val="22"/>
          <w:szCs w:val="22"/>
        </w:rPr>
        <w:t xml:space="preserve">is </w:t>
      </w:r>
      <w:r>
        <w:rPr>
          <w:rFonts w:ascii="Arial" w:hAnsi="Arial" w:cs="Arial"/>
          <w:sz w:val="22"/>
          <w:szCs w:val="22"/>
        </w:rPr>
        <w:t>well</w:t>
      </w:r>
      <w:r w:rsidRPr="001B0F3E">
        <w:rPr>
          <w:rFonts w:ascii="Arial" w:hAnsi="Arial" w:cs="Arial"/>
          <w:sz w:val="22"/>
          <w:szCs w:val="22"/>
        </w:rPr>
        <w:t xml:space="preserve"> underway.</w:t>
      </w:r>
    </w:p>
    <w:p w:rsidR="000866D6" w:rsidRDefault="000866D6" w:rsidP="00C950BC">
      <w:pPr>
        <w:spacing w:line="240" w:lineRule="auto"/>
        <w:jc w:val="left"/>
        <w:rPr>
          <w:rFonts w:ascii="Arial" w:hAnsi="Arial" w:cs="Arial"/>
          <w:sz w:val="22"/>
          <w:szCs w:val="22"/>
        </w:rPr>
      </w:pPr>
    </w:p>
    <w:p w:rsidR="000866D6" w:rsidRPr="00021336" w:rsidRDefault="000866D6" w:rsidP="00C950BC">
      <w:pPr>
        <w:spacing w:line="240" w:lineRule="auto"/>
        <w:jc w:val="left"/>
        <w:rPr>
          <w:rFonts w:ascii="Arial" w:hAnsi="Arial" w:cs="Arial"/>
          <w:sz w:val="22"/>
          <w:szCs w:val="22"/>
        </w:rPr>
      </w:pPr>
      <w:r>
        <w:rPr>
          <w:rFonts w:ascii="Arial" w:hAnsi="Arial" w:cs="Arial"/>
          <w:sz w:val="22"/>
          <w:szCs w:val="22"/>
        </w:rPr>
        <w:t>The new appointments will both strength strategic growth and create exciting opportunities for strategic partnerships and philanthropic giving to the Innovation Fund. There will be a particular focus on establishing, building and developing a strong but respectful cultivation process to underpin ongoing partnership commitment throughout the Open Innovation challenge.</w:t>
      </w:r>
    </w:p>
    <w:p w:rsidR="000866D6" w:rsidRDefault="000866D6" w:rsidP="00C950BC">
      <w:pPr>
        <w:spacing w:line="240" w:lineRule="auto"/>
        <w:jc w:val="left"/>
        <w:rPr>
          <w:rFonts w:ascii="Arial" w:hAnsi="Arial" w:cs="Arial"/>
          <w:b/>
          <w:sz w:val="22"/>
          <w:szCs w:val="22"/>
        </w:rPr>
      </w:pPr>
    </w:p>
    <w:p w:rsidR="000866D6" w:rsidRDefault="000866D6" w:rsidP="00C950BC">
      <w:pPr>
        <w:spacing w:line="240" w:lineRule="auto"/>
        <w:jc w:val="left"/>
        <w:rPr>
          <w:rFonts w:ascii="Arial" w:hAnsi="Arial" w:cs="Arial"/>
          <w:b/>
          <w:sz w:val="22"/>
          <w:szCs w:val="22"/>
        </w:rPr>
      </w:pPr>
      <w:r w:rsidRPr="002253F2">
        <w:rPr>
          <w:rFonts w:ascii="Arial" w:hAnsi="Arial" w:cs="Arial"/>
          <w:b/>
          <w:sz w:val="22"/>
          <w:szCs w:val="22"/>
        </w:rPr>
        <w:t xml:space="preserve">Innovation Fund and </w:t>
      </w:r>
      <w:r>
        <w:rPr>
          <w:rFonts w:ascii="Arial" w:hAnsi="Arial" w:cs="Arial"/>
          <w:b/>
          <w:sz w:val="22"/>
          <w:szCs w:val="22"/>
        </w:rPr>
        <w:t>C</w:t>
      </w:r>
      <w:r w:rsidRPr="002253F2">
        <w:rPr>
          <w:rFonts w:ascii="Arial" w:hAnsi="Arial" w:cs="Arial"/>
          <w:b/>
          <w:sz w:val="22"/>
          <w:szCs w:val="22"/>
        </w:rPr>
        <w:t xml:space="preserve">ampaign </w:t>
      </w:r>
      <w:r>
        <w:rPr>
          <w:rFonts w:ascii="Arial" w:hAnsi="Arial" w:cs="Arial"/>
          <w:b/>
          <w:sz w:val="22"/>
          <w:szCs w:val="22"/>
        </w:rPr>
        <w:t>P</w:t>
      </w:r>
      <w:r w:rsidRPr="002253F2">
        <w:rPr>
          <w:rFonts w:ascii="Arial" w:hAnsi="Arial" w:cs="Arial"/>
          <w:b/>
          <w:sz w:val="22"/>
          <w:szCs w:val="22"/>
        </w:rPr>
        <w:t>lanning</w:t>
      </w:r>
    </w:p>
    <w:p w:rsidR="000866D6" w:rsidRPr="002253F2" w:rsidRDefault="000866D6" w:rsidP="00C950BC">
      <w:pPr>
        <w:spacing w:line="240" w:lineRule="auto"/>
        <w:jc w:val="left"/>
        <w:rPr>
          <w:rFonts w:ascii="Arial" w:hAnsi="Arial" w:cs="Arial"/>
          <w:b/>
          <w:sz w:val="22"/>
          <w:szCs w:val="22"/>
        </w:rPr>
      </w:pPr>
    </w:p>
    <w:p w:rsidR="000866D6" w:rsidRDefault="000866D6" w:rsidP="00C950BC">
      <w:pPr>
        <w:pStyle w:val="BodyText"/>
        <w:spacing w:after="0" w:line="240" w:lineRule="auto"/>
        <w:jc w:val="left"/>
        <w:rPr>
          <w:rFonts w:ascii="Arial" w:hAnsi="Arial" w:cs="Arial"/>
          <w:sz w:val="22"/>
          <w:szCs w:val="22"/>
        </w:rPr>
      </w:pPr>
      <w:r>
        <w:rPr>
          <w:rFonts w:ascii="Arial" w:hAnsi="Arial" w:cs="Arial"/>
          <w:sz w:val="22"/>
          <w:szCs w:val="22"/>
        </w:rPr>
        <w:t xml:space="preserve">Whilst there are high expectations of improvement delivery from those projects supported by the </w:t>
      </w:r>
      <w:r w:rsidRPr="002253F2">
        <w:rPr>
          <w:rFonts w:ascii="Arial" w:hAnsi="Arial" w:cs="Arial"/>
          <w:sz w:val="22"/>
          <w:szCs w:val="22"/>
        </w:rPr>
        <w:t>Innovation Fund</w:t>
      </w:r>
      <w:r>
        <w:rPr>
          <w:rFonts w:ascii="Arial" w:hAnsi="Arial" w:cs="Arial"/>
          <w:sz w:val="22"/>
          <w:szCs w:val="22"/>
        </w:rPr>
        <w:t xml:space="preserve">, sustaining and developing the fund requires </w:t>
      </w:r>
      <w:r w:rsidRPr="002253F2">
        <w:rPr>
          <w:rFonts w:ascii="Arial" w:hAnsi="Arial" w:cs="Arial"/>
          <w:sz w:val="22"/>
          <w:szCs w:val="22"/>
        </w:rPr>
        <w:t>ambitious fundraising initiative</w:t>
      </w:r>
      <w:r>
        <w:rPr>
          <w:rFonts w:ascii="Arial" w:hAnsi="Arial" w:cs="Arial"/>
          <w:sz w:val="22"/>
          <w:szCs w:val="22"/>
        </w:rPr>
        <w:t xml:space="preserve">s. These must </w:t>
      </w:r>
      <w:r w:rsidRPr="002253F2">
        <w:rPr>
          <w:rFonts w:ascii="Arial" w:hAnsi="Arial" w:cs="Arial"/>
          <w:sz w:val="22"/>
          <w:szCs w:val="22"/>
        </w:rPr>
        <w:t xml:space="preserve">create strong, compelling </w:t>
      </w:r>
      <w:r>
        <w:rPr>
          <w:rFonts w:ascii="Arial" w:hAnsi="Arial" w:cs="Arial"/>
          <w:sz w:val="22"/>
          <w:szCs w:val="22"/>
        </w:rPr>
        <w:t xml:space="preserve">cases for support to reflect a clear </w:t>
      </w:r>
      <w:r w:rsidRPr="002253F2">
        <w:rPr>
          <w:rFonts w:ascii="Arial" w:hAnsi="Arial" w:cs="Arial"/>
          <w:sz w:val="22"/>
          <w:szCs w:val="22"/>
        </w:rPr>
        <w:t>vision for the charit</w:t>
      </w:r>
      <w:r>
        <w:rPr>
          <w:rFonts w:ascii="Arial" w:hAnsi="Arial" w:cs="Arial"/>
          <w:sz w:val="22"/>
          <w:szCs w:val="22"/>
        </w:rPr>
        <w:t>y’s</w:t>
      </w:r>
      <w:r w:rsidRPr="002253F2">
        <w:rPr>
          <w:rFonts w:ascii="Arial" w:hAnsi="Arial" w:cs="Arial"/>
          <w:sz w:val="22"/>
          <w:szCs w:val="22"/>
        </w:rPr>
        <w:t xml:space="preserve"> </w:t>
      </w:r>
      <w:r>
        <w:rPr>
          <w:rFonts w:ascii="Arial" w:hAnsi="Arial" w:cs="Arial"/>
          <w:sz w:val="22"/>
          <w:szCs w:val="22"/>
        </w:rPr>
        <w:t xml:space="preserve">vision and </w:t>
      </w:r>
      <w:r w:rsidRPr="002253F2">
        <w:rPr>
          <w:rFonts w:ascii="Arial" w:hAnsi="Arial" w:cs="Arial"/>
          <w:sz w:val="22"/>
          <w:szCs w:val="22"/>
        </w:rPr>
        <w:t xml:space="preserve">goals </w:t>
      </w:r>
      <w:r>
        <w:rPr>
          <w:rFonts w:ascii="Arial" w:hAnsi="Arial" w:cs="Arial"/>
          <w:sz w:val="22"/>
          <w:szCs w:val="22"/>
        </w:rPr>
        <w:t>identified by</w:t>
      </w:r>
      <w:r w:rsidRPr="002253F2">
        <w:rPr>
          <w:rFonts w:ascii="Arial" w:hAnsi="Arial" w:cs="Arial"/>
          <w:sz w:val="22"/>
          <w:szCs w:val="22"/>
        </w:rPr>
        <w:t xml:space="preserve"> the GJNH and NHS Scotland.</w:t>
      </w:r>
      <w:r>
        <w:rPr>
          <w:rFonts w:ascii="Arial" w:hAnsi="Arial" w:cs="Arial"/>
          <w:sz w:val="22"/>
          <w:szCs w:val="22"/>
        </w:rPr>
        <w:t xml:space="preserve">   Solid foundations are currently being laid in order to drive and steer both philanthropic giving plus national and international strategic partnerships - all leading towards donor retention and key to all of our Campaign Planning. </w:t>
      </w:r>
    </w:p>
    <w:p w:rsidR="000866D6" w:rsidRPr="002253F2" w:rsidRDefault="000866D6" w:rsidP="00C950BC">
      <w:pPr>
        <w:pStyle w:val="BodyText"/>
        <w:spacing w:after="0" w:line="240" w:lineRule="auto"/>
        <w:jc w:val="left"/>
        <w:rPr>
          <w:rFonts w:ascii="Arial" w:hAnsi="Arial" w:cs="Arial"/>
          <w:b/>
          <w:sz w:val="22"/>
          <w:szCs w:val="22"/>
        </w:rPr>
      </w:pPr>
    </w:p>
    <w:p w:rsidR="000866D6" w:rsidRDefault="000866D6" w:rsidP="00C950BC">
      <w:pPr>
        <w:spacing w:line="240" w:lineRule="auto"/>
        <w:jc w:val="left"/>
        <w:rPr>
          <w:rFonts w:ascii="Arial" w:hAnsi="Arial" w:cs="Arial"/>
          <w:b/>
          <w:sz w:val="22"/>
          <w:szCs w:val="22"/>
        </w:rPr>
      </w:pPr>
      <w:r w:rsidRPr="002253F2">
        <w:rPr>
          <w:rFonts w:ascii="Arial" w:hAnsi="Arial" w:cs="Arial"/>
          <w:b/>
          <w:sz w:val="22"/>
          <w:szCs w:val="22"/>
        </w:rPr>
        <w:t>Enterprise Risk Management Approach</w:t>
      </w:r>
      <w:r>
        <w:rPr>
          <w:rFonts w:ascii="Arial" w:hAnsi="Arial" w:cs="Arial"/>
          <w:b/>
          <w:sz w:val="22"/>
          <w:szCs w:val="22"/>
        </w:rPr>
        <w:t xml:space="preserve"> </w:t>
      </w:r>
    </w:p>
    <w:p w:rsidR="000866D6" w:rsidRDefault="000866D6" w:rsidP="00C950BC">
      <w:pPr>
        <w:spacing w:line="240" w:lineRule="auto"/>
        <w:jc w:val="left"/>
        <w:rPr>
          <w:rFonts w:ascii="Arial" w:hAnsi="Arial" w:cs="Arial"/>
          <w:b/>
          <w:sz w:val="22"/>
          <w:szCs w:val="22"/>
        </w:rPr>
      </w:pPr>
    </w:p>
    <w:p w:rsidR="000866D6" w:rsidRPr="002253F2" w:rsidRDefault="000866D6" w:rsidP="00C950BC">
      <w:pPr>
        <w:spacing w:line="240" w:lineRule="auto"/>
        <w:jc w:val="left"/>
        <w:rPr>
          <w:rFonts w:ascii="Arial" w:hAnsi="Arial" w:cs="Arial"/>
          <w:sz w:val="22"/>
          <w:szCs w:val="22"/>
        </w:rPr>
      </w:pPr>
      <w:r w:rsidRPr="002253F2">
        <w:rPr>
          <w:rFonts w:ascii="Arial" w:hAnsi="Arial" w:cs="Arial"/>
          <w:sz w:val="22"/>
          <w:szCs w:val="22"/>
        </w:rPr>
        <w:t xml:space="preserve">Since 2015/16, we have </w:t>
      </w:r>
      <w:r>
        <w:rPr>
          <w:rFonts w:ascii="Arial" w:hAnsi="Arial" w:cs="Arial"/>
          <w:sz w:val="22"/>
          <w:szCs w:val="22"/>
        </w:rPr>
        <w:t>developed</w:t>
      </w:r>
      <w:r w:rsidRPr="002253F2">
        <w:rPr>
          <w:rFonts w:ascii="Arial" w:hAnsi="Arial" w:cs="Arial"/>
          <w:sz w:val="22"/>
          <w:szCs w:val="22"/>
        </w:rPr>
        <w:t xml:space="preserve"> an ‘Enterprise Risk Management’ (ERM) approach led by our Board and Senior Management Team. This is being uniquely applied </w:t>
      </w:r>
      <w:r>
        <w:rPr>
          <w:rFonts w:ascii="Arial" w:hAnsi="Arial" w:cs="Arial"/>
          <w:sz w:val="22"/>
          <w:szCs w:val="22"/>
        </w:rPr>
        <w:t xml:space="preserve">to our </w:t>
      </w:r>
      <w:r w:rsidRPr="002253F2">
        <w:rPr>
          <w:rFonts w:ascii="Arial" w:hAnsi="Arial" w:cs="Arial"/>
          <w:sz w:val="22"/>
          <w:szCs w:val="22"/>
        </w:rPr>
        <w:t>health care setting</w:t>
      </w:r>
      <w:r>
        <w:rPr>
          <w:rFonts w:ascii="Arial" w:hAnsi="Arial" w:cs="Arial"/>
          <w:sz w:val="22"/>
          <w:szCs w:val="22"/>
        </w:rPr>
        <w:t>.  It i</w:t>
      </w:r>
      <w:r w:rsidRPr="002253F2">
        <w:rPr>
          <w:rFonts w:ascii="Arial" w:hAnsi="Arial" w:cs="Arial"/>
          <w:sz w:val="22"/>
          <w:szCs w:val="22"/>
        </w:rPr>
        <w:t xml:space="preserve">s </w:t>
      </w:r>
      <w:r w:rsidRPr="002253F2">
        <w:rPr>
          <w:rFonts w:ascii="Arial" w:hAnsi="Arial" w:cs="Arial"/>
          <w:kern w:val="24"/>
          <w:sz w:val="22"/>
          <w:szCs w:val="22"/>
        </w:rPr>
        <w:t>designed to identify potential events that may affect the Board vision, to allow the Board determine which of these events it is willing to accept in pursuit of the vision (risk appetite) and to put in place measures to manage risks within risk appetite tolerances.  Triggers and alerts will be put in place to enable more effective risk management.</w:t>
      </w:r>
      <w:r w:rsidRPr="002253F2">
        <w:rPr>
          <w:rFonts w:ascii="Arial" w:hAnsi="Arial" w:cs="Arial"/>
          <w:sz w:val="22"/>
          <w:szCs w:val="22"/>
        </w:rPr>
        <w:t xml:space="preserve"> </w:t>
      </w:r>
      <w:r w:rsidRPr="002253F2">
        <w:rPr>
          <w:rFonts w:ascii="Arial" w:hAnsi="Arial" w:cs="Arial"/>
          <w:kern w:val="24"/>
          <w:sz w:val="22"/>
          <w:szCs w:val="22"/>
        </w:rPr>
        <w:t>This potentially allows us to achieve better informed decision making with enhanced information on risks and aggregation across our Board.</w:t>
      </w:r>
    </w:p>
    <w:p w:rsidR="000866D6" w:rsidRPr="002253F2" w:rsidRDefault="000866D6" w:rsidP="00C950BC">
      <w:pPr>
        <w:spacing w:line="240" w:lineRule="auto"/>
        <w:jc w:val="left"/>
        <w:rPr>
          <w:rFonts w:ascii="Arial" w:hAnsi="Arial" w:cs="Arial"/>
          <w:sz w:val="22"/>
          <w:szCs w:val="22"/>
        </w:rPr>
      </w:pPr>
    </w:p>
    <w:p w:rsidR="000866D6" w:rsidRDefault="000866D6" w:rsidP="00C950BC">
      <w:pPr>
        <w:spacing w:line="240" w:lineRule="auto"/>
        <w:jc w:val="left"/>
        <w:rPr>
          <w:rFonts w:ascii="Arial" w:hAnsi="Arial" w:cs="Arial"/>
          <w:b/>
          <w:sz w:val="22"/>
          <w:szCs w:val="22"/>
        </w:rPr>
      </w:pPr>
    </w:p>
    <w:p w:rsidR="000866D6" w:rsidRDefault="000866D6" w:rsidP="00C950BC">
      <w:pPr>
        <w:spacing w:line="240" w:lineRule="auto"/>
        <w:jc w:val="left"/>
        <w:rPr>
          <w:rFonts w:ascii="Arial" w:hAnsi="Arial" w:cs="Arial"/>
          <w:b/>
          <w:sz w:val="22"/>
          <w:szCs w:val="22"/>
        </w:rPr>
      </w:pPr>
    </w:p>
    <w:p w:rsidR="000866D6" w:rsidRDefault="000866D6" w:rsidP="00C950BC">
      <w:pPr>
        <w:spacing w:line="240" w:lineRule="auto"/>
        <w:jc w:val="left"/>
        <w:rPr>
          <w:rFonts w:ascii="Arial" w:hAnsi="Arial" w:cs="Arial"/>
          <w:b/>
          <w:sz w:val="22"/>
          <w:szCs w:val="22"/>
        </w:rPr>
      </w:pPr>
    </w:p>
    <w:p w:rsidR="000866D6" w:rsidRDefault="000866D6" w:rsidP="00C950BC">
      <w:pPr>
        <w:spacing w:line="240" w:lineRule="auto"/>
        <w:jc w:val="left"/>
        <w:rPr>
          <w:rFonts w:ascii="Arial" w:hAnsi="Arial" w:cs="Arial"/>
          <w:b/>
          <w:sz w:val="22"/>
          <w:szCs w:val="22"/>
        </w:rPr>
      </w:pPr>
      <w:r>
        <w:rPr>
          <w:rFonts w:ascii="Arial" w:hAnsi="Arial" w:cs="Arial"/>
          <w:b/>
          <w:sz w:val="22"/>
          <w:szCs w:val="22"/>
        </w:rPr>
        <w:br w:type="page"/>
      </w:r>
      <w:r w:rsidRPr="002253F2">
        <w:rPr>
          <w:rFonts w:ascii="Arial" w:hAnsi="Arial" w:cs="Arial"/>
          <w:b/>
          <w:sz w:val="22"/>
          <w:szCs w:val="22"/>
        </w:rPr>
        <w:lastRenderedPageBreak/>
        <w:t xml:space="preserve">Enterprise Risk Management Priorities for </w:t>
      </w:r>
      <w:r>
        <w:rPr>
          <w:rFonts w:ascii="Arial" w:hAnsi="Arial" w:cs="Arial"/>
          <w:b/>
          <w:sz w:val="22"/>
          <w:szCs w:val="22"/>
        </w:rPr>
        <w:t>2017/18</w:t>
      </w:r>
    </w:p>
    <w:p w:rsidR="000866D6" w:rsidRDefault="000866D6" w:rsidP="00C950BC">
      <w:pPr>
        <w:spacing w:line="240" w:lineRule="auto"/>
        <w:jc w:val="left"/>
        <w:rPr>
          <w:rFonts w:ascii="Arial" w:hAnsi="Arial" w:cs="Arial"/>
          <w:b/>
          <w:sz w:val="22"/>
          <w:szCs w:val="22"/>
        </w:rPr>
      </w:pPr>
    </w:p>
    <w:p w:rsidR="000866D6" w:rsidRDefault="000866D6" w:rsidP="00C950BC">
      <w:pPr>
        <w:tabs>
          <w:tab w:val="clear" w:pos="720"/>
          <w:tab w:val="clear" w:pos="1440"/>
          <w:tab w:val="left" w:pos="0"/>
        </w:tabs>
        <w:spacing w:line="240" w:lineRule="auto"/>
        <w:jc w:val="left"/>
        <w:rPr>
          <w:rFonts w:ascii="Arial" w:hAnsi="Arial" w:cs="Arial"/>
          <w:noProof/>
          <w:sz w:val="22"/>
          <w:szCs w:val="22"/>
        </w:rPr>
      </w:pPr>
      <w:r w:rsidRPr="00DD5F49">
        <w:rPr>
          <w:rFonts w:ascii="Arial" w:hAnsi="Arial" w:cs="Arial"/>
          <w:sz w:val="22"/>
          <w:szCs w:val="22"/>
        </w:rPr>
        <w:t xml:space="preserve">Golden Jubilee has recently established a </w:t>
      </w:r>
      <w:r w:rsidRPr="00DD5F49">
        <w:rPr>
          <w:rFonts w:ascii="Arial" w:hAnsi="Arial" w:cs="Arial"/>
          <w:noProof/>
          <w:sz w:val="22"/>
          <w:szCs w:val="22"/>
        </w:rPr>
        <w:t xml:space="preserve">Strategic Risk Committee </w:t>
      </w:r>
      <w:r>
        <w:rPr>
          <w:rFonts w:ascii="Arial" w:hAnsi="Arial" w:cs="Arial"/>
          <w:noProof/>
          <w:sz w:val="22"/>
          <w:szCs w:val="22"/>
        </w:rPr>
        <w:t>which will institut</w:t>
      </w:r>
      <w:r w:rsidRPr="00DD5F49">
        <w:rPr>
          <w:rFonts w:ascii="Arial" w:hAnsi="Arial" w:cs="Arial"/>
          <w:noProof/>
          <w:sz w:val="22"/>
          <w:szCs w:val="22"/>
        </w:rPr>
        <w:t>e a system that delivers:</w:t>
      </w:r>
    </w:p>
    <w:p w:rsidR="000866D6" w:rsidRPr="00DD5F49" w:rsidRDefault="000866D6" w:rsidP="00C950BC">
      <w:pPr>
        <w:tabs>
          <w:tab w:val="clear" w:pos="720"/>
          <w:tab w:val="clear" w:pos="1440"/>
          <w:tab w:val="left" w:pos="0"/>
        </w:tabs>
        <w:spacing w:line="240" w:lineRule="auto"/>
        <w:jc w:val="left"/>
        <w:rPr>
          <w:rFonts w:ascii="Arial" w:hAnsi="Arial" w:cs="Arial"/>
          <w:b/>
          <w:sz w:val="22"/>
          <w:szCs w:val="22"/>
        </w:rPr>
      </w:pPr>
      <w:r w:rsidRPr="00DD5F49">
        <w:rPr>
          <w:rFonts w:ascii="Arial" w:hAnsi="Arial" w:cs="Arial"/>
          <w:noProof/>
          <w:sz w:val="22"/>
          <w:szCs w:val="22"/>
        </w:rPr>
        <w:t xml:space="preserve">  </w:t>
      </w:r>
    </w:p>
    <w:p w:rsidR="000866D6" w:rsidRDefault="000866D6" w:rsidP="006008FE">
      <w:pPr>
        <w:pStyle w:val="BodyText"/>
        <w:numPr>
          <w:ilvl w:val="0"/>
          <w:numId w:val="28"/>
        </w:numPr>
        <w:tabs>
          <w:tab w:val="clear" w:pos="720"/>
          <w:tab w:val="clear" w:pos="1440"/>
          <w:tab w:val="left" w:pos="0"/>
          <w:tab w:val="left" w:pos="709"/>
        </w:tabs>
        <w:spacing w:before="120"/>
        <w:jc w:val="left"/>
        <w:rPr>
          <w:rFonts w:ascii="Arial" w:hAnsi="Arial" w:cs="Arial"/>
          <w:noProof/>
          <w:sz w:val="22"/>
          <w:szCs w:val="22"/>
        </w:rPr>
      </w:pPr>
      <w:r w:rsidRPr="00DD5F49">
        <w:rPr>
          <w:rFonts w:ascii="Arial" w:hAnsi="Arial" w:cs="Arial"/>
          <w:noProof/>
          <w:sz w:val="22"/>
          <w:szCs w:val="22"/>
        </w:rPr>
        <w:t xml:space="preserve">Risk management foundations </w:t>
      </w:r>
      <w:r>
        <w:rPr>
          <w:rFonts w:ascii="Arial" w:hAnsi="Arial" w:cs="Arial"/>
          <w:noProof/>
          <w:sz w:val="22"/>
          <w:szCs w:val="22"/>
        </w:rPr>
        <w:t>that deliver</w:t>
      </w:r>
      <w:r w:rsidRPr="00DD5F49">
        <w:rPr>
          <w:rFonts w:ascii="Arial" w:hAnsi="Arial" w:cs="Arial"/>
          <w:noProof/>
          <w:sz w:val="22"/>
          <w:szCs w:val="22"/>
        </w:rPr>
        <w:t xml:space="preserve"> processes to identify and record risks within our agreed tolerances. This framework is broadly about known historic risks</w:t>
      </w:r>
      <w:r>
        <w:rPr>
          <w:rFonts w:ascii="Arial" w:hAnsi="Arial" w:cs="Arial"/>
          <w:noProof/>
          <w:sz w:val="22"/>
          <w:szCs w:val="22"/>
        </w:rPr>
        <w:t>;</w:t>
      </w:r>
    </w:p>
    <w:p w:rsidR="000866D6" w:rsidRDefault="000866D6" w:rsidP="00C950BC">
      <w:pPr>
        <w:pStyle w:val="BodyText"/>
        <w:numPr>
          <w:ilvl w:val="0"/>
          <w:numId w:val="28"/>
        </w:numPr>
        <w:tabs>
          <w:tab w:val="clear" w:pos="720"/>
          <w:tab w:val="clear" w:pos="1440"/>
          <w:tab w:val="left" w:pos="0"/>
          <w:tab w:val="left" w:pos="709"/>
        </w:tabs>
        <w:spacing w:after="0" w:line="240" w:lineRule="auto"/>
        <w:jc w:val="left"/>
        <w:rPr>
          <w:rFonts w:ascii="Arial" w:hAnsi="Arial" w:cs="Arial"/>
          <w:noProof/>
          <w:sz w:val="22"/>
          <w:szCs w:val="22"/>
        </w:rPr>
      </w:pPr>
      <w:r w:rsidRPr="00DD5F49">
        <w:rPr>
          <w:rFonts w:ascii="Arial" w:hAnsi="Arial" w:cs="Arial"/>
          <w:noProof/>
          <w:sz w:val="22"/>
          <w:szCs w:val="22"/>
        </w:rPr>
        <w:t>An increasing focus on emerging risks with horizon scanning processes in place to react quickly to alerts and ensure short term decisions are made within the most effective risk environment</w:t>
      </w:r>
      <w:r>
        <w:rPr>
          <w:rFonts w:ascii="Arial" w:hAnsi="Arial" w:cs="Arial"/>
          <w:noProof/>
          <w:sz w:val="22"/>
          <w:szCs w:val="22"/>
        </w:rPr>
        <w:t>;</w:t>
      </w:r>
    </w:p>
    <w:p w:rsidR="000866D6" w:rsidRDefault="000866D6" w:rsidP="00C950BC">
      <w:pPr>
        <w:pStyle w:val="BodyText"/>
        <w:numPr>
          <w:ilvl w:val="0"/>
          <w:numId w:val="28"/>
        </w:numPr>
        <w:tabs>
          <w:tab w:val="clear" w:pos="720"/>
          <w:tab w:val="clear" w:pos="1440"/>
          <w:tab w:val="left" w:pos="0"/>
          <w:tab w:val="left" w:pos="709"/>
        </w:tabs>
        <w:spacing w:before="120"/>
        <w:jc w:val="left"/>
        <w:rPr>
          <w:rFonts w:ascii="Arial" w:hAnsi="Arial" w:cs="Arial"/>
          <w:noProof/>
          <w:sz w:val="22"/>
          <w:szCs w:val="22"/>
        </w:rPr>
      </w:pPr>
      <w:r w:rsidRPr="00DD5F49">
        <w:rPr>
          <w:rFonts w:ascii="Arial" w:hAnsi="Arial" w:cs="Arial"/>
          <w:noProof/>
          <w:sz w:val="22"/>
          <w:szCs w:val="22"/>
        </w:rPr>
        <w:t>A model that delivers added value for the whole organisation optimising efficiency and effectiveness and allows decision making on the basis of strategy across the Board</w:t>
      </w:r>
      <w:r>
        <w:rPr>
          <w:rFonts w:ascii="Arial" w:hAnsi="Arial" w:cs="Arial"/>
          <w:noProof/>
          <w:sz w:val="22"/>
          <w:szCs w:val="22"/>
        </w:rPr>
        <w:t>; and</w:t>
      </w:r>
    </w:p>
    <w:p w:rsidR="000866D6" w:rsidRDefault="000866D6" w:rsidP="00BC2D5E">
      <w:pPr>
        <w:pStyle w:val="BodyText"/>
        <w:numPr>
          <w:ilvl w:val="0"/>
          <w:numId w:val="28"/>
        </w:numPr>
        <w:tabs>
          <w:tab w:val="clear" w:pos="1440"/>
          <w:tab w:val="left" w:pos="0"/>
        </w:tabs>
        <w:spacing w:after="0" w:line="240" w:lineRule="auto"/>
        <w:jc w:val="left"/>
        <w:rPr>
          <w:rFonts w:ascii="Arial" w:hAnsi="Arial" w:cs="Arial"/>
          <w:sz w:val="22"/>
          <w:szCs w:val="22"/>
        </w:rPr>
      </w:pPr>
      <w:r w:rsidRPr="00DD5F49">
        <w:rPr>
          <w:rFonts w:ascii="Arial" w:hAnsi="Arial" w:cs="Arial"/>
          <w:noProof/>
          <w:sz w:val="22"/>
          <w:szCs w:val="22"/>
        </w:rPr>
        <w:t xml:space="preserve">A resilient model which delivers greater confidence in decison making at Board level. </w:t>
      </w:r>
    </w:p>
    <w:p w:rsidR="000866D6" w:rsidRDefault="000866D6" w:rsidP="00BC2D5E">
      <w:pPr>
        <w:pStyle w:val="BodyText"/>
        <w:tabs>
          <w:tab w:val="clear" w:pos="1440"/>
          <w:tab w:val="left" w:pos="0"/>
        </w:tabs>
        <w:spacing w:after="0" w:line="240" w:lineRule="auto"/>
        <w:ind w:left="360"/>
        <w:jc w:val="left"/>
        <w:rPr>
          <w:rFonts w:ascii="Arial" w:hAnsi="Arial" w:cs="Arial"/>
          <w:sz w:val="22"/>
          <w:szCs w:val="22"/>
        </w:rPr>
      </w:pPr>
    </w:p>
    <w:p w:rsidR="000866D6" w:rsidRDefault="000866D6" w:rsidP="00BC2D5E">
      <w:pPr>
        <w:pStyle w:val="BodyText"/>
        <w:tabs>
          <w:tab w:val="clear" w:pos="1440"/>
          <w:tab w:val="left" w:pos="0"/>
        </w:tabs>
        <w:spacing w:after="0" w:line="240" w:lineRule="auto"/>
        <w:jc w:val="left"/>
        <w:rPr>
          <w:rFonts w:ascii="Arial" w:hAnsi="Arial" w:cs="Arial"/>
          <w:sz w:val="22"/>
          <w:szCs w:val="22"/>
        </w:rPr>
      </w:pPr>
      <w:r>
        <w:rPr>
          <w:rFonts w:ascii="Arial" w:hAnsi="Arial" w:cs="Arial"/>
          <w:sz w:val="22"/>
          <w:szCs w:val="22"/>
        </w:rPr>
        <w:t>The Enterprise Risk Framework will be further refined during 2017/18 through a focus on:</w:t>
      </w:r>
    </w:p>
    <w:p w:rsidR="000866D6" w:rsidRDefault="000866D6" w:rsidP="00BC2D5E">
      <w:pPr>
        <w:pStyle w:val="BodyText"/>
        <w:tabs>
          <w:tab w:val="clear" w:pos="1440"/>
          <w:tab w:val="left" w:pos="0"/>
        </w:tabs>
        <w:spacing w:after="0" w:line="240" w:lineRule="auto"/>
        <w:jc w:val="left"/>
        <w:rPr>
          <w:rFonts w:ascii="Arial" w:hAnsi="Arial" w:cs="Arial"/>
          <w:sz w:val="22"/>
          <w:szCs w:val="22"/>
        </w:rPr>
      </w:pPr>
    </w:p>
    <w:p w:rsidR="000866D6" w:rsidRPr="00DD5F49" w:rsidRDefault="000866D6" w:rsidP="00C950BC">
      <w:pPr>
        <w:numPr>
          <w:ilvl w:val="0"/>
          <w:numId w:val="29"/>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DD5F49">
        <w:rPr>
          <w:rFonts w:ascii="Arial" w:hAnsi="Arial" w:cs="Arial"/>
          <w:sz w:val="22"/>
          <w:szCs w:val="22"/>
        </w:rPr>
        <w:t>Ensur</w:t>
      </w:r>
      <w:r>
        <w:rPr>
          <w:rFonts w:ascii="Arial" w:hAnsi="Arial" w:cs="Arial"/>
          <w:sz w:val="22"/>
          <w:szCs w:val="22"/>
        </w:rPr>
        <w:t>ing</w:t>
      </w:r>
      <w:r w:rsidRPr="00DD5F49">
        <w:rPr>
          <w:rFonts w:ascii="Arial" w:hAnsi="Arial" w:cs="Arial"/>
          <w:sz w:val="22"/>
          <w:szCs w:val="22"/>
        </w:rPr>
        <w:t xml:space="preserve"> that there are fit for purpose risk reporting structures including Key Performance Indicators to:</w:t>
      </w:r>
    </w:p>
    <w:p w:rsidR="000866D6" w:rsidRPr="00DD5F49" w:rsidRDefault="000866D6" w:rsidP="00C950BC">
      <w:pPr>
        <w:numPr>
          <w:ilvl w:val="1"/>
          <w:numId w:val="29"/>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DD5F49">
        <w:rPr>
          <w:rFonts w:ascii="Arial" w:hAnsi="Arial" w:cs="Arial"/>
          <w:sz w:val="22"/>
          <w:szCs w:val="22"/>
        </w:rPr>
        <w:t>assess performance of risk management within Divisions and,</w:t>
      </w:r>
    </w:p>
    <w:p w:rsidR="000866D6" w:rsidRPr="00DD5F49" w:rsidRDefault="000866D6" w:rsidP="00C950BC">
      <w:pPr>
        <w:numPr>
          <w:ilvl w:val="1"/>
          <w:numId w:val="29"/>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DD5F49">
        <w:rPr>
          <w:rFonts w:ascii="Arial" w:hAnsi="Arial" w:cs="Arial"/>
          <w:sz w:val="22"/>
          <w:szCs w:val="22"/>
        </w:rPr>
        <w:t>link to ‘operational triggers’ to apply a proactive response to rising areas of risk</w:t>
      </w:r>
    </w:p>
    <w:p w:rsidR="000866D6" w:rsidRPr="00DD5F49" w:rsidRDefault="000866D6" w:rsidP="00C950BC">
      <w:pPr>
        <w:pStyle w:val="ListParagraph"/>
        <w:numPr>
          <w:ilvl w:val="0"/>
          <w:numId w:val="29"/>
        </w:numPr>
        <w:spacing w:before="120" w:after="120"/>
        <w:contextualSpacing w:val="0"/>
        <w:rPr>
          <w:rFonts w:ascii="Arial" w:hAnsi="Arial" w:cs="Arial"/>
          <w:sz w:val="22"/>
          <w:szCs w:val="22"/>
        </w:rPr>
      </w:pPr>
      <w:r w:rsidRPr="00DD5F49">
        <w:rPr>
          <w:rFonts w:ascii="Arial" w:hAnsi="Arial" w:cs="Arial"/>
          <w:sz w:val="22"/>
          <w:szCs w:val="22"/>
        </w:rPr>
        <w:t xml:space="preserve">Review aggregation of risk across clinical divisions, corporate functions, research, the hotel and the Innovation </w:t>
      </w:r>
      <w:proofErr w:type="spellStart"/>
      <w:r w:rsidRPr="00DD5F49">
        <w:rPr>
          <w:rFonts w:ascii="Arial" w:hAnsi="Arial" w:cs="Arial"/>
          <w:sz w:val="22"/>
          <w:szCs w:val="22"/>
        </w:rPr>
        <w:t>programme</w:t>
      </w:r>
      <w:proofErr w:type="spellEnd"/>
      <w:r w:rsidRPr="00DD5F49">
        <w:rPr>
          <w:rFonts w:ascii="Arial" w:hAnsi="Arial" w:cs="Arial"/>
          <w:sz w:val="22"/>
          <w:szCs w:val="22"/>
        </w:rPr>
        <w:t xml:space="preserve"> to determine the most appropriate response on behalf of the whole </w:t>
      </w:r>
      <w:proofErr w:type="spellStart"/>
      <w:r w:rsidRPr="00DD5F49">
        <w:rPr>
          <w:rFonts w:ascii="Arial" w:hAnsi="Arial" w:cs="Arial"/>
          <w:sz w:val="22"/>
          <w:szCs w:val="22"/>
        </w:rPr>
        <w:t>organisation</w:t>
      </w:r>
      <w:proofErr w:type="spellEnd"/>
      <w:r w:rsidRPr="00DD5F49">
        <w:rPr>
          <w:rFonts w:ascii="Arial" w:hAnsi="Arial" w:cs="Arial"/>
          <w:sz w:val="22"/>
          <w:szCs w:val="22"/>
        </w:rPr>
        <w:t xml:space="preserve"> and identify any trends/ themes that require an </w:t>
      </w:r>
      <w:proofErr w:type="spellStart"/>
      <w:r w:rsidRPr="00DD5F49">
        <w:rPr>
          <w:rFonts w:ascii="Arial" w:hAnsi="Arial" w:cs="Arial"/>
          <w:sz w:val="22"/>
          <w:szCs w:val="22"/>
        </w:rPr>
        <w:t>organisational</w:t>
      </w:r>
      <w:proofErr w:type="spellEnd"/>
      <w:r w:rsidRPr="00DD5F49">
        <w:rPr>
          <w:rFonts w:ascii="Arial" w:hAnsi="Arial" w:cs="Arial"/>
          <w:sz w:val="22"/>
          <w:szCs w:val="22"/>
        </w:rPr>
        <w:t xml:space="preserve"> response. Consideration will also be given to how the charity strategic  risks feed into this group;</w:t>
      </w:r>
    </w:p>
    <w:p w:rsidR="000866D6" w:rsidRPr="00DD5F49" w:rsidRDefault="000866D6" w:rsidP="00C950BC">
      <w:pPr>
        <w:pStyle w:val="ListParagraph"/>
        <w:numPr>
          <w:ilvl w:val="0"/>
          <w:numId w:val="29"/>
        </w:numPr>
        <w:spacing w:before="120" w:after="120"/>
        <w:contextualSpacing w:val="0"/>
        <w:rPr>
          <w:rFonts w:ascii="Arial" w:hAnsi="Arial" w:cs="Arial"/>
          <w:sz w:val="22"/>
          <w:szCs w:val="22"/>
          <w:lang w:eastAsia="en-GB"/>
        </w:rPr>
      </w:pPr>
      <w:r w:rsidRPr="00DD5F49">
        <w:rPr>
          <w:rFonts w:ascii="Arial" w:hAnsi="Arial" w:cs="Arial"/>
          <w:sz w:val="22"/>
          <w:szCs w:val="22"/>
          <w:lang w:eastAsia="en-GB"/>
        </w:rPr>
        <w:t>To develop a model of horizon scanning that supports identification, evaluation and management of changes in the risk environment pr</w:t>
      </w:r>
      <w:r>
        <w:rPr>
          <w:rFonts w:ascii="Arial" w:hAnsi="Arial" w:cs="Arial"/>
          <w:sz w:val="22"/>
          <w:szCs w:val="22"/>
          <w:lang w:eastAsia="en-GB"/>
        </w:rPr>
        <w:t>eferably before they manifest; and</w:t>
      </w:r>
    </w:p>
    <w:p w:rsidR="000866D6" w:rsidRPr="00DD5F49" w:rsidRDefault="000866D6" w:rsidP="00C950BC">
      <w:pPr>
        <w:pStyle w:val="ListParagraph"/>
        <w:numPr>
          <w:ilvl w:val="0"/>
          <w:numId w:val="29"/>
        </w:numPr>
        <w:spacing w:before="120" w:after="120"/>
        <w:contextualSpacing w:val="0"/>
        <w:rPr>
          <w:rFonts w:ascii="Arial" w:hAnsi="Arial" w:cs="Arial"/>
          <w:sz w:val="22"/>
          <w:szCs w:val="22"/>
          <w:lang w:eastAsia="en-GB"/>
        </w:rPr>
      </w:pPr>
      <w:r>
        <w:rPr>
          <w:rFonts w:ascii="Arial" w:hAnsi="Arial" w:cs="Arial"/>
          <w:sz w:val="22"/>
          <w:szCs w:val="22"/>
          <w:lang w:eastAsia="en-GB"/>
        </w:rPr>
        <w:t xml:space="preserve">Review and update the Board </w:t>
      </w:r>
      <w:r w:rsidRPr="00DD5F49">
        <w:rPr>
          <w:rFonts w:ascii="Arial" w:hAnsi="Arial" w:cs="Arial"/>
          <w:sz w:val="22"/>
          <w:szCs w:val="22"/>
          <w:lang w:eastAsia="en-GB"/>
        </w:rPr>
        <w:t>risk appetite statement and review the risk tolerances set by the Board</w:t>
      </w:r>
      <w:r>
        <w:rPr>
          <w:rFonts w:ascii="Arial" w:hAnsi="Arial" w:cs="Arial"/>
          <w:sz w:val="22"/>
          <w:szCs w:val="22"/>
          <w:lang w:eastAsia="en-GB"/>
        </w:rPr>
        <w:t>.</w:t>
      </w:r>
      <w:r w:rsidRPr="00DD5F49">
        <w:rPr>
          <w:rFonts w:ascii="Arial" w:hAnsi="Arial" w:cs="Arial"/>
          <w:sz w:val="22"/>
          <w:szCs w:val="22"/>
          <w:lang w:eastAsia="en-GB"/>
        </w:rPr>
        <w:t xml:space="preserve"> </w:t>
      </w:r>
    </w:p>
    <w:p w:rsidR="000866D6" w:rsidRPr="00DD5F49" w:rsidRDefault="000866D6" w:rsidP="00C950BC">
      <w:pPr>
        <w:pStyle w:val="BodyText"/>
        <w:tabs>
          <w:tab w:val="clear" w:pos="1440"/>
          <w:tab w:val="left" w:pos="0"/>
        </w:tabs>
        <w:spacing w:before="120" w:line="240" w:lineRule="auto"/>
        <w:ind w:left="360"/>
        <w:jc w:val="left"/>
        <w:rPr>
          <w:rFonts w:ascii="Arial" w:hAnsi="Arial" w:cs="Arial"/>
          <w:sz w:val="22"/>
          <w:szCs w:val="22"/>
        </w:rPr>
      </w:pPr>
    </w:p>
    <w:p w:rsidR="000866D6" w:rsidRDefault="000866D6" w:rsidP="00C950BC">
      <w:pPr>
        <w:spacing w:line="240" w:lineRule="auto"/>
        <w:jc w:val="left"/>
        <w:rPr>
          <w:rFonts w:ascii="Arial" w:hAnsi="Arial" w:cs="Arial"/>
          <w:b/>
          <w:sz w:val="22"/>
          <w:szCs w:val="22"/>
        </w:rPr>
      </w:pPr>
      <w:r w:rsidRPr="002253F2">
        <w:rPr>
          <w:rFonts w:ascii="Arial" w:hAnsi="Arial" w:cs="Arial"/>
          <w:b/>
          <w:sz w:val="22"/>
          <w:szCs w:val="22"/>
        </w:rPr>
        <w:t>Quality Framework Developments</w:t>
      </w:r>
    </w:p>
    <w:p w:rsidR="000866D6" w:rsidRPr="002253F2" w:rsidRDefault="000866D6" w:rsidP="00C950BC">
      <w:pPr>
        <w:spacing w:line="240" w:lineRule="auto"/>
        <w:jc w:val="left"/>
        <w:rPr>
          <w:rFonts w:ascii="Arial" w:hAnsi="Arial" w:cs="Arial"/>
          <w:b/>
          <w:sz w:val="22"/>
          <w:szCs w:val="22"/>
        </w:rPr>
      </w:pPr>
    </w:p>
    <w:p w:rsidR="000866D6" w:rsidRDefault="000866D6" w:rsidP="00C950BC">
      <w:pPr>
        <w:spacing w:line="240" w:lineRule="auto"/>
        <w:jc w:val="left"/>
        <w:rPr>
          <w:rFonts w:ascii="Arial" w:hAnsi="Arial" w:cs="Arial"/>
          <w:sz w:val="22"/>
          <w:szCs w:val="22"/>
        </w:rPr>
      </w:pPr>
      <w:r w:rsidRPr="002253F2">
        <w:rPr>
          <w:rFonts w:ascii="Arial" w:hAnsi="Arial" w:cs="Arial"/>
          <w:sz w:val="22"/>
          <w:szCs w:val="22"/>
        </w:rPr>
        <w:t xml:space="preserve">The Golden Jubilee Quality Framework provides assurance that safe, effective and person centred care is </w:t>
      </w:r>
      <w:r>
        <w:rPr>
          <w:rFonts w:ascii="Arial" w:hAnsi="Arial" w:cs="Arial"/>
          <w:sz w:val="22"/>
          <w:szCs w:val="22"/>
        </w:rPr>
        <w:t xml:space="preserve">being </w:t>
      </w:r>
      <w:r w:rsidRPr="002253F2">
        <w:rPr>
          <w:rFonts w:ascii="Arial" w:hAnsi="Arial" w:cs="Arial"/>
          <w:sz w:val="22"/>
          <w:szCs w:val="22"/>
        </w:rPr>
        <w:t xml:space="preserve">delivered at all times. </w:t>
      </w:r>
      <w:r>
        <w:rPr>
          <w:rFonts w:ascii="Arial" w:hAnsi="Arial" w:cs="Arial"/>
          <w:sz w:val="22"/>
          <w:szCs w:val="22"/>
        </w:rPr>
        <w:t xml:space="preserve">The Framework provides metrics on </w:t>
      </w:r>
      <w:r w:rsidRPr="002253F2">
        <w:rPr>
          <w:rFonts w:ascii="Arial" w:hAnsi="Arial" w:cs="Arial"/>
          <w:sz w:val="22"/>
          <w:szCs w:val="22"/>
        </w:rPr>
        <w:t xml:space="preserve">quality, safety, performance and patient experience </w:t>
      </w:r>
      <w:r>
        <w:rPr>
          <w:rFonts w:ascii="Arial" w:hAnsi="Arial" w:cs="Arial"/>
          <w:sz w:val="22"/>
          <w:szCs w:val="22"/>
        </w:rPr>
        <w:t>from a range of perspectives from</w:t>
      </w:r>
      <w:r w:rsidRPr="002253F2">
        <w:rPr>
          <w:rFonts w:ascii="Arial" w:hAnsi="Arial" w:cs="Arial"/>
          <w:sz w:val="22"/>
          <w:szCs w:val="22"/>
        </w:rPr>
        <w:t xml:space="preserve"> individual wards</w:t>
      </w:r>
      <w:r>
        <w:rPr>
          <w:rFonts w:ascii="Arial" w:hAnsi="Arial" w:cs="Arial"/>
          <w:sz w:val="22"/>
          <w:szCs w:val="22"/>
        </w:rPr>
        <w:t xml:space="preserve"> to</w:t>
      </w:r>
      <w:r w:rsidRPr="002253F2">
        <w:rPr>
          <w:rFonts w:ascii="Arial" w:hAnsi="Arial" w:cs="Arial"/>
          <w:sz w:val="22"/>
          <w:szCs w:val="22"/>
        </w:rPr>
        <w:t xml:space="preserve"> the hosp</w:t>
      </w:r>
      <w:r>
        <w:rPr>
          <w:rFonts w:ascii="Arial" w:hAnsi="Arial" w:cs="Arial"/>
          <w:sz w:val="22"/>
          <w:szCs w:val="22"/>
        </w:rPr>
        <w:t>ital as a whole</w:t>
      </w:r>
      <w:r w:rsidRPr="002253F2">
        <w:rPr>
          <w:rFonts w:ascii="Arial" w:hAnsi="Arial" w:cs="Arial"/>
          <w:sz w:val="22"/>
          <w:szCs w:val="22"/>
        </w:rPr>
        <w:t xml:space="preserve">.  </w:t>
      </w:r>
    </w:p>
    <w:p w:rsidR="000866D6" w:rsidRDefault="000866D6" w:rsidP="00C950BC">
      <w:pPr>
        <w:spacing w:line="240" w:lineRule="auto"/>
        <w:jc w:val="left"/>
        <w:rPr>
          <w:rFonts w:ascii="Arial" w:hAnsi="Arial" w:cs="Arial"/>
          <w:sz w:val="22"/>
          <w:szCs w:val="22"/>
        </w:rPr>
      </w:pPr>
    </w:p>
    <w:p w:rsidR="000866D6" w:rsidRDefault="000866D6" w:rsidP="00C950BC">
      <w:pPr>
        <w:spacing w:line="240" w:lineRule="auto"/>
        <w:jc w:val="left"/>
        <w:rPr>
          <w:rFonts w:ascii="Arial" w:hAnsi="Arial" w:cs="Arial"/>
          <w:sz w:val="22"/>
          <w:szCs w:val="22"/>
        </w:rPr>
      </w:pPr>
      <w:r>
        <w:rPr>
          <w:rFonts w:ascii="Arial" w:hAnsi="Arial" w:cs="Arial"/>
          <w:sz w:val="22"/>
          <w:szCs w:val="22"/>
        </w:rPr>
        <w:t xml:space="preserve">During 2016 Golden Jubilee shared the Framework with a number of NHS Boards with the aim of improving standardisation and spreading best practice across Scotland. </w:t>
      </w:r>
    </w:p>
    <w:p w:rsidR="000866D6" w:rsidRPr="00433A63" w:rsidRDefault="000866D6" w:rsidP="00C950BC">
      <w:pPr>
        <w:spacing w:line="240" w:lineRule="auto"/>
        <w:jc w:val="left"/>
        <w:rPr>
          <w:rFonts w:ascii="Arial" w:hAnsi="Arial" w:cs="Arial"/>
          <w:sz w:val="22"/>
          <w:szCs w:val="22"/>
        </w:rPr>
      </w:pPr>
      <w:r>
        <w:rPr>
          <w:rFonts w:ascii="Arial" w:hAnsi="Arial" w:cs="Arial"/>
          <w:sz w:val="22"/>
          <w:szCs w:val="22"/>
        </w:rPr>
        <w:t xml:space="preserve">The potential gains from commercialisation of the Framework are being explored by the </w:t>
      </w:r>
      <w:r>
        <w:rPr>
          <w:rFonts w:ascii="Arial" w:hAnsi="Arial" w:cs="Arial"/>
          <w:bCs/>
          <w:sz w:val="22"/>
          <w:szCs w:val="22"/>
        </w:rPr>
        <w:t xml:space="preserve">Director of </w:t>
      </w:r>
      <w:r>
        <w:rPr>
          <w:rFonts w:ascii="Arial" w:hAnsi="Arial" w:cs="Arial"/>
          <w:sz w:val="22"/>
          <w:szCs w:val="22"/>
        </w:rPr>
        <w:t xml:space="preserve">Global Development and Strategic Partnerships who is developing a </w:t>
      </w:r>
      <w:r w:rsidRPr="002253F2">
        <w:rPr>
          <w:rFonts w:ascii="Arial" w:hAnsi="Arial" w:cs="Arial"/>
          <w:sz w:val="22"/>
          <w:szCs w:val="22"/>
        </w:rPr>
        <w:t xml:space="preserve">commercialisation plan to generate income </w:t>
      </w:r>
      <w:r>
        <w:rPr>
          <w:rFonts w:ascii="Arial" w:hAnsi="Arial" w:cs="Arial"/>
          <w:sz w:val="22"/>
          <w:szCs w:val="22"/>
        </w:rPr>
        <w:t>for reinvestment in NHSScotland via global sales</w:t>
      </w:r>
      <w:r w:rsidRPr="002253F2">
        <w:rPr>
          <w:rFonts w:ascii="Arial" w:hAnsi="Arial" w:cs="Arial"/>
          <w:sz w:val="22"/>
          <w:szCs w:val="22"/>
        </w:rPr>
        <w:t xml:space="preserve">. </w:t>
      </w:r>
      <w:r>
        <w:rPr>
          <w:rFonts w:ascii="Arial" w:hAnsi="Arial" w:cs="Arial"/>
          <w:sz w:val="22"/>
          <w:szCs w:val="22"/>
        </w:rPr>
        <w:t xml:space="preserve">Interest has already been established from a major healthcare provider in the United States, </w:t>
      </w:r>
      <w:r w:rsidR="006271A0">
        <w:rPr>
          <w:rFonts w:ascii="Arial" w:hAnsi="Arial" w:cs="Arial"/>
          <w:sz w:val="22"/>
          <w:szCs w:val="22"/>
        </w:rPr>
        <w:t xml:space="preserve">another </w:t>
      </w:r>
      <w:r w:rsidR="000160E4">
        <w:rPr>
          <w:rFonts w:ascii="Arial" w:hAnsi="Arial" w:cs="Arial"/>
          <w:sz w:val="22"/>
          <w:szCs w:val="22"/>
        </w:rPr>
        <w:t xml:space="preserve">UK based </w:t>
      </w:r>
      <w:r w:rsidR="006271A0">
        <w:rPr>
          <w:rFonts w:ascii="Arial" w:hAnsi="Arial" w:cs="Arial"/>
          <w:sz w:val="22"/>
          <w:szCs w:val="22"/>
        </w:rPr>
        <w:t xml:space="preserve">independent </w:t>
      </w:r>
      <w:r w:rsidR="000160E4">
        <w:rPr>
          <w:rFonts w:ascii="Arial" w:hAnsi="Arial" w:cs="Arial"/>
          <w:sz w:val="22"/>
          <w:szCs w:val="22"/>
        </w:rPr>
        <w:t xml:space="preserve">Island </w:t>
      </w:r>
      <w:proofErr w:type="gramStart"/>
      <w:r w:rsidR="000160E4">
        <w:rPr>
          <w:rFonts w:ascii="Arial" w:hAnsi="Arial" w:cs="Arial"/>
          <w:sz w:val="22"/>
          <w:szCs w:val="22"/>
        </w:rPr>
        <w:t xml:space="preserve">Government </w:t>
      </w:r>
      <w:r w:rsidR="006271A0">
        <w:rPr>
          <w:rFonts w:ascii="Arial" w:hAnsi="Arial" w:cs="Arial"/>
          <w:sz w:val="22"/>
          <w:szCs w:val="22"/>
        </w:rPr>
        <w:t>,</w:t>
      </w:r>
      <w:proofErr w:type="gramEnd"/>
      <w:r>
        <w:rPr>
          <w:rFonts w:ascii="Arial" w:hAnsi="Arial" w:cs="Arial"/>
          <w:sz w:val="22"/>
          <w:szCs w:val="22"/>
        </w:rPr>
        <w:t xml:space="preserve"> plus one other major global corporate organisation.  </w:t>
      </w:r>
      <w:r w:rsidRPr="002253F2">
        <w:rPr>
          <w:rFonts w:ascii="Arial" w:hAnsi="Arial" w:cs="Arial"/>
          <w:sz w:val="22"/>
          <w:szCs w:val="22"/>
        </w:rPr>
        <w:t xml:space="preserve"> </w:t>
      </w:r>
    </w:p>
    <w:p w:rsidR="000866D6" w:rsidRDefault="000866D6" w:rsidP="00C950BC">
      <w:pPr>
        <w:spacing w:line="240" w:lineRule="auto"/>
        <w:jc w:val="left"/>
        <w:rPr>
          <w:rFonts w:ascii="Arial" w:hAnsi="Arial" w:cs="Arial"/>
          <w:sz w:val="22"/>
          <w:szCs w:val="22"/>
        </w:rPr>
      </w:pPr>
      <w:r w:rsidRPr="002253F2">
        <w:rPr>
          <w:rFonts w:ascii="Arial" w:hAnsi="Arial" w:cs="Arial"/>
          <w:sz w:val="22"/>
          <w:szCs w:val="22"/>
        </w:rPr>
        <w:lastRenderedPageBreak/>
        <w:t xml:space="preserve">Golden Jubilee is currently working </w:t>
      </w:r>
      <w:r>
        <w:rPr>
          <w:rFonts w:ascii="Arial" w:hAnsi="Arial" w:cs="Arial"/>
          <w:sz w:val="22"/>
          <w:szCs w:val="22"/>
        </w:rPr>
        <w:t xml:space="preserve">to expand the number of indicators feeding into the Framework. This will consolidate the representation of quality, safety and patient </w:t>
      </w:r>
      <w:r w:rsidR="00056E1F">
        <w:rPr>
          <w:rFonts w:ascii="Arial" w:hAnsi="Arial" w:cs="Arial"/>
          <w:sz w:val="22"/>
          <w:szCs w:val="22"/>
        </w:rPr>
        <w:t>experience provided; and increases</w:t>
      </w:r>
      <w:r>
        <w:rPr>
          <w:rFonts w:ascii="Arial" w:hAnsi="Arial" w:cs="Arial"/>
          <w:sz w:val="22"/>
          <w:szCs w:val="22"/>
        </w:rPr>
        <w:t xml:space="preserve"> the power of the Framework to provide bespoke “triangulations” of data at ward or unit level giving a consolidated view of cause, effect and performance.</w:t>
      </w:r>
    </w:p>
    <w:p w:rsidR="000866D6" w:rsidRDefault="000866D6" w:rsidP="00C950BC">
      <w:pPr>
        <w:spacing w:line="240" w:lineRule="auto"/>
        <w:jc w:val="left"/>
        <w:rPr>
          <w:rFonts w:ascii="Arial" w:hAnsi="Arial" w:cs="Arial"/>
          <w:sz w:val="22"/>
          <w:szCs w:val="22"/>
        </w:rPr>
      </w:pPr>
    </w:p>
    <w:p w:rsidR="000866D6" w:rsidRPr="001B0F3E" w:rsidRDefault="000866D6" w:rsidP="00C950BC">
      <w:pPr>
        <w:spacing w:line="240" w:lineRule="auto"/>
        <w:jc w:val="left"/>
        <w:rPr>
          <w:rFonts w:ascii="Arial" w:hAnsi="Arial" w:cs="Arial"/>
          <w:i/>
          <w:sz w:val="22"/>
          <w:szCs w:val="22"/>
        </w:rPr>
      </w:pPr>
      <w:r w:rsidRPr="009679EF">
        <w:rPr>
          <w:rFonts w:ascii="Arial" w:hAnsi="Arial" w:cs="Arial"/>
          <w:sz w:val="22"/>
          <w:szCs w:val="22"/>
        </w:rPr>
        <w:t xml:space="preserve">The business case </w:t>
      </w:r>
      <w:r w:rsidR="006271A0">
        <w:rPr>
          <w:rFonts w:ascii="Arial" w:hAnsi="Arial" w:cs="Arial"/>
          <w:sz w:val="22"/>
          <w:szCs w:val="22"/>
        </w:rPr>
        <w:t>for Phase two and the business plan for commercialisation of the Framework are</w:t>
      </w:r>
      <w:r w:rsidR="006271A0" w:rsidRPr="009679EF">
        <w:rPr>
          <w:rFonts w:ascii="Arial" w:hAnsi="Arial" w:cs="Arial"/>
          <w:sz w:val="22"/>
          <w:szCs w:val="22"/>
        </w:rPr>
        <w:t xml:space="preserve"> </w:t>
      </w:r>
      <w:r w:rsidRPr="009679EF">
        <w:rPr>
          <w:rFonts w:ascii="Arial" w:hAnsi="Arial" w:cs="Arial"/>
          <w:sz w:val="22"/>
          <w:szCs w:val="22"/>
        </w:rPr>
        <w:t xml:space="preserve">in draft with an expected completion by spring 2017, and work with other NHS Scotland partners to roll out the quality indicators programme will be progressed thereafter. This will deliver a system produced by either single or multiple digital applications that </w:t>
      </w:r>
      <w:r w:rsidR="00056E1F">
        <w:rPr>
          <w:rFonts w:ascii="Arial" w:hAnsi="Arial" w:cs="Arial"/>
          <w:sz w:val="22"/>
          <w:szCs w:val="22"/>
        </w:rPr>
        <w:t>have potential to</w:t>
      </w:r>
      <w:r w:rsidR="00056E1F" w:rsidRPr="009679EF">
        <w:rPr>
          <w:rFonts w:ascii="Arial" w:hAnsi="Arial" w:cs="Arial"/>
          <w:sz w:val="22"/>
          <w:szCs w:val="22"/>
        </w:rPr>
        <w:t xml:space="preserve"> </w:t>
      </w:r>
      <w:r w:rsidRPr="009679EF">
        <w:rPr>
          <w:rFonts w:ascii="Arial" w:hAnsi="Arial" w:cs="Arial"/>
          <w:sz w:val="22"/>
          <w:szCs w:val="22"/>
        </w:rPr>
        <w:t>be aggregated and viewed at Scottish Government level.</w:t>
      </w:r>
      <w:r>
        <w:rPr>
          <w:rFonts w:ascii="Arial" w:hAnsi="Arial" w:cs="Arial"/>
          <w:sz w:val="22"/>
          <w:szCs w:val="22"/>
        </w:rPr>
        <w:t xml:space="preserve"> </w:t>
      </w:r>
    </w:p>
    <w:p w:rsidR="000866D6" w:rsidRDefault="000866D6" w:rsidP="00C950BC">
      <w:pPr>
        <w:jc w:val="left"/>
        <w:rPr>
          <w:rFonts w:ascii="Arial" w:hAnsi="Arial" w:cs="Arial"/>
          <w:b/>
          <w:sz w:val="22"/>
          <w:szCs w:val="22"/>
        </w:rPr>
      </w:pPr>
    </w:p>
    <w:p w:rsidR="000866D6" w:rsidRDefault="000866D6" w:rsidP="00C950BC">
      <w:pPr>
        <w:jc w:val="left"/>
        <w:rPr>
          <w:rFonts w:ascii="Arial" w:hAnsi="Arial" w:cs="Arial"/>
          <w:b/>
          <w:sz w:val="22"/>
          <w:szCs w:val="22"/>
        </w:rPr>
      </w:pPr>
    </w:p>
    <w:p w:rsidR="000866D6" w:rsidRDefault="000866D6" w:rsidP="00C950BC">
      <w:pPr>
        <w:jc w:val="left"/>
        <w:rPr>
          <w:rFonts w:ascii="Arial" w:hAnsi="Arial" w:cs="Arial"/>
          <w:b/>
          <w:sz w:val="22"/>
          <w:szCs w:val="22"/>
        </w:rPr>
      </w:pPr>
    </w:p>
    <w:p w:rsidR="000866D6" w:rsidRPr="00375956" w:rsidRDefault="000866D6" w:rsidP="00C950BC">
      <w:pPr>
        <w:jc w:val="left"/>
        <w:rPr>
          <w:rFonts w:ascii="Arial" w:hAnsi="Arial" w:cs="Arial"/>
          <w:sz w:val="22"/>
          <w:szCs w:val="22"/>
        </w:rPr>
      </w:pPr>
      <w:r w:rsidRPr="00375956">
        <w:rPr>
          <w:rFonts w:ascii="Arial" w:hAnsi="Arial" w:cs="Arial"/>
          <w:b/>
          <w:sz w:val="22"/>
          <w:szCs w:val="22"/>
        </w:rPr>
        <w:t>L5:  Research Strategy and the Golden Jubilee Research Institute</w:t>
      </w:r>
    </w:p>
    <w:p w:rsidR="000866D6" w:rsidRPr="00C35A04" w:rsidRDefault="000866D6" w:rsidP="00C950BC">
      <w:pPr>
        <w:jc w:val="left"/>
        <w:rPr>
          <w:rFonts w:ascii="Arial" w:hAnsi="Arial" w:cs="Arial"/>
          <w:b/>
          <w:sz w:val="22"/>
          <w:szCs w:val="22"/>
        </w:rPr>
      </w:pPr>
      <w:r w:rsidRPr="00C35A04">
        <w:rPr>
          <w:rFonts w:ascii="Arial" w:hAnsi="Arial" w:cs="Arial"/>
          <w:b/>
          <w:sz w:val="22"/>
          <w:szCs w:val="22"/>
        </w:rPr>
        <w:t>Strategic lead:  Mike Higgins, Medical Director</w:t>
      </w:r>
    </w:p>
    <w:p w:rsidR="000866D6" w:rsidRPr="00C35A04" w:rsidRDefault="000866D6" w:rsidP="00C950BC">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ascii="Arial" w:hAnsi="Arial" w:cs="Arial"/>
          <w:b/>
          <w:sz w:val="22"/>
          <w:szCs w:val="22"/>
        </w:rPr>
      </w:pPr>
    </w:p>
    <w:p w:rsidR="000866D6" w:rsidRPr="00C35A04" w:rsidRDefault="000866D6" w:rsidP="00C950BC">
      <w:pPr>
        <w:jc w:val="left"/>
        <w:rPr>
          <w:rFonts w:ascii="Arial" w:hAnsi="Arial" w:cs="Arial"/>
          <w:sz w:val="22"/>
          <w:szCs w:val="22"/>
        </w:rPr>
      </w:pPr>
      <w:r w:rsidRPr="00C35A04">
        <w:rPr>
          <w:rFonts w:ascii="Arial" w:hAnsi="Arial" w:cs="Arial"/>
          <w:sz w:val="22"/>
          <w:szCs w:val="22"/>
        </w:rPr>
        <w:t>The priority areas for development identified in 2017/18 have been outlined as follows:</w:t>
      </w:r>
    </w:p>
    <w:p w:rsidR="000866D6" w:rsidRPr="00C35A04" w:rsidRDefault="000866D6" w:rsidP="00C950BC">
      <w:pPr>
        <w:jc w:val="left"/>
        <w:rPr>
          <w:rFonts w:ascii="Arial" w:hAnsi="Arial" w:cs="Arial"/>
          <w:sz w:val="22"/>
          <w:szCs w:val="22"/>
        </w:rPr>
      </w:pPr>
    </w:p>
    <w:p w:rsidR="000866D6" w:rsidRPr="00C35A04" w:rsidRDefault="000866D6" w:rsidP="00C950BC">
      <w:pPr>
        <w:pStyle w:val="ListParagraph"/>
        <w:numPr>
          <w:ilvl w:val="0"/>
          <w:numId w:val="17"/>
        </w:numPr>
        <w:spacing w:after="200"/>
        <w:rPr>
          <w:rFonts w:ascii="Arial" w:hAnsi="Arial" w:cs="Arial"/>
          <w:b/>
          <w:sz w:val="22"/>
          <w:szCs w:val="22"/>
        </w:rPr>
      </w:pPr>
      <w:r w:rsidRPr="00C35A04">
        <w:rPr>
          <w:rFonts w:ascii="Arial" w:hAnsi="Arial" w:cs="Arial"/>
          <w:sz w:val="22"/>
          <w:szCs w:val="22"/>
        </w:rPr>
        <w:t>Redevelopment of infrastructure to accommodate significant increase in research staff.</w:t>
      </w:r>
    </w:p>
    <w:p w:rsidR="000866D6" w:rsidRPr="00C35A04" w:rsidRDefault="000866D6" w:rsidP="00C950BC">
      <w:pPr>
        <w:pStyle w:val="ListParagraph"/>
        <w:numPr>
          <w:ilvl w:val="0"/>
          <w:numId w:val="17"/>
        </w:numPr>
        <w:spacing w:after="200"/>
        <w:rPr>
          <w:rFonts w:ascii="Arial" w:hAnsi="Arial" w:cs="Arial"/>
          <w:b/>
          <w:sz w:val="22"/>
          <w:szCs w:val="22"/>
        </w:rPr>
      </w:pPr>
      <w:r w:rsidRPr="00C35A04">
        <w:rPr>
          <w:rFonts w:ascii="Arial" w:hAnsi="Arial" w:cs="Arial"/>
          <w:sz w:val="22"/>
          <w:szCs w:val="22"/>
        </w:rPr>
        <w:t xml:space="preserve">Submit </w:t>
      </w:r>
      <w:r>
        <w:rPr>
          <w:rFonts w:ascii="Arial" w:hAnsi="Arial" w:cs="Arial"/>
          <w:sz w:val="22"/>
          <w:szCs w:val="22"/>
        </w:rPr>
        <w:t xml:space="preserve">a </w:t>
      </w:r>
      <w:r w:rsidRPr="00C35A04">
        <w:rPr>
          <w:rFonts w:ascii="Arial" w:hAnsi="Arial" w:cs="Arial"/>
          <w:sz w:val="22"/>
          <w:szCs w:val="22"/>
        </w:rPr>
        <w:t>Bio-repository business case</w:t>
      </w:r>
    </w:p>
    <w:p w:rsidR="000866D6" w:rsidRPr="00C35A04" w:rsidRDefault="000866D6" w:rsidP="00C950BC">
      <w:pPr>
        <w:pStyle w:val="ListParagraph"/>
        <w:numPr>
          <w:ilvl w:val="0"/>
          <w:numId w:val="17"/>
        </w:numPr>
        <w:spacing w:after="200"/>
        <w:rPr>
          <w:rFonts w:ascii="Arial" w:hAnsi="Arial" w:cs="Arial"/>
          <w:b/>
          <w:sz w:val="22"/>
          <w:szCs w:val="22"/>
        </w:rPr>
      </w:pPr>
      <w:r w:rsidRPr="00C35A04">
        <w:rPr>
          <w:rFonts w:ascii="Arial" w:hAnsi="Arial" w:cs="Arial"/>
          <w:sz w:val="22"/>
          <w:szCs w:val="22"/>
        </w:rPr>
        <w:t xml:space="preserve">Submit Medical Device </w:t>
      </w:r>
      <w:r>
        <w:rPr>
          <w:rFonts w:ascii="Arial" w:hAnsi="Arial" w:cs="Arial"/>
          <w:sz w:val="22"/>
          <w:szCs w:val="22"/>
        </w:rPr>
        <w:t>A</w:t>
      </w:r>
      <w:r w:rsidRPr="00C35A04">
        <w:rPr>
          <w:rFonts w:ascii="Arial" w:hAnsi="Arial" w:cs="Arial"/>
          <w:sz w:val="22"/>
          <w:szCs w:val="22"/>
        </w:rPr>
        <w:t>lpha Test business case</w:t>
      </w:r>
    </w:p>
    <w:p w:rsidR="000866D6" w:rsidRPr="00C35A04" w:rsidRDefault="000866D6" w:rsidP="00C950BC">
      <w:pPr>
        <w:jc w:val="left"/>
        <w:rPr>
          <w:rFonts w:ascii="Arial" w:hAnsi="Arial" w:cs="Arial"/>
          <w:b/>
          <w:sz w:val="22"/>
          <w:szCs w:val="22"/>
        </w:rPr>
      </w:pPr>
      <w:r w:rsidRPr="00C35A04">
        <w:rPr>
          <w:rFonts w:ascii="Arial" w:hAnsi="Arial" w:cs="Arial"/>
          <w:b/>
          <w:sz w:val="22"/>
          <w:szCs w:val="22"/>
        </w:rPr>
        <w:t>Implementation of the Golden Jubilee Research Strategy</w:t>
      </w:r>
    </w:p>
    <w:p w:rsidR="000866D6" w:rsidRPr="00C35A04" w:rsidRDefault="000866D6" w:rsidP="00C950BC">
      <w:pPr>
        <w:jc w:val="left"/>
        <w:rPr>
          <w:rFonts w:ascii="Arial" w:hAnsi="Arial" w:cs="Arial"/>
          <w:b/>
          <w:sz w:val="22"/>
          <w:szCs w:val="22"/>
        </w:rPr>
      </w:pPr>
    </w:p>
    <w:p w:rsidR="000866D6" w:rsidRPr="00C35A04" w:rsidRDefault="000866D6" w:rsidP="00C950BC">
      <w:pPr>
        <w:jc w:val="left"/>
        <w:rPr>
          <w:rFonts w:ascii="Arial" w:hAnsi="Arial" w:cs="Arial"/>
          <w:sz w:val="22"/>
          <w:szCs w:val="22"/>
        </w:rPr>
      </w:pPr>
      <w:r w:rsidRPr="00C35A04">
        <w:rPr>
          <w:rFonts w:ascii="Arial" w:hAnsi="Arial" w:cs="Arial"/>
          <w:sz w:val="22"/>
          <w:szCs w:val="22"/>
        </w:rPr>
        <w:t>Our Board vision explicitly places the performance and promotion of research as a primary purpose of the organisation, and makes research one of the key domains in which the success of the institution will be judged.</w:t>
      </w:r>
      <w:bookmarkStart w:id="0" w:name="_Toc433113864"/>
    </w:p>
    <w:p w:rsidR="000866D6" w:rsidRPr="00C35A04" w:rsidRDefault="000866D6" w:rsidP="00C950BC">
      <w:pPr>
        <w:jc w:val="left"/>
        <w:rPr>
          <w:rFonts w:ascii="Arial" w:hAnsi="Arial" w:cs="Arial"/>
          <w:sz w:val="22"/>
          <w:szCs w:val="22"/>
        </w:rPr>
      </w:pPr>
    </w:p>
    <w:p w:rsidR="000866D6" w:rsidRPr="00C35A04" w:rsidRDefault="000866D6" w:rsidP="00C950BC">
      <w:pPr>
        <w:jc w:val="left"/>
        <w:rPr>
          <w:rFonts w:ascii="Arial" w:hAnsi="Arial" w:cs="Arial"/>
          <w:sz w:val="22"/>
          <w:szCs w:val="22"/>
        </w:rPr>
      </w:pPr>
      <w:r w:rsidRPr="00C35A04">
        <w:rPr>
          <w:rFonts w:ascii="Arial" w:hAnsi="Arial" w:cs="Arial"/>
          <w:sz w:val="22"/>
          <w:szCs w:val="22"/>
        </w:rPr>
        <w:t xml:space="preserve">The strategy focuses on maintaining the momentum of the Boards current trajectory for research whilst retaining an interest in developing a much larger biomedical research facility. There will be a focus internally on building capacity whilst fostering co-operative external alliances. Our aim by 2020 is to have an established Scottish and UK research profile and an expanding foothold internationally.  Delivery of our aim will mean we will have a wider portfolio of studies and grants spread over our main specialties and our commercial research will be growing rapidly, with a reputation as a key player on the Scottish Enterprise scene. Our academic research base will be stronger, with more studies, and some integrated work programmes, supported by the Research Funding Councils and the major research charities such as </w:t>
      </w:r>
      <w:proofErr w:type="spellStart"/>
      <w:r w:rsidRPr="00C35A04">
        <w:rPr>
          <w:rFonts w:ascii="Arial" w:hAnsi="Arial" w:cs="Arial"/>
          <w:sz w:val="22"/>
          <w:szCs w:val="22"/>
        </w:rPr>
        <w:t>Wel</w:t>
      </w:r>
      <w:r>
        <w:rPr>
          <w:rFonts w:ascii="Arial" w:hAnsi="Arial" w:cs="Arial"/>
          <w:sz w:val="22"/>
          <w:szCs w:val="22"/>
        </w:rPr>
        <w:t>l</w:t>
      </w:r>
      <w:r w:rsidRPr="00C35A04">
        <w:rPr>
          <w:rFonts w:ascii="Arial" w:hAnsi="Arial" w:cs="Arial"/>
          <w:sz w:val="22"/>
          <w:szCs w:val="22"/>
        </w:rPr>
        <w:t>come</w:t>
      </w:r>
      <w:proofErr w:type="spellEnd"/>
      <w:r w:rsidRPr="00C35A04">
        <w:rPr>
          <w:rFonts w:ascii="Arial" w:hAnsi="Arial" w:cs="Arial"/>
          <w:sz w:val="22"/>
          <w:szCs w:val="22"/>
        </w:rPr>
        <w:t xml:space="preserve"> and the British Heart Foundation. We will be leading a number of multicentre international trials or trials of international clinical significance including trials of gene therapy and other cutting edge therapies and we will be exploring new areas of research activity such as data science, usual care trials and health service research.  </w:t>
      </w:r>
    </w:p>
    <w:p w:rsidR="000866D6" w:rsidRPr="00C35A04" w:rsidRDefault="000866D6" w:rsidP="00C950BC">
      <w:pPr>
        <w:jc w:val="left"/>
        <w:rPr>
          <w:rFonts w:ascii="Arial" w:hAnsi="Arial" w:cs="Arial"/>
          <w:sz w:val="22"/>
          <w:szCs w:val="22"/>
        </w:rPr>
      </w:pPr>
    </w:p>
    <w:p w:rsidR="000866D6" w:rsidRPr="00C35A04" w:rsidRDefault="000866D6" w:rsidP="00C950BC">
      <w:pPr>
        <w:jc w:val="left"/>
        <w:rPr>
          <w:rFonts w:ascii="Arial" w:hAnsi="Arial" w:cs="Arial"/>
          <w:sz w:val="22"/>
          <w:szCs w:val="22"/>
        </w:rPr>
      </w:pPr>
      <w:r w:rsidRPr="00C35A04">
        <w:rPr>
          <w:rFonts w:ascii="Arial" w:hAnsi="Arial" w:cs="Arial"/>
          <w:sz w:val="22"/>
          <w:szCs w:val="22"/>
        </w:rPr>
        <w:t>To achieve these ambitions, however, a number of tactical planned developments will need to be realised:</w:t>
      </w:r>
    </w:p>
    <w:p w:rsidR="000866D6" w:rsidRPr="00C35A04" w:rsidRDefault="000866D6" w:rsidP="00C950BC">
      <w:pPr>
        <w:jc w:val="left"/>
        <w:rPr>
          <w:rFonts w:ascii="Arial" w:hAnsi="Arial" w:cs="Arial"/>
          <w:sz w:val="22"/>
          <w:szCs w:val="22"/>
        </w:rPr>
      </w:pPr>
    </w:p>
    <w:p w:rsidR="000866D6" w:rsidRPr="00C35A04" w:rsidRDefault="000866D6" w:rsidP="00C950BC">
      <w:pPr>
        <w:jc w:val="left"/>
        <w:rPr>
          <w:rFonts w:ascii="Arial" w:hAnsi="Arial" w:cs="Arial"/>
          <w:b/>
          <w:sz w:val="22"/>
          <w:szCs w:val="22"/>
        </w:rPr>
      </w:pPr>
      <w:r w:rsidRPr="00C35A04">
        <w:rPr>
          <w:rFonts w:ascii="Arial" w:hAnsi="Arial" w:cs="Arial"/>
          <w:b/>
          <w:sz w:val="22"/>
          <w:szCs w:val="22"/>
        </w:rPr>
        <w:t>Academic Structure and Capacity</w:t>
      </w:r>
    </w:p>
    <w:bookmarkEnd w:id="0"/>
    <w:p w:rsidR="000866D6" w:rsidRPr="00C35A04" w:rsidRDefault="000866D6" w:rsidP="00C950BC">
      <w:pPr>
        <w:pStyle w:val="BodyA"/>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p>
    <w:p w:rsidR="000866D6" w:rsidRPr="00C35A04" w:rsidRDefault="000866D6" w:rsidP="00C950BC">
      <w:pPr>
        <w:pStyle w:val="BodyA"/>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r w:rsidRPr="00C35A04">
        <w:rPr>
          <w:rFonts w:eastAsia="Times New Roman" w:hAnsi="Arial" w:cs="Arial"/>
          <w:color w:val="auto"/>
          <w:sz w:val="22"/>
          <w:szCs w:val="22"/>
          <w:lang w:val="en-GB"/>
        </w:rPr>
        <w:t>In 2016 we named specialty research clinical leads for each research group who report to the Research &amp; Development Director. This has allowed for better interaction between the senior research management team and the research active clinical community.</w:t>
      </w:r>
    </w:p>
    <w:p w:rsidR="000866D6" w:rsidRPr="00C35A04" w:rsidRDefault="000866D6" w:rsidP="00C950BC">
      <w:pPr>
        <w:pStyle w:val="BodyA"/>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p>
    <w:p w:rsidR="000866D6" w:rsidRPr="00C35A04" w:rsidRDefault="000866D6" w:rsidP="00C950BC">
      <w:pPr>
        <w:pStyle w:val="BodyA"/>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r w:rsidRPr="00C35A04">
        <w:rPr>
          <w:rFonts w:eastAsia="Times New Roman" w:hAnsi="Arial" w:cs="Arial"/>
          <w:color w:val="auto"/>
          <w:sz w:val="22"/>
          <w:szCs w:val="22"/>
          <w:lang w:val="en-GB"/>
        </w:rPr>
        <w:lastRenderedPageBreak/>
        <w:t>To allow for our research portfolio to substantially grow</w:t>
      </w:r>
      <w:r>
        <w:rPr>
          <w:rFonts w:eastAsia="Times New Roman" w:hAnsi="Arial" w:cs="Arial"/>
          <w:color w:val="auto"/>
          <w:sz w:val="22"/>
          <w:szCs w:val="22"/>
          <w:lang w:val="en-GB"/>
        </w:rPr>
        <w:t>,</w:t>
      </w:r>
      <w:r w:rsidRPr="00C35A04">
        <w:rPr>
          <w:rFonts w:eastAsia="Times New Roman" w:hAnsi="Arial" w:cs="Arial"/>
          <w:color w:val="auto"/>
          <w:sz w:val="22"/>
          <w:szCs w:val="22"/>
          <w:lang w:val="en-GB"/>
        </w:rPr>
        <w:t xml:space="preserve"> the amount of time available for consultants and other research active </w:t>
      </w:r>
      <w:r>
        <w:rPr>
          <w:rFonts w:eastAsia="Times New Roman" w:hAnsi="Arial" w:cs="Arial"/>
          <w:color w:val="auto"/>
          <w:sz w:val="22"/>
          <w:szCs w:val="22"/>
          <w:lang w:val="en-GB"/>
        </w:rPr>
        <w:t>h</w:t>
      </w:r>
      <w:r w:rsidRPr="00C35A04">
        <w:rPr>
          <w:rFonts w:eastAsia="Times New Roman" w:hAnsi="Arial" w:cs="Arial"/>
          <w:color w:val="auto"/>
          <w:sz w:val="22"/>
          <w:szCs w:val="22"/>
          <w:lang w:val="en-GB"/>
        </w:rPr>
        <w:t xml:space="preserve">ealth </w:t>
      </w:r>
      <w:r>
        <w:rPr>
          <w:rFonts w:eastAsia="Times New Roman" w:hAnsi="Arial" w:cs="Arial"/>
          <w:color w:val="auto"/>
          <w:sz w:val="22"/>
          <w:szCs w:val="22"/>
          <w:lang w:val="en-GB"/>
        </w:rPr>
        <w:t>c</w:t>
      </w:r>
      <w:r w:rsidRPr="00C35A04">
        <w:rPr>
          <w:rFonts w:eastAsia="Times New Roman" w:hAnsi="Arial" w:cs="Arial"/>
          <w:color w:val="auto"/>
          <w:sz w:val="22"/>
          <w:szCs w:val="22"/>
          <w:lang w:val="en-GB"/>
        </w:rPr>
        <w:t xml:space="preserve">are </w:t>
      </w:r>
      <w:r>
        <w:rPr>
          <w:rFonts w:eastAsia="Times New Roman" w:hAnsi="Arial" w:cs="Arial"/>
          <w:color w:val="auto"/>
          <w:sz w:val="22"/>
          <w:szCs w:val="22"/>
          <w:lang w:val="en-GB"/>
        </w:rPr>
        <w:t>p</w:t>
      </w:r>
      <w:r w:rsidRPr="00C35A04">
        <w:rPr>
          <w:rFonts w:eastAsia="Times New Roman" w:hAnsi="Arial" w:cs="Arial"/>
          <w:color w:val="auto"/>
          <w:sz w:val="22"/>
          <w:szCs w:val="22"/>
          <w:lang w:val="en-GB"/>
        </w:rPr>
        <w:t xml:space="preserve">rofessionals to dedicate to research has to increase. In spring 2016 calls for applications for </w:t>
      </w:r>
      <w:r>
        <w:rPr>
          <w:rFonts w:eastAsia="Times New Roman" w:hAnsi="Arial" w:cs="Arial"/>
          <w:color w:val="auto"/>
          <w:sz w:val="22"/>
          <w:szCs w:val="22"/>
          <w:lang w:val="en-GB"/>
        </w:rPr>
        <w:t>extra programmed activities (</w:t>
      </w:r>
      <w:r w:rsidRPr="00C35A04">
        <w:rPr>
          <w:rFonts w:eastAsia="Times New Roman" w:hAnsi="Arial" w:cs="Arial"/>
          <w:color w:val="auto"/>
          <w:sz w:val="22"/>
          <w:szCs w:val="22"/>
          <w:lang w:val="en-GB"/>
        </w:rPr>
        <w:t>EPA</w:t>
      </w:r>
      <w:r>
        <w:rPr>
          <w:rFonts w:eastAsia="Times New Roman" w:hAnsi="Arial" w:cs="Arial"/>
          <w:color w:val="auto"/>
          <w:sz w:val="22"/>
          <w:szCs w:val="22"/>
          <w:lang w:val="en-GB"/>
        </w:rPr>
        <w:t>)</w:t>
      </w:r>
      <w:r w:rsidRPr="00C35A04">
        <w:rPr>
          <w:rFonts w:eastAsia="Times New Roman" w:hAnsi="Arial" w:cs="Arial"/>
          <w:color w:val="auto"/>
          <w:sz w:val="22"/>
          <w:szCs w:val="22"/>
          <w:lang w:val="en-GB"/>
        </w:rPr>
        <w:t xml:space="preserve"> sessions </w:t>
      </w:r>
      <w:r>
        <w:rPr>
          <w:rFonts w:eastAsia="Times New Roman" w:hAnsi="Arial" w:cs="Arial"/>
          <w:color w:val="auto"/>
          <w:sz w:val="22"/>
          <w:szCs w:val="22"/>
          <w:lang w:val="en-GB"/>
        </w:rPr>
        <w:t>were</w:t>
      </w:r>
      <w:r w:rsidRPr="00C35A04">
        <w:rPr>
          <w:rFonts w:eastAsia="Times New Roman" w:hAnsi="Arial" w:cs="Arial"/>
          <w:color w:val="auto"/>
          <w:sz w:val="22"/>
          <w:szCs w:val="22"/>
          <w:lang w:val="en-GB"/>
        </w:rPr>
        <w:t xml:space="preserve"> made</w:t>
      </w:r>
      <w:r w:rsidR="00056E1F">
        <w:rPr>
          <w:rFonts w:eastAsia="Times New Roman" w:hAnsi="Arial" w:cs="Arial"/>
          <w:color w:val="auto"/>
          <w:sz w:val="22"/>
          <w:szCs w:val="22"/>
          <w:lang w:val="en-GB"/>
        </w:rPr>
        <w:t>.</w:t>
      </w:r>
      <w:r w:rsidRPr="00C35A04">
        <w:rPr>
          <w:rFonts w:eastAsia="Times New Roman" w:hAnsi="Arial" w:cs="Arial"/>
          <w:color w:val="auto"/>
          <w:sz w:val="22"/>
          <w:szCs w:val="22"/>
          <w:lang w:val="en-GB"/>
        </w:rPr>
        <w:t xml:space="preserve"> We </w:t>
      </w:r>
      <w:r w:rsidR="00EF0C6F">
        <w:rPr>
          <w:rFonts w:eastAsia="Times New Roman" w:hAnsi="Arial" w:cs="Arial"/>
          <w:color w:val="auto"/>
          <w:sz w:val="22"/>
          <w:szCs w:val="22"/>
          <w:lang w:val="en-GB"/>
        </w:rPr>
        <w:t>will look to begin</w:t>
      </w:r>
      <w:r w:rsidR="00EF0C6F" w:rsidRPr="00C35A04">
        <w:rPr>
          <w:rFonts w:eastAsia="Times New Roman" w:hAnsi="Arial" w:cs="Arial"/>
          <w:color w:val="auto"/>
          <w:sz w:val="22"/>
          <w:szCs w:val="22"/>
          <w:lang w:val="en-GB"/>
        </w:rPr>
        <w:t xml:space="preserve"> </w:t>
      </w:r>
      <w:r w:rsidRPr="00C35A04">
        <w:rPr>
          <w:rFonts w:eastAsia="Times New Roman" w:hAnsi="Arial" w:cs="Arial"/>
          <w:color w:val="auto"/>
          <w:sz w:val="22"/>
          <w:szCs w:val="22"/>
          <w:lang w:val="en-GB"/>
        </w:rPr>
        <w:t>funding these in April 2017.</w:t>
      </w:r>
    </w:p>
    <w:p w:rsidR="000866D6" w:rsidRPr="00C35A04" w:rsidRDefault="000866D6" w:rsidP="00C950BC">
      <w:pPr>
        <w:pStyle w:val="BodyA"/>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p>
    <w:p w:rsidR="000866D6" w:rsidRPr="00C35A04" w:rsidRDefault="000866D6" w:rsidP="00C950BC">
      <w:pPr>
        <w:pStyle w:val="BodyA"/>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r w:rsidRPr="00C35A04">
        <w:rPr>
          <w:rFonts w:eastAsia="Times New Roman" w:hAnsi="Arial" w:cs="Arial"/>
          <w:color w:val="auto"/>
          <w:sz w:val="22"/>
          <w:szCs w:val="22"/>
          <w:lang w:val="en-GB"/>
        </w:rPr>
        <w:t xml:space="preserve">Additionally we continue to support individuals to apply directly for </w:t>
      </w:r>
      <w:r>
        <w:rPr>
          <w:rFonts w:eastAsia="Times New Roman" w:hAnsi="Arial" w:cs="Arial"/>
          <w:color w:val="auto"/>
          <w:sz w:val="22"/>
          <w:szCs w:val="22"/>
          <w:lang w:val="en-GB"/>
        </w:rPr>
        <w:t>NHS Research Scotland (</w:t>
      </w:r>
      <w:r w:rsidRPr="00C35A04">
        <w:rPr>
          <w:rFonts w:eastAsia="Times New Roman" w:hAnsi="Arial" w:cs="Arial"/>
          <w:color w:val="auto"/>
          <w:sz w:val="22"/>
          <w:szCs w:val="22"/>
          <w:lang w:val="en-GB"/>
        </w:rPr>
        <w:t>NRS</w:t>
      </w:r>
      <w:r>
        <w:rPr>
          <w:rFonts w:eastAsia="Times New Roman" w:hAnsi="Arial" w:cs="Arial"/>
          <w:color w:val="auto"/>
          <w:sz w:val="22"/>
          <w:szCs w:val="22"/>
          <w:lang w:val="en-GB"/>
        </w:rPr>
        <w:t xml:space="preserve">) and </w:t>
      </w:r>
      <w:r w:rsidRPr="00C35A04">
        <w:rPr>
          <w:rFonts w:eastAsia="Times New Roman" w:hAnsi="Arial" w:cs="Arial"/>
          <w:color w:val="auto"/>
          <w:sz w:val="22"/>
          <w:szCs w:val="22"/>
          <w:lang w:val="en-GB"/>
        </w:rPr>
        <w:t>C</w:t>
      </w:r>
      <w:r>
        <w:rPr>
          <w:rFonts w:eastAsia="Times New Roman" w:hAnsi="Arial" w:cs="Arial"/>
          <w:color w:val="auto"/>
          <w:sz w:val="22"/>
          <w:szCs w:val="22"/>
          <w:lang w:val="en-GB"/>
        </w:rPr>
        <w:t xml:space="preserve">hief </w:t>
      </w:r>
      <w:r w:rsidRPr="00C35A04">
        <w:rPr>
          <w:rFonts w:eastAsia="Times New Roman" w:hAnsi="Arial" w:cs="Arial"/>
          <w:color w:val="auto"/>
          <w:sz w:val="22"/>
          <w:szCs w:val="22"/>
          <w:lang w:val="en-GB"/>
        </w:rPr>
        <w:t>S</w:t>
      </w:r>
      <w:r>
        <w:rPr>
          <w:rFonts w:eastAsia="Times New Roman" w:hAnsi="Arial" w:cs="Arial"/>
          <w:color w:val="auto"/>
          <w:sz w:val="22"/>
          <w:szCs w:val="22"/>
          <w:lang w:val="en-GB"/>
        </w:rPr>
        <w:t xml:space="preserve">cientist </w:t>
      </w:r>
      <w:r w:rsidRPr="00C35A04">
        <w:rPr>
          <w:rFonts w:eastAsia="Times New Roman" w:hAnsi="Arial" w:cs="Arial"/>
          <w:color w:val="auto"/>
          <w:sz w:val="22"/>
          <w:szCs w:val="22"/>
          <w:lang w:val="en-GB"/>
        </w:rPr>
        <w:t>O</w:t>
      </w:r>
      <w:r>
        <w:rPr>
          <w:rFonts w:eastAsia="Times New Roman" w:hAnsi="Arial" w:cs="Arial"/>
          <w:color w:val="auto"/>
          <w:sz w:val="22"/>
          <w:szCs w:val="22"/>
          <w:lang w:val="en-GB"/>
        </w:rPr>
        <w:t>ffice (CSO) funded</w:t>
      </w:r>
      <w:r w:rsidRPr="00C35A04">
        <w:rPr>
          <w:rFonts w:eastAsia="Times New Roman" w:hAnsi="Arial" w:cs="Arial"/>
          <w:color w:val="auto"/>
          <w:sz w:val="22"/>
          <w:szCs w:val="22"/>
          <w:lang w:val="en-GB"/>
        </w:rPr>
        <w:t xml:space="preserve"> career-support fellowships which provide partial funding for NHS clinical researchers for three years during which time they are expected to develop a research portfolio and establish alternate support. We have had a successful candidate interviewed for an NRS fellowship who will begin these additional sessions in April 2017.</w:t>
      </w:r>
    </w:p>
    <w:p w:rsidR="000866D6" w:rsidRPr="00C35A04" w:rsidRDefault="000866D6" w:rsidP="00C950BC">
      <w:pPr>
        <w:pStyle w:val="BodyA"/>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p>
    <w:p w:rsidR="000866D6" w:rsidRPr="00D00732" w:rsidRDefault="000866D6" w:rsidP="00C950BC">
      <w:pPr>
        <w:pStyle w:val="BodyA"/>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r w:rsidRPr="00D00732">
        <w:rPr>
          <w:rFonts w:eastAsia="Times New Roman" w:hAnsi="Arial" w:cs="Arial"/>
          <w:color w:val="auto"/>
          <w:sz w:val="22"/>
          <w:szCs w:val="22"/>
          <w:lang w:val="en-GB"/>
        </w:rPr>
        <w:t>Research grants from UK and EU funding streams are a key priority</w:t>
      </w:r>
      <w:r>
        <w:rPr>
          <w:rFonts w:eastAsia="Times New Roman" w:hAnsi="Arial" w:cs="Arial"/>
          <w:color w:val="auto"/>
          <w:sz w:val="22"/>
          <w:szCs w:val="22"/>
          <w:lang w:val="en-GB"/>
        </w:rPr>
        <w:t>.</w:t>
      </w:r>
      <w:r w:rsidRPr="00D00732">
        <w:rPr>
          <w:rFonts w:eastAsia="Times New Roman" w:hAnsi="Arial" w:cs="Arial"/>
          <w:color w:val="auto"/>
          <w:sz w:val="22"/>
          <w:szCs w:val="22"/>
          <w:lang w:val="en-GB"/>
        </w:rPr>
        <w:t xml:space="preserve"> In 2016, the </w:t>
      </w:r>
      <w:proofErr w:type="spellStart"/>
      <w:r w:rsidRPr="00D00732">
        <w:rPr>
          <w:rFonts w:eastAsia="Times New Roman" w:hAnsi="Arial" w:cs="Arial"/>
          <w:color w:val="auto"/>
          <w:sz w:val="22"/>
          <w:szCs w:val="22"/>
          <w:lang w:val="en-GB"/>
        </w:rPr>
        <w:t>Wellcome</w:t>
      </w:r>
      <w:proofErr w:type="spellEnd"/>
      <w:r w:rsidRPr="00D00732">
        <w:rPr>
          <w:rFonts w:eastAsia="Times New Roman" w:hAnsi="Arial" w:cs="Arial"/>
          <w:color w:val="auto"/>
          <w:sz w:val="22"/>
          <w:szCs w:val="22"/>
          <w:lang w:val="en-GB"/>
        </w:rPr>
        <w:t xml:space="preserve"> Trust funded an Intermediate Clinical Fellowship that enabled a new Senior Lecturer/Honorary Consultant Cardiologist appointment in collaboration with the University of Glasgow. Further, an NRS Research Fellowship in </w:t>
      </w:r>
      <w:proofErr w:type="spellStart"/>
      <w:r w:rsidRPr="00D00732">
        <w:rPr>
          <w:rFonts w:eastAsia="Times New Roman" w:hAnsi="Arial" w:cs="Arial"/>
          <w:color w:val="auto"/>
          <w:sz w:val="22"/>
          <w:szCs w:val="22"/>
          <w:lang w:val="en-GB"/>
        </w:rPr>
        <w:t>Peri</w:t>
      </w:r>
      <w:proofErr w:type="spellEnd"/>
      <w:r>
        <w:rPr>
          <w:rFonts w:eastAsia="Times New Roman" w:hAnsi="Arial" w:cs="Arial"/>
          <w:color w:val="auto"/>
          <w:sz w:val="22"/>
          <w:szCs w:val="22"/>
          <w:lang w:val="en-GB"/>
        </w:rPr>
        <w:t>-</w:t>
      </w:r>
      <w:r w:rsidRPr="00D00732">
        <w:rPr>
          <w:rFonts w:eastAsia="Times New Roman" w:hAnsi="Arial" w:cs="Arial"/>
          <w:color w:val="auto"/>
          <w:sz w:val="22"/>
          <w:szCs w:val="22"/>
          <w:lang w:val="en-GB"/>
        </w:rPr>
        <w:t xml:space="preserve">operative Medicine </w:t>
      </w:r>
      <w:r>
        <w:rPr>
          <w:rFonts w:eastAsia="Times New Roman" w:hAnsi="Arial" w:cs="Arial"/>
          <w:color w:val="auto"/>
          <w:sz w:val="22"/>
          <w:szCs w:val="22"/>
          <w:lang w:val="en-GB"/>
        </w:rPr>
        <w:t>and</w:t>
      </w:r>
      <w:r w:rsidRPr="00D00732">
        <w:rPr>
          <w:rFonts w:eastAsia="Times New Roman" w:hAnsi="Arial" w:cs="Arial"/>
          <w:color w:val="auto"/>
          <w:sz w:val="22"/>
          <w:szCs w:val="22"/>
          <w:lang w:val="en-GB"/>
        </w:rPr>
        <w:t xml:space="preserve"> Anaesthesia was secured in </w:t>
      </w:r>
      <w:r>
        <w:rPr>
          <w:rFonts w:eastAsia="Times New Roman" w:hAnsi="Arial" w:cs="Arial"/>
          <w:color w:val="auto"/>
          <w:sz w:val="22"/>
          <w:szCs w:val="22"/>
          <w:lang w:val="en-GB"/>
        </w:rPr>
        <w:t>during the first quarter of</w:t>
      </w:r>
      <w:r w:rsidRPr="00D00732">
        <w:rPr>
          <w:rFonts w:eastAsia="Times New Roman" w:hAnsi="Arial" w:cs="Arial"/>
          <w:color w:val="auto"/>
          <w:sz w:val="22"/>
          <w:szCs w:val="22"/>
          <w:lang w:val="en-GB"/>
        </w:rPr>
        <w:t xml:space="preserve"> 2017. This Fellowship will run for </w:t>
      </w:r>
      <w:r>
        <w:rPr>
          <w:rFonts w:eastAsia="Times New Roman" w:hAnsi="Arial" w:cs="Arial"/>
          <w:color w:val="auto"/>
          <w:sz w:val="22"/>
          <w:szCs w:val="22"/>
          <w:lang w:val="en-GB"/>
        </w:rPr>
        <w:t>three</w:t>
      </w:r>
      <w:r w:rsidRPr="00D00732">
        <w:rPr>
          <w:rFonts w:eastAsia="Times New Roman" w:hAnsi="Arial" w:cs="Arial"/>
          <w:color w:val="auto"/>
          <w:sz w:val="22"/>
          <w:szCs w:val="22"/>
          <w:lang w:val="en-GB"/>
        </w:rPr>
        <w:t xml:space="preserve"> years from October 2017. We will build on these successes through existing partnerships with the Universities of Glasgow and Strathclyde, although third party funders such as the research charities (or exceptionally, individual donors e.g. through the Innovation Fund) will also be explored. A recent application</w:t>
      </w:r>
      <w:r>
        <w:rPr>
          <w:rFonts w:eastAsia="Times New Roman" w:hAnsi="Arial" w:cs="Arial"/>
          <w:color w:val="auto"/>
          <w:sz w:val="22"/>
          <w:szCs w:val="22"/>
          <w:lang w:val="en-GB"/>
        </w:rPr>
        <w:t xml:space="preserve"> for a British Heart Foundation (BHF) </w:t>
      </w:r>
      <w:r w:rsidRPr="00D00732">
        <w:rPr>
          <w:rFonts w:eastAsia="Times New Roman" w:hAnsi="Arial" w:cs="Arial"/>
          <w:color w:val="auto"/>
          <w:sz w:val="22"/>
          <w:szCs w:val="22"/>
          <w:lang w:val="en-GB"/>
        </w:rPr>
        <w:t xml:space="preserve">funded Chair in Cardiology received favourable feedback and the next stage with this application involves a BHF Programme Grant application in partnership with the University of Glasgow. The outcome </w:t>
      </w:r>
      <w:r>
        <w:rPr>
          <w:rFonts w:eastAsia="Times New Roman" w:hAnsi="Arial" w:cs="Arial"/>
          <w:color w:val="auto"/>
          <w:sz w:val="22"/>
          <w:szCs w:val="22"/>
          <w:lang w:val="en-GB"/>
        </w:rPr>
        <w:t xml:space="preserve">of this application </w:t>
      </w:r>
      <w:r w:rsidRPr="00D00732">
        <w:rPr>
          <w:rFonts w:eastAsia="Times New Roman" w:hAnsi="Arial" w:cs="Arial"/>
          <w:color w:val="auto"/>
          <w:sz w:val="22"/>
          <w:szCs w:val="22"/>
          <w:lang w:val="en-GB"/>
        </w:rPr>
        <w:t>will be known in 2018. In addition to these fellowships, our clinicians are committed to securing new grants for research projects and infrastructure.</w:t>
      </w:r>
    </w:p>
    <w:p w:rsidR="000866D6" w:rsidRPr="00C35A04" w:rsidRDefault="000866D6" w:rsidP="00C950BC">
      <w:pPr>
        <w:pStyle w:val="Body"/>
        <w:pBdr>
          <w:top w:val="none" w:sz="0" w:space="0" w:color="auto"/>
          <w:left w:val="none" w:sz="0" w:space="0" w:color="auto"/>
          <w:bottom w:val="none" w:sz="0" w:space="0" w:color="auto"/>
          <w:right w:val="none" w:sz="0" w:space="0" w:color="auto"/>
          <w:bar w:val="none" w:sz="0" w:color="auto"/>
        </w:pBdr>
        <w:rPr>
          <w:rFonts w:ascii="Arial" w:hAnsi="Arial" w:cs="Arial"/>
          <w:color w:val="auto"/>
          <w:lang w:val="en-GB"/>
        </w:rPr>
      </w:pPr>
    </w:p>
    <w:p w:rsidR="000866D6" w:rsidRPr="00C35A04" w:rsidRDefault="000866D6" w:rsidP="00C950BC">
      <w:pPr>
        <w:pStyle w:val="Body"/>
        <w:pBdr>
          <w:top w:val="none" w:sz="0" w:space="0" w:color="auto"/>
          <w:left w:val="none" w:sz="0" w:space="0" w:color="auto"/>
          <w:bottom w:val="none" w:sz="0" w:space="0" w:color="auto"/>
          <w:right w:val="none" w:sz="0" w:space="0" w:color="auto"/>
          <w:bar w:val="none" w:sz="0" w:color="auto"/>
        </w:pBdr>
        <w:rPr>
          <w:rFonts w:ascii="Arial" w:hAnsi="Arial" w:cs="Arial"/>
          <w:b/>
          <w:color w:val="auto"/>
          <w:lang w:val="en-GB"/>
        </w:rPr>
      </w:pPr>
      <w:r w:rsidRPr="00C35A04">
        <w:rPr>
          <w:rFonts w:ascii="Arial" w:hAnsi="Arial" w:cs="Arial"/>
          <w:b/>
          <w:color w:val="auto"/>
          <w:lang w:val="en-GB"/>
        </w:rPr>
        <w:t>Governance</w:t>
      </w:r>
    </w:p>
    <w:p w:rsidR="000866D6" w:rsidRPr="00C35A04" w:rsidRDefault="000866D6" w:rsidP="00C950BC">
      <w:pPr>
        <w:pStyle w:val="Body"/>
        <w:pBdr>
          <w:top w:val="none" w:sz="0" w:space="0" w:color="auto"/>
          <w:left w:val="none" w:sz="0" w:space="0" w:color="auto"/>
          <w:bottom w:val="none" w:sz="0" w:space="0" w:color="auto"/>
          <w:right w:val="none" w:sz="0" w:space="0" w:color="auto"/>
          <w:bar w:val="none" w:sz="0" w:color="auto"/>
        </w:pBdr>
        <w:rPr>
          <w:rFonts w:ascii="Arial" w:hAnsi="Arial" w:cs="Arial"/>
          <w:b/>
          <w:color w:val="auto"/>
          <w:lang w:val="en-GB"/>
        </w:rPr>
      </w:pPr>
    </w:p>
    <w:p w:rsidR="000866D6" w:rsidRPr="00C35A04" w:rsidRDefault="000866D6" w:rsidP="00C950BC">
      <w:pPr>
        <w:pStyle w:val="Body"/>
        <w:pBdr>
          <w:top w:val="none" w:sz="0" w:space="0" w:color="auto"/>
          <w:left w:val="none" w:sz="0" w:space="0" w:color="auto"/>
          <w:bottom w:val="none" w:sz="0" w:space="0" w:color="auto"/>
          <w:right w:val="none" w:sz="0" w:space="0" w:color="auto"/>
          <w:bar w:val="none" w:sz="0" w:color="auto"/>
        </w:pBdr>
        <w:rPr>
          <w:rFonts w:ascii="Arial" w:hAnsi="Arial" w:cs="Arial"/>
          <w:color w:val="auto"/>
          <w:lang w:val="en-GB"/>
        </w:rPr>
      </w:pPr>
      <w:r w:rsidRPr="00C35A04">
        <w:rPr>
          <w:rFonts w:ascii="Arial" w:hAnsi="Arial" w:cs="Arial"/>
          <w:color w:val="auto"/>
          <w:lang w:val="en-GB"/>
        </w:rPr>
        <w:t xml:space="preserve">GJNH has focussed on developing strong and effective research governance processes, which include monitoring and auditing of ongoing studies. The Golden Jubilee Research Quality Framework is now in the final stages of the sign off process. A number of policies in relation to Research Quality have been drafted and reviewed and approved by the Research &amp; Development Steering Group. It is anticipated that the few remaining documents will be finalised by </w:t>
      </w:r>
      <w:proofErr w:type="gramStart"/>
      <w:r w:rsidRPr="00C35A04">
        <w:rPr>
          <w:rFonts w:ascii="Arial" w:hAnsi="Arial" w:cs="Arial"/>
          <w:color w:val="auto"/>
          <w:lang w:val="en-GB"/>
        </w:rPr>
        <w:t>Spring</w:t>
      </w:r>
      <w:proofErr w:type="gramEnd"/>
      <w:r w:rsidRPr="00C35A04">
        <w:rPr>
          <w:rFonts w:ascii="Arial" w:hAnsi="Arial" w:cs="Arial"/>
          <w:color w:val="auto"/>
          <w:lang w:val="en-GB"/>
        </w:rPr>
        <w:t xml:space="preserve"> 2017. These documents collectively make up the Golden Jubilee Research Quality Framework. </w:t>
      </w:r>
    </w:p>
    <w:p w:rsidR="000866D6" w:rsidRDefault="000866D6" w:rsidP="00C950BC">
      <w:pPr>
        <w:pStyle w:val="Body"/>
        <w:pBdr>
          <w:top w:val="none" w:sz="0" w:space="0" w:color="auto"/>
          <w:left w:val="none" w:sz="0" w:space="0" w:color="auto"/>
          <w:bottom w:val="none" w:sz="0" w:space="0" w:color="auto"/>
          <w:right w:val="none" w:sz="0" w:space="0" w:color="auto"/>
          <w:bar w:val="none" w:sz="0" w:color="auto"/>
        </w:pBdr>
        <w:rPr>
          <w:rFonts w:ascii="Arial" w:hAnsi="Arial" w:cs="Arial"/>
          <w:b/>
          <w:color w:val="auto"/>
          <w:lang w:val="en-GB"/>
        </w:rPr>
      </w:pPr>
    </w:p>
    <w:p w:rsidR="000866D6" w:rsidRPr="00C35A04" w:rsidRDefault="000866D6" w:rsidP="00C950BC">
      <w:pPr>
        <w:pStyle w:val="Body"/>
        <w:pBdr>
          <w:top w:val="none" w:sz="0" w:space="0" w:color="auto"/>
          <w:left w:val="none" w:sz="0" w:space="0" w:color="auto"/>
          <w:bottom w:val="none" w:sz="0" w:space="0" w:color="auto"/>
          <w:right w:val="none" w:sz="0" w:space="0" w:color="auto"/>
          <w:bar w:val="none" w:sz="0" w:color="auto"/>
        </w:pBdr>
        <w:rPr>
          <w:rFonts w:ascii="Arial" w:hAnsi="Arial" w:cs="Arial"/>
          <w:b/>
          <w:color w:val="auto"/>
          <w:lang w:val="en-GB"/>
        </w:rPr>
      </w:pPr>
      <w:r w:rsidRPr="00C35A04">
        <w:rPr>
          <w:rFonts w:ascii="Arial" w:hAnsi="Arial" w:cs="Arial"/>
          <w:b/>
          <w:color w:val="auto"/>
          <w:lang w:val="en-GB"/>
        </w:rPr>
        <w:t>The Five Year Vision</w:t>
      </w:r>
    </w:p>
    <w:p w:rsidR="000866D6" w:rsidRPr="00C35A04" w:rsidRDefault="000866D6" w:rsidP="00C950BC">
      <w:pPr>
        <w:pStyle w:val="Body"/>
        <w:pBdr>
          <w:top w:val="none" w:sz="0" w:space="0" w:color="auto"/>
          <w:left w:val="none" w:sz="0" w:space="0" w:color="auto"/>
          <w:bottom w:val="none" w:sz="0" w:space="0" w:color="auto"/>
          <w:right w:val="none" w:sz="0" w:space="0" w:color="auto"/>
          <w:bar w:val="none" w:sz="0" w:color="auto"/>
        </w:pBdr>
        <w:rPr>
          <w:rFonts w:ascii="Arial" w:hAnsi="Arial" w:cs="Arial"/>
          <w:b/>
          <w:color w:val="auto"/>
          <w:lang w:val="en-GB"/>
        </w:rPr>
      </w:pPr>
    </w:p>
    <w:p w:rsidR="000866D6" w:rsidRPr="00C35A04" w:rsidRDefault="000866D6" w:rsidP="00C950BC">
      <w:pPr>
        <w:pStyle w:val="Body"/>
        <w:pBdr>
          <w:top w:val="none" w:sz="0" w:space="0" w:color="auto"/>
          <w:left w:val="none" w:sz="0" w:space="0" w:color="auto"/>
          <w:bottom w:val="none" w:sz="0" w:space="0" w:color="auto"/>
          <w:right w:val="none" w:sz="0" w:space="0" w:color="auto"/>
          <w:bar w:val="none" w:sz="0" w:color="auto"/>
        </w:pBdr>
        <w:rPr>
          <w:rFonts w:ascii="Arial" w:hAnsi="Arial" w:cs="Arial"/>
        </w:rPr>
      </w:pPr>
      <w:r w:rsidRPr="00C35A04">
        <w:rPr>
          <w:rFonts w:ascii="Arial" w:hAnsi="Arial" w:cs="Arial"/>
          <w:color w:val="auto"/>
          <w:lang w:val="en-GB"/>
        </w:rPr>
        <w:t>The revised Golden Jubilee Research Strategy has outlined the following priority focus areas, the delivery of which will be monitored by the research governance structure below:</w:t>
      </w:r>
    </w:p>
    <w:p w:rsidR="000866D6" w:rsidRPr="00C35A04" w:rsidRDefault="000866D6" w:rsidP="00C950BC">
      <w:pPr>
        <w:pStyle w:val="BodyA"/>
        <w:numPr>
          <w:ilvl w:val="0"/>
          <w:numId w:val="19"/>
        </w:numPr>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r w:rsidRPr="00C35A04">
        <w:rPr>
          <w:rFonts w:eastAsia="Times New Roman" w:hAnsi="Arial" w:cs="Arial"/>
          <w:color w:val="auto"/>
          <w:sz w:val="22"/>
          <w:szCs w:val="22"/>
          <w:lang w:val="en-GB"/>
        </w:rPr>
        <w:t>Expand a commercial research programme focussed on medical device development;</w:t>
      </w:r>
    </w:p>
    <w:p w:rsidR="000866D6" w:rsidRPr="00C35A04" w:rsidRDefault="000866D6" w:rsidP="00C950BC">
      <w:pPr>
        <w:pStyle w:val="BodyA"/>
        <w:numPr>
          <w:ilvl w:val="0"/>
          <w:numId w:val="19"/>
        </w:numPr>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r w:rsidRPr="00C35A04">
        <w:rPr>
          <w:rFonts w:eastAsia="Times New Roman" w:hAnsi="Arial" w:cs="Arial"/>
          <w:color w:val="auto"/>
          <w:sz w:val="22"/>
          <w:szCs w:val="22"/>
          <w:lang w:val="en-GB"/>
        </w:rPr>
        <w:t>Continue expansion of academic research programme;</w:t>
      </w:r>
    </w:p>
    <w:p w:rsidR="000866D6" w:rsidRPr="00C35A04" w:rsidRDefault="000866D6" w:rsidP="00C950BC">
      <w:pPr>
        <w:pStyle w:val="BodyA"/>
        <w:numPr>
          <w:ilvl w:val="0"/>
          <w:numId w:val="19"/>
        </w:numPr>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r w:rsidRPr="00C35A04">
        <w:rPr>
          <w:rFonts w:eastAsia="Times New Roman" w:hAnsi="Arial" w:cs="Arial"/>
          <w:color w:val="auto"/>
          <w:sz w:val="22"/>
          <w:szCs w:val="22"/>
          <w:lang w:val="en-GB"/>
        </w:rPr>
        <w:t>Development of a Gait lab;</w:t>
      </w:r>
    </w:p>
    <w:p w:rsidR="000866D6" w:rsidRPr="00C35A04" w:rsidRDefault="000866D6" w:rsidP="00C950BC">
      <w:pPr>
        <w:pStyle w:val="BodyA"/>
        <w:numPr>
          <w:ilvl w:val="0"/>
          <w:numId w:val="19"/>
        </w:numPr>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r w:rsidRPr="00C35A04">
        <w:rPr>
          <w:rFonts w:eastAsia="Times New Roman" w:hAnsi="Arial" w:cs="Arial"/>
          <w:color w:val="auto"/>
          <w:sz w:val="22"/>
          <w:szCs w:val="22"/>
          <w:lang w:val="en-GB"/>
        </w:rPr>
        <w:t>Development of biologic capability and experience;</w:t>
      </w:r>
    </w:p>
    <w:p w:rsidR="000866D6" w:rsidRPr="00C35A04" w:rsidRDefault="000866D6" w:rsidP="00C950BC">
      <w:pPr>
        <w:pStyle w:val="BodyA"/>
        <w:numPr>
          <w:ilvl w:val="0"/>
          <w:numId w:val="19"/>
        </w:numPr>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r w:rsidRPr="00C35A04">
        <w:rPr>
          <w:rFonts w:eastAsia="Times New Roman" w:hAnsi="Arial" w:cs="Arial"/>
          <w:color w:val="auto"/>
          <w:sz w:val="22"/>
          <w:szCs w:val="22"/>
          <w:lang w:val="en-GB"/>
        </w:rPr>
        <w:t>Development of data science programme potentially including new forms of clinical trial;</w:t>
      </w:r>
    </w:p>
    <w:p w:rsidR="000866D6" w:rsidRPr="00C35A04" w:rsidRDefault="000866D6" w:rsidP="00C950BC">
      <w:pPr>
        <w:pStyle w:val="BodyA"/>
        <w:numPr>
          <w:ilvl w:val="0"/>
          <w:numId w:val="19"/>
        </w:numPr>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r w:rsidRPr="00C35A04">
        <w:rPr>
          <w:rFonts w:eastAsia="Times New Roman" w:hAnsi="Arial" w:cs="Arial"/>
          <w:color w:val="auto"/>
          <w:sz w:val="22"/>
          <w:szCs w:val="22"/>
          <w:lang w:val="en-GB"/>
        </w:rPr>
        <w:t>Scope out advantages and disadvantages of controlled trials of investigational medicine products (CTIMP) sponsorship; and</w:t>
      </w:r>
    </w:p>
    <w:p w:rsidR="000866D6" w:rsidRPr="00C35A04" w:rsidRDefault="000866D6" w:rsidP="00C950BC">
      <w:pPr>
        <w:pStyle w:val="BodyA"/>
        <w:numPr>
          <w:ilvl w:val="0"/>
          <w:numId w:val="19"/>
        </w:numPr>
        <w:pBdr>
          <w:top w:val="none" w:sz="0" w:space="0" w:color="auto"/>
          <w:left w:val="none" w:sz="0" w:space="0" w:color="auto"/>
          <w:bottom w:val="none" w:sz="0" w:space="0" w:color="auto"/>
          <w:right w:val="none" w:sz="0" w:space="0" w:color="auto"/>
          <w:bar w:val="none" w:sz="0" w:color="auto"/>
        </w:pBdr>
        <w:rPr>
          <w:rFonts w:eastAsia="Times New Roman" w:hAnsi="Arial" w:cs="Arial"/>
          <w:color w:val="auto"/>
          <w:sz w:val="22"/>
          <w:szCs w:val="22"/>
          <w:lang w:val="en-GB"/>
        </w:rPr>
      </w:pPr>
      <w:r w:rsidRPr="00C35A04">
        <w:rPr>
          <w:rFonts w:eastAsia="Times New Roman" w:hAnsi="Arial" w:cs="Arial"/>
          <w:color w:val="auto"/>
          <w:sz w:val="22"/>
          <w:szCs w:val="22"/>
          <w:lang w:val="en-GB"/>
        </w:rPr>
        <w:t xml:space="preserve">Development of research led by Nursing and other clinical groups. </w:t>
      </w:r>
    </w:p>
    <w:p w:rsidR="000866D6" w:rsidRPr="00C35A04" w:rsidRDefault="000866D6" w:rsidP="00C35A04">
      <w:pPr>
        <w:pStyle w:val="BodyA"/>
        <w:pBdr>
          <w:top w:val="none" w:sz="0" w:space="0" w:color="auto"/>
          <w:left w:val="none" w:sz="0" w:space="0" w:color="auto"/>
          <w:bottom w:val="none" w:sz="0" w:space="0" w:color="auto"/>
          <w:right w:val="none" w:sz="0" w:space="0" w:color="auto"/>
          <w:bar w:val="none" w:sz="0" w:color="auto"/>
        </w:pBdr>
        <w:jc w:val="both"/>
        <w:rPr>
          <w:rFonts w:eastAsia="Times New Roman" w:hAnsi="Arial" w:cs="Arial"/>
          <w:color w:val="auto"/>
          <w:sz w:val="22"/>
          <w:szCs w:val="22"/>
          <w:lang w:val="en-GB"/>
        </w:rPr>
      </w:pPr>
    </w:p>
    <w:p w:rsidR="000866D6" w:rsidRDefault="00B93574" w:rsidP="00C35A04">
      <w:pPr>
        <w:jc w:val="left"/>
        <w:rPr>
          <w:rFonts w:ascii="Arial" w:hAnsi="Arial" w:cs="Arial"/>
          <w:b/>
          <w:sz w:val="22"/>
          <w:szCs w:val="22"/>
        </w:rPr>
      </w:pPr>
      <w:r>
        <w:rPr>
          <w:rFonts w:ascii="Arial" w:hAnsi="Arial" w:cs="Arial"/>
          <w:b/>
          <w:noProof/>
          <w:sz w:val="22"/>
          <w:szCs w:val="22"/>
          <w:lang w:eastAsia="en-GB"/>
        </w:rPr>
        <w:lastRenderedPageBreak/>
        <w:drawing>
          <wp:inline distT="0" distB="0" distL="0" distR="0">
            <wp:extent cx="5267325" cy="2080433"/>
            <wp:effectExtent l="0" t="0" r="0" b="0"/>
            <wp:docPr id="1" name="Diagram 7"/>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0866D6" w:rsidRDefault="000866D6" w:rsidP="00C35A04">
      <w:pPr>
        <w:jc w:val="left"/>
        <w:rPr>
          <w:rFonts w:ascii="Arial" w:hAnsi="Arial" w:cs="Arial"/>
          <w:b/>
          <w:sz w:val="22"/>
          <w:szCs w:val="22"/>
        </w:rPr>
      </w:pPr>
    </w:p>
    <w:p w:rsidR="000866D6" w:rsidRDefault="000866D6" w:rsidP="00C35A04">
      <w:pPr>
        <w:jc w:val="left"/>
        <w:rPr>
          <w:rFonts w:ascii="Arial" w:hAnsi="Arial" w:cs="Arial"/>
          <w:b/>
          <w:sz w:val="22"/>
          <w:szCs w:val="22"/>
        </w:rPr>
      </w:pPr>
    </w:p>
    <w:p w:rsidR="000866D6" w:rsidRDefault="000866D6" w:rsidP="00C35A04">
      <w:pPr>
        <w:jc w:val="left"/>
        <w:rPr>
          <w:rFonts w:ascii="Arial" w:hAnsi="Arial" w:cs="Arial"/>
          <w:b/>
          <w:sz w:val="22"/>
          <w:szCs w:val="22"/>
        </w:rPr>
      </w:pPr>
    </w:p>
    <w:p w:rsidR="000866D6" w:rsidRPr="00C35A04" w:rsidRDefault="000866D6" w:rsidP="00C950BC">
      <w:pPr>
        <w:jc w:val="left"/>
        <w:rPr>
          <w:rFonts w:ascii="Arial" w:hAnsi="Arial" w:cs="Arial"/>
          <w:b/>
          <w:sz w:val="22"/>
          <w:szCs w:val="22"/>
        </w:rPr>
      </w:pPr>
      <w:r w:rsidRPr="00C35A04">
        <w:rPr>
          <w:rFonts w:ascii="Arial" w:hAnsi="Arial" w:cs="Arial"/>
          <w:b/>
          <w:sz w:val="22"/>
          <w:szCs w:val="22"/>
        </w:rPr>
        <w:t xml:space="preserve">Golden Jubilee Research Institute </w:t>
      </w:r>
    </w:p>
    <w:p w:rsidR="000866D6" w:rsidRPr="00C35A04" w:rsidRDefault="000866D6" w:rsidP="00C950BC">
      <w:pPr>
        <w:jc w:val="left"/>
        <w:rPr>
          <w:rFonts w:ascii="Arial" w:hAnsi="Arial" w:cs="Arial"/>
          <w:sz w:val="22"/>
          <w:szCs w:val="22"/>
        </w:rPr>
      </w:pPr>
    </w:p>
    <w:p w:rsidR="000866D6" w:rsidRPr="00C35A04" w:rsidRDefault="000866D6" w:rsidP="00C950BC">
      <w:pPr>
        <w:autoSpaceDE w:val="0"/>
        <w:autoSpaceDN w:val="0"/>
        <w:adjustRightInd w:val="0"/>
        <w:jc w:val="left"/>
        <w:rPr>
          <w:rFonts w:ascii="Arial" w:hAnsi="Arial" w:cs="Arial"/>
          <w:sz w:val="22"/>
          <w:szCs w:val="22"/>
          <w:lang w:eastAsia="en-GB"/>
        </w:rPr>
      </w:pPr>
      <w:r w:rsidRPr="00C35A04">
        <w:rPr>
          <w:rFonts w:ascii="Arial" w:hAnsi="Arial" w:cs="Arial"/>
          <w:sz w:val="22"/>
          <w:szCs w:val="22"/>
          <w:lang w:eastAsia="en-GB"/>
        </w:rPr>
        <w:t>The Golden Jubilee Research Institute (GJRI) has the following functions:</w:t>
      </w:r>
    </w:p>
    <w:p w:rsidR="000866D6" w:rsidRPr="00C35A04" w:rsidRDefault="000866D6" w:rsidP="00C950BC">
      <w:pPr>
        <w:autoSpaceDE w:val="0"/>
        <w:autoSpaceDN w:val="0"/>
        <w:adjustRightInd w:val="0"/>
        <w:jc w:val="left"/>
        <w:rPr>
          <w:rFonts w:ascii="Arial" w:hAnsi="Arial" w:cs="Arial"/>
          <w:sz w:val="22"/>
          <w:szCs w:val="22"/>
          <w:lang w:eastAsia="en-GB"/>
        </w:rPr>
      </w:pPr>
    </w:p>
    <w:p w:rsidR="000866D6" w:rsidRPr="00C35A04" w:rsidRDefault="000866D6" w:rsidP="00C950BC">
      <w:pPr>
        <w:pStyle w:val="ListParagraph"/>
        <w:numPr>
          <w:ilvl w:val="0"/>
          <w:numId w:val="18"/>
        </w:numPr>
        <w:tabs>
          <w:tab w:val="left" w:pos="720"/>
          <w:tab w:val="left" w:pos="1440"/>
          <w:tab w:val="left" w:pos="2160"/>
          <w:tab w:val="left" w:pos="2880"/>
          <w:tab w:val="left" w:pos="4680"/>
          <w:tab w:val="left" w:pos="5400"/>
          <w:tab w:val="right" w:pos="9000"/>
        </w:tabs>
        <w:autoSpaceDE w:val="0"/>
        <w:autoSpaceDN w:val="0"/>
        <w:adjustRightInd w:val="0"/>
        <w:spacing w:line="240" w:lineRule="atLeast"/>
        <w:rPr>
          <w:rFonts w:ascii="Arial" w:hAnsi="Arial" w:cs="Arial"/>
          <w:sz w:val="22"/>
          <w:szCs w:val="22"/>
          <w:lang w:eastAsia="en-GB"/>
        </w:rPr>
      </w:pPr>
      <w:r w:rsidRPr="00C35A04">
        <w:rPr>
          <w:rFonts w:ascii="Arial" w:hAnsi="Arial" w:cs="Arial"/>
          <w:sz w:val="22"/>
          <w:szCs w:val="22"/>
          <w:lang w:eastAsia="en-GB"/>
        </w:rPr>
        <w:t>Providing research governance oversight for research projects which recruit patients for the Golden Jubilee National Hospital;</w:t>
      </w:r>
    </w:p>
    <w:p w:rsidR="000866D6" w:rsidRPr="00C35A04" w:rsidRDefault="000866D6" w:rsidP="00C950BC">
      <w:pPr>
        <w:pStyle w:val="ListParagraph"/>
        <w:numPr>
          <w:ilvl w:val="0"/>
          <w:numId w:val="18"/>
        </w:numPr>
        <w:tabs>
          <w:tab w:val="left" w:pos="720"/>
          <w:tab w:val="left" w:pos="1440"/>
          <w:tab w:val="left" w:pos="2160"/>
          <w:tab w:val="left" w:pos="2880"/>
          <w:tab w:val="left" w:pos="4680"/>
          <w:tab w:val="left" w:pos="5400"/>
          <w:tab w:val="right" w:pos="9000"/>
        </w:tabs>
        <w:autoSpaceDE w:val="0"/>
        <w:autoSpaceDN w:val="0"/>
        <w:adjustRightInd w:val="0"/>
        <w:spacing w:line="240" w:lineRule="atLeast"/>
        <w:rPr>
          <w:rFonts w:ascii="Arial" w:hAnsi="Arial" w:cs="Arial"/>
          <w:sz w:val="22"/>
          <w:szCs w:val="22"/>
          <w:lang w:eastAsia="en-GB"/>
        </w:rPr>
      </w:pPr>
      <w:r w:rsidRPr="00C35A04">
        <w:rPr>
          <w:rFonts w:ascii="Arial" w:hAnsi="Arial" w:cs="Arial"/>
          <w:sz w:val="22"/>
          <w:szCs w:val="22"/>
          <w:lang w:eastAsia="en-GB"/>
        </w:rPr>
        <w:t>Manage the Golden Jubilee Clinical Research Facility;</w:t>
      </w:r>
    </w:p>
    <w:p w:rsidR="000866D6" w:rsidRPr="00C35A04" w:rsidRDefault="000866D6" w:rsidP="00C950BC">
      <w:pPr>
        <w:pStyle w:val="ListParagraph"/>
        <w:numPr>
          <w:ilvl w:val="0"/>
          <w:numId w:val="18"/>
        </w:numPr>
        <w:tabs>
          <w:tab w:val="left" w:pos="720"/>
          <w:tab w:val="left" w:pos="1440"/>
          <w:tab w:val="left" w:pos="2160"/>
          <w:tab w:val="left" w:pos="2880"/>
          <w:tab w:val="left" w:pos="4680"/>
          <w:tab w:val="left" w:pos="5400"/>
          <w:tab w:val="right" w:pos="9000"/>
        </w:tabs>
        <w:autoSpaceDE w:val="0"/>
        <w:autoSpaceDN w:val="0"/>
        <w:adjustRightInd w:val="0"/>
        <w:spacing w:line="240" w:lineRule="atLeast"/>
        <w:rPr>
          <w:rFonts w:ascii="Arial" w:hAnsi="Arial" w:cs="Arial"/>
          <w:sz w:val="22"/>
          <w:szCs w:val="22"/>
          <w:lang w:eastAsia="en-GB"/>
        </w:rPr>
      </w:pPr>
      <w:r w:rsidRPr="00C35A04">
        <w:rPr>
          <w:rFonts w:ascii="Arial" w:hAnsi="Arial" w:cs="Arial"/>
          <w:sz w:val="22"/>
          <w:szCs w:val="22"/>
          <w:lang w:eastAsia="en-GB"/>
        </w:rPr>
        <w:t>Manage the Golden Jubilee Clinical Skills Centre;</w:t>
      </w:r>
    </w:p>
    <w:p w:rsidR="000866D6" w:rsidRPr="00C35A04" w:rsidRDefault="000866D6" w:rsidP="00C950BC">
      <w:pPr>
        <w:pStyle w:val="ListParagraph"/>
        <w:numPr>
          <w:ilvl w:val="0"/>
          <w:numId w:val="18"/>
        </w:numPr>
        <w:tabs>
          <w:tab w:val="left" w:pos="720"/>
          <w:tab w:val="left" w:pos="1440"/>
          <w:tab w:val="left" w:pos="2160"/>
          <w:tab w:val="left" w:pos="2880"/>
          <w:tab w:val="left" w:pos="4680"/>
          <w:tab w:val="left" w:pos="5400"/>
          <w:tab w:val="right" w:pos="9000"/>
        </w:tabs>
        <w:autoSpaceDE w:val="0"/>
        <w:autoSpaceDN w:val="0"/>
        <w:adjustRightInd w:val="0"/>
        <w:spacing w:line="240" w:lineRule="atLeast"/>
        <w:rPr>
          <w:rFonts w:ascii="Arial" w:hAnsi="Arial" w:cs="Arial"/>
          <w:sz w:val="22"/>
          <w:szCs w:val="22"/>
          <w:lang w:eastAsia="en-GB"/>
        </w:rPr>
      </w:pPr>
      <w:r w:rsidRPr="00C35A04">
        <w:rPr>
          <w:rFonts w:ascii="Arial" w:hAnsi="Arial" w:cs="Arial"/>
          <w:sz w:val="22"/>
          <w:szCs w:val="22"/>
          <w:lang w:eastAsia="en-GB"/>
        </w:rPr>
        <w:t>Manage Medical Device Alpha Test events; and</w:t>
      </w:r>
    </w:p>
    <w:p w:rsidR="000866D6" w:rsidRPr="00C35A04" w:rsidRDefault="000866D6" w:rsidP="00C950BC">
      <w:pPr>
        <w:pStyle w:val="ListParagraph"/>
        <w:numPr>
          <w:ilvl w:val="0"/>
          <w:numId w:val="18"/>
        </w:numPr>
        <w:tabs>
          <w:tab w:val="left" w:pos="720"/>
          <w:tab w:val="left" w:pos="1440"/>
          <w:tab w:val="left" w:pos="2160"/>
          <w:tab w:val="left" w:pos="2880"/>
          <w:tab w:val="left" w:pos="4680"/>
          <w:tab w:val="left" w:pos="5400"/>
          <w:tab w:val="right" w:pos="9000"/>
        </w:tabs>
        <w:autoSpaceDE w:val="0"/>
        <w:autoSpaceDN w:val="0"/>
        <w:adjustRightInd w:val="0"/>
        <w:spacing w:line="240" w:lineRule="atLeast"/>
        <w:rPr>
          <w:rFonts w:ascii="Arial" w:hAnsi="Arial" w:cs="Arial"/>
          <w:sz w:val="22"/>
          <w:szCs w:val="22"/>
          <w:lang w:eastAsia="en-GB"/>
        </w:rPr>
      </w:pPr>
      <w:r w:rsidRPr="00C35A04">
        <w:rPr>
          <w:rFonts w:ascii="Arial" w:hAnsi="Arial" w:cs="Arial"/>
          <w:sz w:val="22"/>
          <w:szCs w:val="22"/>
          <w:lang w:eastAsia="en-GB"/>
        </w:rPr>
        <w:t>Development and management of the Gait Analysis lab.</w:t>
      </w:r>
    </w:p>
    <w:p w:rsidR="000866D6" w:rsidRPr="00C35A04" w:rsidRDefault="000866D6" w:rsidP="00C950BC">
      <w:pPr>
        <w:autoSpaceDE w:val="0"/>
        <w:autoSpaceDN w:val="0"/>
        <w:adjustRightInd w:val="0"/>
        <w:jc w:val="left"/>
        <w:rPr>
          <w:rFonts w:ascii="Arial" w:hAnsi="Arial" w:cs="Arial"/>
          <w:b/>
          <w:sz w:val="22"/>
          <w:szCs w:val="22"/>
          <w:highlight w:val="yellow"/>
          <w:lang w:eastAsia="en-GB"/>
        </w:rPr>
      </w:pPr>
    </w:p>
    <w:p w:rsidR="000866D6" w:rsidRPr="00C35A04" w:rsidRDefault="000866D6" w:rsidP="00C950BC">
      <w:pPr>
        <w:autoSpaceDE w:val="0"/>
        <w:autoSpaceDN w:val="0"/>
        <w:adjustRightInd w:val="0"/>
        <w:jc w:val="left"/>
        <w:rPr>
          <w:rFonts w:ascii="Arial" w:hAnsi="Arial" w:cs="Arial"/>
          <w:b/>
          <w:sz w:val="22"/>
          <w:szCs w:val="22"/>
          <w:lang w:eastAsia="en-GB"/>
        </w:rPr>
      </w:pPr>
      <w:r w:rsidRPr="00C35A04">
        <w:rPr>
          <w:rFonts w:ascii="Arial" w:hAnsi="Arial" w:cs="Arial"/>
          <w:b/>
          <w:sz w:val="22"/>
          <w:szCs w:val="22"/>
          <w:lang w:eastAsia="en-GB"/>
        </w:rPr>
        <w:t>Research Governance</w:t>
      </w:r>
    </w:p>
    <w:p w:rsidR="000866D6" w:rsidRPr="00C35A04" w:rsidRDefault="000866D6" w:rsidP="00C950BC">
      <w:pPr>
        <w:autoSpaceDE w:val="0"/>
        <w:autoSpaceDN w:val="0"/>
        <w:adjustRightInd w:val="0"/>
        <w:jc w:val="left"/>
        <w:rPr>
          <w:rFonts w:ascii="Arial" w:hAnsi="Arial" w:cs="Arial"/>
          <w:sz w:val="22"/>
          <w:szCs w:val="22"/>
          <w:lang w:eastAsia="en-GB"/>
        </w:rPr>
      </w:pPr>
    </w:p>
    <w:p w:rsidR="000866D6" w:rsidRPr="00C35A04" w:rsidRDefault="000866D6" w:rsidP="00C950BC">
      <w:pPr>
        <w:autoSpaceDE w:val="0"/>
        <w:autoSpaceDN w:val="0"/>
        <w:adjustRightInd w:val="0"/>
        <w:jc w:val="left"/>
        <w:rPr>
          <w:rFonts w:ascii="Arial" w:hAnsi="Arial" w:cs="Arial"/>
          <w:sz w:val="22"/>
          <w:szCs w:val="22"/>
          <w:lang w:eastAsia="en-GB"/>
        </w:rPr>
      </w:pPr>
      <w:r w:rsidRPr="00C35A04">
        <w:rPr>
          <w:rFonts w:ascii="Arial" w:hAnsi="Arial" w:cs="Arial"/>
          <w:sz w:val="22"/>
          <w:szCs w:val="22"/>
          <w:lang w:eastAsia="en-GB"/>
        </w:rPr>
        <w:t xml:space="preserve">This is a system of checks and controls which result in every research project being scientifically sound, guided by ethical principles and of high quality at all points in the life of the project – start up, recruitment, follow-up and completion. The Golden Jubilee has had systems in place for a number of years which are currently being updated and upon completion a summary page will be added which along with the suite of documents will be known as the Research Quality Framework. This is expected to be finalised by </w:t>
      </w:r>
      <w:proofErr w:type="gramStart"/>
      <w:r w:rsidRPr="00C35A04">
        <w:rPr>
          <w:rFonts w:ascii="Arial" w:hAnsi="Arial" w:cs="Arial"/>
          <w:sz w:val="22"/>
          <w:szCs w:val="22"/>
          <w:lang w:eastAsia="en-GB"/>
        </w:rPr>
        <w:t>Spring</w:t>
      </w:r>
      <w:proofErr w:type="gramEnd"/>
      <w:r w:rsidRPr="00C35A04">
        <w:rPr>
          <w:rFonts w:ascii="Arial" w:hAnsi="Arial" w:cs="Arial"/>
          <w:sz w:val="22"/>
          <w:szCs w:val="22"/>
          <w:lang w:eastAsia="en-GB"/>
        </w:rPr>
        <w:t xml:space="preserve"> 2017.</w:t>
      </w:r>
    </w:p>
    <w:p w:rsidR="000866D6" w:rsidRPr="00C35A04" w:rsidRDefault="000866D6" w:rsidP="00C950BC">
      <w:pPr>
        <w:autoSpaceDE w:val="0"/>
        <w:autoSpaceDN w:val="0"/>
        <w:adjustRightInd w:val="0"/>
        <w:jc w:val="left"/>
        <w:rPr>
          <w:rFonts w:ascii="Arial" w:hAnsi="Arial" w:cs="Arial"/>
          <w:sz w:val="22"/>
          <w:szCs w:val="22"/>
          <w:lang w:eastAsia="en-GB"/>
        </w:rPr>
      </w:pPr>
    </w:p>
    <w:p w:rsidR="000866D6" w:rsidRPr="00C35A04" w:rsidRDefault="000866D6" w:rsidP="00C950BC">
      <w:pPr>
        <w:autoSpaceDE w:val="0"/>
        <w:autoSpaceDN w:val="0"/>
        <w:adjustRightInd w:val="0"/>
        <w:jc w:val="left"/>
        <w:rPr>
          <w:rFonts w:ascii="Arial" w:hAnsi="Arial" w:cs="Arial"/>
          <w:sz w:val="22"/>
          <w:szCs w:val="22"/>
          <w:lang w:eastAsia="en-GB"/>
        </w:rPr>
      </w:pPr>
      <w:r w:rsidRPr="00C35A04">
        <w:rPr>
          <w:rFonts w:ascii="Arial" w:hAnsi="Arial" w:cs="Arial"/>
          <w:sz w:val="22"/>
          <w:szCs w:val="22"/>
          <w:lang w:eastAsia="en-GB"/>
        </w:rPr>
        <w:t>The Golden Jubilee has approximately 80 active research projects at any one point, most of which are device, drug or surgical/diagnostic technique trials and therefore present additional risk to the patient. The Research Quality Framework will enable the R</w:t>
      </w:r>
      <w:r>
        <w:rPr>
          <w:rFonts w:ascii="Arial" w:hAnsi="Arial" w:cs="Arial"/>
          <w:sz w:val="22"/>
          <w:szCs w:val="22"/>
          <w:lang w:eastAsia="en-GB"/>
        </w:rPr>
        <w:t>esearch and Development (R</w:t>
      </w:r>
      <w:r w:rsidRPr="00C35A04">
        <w:rPr>
          <w:rFonts w:ascii="Arial" w:hAnsi="Arial" w:cs="Arial"/>
          <w:sz w:val="22"/>
          <w:szCs w:val="22"/>
          <w:lang w:eastAsia="en-GB"/>
        </w:rPr>
        <w:t>&amp;D</w:t>
      </w:r>
      <w:r>
        <w:rPr>
          <w:rFonts w:ascii="Arial" w:hAnsi="Arial" w:cs="Arial"/>
          <w:sz w:val="22"/>
          <w:szCs w:val="22"/>
          <w:lang w:eastAsia="en-GB"/>
        </w:rPr>
        <w:t>)</w:t>
      </w:r>
      <w:r w:rsidRPr="00C35A04">
        <w:rPr>
          <w:rFonts w:ascii="Arial" w:hAnsi="Arial" w:cs="Arial"/>
          <w:sz w:val="22"/>
          <w:szCs w:val="22"/>
          <w:lang w:eastAsia="en-GB"/>
        </w:rPr>
        <w:t xml:space="preserve"> Department to manage this risk and to easily demonstrate to patients and the public that the organisation understands and manages risk relating to research.</w:t>
      </w:r>
    </w:p>
    <w:p w:rsidR="000866D6" w:rsidRPr="00C35A04" w:rsidRDefault="000866D6" w:rsidP="00C950BC">
      <w:pPr>
        <w:autoSpaceDE w:val="0"/>
        <w:autoSpaceDN w:val="0"/>
        <w:adjustRightInd w:val="0"/>
        <w:jc w:val="left"/>
        <w:rPr>
          <w:rFonts w:ascii="Arial" w:hAnsi="Arial" w:cs="Arial"/>
          <w:sz w:val="22"/>
          <w:szCs w:val="22"/>
          <w:lang w:eastAsia="en-GB"/>
        </w:rPr>
      </w:pPr>
    </w:p>
    <w:p w:rsidR="000866D6" w:rsidRPr="00C35A04" w:rsidRDefault="000866D6" w:rsidP="00C950BC">
      <w:pPr>
        <w:autoSpaceDE w:val="0"/>
        <w:autoSpaceDN w:val="0"/>
        <w:adjustRightInd w:val="0"/>
        <w:jc w:val="left"/>
        <w:rPr>
          <w:rFonts w:ascii="Arial" w:hAnsi="Arial" w:cs="Arial"/>
          <w:b/>
          <w:sz w:val="22"/>
          <w:szCs w:val="22"/>
          <w:lang w:eastAsia="en-GB"/>
        </w:rPr>
      </w:pPr>
      <w:r w:rsidRPr="00C35A04">
        <w:rPr>
          <w:rFonts w:ascii="Arial" w:hAnsi="Arial" w:cs="Arial"/>
          <w:b/>
          <w:sz w:val="22"/>
          <w:szCs w:val="22"/>
          <w:lang w:eastAsia="en-GB"/>
        </w:rPr>
        <w:t>Clinical Research Facility</w:t>
      </w:r>
    </w:p>
    <w:p w:rsidR="000866D6" w:rsidRPr="00C35A04" w:rsidRDefault="000866D6" w:rsidP="00C950BC">
      <w:pPr>
        <w:jc w:val="left"/>
        <w:rPr>
          <w:rFonts w:ascii="Arial" w:hAnsi="Arial" w:cs="Arial"/>
          <w:sz w:val="22"/>
          <w:szCs w:val="22"/>
          <w:lang w:eastAsia="en-GB"/>
        </w:rPr>
      </w:pPr>
    </w:p>
    <w:p w:rsidR="000866D6" w:rsidRPr="00C35A04" w:rsidRDefault="000866D6" w:rsidP="00C950BC">
      <w:pPr>
        <w:jc w:val="left"/>
        <w:rPr>
          <w:rFonts w:ascii="Arial" w:hAnsi="Arial" w:cs="Arial"/>
          <w:sz w:val="22"/>
          <w:szCs w:val="22"/>
          <w:lang w:eastAsia="en-GB"/>
        </w:rPr>
      </w:pPr>
      <w:r w:rsidRPr="00C35A04">
        <w:rPr>
          <w:rFonts w:ascii="Arial" w:hAnsi="Arial" w:cs="Arial"/>
          <w:sz w:val="22"/>
          <w:szCs w:val="22"/>
          <w:lang w:eastAsia="en-GB"/>
        </w:rPr>
        <w:t xml:space="preserve">The Golden Jubilee Clinical Research Facility provides an environment for patients who have consented to take part in research projects to attend follow-up appointments. Given that participation in research is entirely voluntary - patients are essentially ‘gifting’ their time – and that participation in research can be a risk that individuals with the relevant conditions are not normally exposed to, GJRI staff have created an environment which patients are happy to return to, sometimes periodically over a number of years. This is critical to patients not leaving projects early which is a risk to the integrity of research data and can be expensive given that more participants need to be recruited to achieve the project objective. </w:t>
      </w:r>
    </w:p>
    <w:p w:rsidR="000866D6" w:rsidRPr="00C35A04" w:rsidRDefault="000866D6" w:rsidP="00C950BC">
      <w:pPr>
        <w:jc w:val="left"/>
        <w:rPr>
          <w:rFonts w:ascii="Arial" w:hAnsi="Arial" w:cs="Arial"/>
          <w:sz w:val="22"/>
          <w:szCs w:val="22"/>
          <w:lang w:eastAsia="en-GB"/>
        </w:rPr>
      </w:pPr>
    </w:p>
    <w:p w:rsidR="000866D6" w:rsidRPr="00C35A04" w:rsidRDefault="000866D6" w:rsidP="00C950BC">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2"/>
          <w:szCs w:val="22"/>
          <w:lang w:eastAsia="en-GB"/>
        </w:rPr>
      </w:pPr>
      <w:r w:rsidRPr="00C35A04">
        <w:rPr>
          <w:rFonts w:ascii="Arial" w:hAnsi="Arial" w:cs="Arial"/>
          <w:b/>
          <w:sz w:val="22"/>
          <w:szCs w:val="22"/>
          <w:lang w:eastAsia="en-GB"/>
        </w:rPr>
        <w:t>Golden Jubilee Bio-repository</w:t>
      </w:r>
    </w:p>
    <w:p w:rsidR="000866D6" w:rsidRPr="00C35A04" w:rsidRDefault="000866D6" w:rsidP="00C950BC">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2"/>
          <w:szCs w:val="22"/>
          <w:lang w:eastAsia="en-GB"/>
        </w:rPr>
      </w:pPr>
    </w:p>
    <w:p w:rsidR="000866D6" w:rsidRPr="00C35A04" w:rsidRDefault="000866D6" w:rsidP="00C950BC">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lang w:eastAsia="en-GB"/>
        </w:rPr>
      </w:pPr>
      <w:r w:rsidRPr="00C35A04">
        <w:rPr>
          <w:rFonts w:ascii="Arial" w:hAnsi="Arial" w:cs="Arial"/>
          <w:sz w:val="22"/>
          <w:szCs w:val="22"/>
          <w:lang w:eastAsia="en-GB"/>
        </w:rPr>
        <w:t>A bio-repository within Golden Jubilee would provide an appropriately governed system for the use of residual tissue, which is tissue which has been taken from patients for care and/or diagnostic purposes with no further requirement for that purpose, in medical research. The Research Manager an</w:t>
      </w:r>
      <w:r>
        <w:rPr>
          <w:rFonts w:ascii="Arial" w:hAnsi="Arial" w:cs="Arial"/>
          <w:sz w:val="22"/>
          <w:szCs w:val="22"/>
          <w:lang w:eastAsia="en-GB"/>
        </w:rPr>
        <w:t>d</w:t>
      </w:r>
      <w:r w:rsidRPr="00C35A04">
        <w:rPr>
          <w:rFonts w:ascii="Arial" w:hAnsi="Arial" w:cs="Arial"/>
          <w:sz w:val="22"/>
          <w:szCs w:val="22"/>
          <w:lang w:eastAsia="en-GB"/>
        </w:rPr>
        <w:t xml:space="preserve"> colleagues are </w:t>
      </w:r>
      <w:r w:rsidR="00EF0C6F">
        <w:rPr>
          <w:rFonts w:ascii="Arial" w:hAnsi="Arial" w:cs="Arial"/>
          <w:sz w:val="22"/>
          <w:szCs w:val="22"/>
          <w:lang w:eastAsia="en-GB"/>
        </w:rPr>
        <w:t>developing</w:t>
      </w:r>
      <w:r w:rsidRPr="00C35A04">
        <w:rPr>
          <w:rFonts w:ascii="Arial" w:hAnsi="Arial" w:cs="Arial"/>
          <w:sz w:val="22"/>
          <w:szCs w:val="22"/>
          <w:lang w:eastAsia="en-GB"/>
        </w:rPr>
        <w:t xml:space="preserve"> a business case which will explore the options for developing this facility within the Golden Jubilee.</w:t>
      </w:r>
    </w:p>
    <w:p w:rsidR="000866D6" w:rsidRPr="00C35A04" w:rsidRDefault="000866D6" w:rsidP="00C950BC">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2"/>
          <w:szCs w:val="22"/>
          <w:lang w:eastAsia="en-GB"/>
        </w:rPr>
      </w:pPr>
    </w:p>
    <w:p w:rsidR="000866D6" w:rsidRPr="00C35A04" w:rsidRDefault="000866D6" w:rsidP="00C950BC">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2"/>
          <w:szCs w:val="22"/>
          <w:lang w:eastAsia="en-GB"/>
        </w:rPr>
      </w:pPr>
      <w:r w:rsidRPr="00C35A04">
        <w:rPr>
          <w:rFonts w:ascii="Arial" w:hAnsi="Arial" w:cs="Arial"/>
          <w:b/>
          <w:sz w:val="22"/>
          <w:szCs w:val="22"/>
          <w:lang w:eastAsia="en-GB"/>
        </w:rPr>
        <w:t xml:space="preserve">Medical Device </w:t>
      </w:r>
      <w:r>
        <w:rPr>
          <w:rFonts w:ascii="Arial" w:hAnsi="Arial" w:cs="Arial"/>
          <w:b/>
          <w:sz w:val="22"/>
          <w:szCs w:val="22"/>
          <w:lang w:eastAsia="en-GB"/>
        </w:rPr>
        <w:t>A</w:t>
      </w:r>
      <w:r w:rsidRPr="00C35A04">
        <w:rPr>
          <w:rFonts w:ascii="Arial" w:hAnsi="Arial" w:cs="Arial"/>
          <w:b/>
          <w:sz w:val="22"/>
          <w:szCs w:val="22"/>
          <w:lang w:eastAsia="en-GB"/>
        </w:rPr>
        <w:t>lpha Test (MDαT</w:t>
      </w:r>
      <w:r w:rsidRPr="00C35A04">
        <w:rPr>
          <w:rFonts w:ascii="Arial" w:hAnsi="Arial" w:cs="Arial"/>
          <w:b/>
          <w:sz w:val="22"/>
          <w:szCs w:val="22"/>
          <w:vertAlign w:val="superscript"/>
          <w:lang w:eastAsia="en-GB"/>
        </w:rPr>
        <w:t>®</w:t>
      </w:r>
      <w:r w:rsidRPr="00C35A04">
        <w:rPr>
          <w:rFonts w:ascii="Arial" w:hAnsi="Arial" w:cs="Arial"/>
          <w:b/>
          <w:sz w:val="22"/>
          <w:szCs w:val="22"/>
          <w:lang w:eastAsia="en-GB"/>
        </w:rPr>
        <w:t xml:space="preserve"> events)</w:t>
      </w:r>
    </w:p>
    <w:p w:rsidR="000866D6" w:rsidRPr="00C35A04" w:rsidRDefault="000866D6" w:rsidP="00C950BC">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lang w:eastAsia="en-GB"/>
        </w:rPr>
      </w:pPr>
    </w:p>
    <w:p w:rsidR="000866D6" w:rsidRPr="00C35A04" w:rsidRDefault="000866D6" w:rsidP="00C950BC">
      <w:pPr>
        <w:autoSpaceDE w:val="0"/>
        <w:autoSpaceDN w:val="0"/>
        <w:adjustRightInd w:val="0"/>
        <w:jc w:val="left"/>
        <w:rPr>
          <w:rFonts w:ascii="Arial" w:hAnsi="Arial" w:cs="Arial"/>
          <w:sz w:val="22"/>
          <w:szCs w:val="22"/>
          <w:lang w:eastAsia="en-GB"/>
        </w:rPr>
      </w:pPr>
      <w:r w:rsidRPr="00C35A04">
        <w:rPr>
          <w:rFonts w:ascii="Arial" w:hAnsi="Arial" w:cs="Arial"/>
          <w:sz w:val="22"/>
          <w:szCs w:val="22"/>
          <w:lang w:eastAsia="en-GB"/>
        </w:rPr>
        <w:t xml:space="preserve">The </w:t>
      </w:r>
      <w:r w:rsidRPr="00C35A04">
        <w:rPr>
          <w:rFonts w:ascii="Arial" w:hAnsi="Arial" w:cs="Arial"/>
          <w:b/>
          <w:sz w:val="22"/>
          <w:szCs w:val="22"/>
          <w:lang w:eastAsia="en-GB"/>
        </w:rPr>
        <w:t>MDαT</w:t>
      </w:r>
      <w:r w:rsidRPr="00C35A04">
        <w:rPr>
          <w:rFonts w:ascii="Arial" w:hAnsi="Arial" w:cs="Arial"/>
          <w:b/>
          <w:sz w:val="22"/>
          <w:szCs w:val="22"/>
          <w:vertAlign w:val="superscript"/>
          <w:lang w:eastAsia="en-GB"/>
        </w:rPr>
        <w:t>®</w:t>
      </w:r>
      <w:r w:rsidRPr="00C35A04">
        <w:rPr>
          <w:rFonts w:ascii="Arial" w:hAnsi="Arial" w:cs="Arial"/>
          <w:b/>
          <w:sz w:val="22"/>
          <w:szCs w:val="22"/>
          <w:lang w:eastAsia="en-GB"/>
        </w:rPr>
        <w:t xml:space="preserve"> </w:t>
      </w:r>
      <w:r w:rsidRPr="00C35A04">
        <w:rPr>
          <w:rFonts w:ascii="Arial" w:hAnsi="Arial" w:cs="Arial"/>
          <w:sz w:val="22"/>
          <w:szCs w:val="22"/>
          <w:lang w:eastAsia="en-GB"/>
        </w:rPr>
        <w:t>process was conceived and developed by Golden Jubilee Research Institute staff. The terminology was registered as a trademark in 2015; with a total of eleven events during the pilot phase have taken place. A number of the innovations which have been examined through MDαT</w:t>
      </w:r>
      <w:r w:rsidRPr="00C35A04">
        <w:rPr>
          <w:rFonts w:ascii="Arial" w:hAnsi="Arial" w:cs="Arial"/>
          <w:sz w:val="22"/>
          <w:szCs w:val="22"/>
          <w:vertAlign w:val="superscript"/>
          <w:lang w:eastAsia="en-GB"/>
        </w:rPr>
        <w:t xml:space="preserve">®   </w:t>
      </w:r>
      <w:r w:rsidRPr="00C35A04">
        <w:rPr>
          <w:rFonts w:ascii="Arial" w:hAnsi="Arial" w:cs="Arial"/>
          <w:sz w:val="22"/>
          <w:szCs w:val="22"/>
        </w:rPr>
        <w:t>are progressing well:</w:t>
      </w:r>
    </w:p>
    <w:p w:rsidR="000866D6" w:rsidRPr="00C35A04" w:rsidRDefault="000866D6" w:rsidP="00C950BC">
      <w:pPr>
        <w:pStyle w:val="Default"/>
        <w:rPr>
          <w:sz w:val="22"/>
          <w:szCs w:val="22"/>
        </w:rPr>
      </w:pPr>
    </w:p>
    <w:p w:rsidR="000866D6" w:rsidRPr="00C35A04" w:rsidRDefault="000866D6" w:rsidP="00C950BC">
      <w:pPr>
        <w:pStyle w:val="Default"/>
        <w:rPr>
          <w:sz w:val="22"/>
          <w:szCs w:val="22"/>
        </w:rPr>
      </w:pPr>
      <w:proofErr w:type="spellStart"/>
      <w:r w:rsidRPr="00C35A04">
        <w:rPr>
          <w:sz w:val="22"/>
          <w:szCs w:val="22"/>
        </w:rPr>
        <w:t>Braidlock</w:t>
      </w:r>
      <w:proofErr w:type="spellEnd"/>
      <w:r w:rsidRPr="00C35A04">
        <w:rPr>
          <w:sz w:val="22"/>
          <w:szCs w:val="22"/>
        </w:rPr>
        <w:t xml:space="preserve">® attaches lines, drains and catheters to a patient, and is suitable for use in a variety of clinical settings including cardiothoracic surgery, obstetrics and gynaecology, plastic surgery, ENT, and neo-natal intensive care. The diameter of the </w:t>
      </w:r>
      <w:proofErr w:type="spellStart"/>
      <w:r w:rsidRPr="00C35A04">
        <w:rPr>
          <w:sz w:val="22"/>
          <w:szCs w:val="22"/>
        </w:rPr>
        <w:t>Braidlock</w:t>
      </w:r>
      <w:proofErr w:type="spellEnd"/>
      <w:r w:rsidRPr="00C35A04">
        <w:rPr>
          <w:sz w:val="22"/>
          <w:szCs w:val="22"/>
        </w:rPr>
        <w:t xml:space="preserve">® expands when the device is compressed, similar to a ‘Chinese finger trap’. A line can then be inserted through the device and into the body. When decompressed, the </w:t>
      </w:r>
      <w:proofErr w:type="spellStart"/>
      <w:r w:rsidRPr="00C35A04">
        <w:rPr>
          <w:sz w:val="22"/>
          <w:szCs w:val="22"/>
        </w:rPr>
        <w:t>Braidlock</w:t>
      </w:r>
      <w:proofErr w:type="spellEnd"/>
      <w:r w:rsidRPr="00C35A04">
        <w:rPr>
          <w:sz w:val="22"/>
          <w:szCs w:val="22"/>
        </w:rPr>
        <w:t xml:space="preserve">® squeezes the line tightly and securely. Golden Jubilee </w:t>
      </w:r>
      <w:r w:rsidR="00E35B87" w:rsidRPr="00C35A04">
        <w:rPr>
          <w:sz w:val="22"/>
          <w:szCs w:val="22"/>
        </w:rPr>
        <w:t>has</w:t>
      </w:r>
      <w:r w:rsidRPr="00C35A04">
        <w:rPr>
          <w:sz w:val="22"/>
          <w:szCs w:val="22"/>
        </w:rPr>
        <w:t xml:space="preserve"> started a clinical evaluation of this device and will report on the outcomes in due course.</w:t>
      </w:r>
    </w:p>
    <w:p w:rsidR="000866D6" w:rsidRPr="00C35A04" w:rsidRDefault="000866D6" w:rsidP="00C950BC">
      <w:pPr>
        <w:autoSpaceDE w:val="0"/>
        <w:autoSpaceDN w:val="0"/>
        <w:adjustRightInd w:val="0"/>
        <w:jc w:val="left"/>
        <w:rPr>
          <w:rFonts w:ascii="Arial" w:hAnsi="Arial" w:cs="Arial"/>
          <w:sz w:val="22"/>
          <w:szCs w:val="22"/>
          <w:lang w:eastAsia="en-GB"/>
        </w:rPr>
      </w:pPr>
    </w:p>
    <w:p w:rsidR="000866D6" w:rsidRPr="00C35A04" w:rsidRDefault="000866D6" w:rsidP="00C950BC">
      <w:pPr>
        <w:autoSpaceDE w:val="0"/>
        <w:autoSpaceDN w:val="0"/>
        <w:adjustRightInd w:val="0"/>
        <w:jc w:val="left"/>
        <w:rPr>
          <w:rFonts w:ascii="Arial" w:hAnsi="Arial" w:cs="Arial"/>
          <w:sz w:val="22"/>
          <w:szCs w:val="22"/>
          <w:highlight w:val="yellow"/>
        </w:rPr>
      </w:pPr>
      <w:r w:rsidRPr="00C35A04">
        <w:rPr>
          <w:rFonts w:ascii="Arial" w:hAnsi="Arial" w:cs="Arial"/>
          <w:sz w:val="22"/>
          <w:szCs w:val="22"/>
          <w:lang w:eastAsia="en-GB"/>
        </w:rPr>
        <w:t xml:space="preserve">The GJRI </w:t>
      </w:r>
      <w:proofErr w:type="gramStart"/>
      <w:r w:rsidRPr="00C35A04">
        <w:rPr>
          <w:rFonts w:ascii="Arial" w:hAnsi="Arial" w:cs="Arial"/>
          <w:sz w:val="22"/>
          <w:szCs w:val="22"/>
          <w:lang w:eastAsia="en-GB"/>
        </w:rPr>
        <w:t>staff are</w:t>
      </w:r>
      <w:proofErr w:type="gramEnd"/>
      <w:r w:rsidRPr="00C35A04">
        <w:rPr>
          <w:rFonts w:ascii="Arial" w:hAnsi="Arial" w:cs="Arial"/>
          <w:sz w:val="22"/>
          <w:szCs w:val="22"/>
          <w:lang w:eastAsia="en-GB"/>
        </w:rPr>
        <w:t xml:space="preserve"> now in the process of drafting a business case for the Medical Device </w:t>
      </w:r>
      <w:r>
        <w:rPr>
          <w:rFonts w:ascii="Arial" w:hAnsi="Arial" w:cs="Arial"/>
          <w:sz w:val="22"/>
          <w:szCs w:val="22"/>
          <w:lang w:eastAsia="en-GB"/>
        </w:rPr>
        <w:t>A</w:t>
      </w:r>
      <w:r w:rsidRPr="00C35A04">
        <w:rPr>
          <w:rFonts w:ascii="Arial" w:hAnsi="Arial" w:cs="Arial"/>
          <w:sz w:val="22"/>
          <w:szCs w:val="22"/>
          <w:lang w:eastAsia="en-GB"/>
        </w:rPr>
        <w:t>lpha Test process. The business case will summarise the pilot phase of the process and will provide details on the future plans.</w:t>
      </w:r>
    </w:p>
    <w:p w:rsidR="000866D6" w:rsidRPr="00C35A04" w:rsidRDefault="000866D6" w:rsidP="00C950BC">
      <w:pPr>
        <w:autoSpaceDE w:val="0"/>
        <w:autoSpaceDN w:val="0"/>
        <w:adjustRightInd w:val="0"/>
        <w:jc w:val="left"/>
        <w:rPr>
          <w:rFonts w:ascii="Arial" w:hAnsi="Arial" w:cs="Arial"/>
          <w:sz w:val="22"/>
          <w:szCs w:val="22"/>
          <w:lang w:eastAsia="en-GB"/>
        </w:rPr>
      </w:pPr>
    </w:p>
    <w:p w:rsidR="000866D6" w:rsidRPr="00C35A04" w:rsidRDefault="000866D6" w:rsidP="00C950BC">
      <w:pPr>
        <w:autoSpaceDE w:val="0"/>
        <w:autoSpaceDN w:val="0"/>
        <w:adjustRightInd w:val="0"/>
        <w:jc w:val="left"/>
        <w:rPr>
          <w:rFonts w:ascii="Arial" w:hAnsi="Arial" w:cs="Arial"/>
          <w:sz w:val="22"/>
          <w:szCs w:val="22"/>
          <w:lang w:eastAsia="en-GB"/>
        </w:rPr>
      </w:pPr>
      <w:r w:rsidRPr="00C35A04">
        <w:rPr>
          <w:rFonts w:ascii="Arial" w:hAnsi="Arial" w:cs="Arial"/>
          <w:b/>
          <w:sz w:val="22"/>
          <w:szCs w:val="22"/>
          <w:lang w:eastAsia="en-GB"/>
        </w:rPr>
        <w:t>Development and Management of the Golden Jubilee Gait Analysis lab</w:t>
      </w:r>
    </w:p>
    <w:p w:rsidR="000866D6" w:rsidRPr="00C35A04" w:rsidRDefault="000866D6" w:rsidP="00C950BC">
      <w:pPr>
        <w:autoSpaceDE w:val="0"/>
        <w:autoSpaceDN w:val="0"/>
        <w:adjustRightInd w:val="0"/>
        <w:jc w:val="left"/>
        <w:rPr>
          <w:rFonts w:ascii="Arial" w:hAnsi="Arial" w:cs="Arial"/>
          <w:sz w:val="22"/>
          <w:szCs w:val="22"/>
          <w:lang w:eastAsia="en-GB"/>
        </w:rPr>
      </w:pPr>
    </w:p>
    <w:p w:rsidR="000866D6" w:rsidRPr="00C35A04" w:rsidRDefault="000866D6" w:rsidP="00C950BC">
      <w:pPr>
        <w:autoSpaceDE w:val="0"/>
        <w:autoSpaceDN w:val="0"/>
        <w:adjustRightInd w:val="0"/>
        <w:jc w:val="left"/>
        <w:rPr>
          <w:rFonts w:ascii="Arial" w:hAnsi="Arial" w:cs="Arial"/>
          <w:sz w:val="22"/>
          <w:szCs w:val="22"/>
          <w:lang w:eastAsia="en-GB"/>
        </w:rPr>
      </w:pPr>
      <w:r w:rsidRPr="00C35A04">
        <w:rPr>
          <w:rFonts w:ascii="Arial" w:hAnsi="Arial" w:cs="Arial"/>
          <w:sz w:val="22"/>
          <w:szCs w:val="22"/>
          <w:lang w:eastAsia="en-GB"/>
        </w:rPr>
        <w:t>The Research Institute has been tasked with overseeing the installation of the lab and putting systems in place to manage the facility – in line with systems used to manage the Clinical Skills Centre and the Clinical Research Facility. The Motion Analysis Lab has been installed and a Motion Analysis Coordinator has just been appoint</w:t>
      </w:r>
      <w:r>
        <w:rPr>
          <w:rFonts w:ascii="Arial" w:hAnsi="Arial" w:cs="Arial"/>
          <w:sz w:val="22"/>
          <w:szCs w:val="22"/>
          <w:lang w:eastAsia="en-GB"/>
        </w:rPr>
        <w:t>ed</w:t>
      </w:r>
      <w:r w:rsidRPr="00C35A04">
        <w:rPr>
          <w:rFonts w:ascii="Arial" w:hAnsi="Arial" w:cs="Arial"/>
          <w:sz w:val="22"/>
          <w:szCs w:val="22"/>
          <w:lang w:eastAsia="en-GB"/>
        </w:rPr>
        <w:t xml:space="preserve"> with a start date by March 2017. </w:t>
      </w:r>
    </w:p>
    <w:p w:rsidR="000866D6" w:rsidRDefault="000866D6" w:rsidP="00C35A04">
      <w:pPr>
        <w:rPr>
          <w:rFonts w:ascii="Arial" w:hAnsi="Arial" w:cs="Arial"/>
          <w:sz w:val="22"/>
          <w:szCs w:val="22"/>
        </w:rPr>
      </w:pPr>
    </w:p>
    <w:p w:rsidR="000866D6" w:rsidRPr="00C35A04" w:rsidRDefault="000866D6" w:rsidP="00C35A04">
      <w:pPr>
        <w:rPr>
          <w:rFonts w:ascii="Arial" w:hAnsi="Arial" w:cs="Arial"/>
          <w:sz w:val="22"/>
          <w:szCs w:val="22"/>
        </w:rPr>
      </w:pPr>
    </w:p>
    <w:p w:rsidR="000866D6" w:rsidRDefault="000866D6" w:rsidP="00C35A04">
      <w:pPr>
        <w:rPr>
          <w:rFonts w:ascii="Arial" w:hAnsi="Arial" w:cs="Arial"/>
          <w:sz w:val="22"/>
          <w:szCs w:val="22"/>
        </w:rPr>
      </w:pPr>
    </w:p>
    <w:p w:rsidR="000866D6" w:rsidRPr="002253F2" w:rsidRDefault="00056E1F" w:rsidP="00C35A04">
      <w:pPr>
        <w:jc w:val="left"/>
        <w:rPr>
          <w:rFonts w:ascii="Arial" w:hAnsi="Arial" w:cs="Arial"/>
          <w:b/>
          <w:sz w:val="22"/>
          <w:szCs w:val="22"/>
        </w:rPr>
      </w:pPr>
      <w:r>
        <w:rPr>
          <w:rFonts w:ascii="Arial" w:hAnsi="Arial" w:cs="Arial"/>
          <w:b/>
          <w:sz w:val="22"/>
          <w:szCs w:val="22"/>
        </w:rPr>
        <w:br w:type="page"/>
      </w:r>
      <w:r w:rsidR="000866D6" w:rsidRPr="002253F2">
        <w:rPr>
          <w:rFonts w:ascii="Arial" w:hAnsi="Arial" w:cs="Arial"/>
          <w:b/>
          <w:sz w:val="22"/>
          <w:szCs w:val="22"/>
        </w:rPr>
        <w:lastRenderedPageBreak/>
        <w:t>L6:  Delivery of the Golden Jubilee Conference Hotel Strategy</w:t>
      </w:r>
    </w:p>
    <w:p w:rsidR="000866D6" w:rsidRPr="002253F2" w:rsidRDefault="000866D6" w:rsidP="00C35A04">
      <w:pPr>
        <w:jc w:val="left"/>
        <w:rPr>
          <w:rFonts w:ascii="Arial" w:hAnsi="Arial" w:cs="Arial"/>
          <w:b/>
          <w:sz w:val="22"/>
          <w:szCs w:val="22"/>
        </w:rPr>
      </w:pPr>
      <w:r w:rsidRPr="002253F2">
        <w:rPr>
          <w:rFonts w:ascii="Arial" w:hAnsi="Arial" w:cs="Arial"/>
          <w:b/>
          <w:sz w:val="22"/>
          <w:szCs w:val="22"/>
        </w:rPr>
        <w:t>Strategic lead:  Jill Young, Chief Executive</w:t>
      </w:r>
    </w:p>
    <w:p w:rsidR="000866D6" w:rsidRPr="002253F2" w:rsidRDefault="000866D6" w:rsidP="00C35A04">
      <w:pPr>
        <w:tabs>
          <w:tab w:val="clear" w:pos="1440"/>
          <w:tab w:val="clear" w:pos="2160"/>
          <w:tab w:val="clear" w:pos="2880"/>
          <w:tab w:val="clear" w:pos="4680"/>
          <w:tab w:val="clear" w:pos="5400"/>
          <w:tab w:val="clear" w:pos="9000"/>
        </w:tabs>
        <w:spacing w:line="240" w:lineRule="auto"/>
        <w:jc w:val="left"/>
        <w:rPr>
          <w:rFonts w:ascii="Arial" w:hAnsi="Arial" w:cs="Arial"/>
          <w:b/>
          <w:sz w:val="22"/>
          <w:szCs w:val="22"/>
        </w:rPr>
      </w:pPr>
    </w:p>
    <w:p w:rsidR="000866D6" w:rsidRPr="002253F2" w:rsidRDefault="000866D6" w:rsidP="00C35A04">
      <w:pPr>
        <w:jc w:val="left"/>
        <w:rPr>
          <w:rFonts w:ascii="Arial" w:hAnsi="Arial" w:cs="Arial"/>
          <w:b/>
          <w:color w:val="000000"/>
          <w:sz w:val="22"/>
          <w:szCs w:val="22"/>
        </w:rPr>
      </w:pPr>
      <w:r w:rsidRPr="002253F2">
        <w:rPr>
          <w:rFonts w:ascii="Arial" w:hAnsi="Arial" w:cs="Arial"/>
          <w:b/>
          <w:color w:val="000000"/>
          <w:sz w:val="22"/>
          <w:szCs w:val="22"/>
        </w:rPr>
        <w:t>Strategic Developments</w:t>
      </w:r>
    </w:p>
    <w:p w:rsidR="000866D6" w:rsidRPr="002253F2" w:rsidRDefault="000866D6" w:rsidP="00C35A04">
      <w:pPr>
        <w:jc w:val="left"/>
        <w:rPr>
          <w:rFonts w:ascii="Arial" w:hAnsi="Arial" w:cs="Arial"/>
          <w:b/>
          <w:color w:val="000000"/>
          <w:sz w:val="22"/>
          <w:szCs w:val="22"/>
        </w:rPr>
      </w:pPr>
    </w:p>
    <w:p w:rsidR="000866D6" w:rsidRPr="00412922" w:rsidRDefault="000866D6" w:rsidP="00C35A04">
      <w:pPr>
        <w:jc w:val="left"/>
        <w:rPr>
          <w:rFonts w:ascii="Arial" w:hAnsi="Arial" w:cs="Arial"/>
          <w:color w:val="000000"/>
          <w:sz w:val="22"/>
          <w:szCs w:val="22"/>
        </w:rPr>
      </w:pPr>
      <w:r w:rsidRPr="002253F2">
        <w:rPr>
          <w:rFonts w:ascii="Arial" w:hAnsi="Arial" w:cs="Arial"/>
          <w:color w:val="000000"/>
          <w:sz w:val="22"/>
          <w:szCs w:val="22"/>
        </w:rPr>
        <w:t xml:space="preserve">The Conference Hotel 2020 strategy aims to develop the venue as an international </w:t>
      </w:r>
      <w:r w:rsidRPr="00412922">
        <w:rPr>
          <w:rFonts w:ascii="Arial" w:hAnsi="Arial" w:cs="Arial"/>
          <w:color w:val="000000"/>
          <w:sz w:val="22"/>
          <w:szCs w:val="22"/>
        </w:rPr>
        <w:t>hospitality, meeting and conference element of the Foundation. A number of work streams, overseen by an overarching steering committee have been established to deliver the strategy including:</w:t>
      </w:r>
    </w:p>
    <w:p w:rsidR="000866D6" w:rsidRPr="00412922" w:rsidRDefault="000866D6" w:rsidP="00C35A04">
      <w:pPr>
        <w:jc w:val="left"/>
        <w:rPr>
          <w:rFonts w:ascii="Arial" w:hAnsi="Arial" w:cs="Arial"/>
          <w:color w:val="000000"/>
          <w:sz w:val="22"/>
          <w:szCs w:val="22"/>
        </w:rPr>
      </w:pPr>
    </w:p>
    <w:p w:rsidR="000866D6" w:rsidRPr="00412922" w:rsidRDefault="000866D6" w:rsidP="00B42A7E">
      <w:pPr>
        <w:pStyle w:val="ListParagraph"/>
        <w:numPr>
          <w:ilvl w:val="0"/>
          <w:numId w:val="7"/>
        </w:numPr>
        <w:tabs>
          <w:tab w:val="left" w:pos="720"/>
          <w:tab w:val="left" w:pos="1440"/>
          <w:tab w:val="left" w:pos="2160"/>
          <w:tab w:val="left" w:pos="2880"/>
          <w:tab w:val="left" w:pos="4680"/>
          <w:tab w:val="left" w:pos="5400"/>
          <w:tab w:val="right" w:pos="9000"/>
        </w:tabs>
        <w:spacing w:line="240" w:lineRule="atLeast"/>
        <w:rPr>
          <w:rFonts w:ascii="Arial" w:hAnsi="Arial" w:cs="Arial"/>
          <w:color w:val="000000"/>
          <w:sz w:val="22"/>
          <w:szCs w:val="22"/>
        </w:rPr>
      </w:pPr>
      <w:r w:rsidRPr="00412922">
        <w:rPr>
          <w:rFonts w:ascii="Arial" w:hAnsi="Arial" w:cs="Arial"/>
          <w:color w:val="000000"/>
          <w:sz w:val="22"/>
          <w:szCs w:val="22"/>
        </w:rPr>
        <w:t>Business Development 2020;</w:t>
      </w:r>
    </w:p>
    <w:p w:rsidR="000866D6" w:rsidRPr="00412922" w:rsidRDefault="000866D6" w:rsidP="00B42A7E">
      <w:pPr>
        <w:pStyle w:val="ListParagraph"/>
        <w:numPr>
          <w:ilvl w:val="0"/>
          <w:numId w:val="7"/>
        </w:numPr>
        <w:tabs>
          <w:tab w:val="left" w:pos="720"/>
          <w:tab w:val="left" w:pos="1440"/>
          <w:tab w:val="left" w:pos="2160"/>
          <w:tab w:val="left" w:pos="2880"/>
          <w:tab w:val="left" w:pos="4680"/>
          <w:tab w:val="left" w:pos="5400"/>
          <w:tab w:val="right" w:pos="9000"/>
        </w:tabs>
        <w:spacing w:line="240" w:lineRule="atLeast"/>
        <w:rPr>
          <w:rFonts w:ascii="Arial" w:hAnsi="Arial" w:cs="Arial"/>
          <w:color w:val="000000"/>
          <w:sz w:val="22"/>
          <w:szCs w:val="22"/>
        </w:rPr>
      </w:pPr>
      <w:r w:rsidRPr="00412922">
        <w:rPr>
          <w:rFonts w:ascii="Arial" w:hAnsi="Arial" w:cs="Arial"/>
          <w:color w:val="000000"/>
          <w:sz w:val="22"/>
          <w:szCs w:val="22"/>
        </w:rPr>
        <w:t>Sleep 2020;</w:t>
      </w:r>
    </w:p>
    <w:p w:rsidR="000866D6" w:rsidRPr="00412922" w:rsidRDefault="000866D6" w:rsidP="00B42A7E">
      <w:pPr>
        <w:pStyle w:val="ListParagraph"/>
        <w:numPr>
          <w:ilvl w:val="0"/>
          <w:numId w:val="7"/>
        </w:numPr>
        <w:tabs>
          <w:tab w:val="left" w:pos="720"/>
          <w:tab w:val="left" w:pos="1440"/>
          <w:tab w:val="left" w:pos="2160"/>
          <w:tab w:val="left" w:pos="2880"/>
          <w:tab w:val="left" w:pos="4680"/>
          <w:tab w:val="left" w:pos="5400"/>
          <w:tab w:val="right" w:pos="9000"/>
        </w:tabs>
        <w:spacing w:line="240" w:lineRule="atLeast"/>
        <w:rPr>
          <w:rFonts w:ascii="Arial" w:hAnsi="Arial" w:cs="Arial"/>
          <w:color w:val="000000"/>
          <w:sz w:val="22"/>
          <w:szCs w:val="22"/>
        </w:rPr>
      </w:pPr>
      <w:r w:rsidRPr="00412922">
        <w:rPr>
          <w:rFonts w:ascii="Arial" w:hAnsi="Arial" w:cs="Arial"/>
          <w:color w:val="000000"/>
          <w:sz w:val="22"/>
          <w:szCs w:val="22"/>
        </w:rPr>
        <w:t>Conference 2020;</w:t>
      </w:r>
    </w:p>
    <w:p w:rsidR="000866D6" w:rsidRPr="00412922" w:rsidRDefault="000866D6" w:rsidP="00B42A7E">
      <w:pPr>
        <w:pStyle w:val="ListParagraph"/>
        <w:numPr>
          <w:ilvl w:val="0"/>
          <w:numId w:val="7"/>
        </w:numPr>
        <w:tabs>
          <w:tab w:val="left" w:pos="720"/>
          <w:tab w:val="left" w:pos="1440"/>
          <w:tab w:val="left" w:pos="2160"/>
          <w:tab w:val="left" w:pos="2880"/>
          <w:tab w:val="left" w:pos="4680"/>
          <w:tab w:val="left" w:pos="5400"/>
          <w:tab w:val="right" w:pos="9000"/>
        </w:tabs>
        <w:spacing w:line="240" w:lineRule="atLeast"/>
        <w:rPr>
          <w:rFonts w:ascii="Arial" w:hAnsi="Arial" w:cs="Arial"/>
          <w:color w:val="000000"/>
          <w:sz w:val="22"/>
          <w:szCs w:val="22"/>
        </w:rPr>
      </w:pPr>
      <w:r w:rsidRPr="00412922">
        <w:rPr>
          <w:rFonts w:ascii="Arial" w:hAnsi="Arial" w:cs="Arial"/>
          <w:color w:val="000000"/>
          <w:sz w:val="22"/>
          <w:szCs w:val="22"/>
        </w:rPr>
        <w:t>Technology 2020;</w:t>
      </w:r>
    </w:p>
    <w:p w:rsidR="000866D6" w:rsidRPr="00412922" w:rsidRDefault="000866D6" w:rsidP="00B42A7E">
      <w:pPr>
        <w:pStyle w:val="ListParagraph"/>
        <w:numPr>
          <w:ilvl w:val="0"/>
          <w:numId w:val="7"/>
        </w:numPr>
        <w:tabs>
          <w:tab w:val="left" w:pos="720"/>
          <w:tab w:val="left" w:pos="1440"/>
          <w:tab w:val="left" w:pos="2160"/>
          <w:tab w:val="left" w:pos="2880"/>
          <w:tab w:val="left" w:pos="4680"/>
          <w:tab w:val="left" w:pos="5400"/>
          <w:tab w:val="right" w:pos="9000"/>
        </w:tabs>
        <w:spacing w:line="240" w:lineRule="atLeast"/>
        <w:rPr>
          <w:rFonts w:ascii="Arial" w:hAnsi="Arial" w:cs="Arial"/>
          <w:color w:val="000000"/>
          <w:sz w:val="22"/>
          <w:szCs w:val="22"/>
        </w:rPr>
      </w:pPr>
      <w:r w:rsidRPr="00412922">
        <w:rPr>
          <w:rFonts w:ascii="Arial" w:hAnsi="Arial" w:cs="Arial"/>
          <w:color w:val="000000"/>
          <w:sz w:val="22"/>
          <w:szCs w:val="22"/>
        </w:rPr>
        <w:t>Dining 2020;</w:t>
      </w:r>
    </w:p>
    <w:p w:rsidR="000866D6" w:rsidRPr="00412922" w:rsidRDefault="000866D6" w:rsidP="00B42A7E">
      <w:pPr>
        <w:pStyle w:val="ListParagraph"/>
        <w:numPr>
          <w:ilvl w:val="0"/>
          <w:numId w:val="7"/>
        </w:numPr>
        <w:tabs>
          <w:tab w:val="left" w:pos="720"/>
          <w:tab w:val="left" w:pos="1440"/>
          <w:tab w:val="left" w:pos="2160"/>
          <w:tab w:val="left" w:pos="2880"/>
          <w:tab w:val="left" w:pos="4680"/>
          <w:tab w:val="left" w:pos="5400"/>
          <w:tab w:val="right" w:pos="9000"/>
        </w:tabs>
        <w:spacing w:line="240" w:lineRule="atLeast"/>
        <w:rPr>
          <w:rFonts w:ascii="Arial" w:hAnsi="Arial" w:cs="Arial"/>
          <w:color w:val="000000"/>
          <w:sz w:val="22"/>
          <w:szCs w:val="22"/>
        </w:rPr>
      </w:pPr>
      <w:r w:rsidRPr="00412922">
        <w:rPr>
          <w:rFonts w:ascii="Arial" w:hAnsi="Arial" w:cs="Arial"/>
          <w:color w:val="000000"/>
          <w:sz w:val="22"/>
          <w:szCs w:val="22"/>
        </w:rPr>
        <w:t>Hotel Services 2020; and</w:t>
      </w:r>
    </w:p>
    <w:p w:rsidR="000866D6" w:rsidRPr="00412922" w:rsidRDefault="000866D6" w:rsidP="00B42A7E">
      <w:pPr>
        <w:pStyle w:val="ListParagraph"/>
        <w:numPr>
          <w:ilvl w:val="0"/>
          <w:numId w:val="7"/>
        </w:numPr>
        <w:tabs>
          <w:tab w:val="left" w:pos="720"/>
          <w:tab w:val="left" w:pos="1440"/>
          <w:tab w:val="left" w:pos="2160"/>
          <w:tab w:val="left" w:pos="2880"/>
          <w:tab w:val="left" w:pos="4680"/>
          <w:tab w:val="left" w:pos="5400"/>
          <w:tab w:val="right" w:pos="9000"/>
        </w:tabs>
        <w:spacing w:line="240" w:lineRule="atLeast"/>
        <w:rPr>
          <w:rFonts w:ascii="Arial" w:hAnsi="Arial" w:cs="Arial"/>
          <w:color w:val="000000"/>
          <w:sz w:val="22"/>
          <w:szCs w:val="22"/>
        </w:rPr>
      </w:pPr>
      <w:r w:rsidRPr="00412922">
        <w:rPr>
          <w:rFonts w:ascii="Arial" w:hAnsi="Arial" w:cs="Arial"/>
          <w:color w:val="000000"/>
          <w:sz w:val="22"/>
          <w:szCs w:val="22"/>
        </w:rPr>
        <w:t>Workforce 2020.</w:t>
      </w:r>
    </w:p>
    <w:p w:rsidR="000866D6" w:rsidRPr="00412922" w:rsidRDefault="000866D6" w:rsidP="00C35A04">
      <w:pPr>
        <w:jc w:val="left"/>
        <w:rPr>
          <w:rFonts w:ascii="Arial" w:hAnsi="Arial" w:cs="Arial"/>
          <w:color w:val="000000"/>
          <w:sz w:val="22"/>
          <w:szCs w:val="22"/>
        </w:rPr>
      </w:pPr>
    </w:p>
    <w:p w:rsidR="000866D6" w:rsidRPr="00412922" w:rsidRDefault="000866D6" w:rsidP="00C35A04">
      <w:pPr>
        <w:jc w:val="left"/>
        <w:rPr>
          <w:rFonts w:ascii="Arial" w:hAnsi="Arial" w:cs="Arial"/>
          <w:color w:val="000000"/>
          <w:sz w:val="22"/>
          <w:szCs w:val="22"/>
        </w:rPr>
      </w:pPr>
      <w:r w:rsidRPr="00412922">
        <w:rPr>
          <w:rFonts w:ascii="Arial" w:hAnsi="Arial" w:cs="Arial"/>
          <w:color w:val="000000"/>
          <w:sz w:val="22"/>
          <w:szCs w:val="22"/>
        </w:rPr>
        <w:t xml:space="preserve">Work to create the infrastructure to deliver the strategy continued during 2016/17. The Conference Hotel opened </w:t>
      </w:r>
      <w:r>
        <w:rPr>
          <w:rFonts w:ascii="Arial" w:hAnsi="Arial" w:cs="Arial"/>
          <w:color w:val="000000"/>
          <w:sz w:val="22"/>
          <w:szCs w:val="22"/>
        </w:rPr>
        <w:t>the</w:t>
      </w:r>
      <w:r w:rsidRPr="00412922">
        <w:rPr>
          <w:rFonts w:ascii="Arial" w:hAnsi="Arial" w:cs="Arial"/>
          <w:color w:val="000000"/>
          <w:sz w:val="22"/>
          <w:szCs w:val="22"/>
        </w:rPr>
        <w:t xml:space="preserve"> ‘Inspiration Space’ in autumn 2016, a versatile and flexible meeting space designed to encourage innovation, collaboration and creativity. As well as being an excellent addition to the Conference Hotel</w:t>
      </w:r>
      <w:r>
        <w:rPr>
          <w:rFonts w:ascii="Arial" w:hAnsi="Arial" w:cs="Arial"/>
          <w:color w:val="000000"/>
          <w:sz w:val="22"/>
          <w:szCs w:val="22"/>
        </w:rPr>
        <w:t xml:space="preserve">’s suite of </w:t>
      </w:r>
      <w:r w:rsidRPr="00412922">
        <w:rPr>
          <w:rFonts w:ascii="Arial" w:hAnsi="Arial" w:cs="Arial"/>
          <w:color w:val="000000"/>
          <w:sz w:val="22"/>
          <w:szCs w:val="22"/>
        </w:rPr>
        <w:t xml:space="preserve">high quality conference rooms, it will also facilitate their growth as a Venue of Excellence as they receive an ever increasing number of delegates from around the UK and beyond. A business case has recently been approved to deliver the second phase of Bedroom 2020 programme. Building on the completion of twelve ‘prototype bedrooms’ in spring 2016, the latest three year project will transform a further sixty bedrooms into rooms tailored to the needs of the 2020 conference delegate and guest. Work is also underway to review our food service as part of the Dining 2020 </w:t>
      </w:r>
      <w:proofErr w:type="spellStart"/>
      <w:r w:rsidRPr="00412922">
        <w:rPr>
          <w:rFonts w:ascii="Arial" w:hAnsi="Arial" w:cs="Arial"/>
          <w:color w:val="000000"/>
          <w:sz w:val="22"/>
          <w:szCs w:val="22"/>
        </w:rPr>
        <w:t>workstream</w:t>
      </w:r>
      <w:proofErr w:type="spellEnd"/>
      <w:r w:rsidRPr="00412922">
        <w:rPr>
          <w:rFonts w:ascii="Arial" w:hAnsi="Arial" w:cs="Arial"/>
          <w:color w:val="000000"/>
          <w:sz w:val="22"/>
          <w:szCs w:val="22"/>
        </w:rPr>
        <w:t xml:space="preserve">, with improvements planned across a range of strategic pillars including use of space, structures and menus.  </w:t>
      </w:r>
    </w:p>
    <w:p w:rsidR="000866D6" w:rsidRPr="00412922" w:rsidRDefault="000866D6" w:rsidP="00C35A04">
      <w:pPr>
        <w:jc w:val="left"/>
        <w:rPr>
          <w:rFonts w:ascii="Arial" w:hAnsi="Arial" w:cs="Arial"/>
          <w:color w:val="000000"/>
          <w:sz w:val="22"/>
          <w:szCs w:val="22"/>
        </w:rPr>
      </w:pPr>
    </w:p>
    <w:p w:rsidR="000866D6" w:rsidRDefault="000866D6" w:rsidP="00C35A04">
      <w:pPr>
        <w:jc w:val="left"/>
        <w:rPr>
          <w:rFonts w:ascii="Arial" w:hAnsi="Arial" w:cs="Arial"/>
          <w:sz w:val="22"/>
          <w:szCs w:val="22"/>
        </w:rPr>
      </w:pPr>
      <w:r w:rsidRPr="00412922">
        <w:rPr>
          <w:rFonts w:ascii="Arial" w:hAnsi="Arial" w:cs="Arial"/>
          <w:color w:val="000000"/>
          <w:sz w:val="22"/>
          <w:szCs w:val="22"/>
        </w:rPr>
        <w:t xml:space="preserve">Following approval on the Health Club Strategic direction a new </w:t>
      </w:r>
      <w:proofErr w:type="spellStart"/>
      <w:r w:rsidRPr="00412922">
        <w:rPr>
          <w:rFonts w:ascii="Arial" w:hAnsi="Arial" w:cs="Arial"/>
          <w:color w:val="000000"/>
          <w:sz w:val="22"/>
          <w:szCs w:val="22"/>
        </w:rPr>
        <w:t>workstream</w:t>
      </w:r>
      <w:proofErr w:type="spellEnd"/>
      <w:r w:rsidRPr="00412922">
        <w:rPr>
          <w:rFonts w:ascii="Arial" w:hAnsi="Arial" w:cs="Arial"/>
          <w:color w:val="000000"/>
          <w:sz w:val="22"/>
          <w:szCs w:val="22"/>
        </w:rPr>
        <w:t xml:space="preserve"> is being established to realise the Centre of Health and Wellbeing.</w:t>
      </w:r>
      <w:r w:rsidRPr="00412922">
        <w:rPr>
          <w:rFonts w:ascii="Arial" w:hAnsi="Arial" w:cs="Arial"/>
          <w:sz w:val="22"/>
          <w:szCs w:val="22"/>
        </w:rPr>
        <w:t xml:space="preserve"> </w:t>
      </w:r>
      <w:r>
        <w:rPr>
          <w:rFonts w:ascii="Arial" w:hAnsi="Arial" w:cs="Arial"/>
          <w:sz w:val="22"/>
          <w:szCs w:val="22"/>
        </w:rPr>
        <w:t>The transition with a transformational roadmap to 2021 seeks to encourage health and wellbeing across the Foundation, particularly amongst staff, supports and aligns with the core themes of the Health Promoting Health Service.</w:t>
      </w:r>
    </w:p>
    <w:p w:rsidR="000866D6" w:rsidRPr="00412922" w:rsidRDefault="000866D6" w:rsidP="00C35A04">
      <w:pPr>
        <w:jc w:val="left"/>
        <w:rPr>
          <w:rFonts w:ascii="Arial" w:hAnsi="Arial" w:cs="Arial"/>
          <w:color w:val="000000"/>
          <w:sz w:val="22"/>
          <w:szCs w:val="22"/>
        </w:rPr>
      </w:pPr>
    </w:p>
    <w:p w:rsidR="000866D6" w:rsidRPr="00412922" w:rsidRDefault="000866D6" w:rsidP="00C35A04">
      <w:pPr>
        <w:jc w:val="left"/>
        <w:rPr>
          <w:rFonts w:ascii="Arial" w:hAnsi="Arial" w:cs="Arial"/>
          <w:color w:val="000000"/>
          <w:sz w:val="22"/>
          <w:szCs w:val="22"/>
        </w:rPr>
      </w:pPr>
      <w:r w:rsidRPr="00412922">
        <w:rPr>
          <w:rFonts w:ascii="Arial" w:hAnsi="Arial" w:cs="Arial"/>
          <w:color w:val="000000"/>
          <w:sz w:val="22"/>
          <w:szCs w:val="22"/>
        </w:rPr>
        <w:t xml:space="preserve">Marketing activity during 2016/17 has focussed on increasing profile, generating enquiries and building strategic partnerships.  The Conference Hotel has secured a partner position with the Association of British Professional Conference Organisers (APBCO), opening up a significant number of opportunities to develop relationships with the professional conference organiser network across the UK.  </w:t>
      </w:r>
      <w:r w:rsidRPr="00412922">
        <w:rPr>
          <w:rFonts w:ascii="Arial" w:hAnsi="Arial" w:cs="Arial"/>
          <w:sz w:val="22"/>
          <w:szCs w:val="22"/>
        </w:rPr>
        <w:t xml:space="preserve">To provide additional competitive edge and increase </w:t>
      </w:r>
      <w:r>
        <w:rPr>
          <w:rFonts w:ascii="Arial" w:hAnsi="Arial" w:cs="Arial"/>
          <w:sz w:val="22"/>
          <w:szCs w:val="22"/>
        </w:rPr>
        <w:t>their</w:t>
      </w:r>
      <w:r w:rsidRPr="00412922">
        <w:rPr>
          <w:rFonts w:ascii="Arial" w:hAnsi="Arial" w:cs="Arial"/>
          <w:sz w:val="22"/>
          <w:szCs w:val="22"/>
        </w:rPr>
        <w:t xml:space="preserve"> in-house knowledge and expertise, the </w:t>
      </w:r>
      <w:r w:rsidRPr="00412922">
        <w:rPr>
          <w:rFonts w:ascii="Arial" w:hAnsi="Arial" w:cs="Arial"/>
          <w:color w:val="000000"/>
          <w:sz w:val="22"/>
          <w:szCs w:val="22"/>
        </w:rPr>
        <w:t xml:space="preserve">Conference Hotel </w:t>
      </w:r>
      <w:r w:rsidRPr="00412922">
        <w:rPr>
          <w:rFonts w:ascii="Arial" w:hAnsi="Arial" w:cs="Arial"/>
          <w:sz w:val="22"/>
          <w:szCs w:val="22"/>
        </w:rPr>
        <w:t xml:space="preserve">is also going through the extensive training process to become a ‘Compliant Venue’ for the Healthcare Sector. The cumulative effect of these developments has been a consolidation of </w:t>
      </w:r>
      <w:r w:rsidRPr="00412922">
        <w:rPr>
          <w:rFonts w:ascii="Arial" w:hAnsi="Arial" w:cs="Arial"/>
          <w:color w:val="000000"/>
          <w:sz w:val="22"/>
          <w:szCs w:val="22"/>
        </w:rPr>
        <w:t>the Conference Hotel’s position as one of the UK’s leading conference venues, a fact recognised by their role as the only Scotti</w:t>
      </w:r>
      <w:r>
        <w:rPr>
          <w:rFonts w:ascii="Arial" w:hAnsi="Arial" w:cs="Arial"/>
          <w:color w:val="000000"/>
          <w:sz w:val="22"/>
          <w:szCs w:val="22"/>
        </w:rPr>
        <w:t xml:space="preserve">sh Member of Venues </w:t>
      </w:r>
      <w:r w:rsidRPr="00412922">
        <w:rPr>
          <w:rFonts w:ascii="Arial" w:hAnsi="Arial" w:cs="Arial"/>
          <w:color w:val="000000"/>
          <w:sz w:val="22"/>
          <w:szCs w:val="22"/>
        </w:rPr>
        <w:t>of Excellence and IACC, the International Association of Conference Centres</w:t>
      </w:r>
    </w:p>
    <w:p w:rsidR="000866D6" w:rsidRPr="00412922" w:rsidRDefault="000866D6" w:rsidP="00C35A04">
      <w:pPr>
        <w:jc w:val="left"/>
        <w:rPr>
          <w:rFonts w:ascii="Arial" w:hAnsi="Arial" w:cs="Arial"/>
          <w:sz w:val="22"/>
          <w:szCs w:val="22"/>
        </w:rPr>
      </w:pPr>
    </w:p>
    <w:p w:rsidR="000866D6" w:rsidRPr="00412922" w:rsidRDefault="000866D6" w:rsidP="00C35A04">
      <w:pPr>
        <w:jc w:val="left"/>
        <w:rPr>
          <w:rFonts w:ascii="Arial" w:hAnsi="Arial" w:cs="Arial"/>
          <w:color w:val="000000"/>
          <w:sz w:val="22"/>
          <w:szCs w:val="22"/>
        </w:rPr>
      </w:pPr>
      <w:r>
        <w:rPr>
          <w:rFonts w:ascii="Arial" w:hAnsi="Arial" w:cs="Arial"/>
          <w:color w:val="000000"/>
          <w:sz w:val="22"/>
          <w:szCs w:val="22"/>
        </w:rPr>
        <w:t>As well as consistently delivering excellent Guest satisfaction scores, t</w:t>
      </w:r>
      <w:r w:rsidRPr="00412922">
        <w:rPr>
          <w:rFonts w:ascii="Arial" w:hAnsi="Arial" w:cs="Arial"/>
          <w:color w:val="000000"/>
          <w:sz w:val="22"/>
          <w:szCs w:val="22"/>
        </w:rPr>
        <w:t>he Conference Hotel has been recognised through the achievement of a number of awards</w:t>
      </w:r>
      <w:r>
        <w:rPr>
          <w:rFonts w:ascii="Arial" w:hAnsi="Arial" w:cs="Arial"/>
          <w:color w:val="000000"/>
          <w:sz w:val="22"/>
          <w:szCs w:val="22"/>
        </w:rPr>
        <w:t xml:space="preserve"> over the course of the year</w:t>
      </w:r>
      <w:r w:rsidRPr="00412922">
        <w:rPr>
          <w:rFonts w:ascii="Arial" w:hAnsi="Arial" w:cs="Arial"/>
          <w:color w:val="000000"/>
          <w:sz w:val="22"/>
          <w:szCs w:val="22"/>
        </w:rPr>
        <w:t>:</w:t>
      </w:r>
    </w:p>
    <w:p w:rsidR="000866D6" w:rsidRPr="00412922" w:rsidRDefault="000866D6" w:rsidP="00C35A04">
      <w:pPr>
        <w:jc w:val="left"/>
        <w:rPr>
          <w:rFonts w:ascii="Arial" w:hAnsi="Arial" w:cs="Arial"/>
          <w:color w:val="000000"/>
          <w:sz w:val="22"/>
          <w:szCs w:val="22"/>
        </w:rPr>
      </w:pPr>
    </w:p>
    <w:p w:rsidR="000866D6" w:rsidRPr="00412922" w:rsidRDefault="000866D6" w:rsidP="00B42A7E">
      <w:pPr>
        <w:pStyle w:val="ListParagraph"/>
        <w:numPr>
          <w:ilvl w:val="0"/>
          <w:numId w:val="25"/>
        </w:numPr>
        <w:rPr>
          <w:rFonts w:ascii="Arial" w:hAnsi="Arial" w:cs="Arial"/>
          <w:bCs/>
          <w:sz w:val="22"/>
          <w:szCs w:val="22"/>
        </w:rPr>
      </w:pPr>
      <w:r w:rsidRPr="00412922">
        <w:rPr>
          <w:rFonts w:ascii="Arial" w:hAnsi="Arial" w:cs="Arial"/>
          <w:bCs/>
          <w:sz w:val="22"/>
          <w:szCs w:val="22"/>
        </w:rPr>
        <w:t>Best UK Conference Hotel in the Small Business Awards 2016;</w:t>
      </w:r>
    </w:p>
    <w:p w:rsidR="000866D6" w:rsidRDefault="000866D6" w:rsidP="00B42A7E">
      <w:pPr>
        <w:pStyle w:val="ListParagraph"/>
        <w:numPr>
          <w:ilvl w:val="0"/>
          <w:numId w:val="25"/>
        </w:numPr>
        <w:rPr>
          <w:rFonts w:ascii="Arial" w:hAnsi="Arial" w:cs="Arial"/>
          <w:color w:val="000000"/>
          <w:sz w:val="22"/>
          <w:szCs w:val="22"/>
        </w:rPr>
      </w:pPr>
      <w:r w:rsidRPr="00412922">
        <w:rPr>
          <w:rFonts w:ascii="Arial" w:hAnsi="Arial" w:cs="Arial"/>
          <w:color w:val="000000"/>
          <w:sz w:val="22"/>
          <w:szCs w:val="22"/>
        </w:rPr>
        <w:t xml:space="preserve">Gold </w:t>
      </w:r>
      <w:r>
        <w:rPr>
          <w:rFonts w:ascii="Arial" w:hAnsi="Arial" w:cs="Arial"/>
          <w:color w:val="000000"/>
          <w:sz w:val="22"/>
          <w:szCs w:val="22"/>
        </w:rPr>
        <w:t xml:space="preserve">Accreditation from </w:t>
      </w:r>
      <w:proofErr w:type="spellStart"/>
      <w:r>
        <w:rPr>
          <w:rFonts w:ascii="Arial" w:hAnsi="Arial" w:cs="Arial"/>
          <w:color w:val="000000"/>
          <w:sz w:val="22"/>
          <w:szCs w:val="22"/>
        </w:rPr>
        <w:t>VenueVerdict</w:t>
      </w:r>
      <w:proofErr w:type="spellEnd"/>
      <w:r>
        <w:rPr>
          <w:rFonts w:ascii="Arial" w:hAnsi="Arial" w:cs="Arial"/>
          <w:color w:val="000000"/>
          <w:sz w:val="22"/>
          <w:szCs w:val="22"/>
        </w:rPr>
        <w:t xml:space="preserve"> for 2016.</w:t>
      </w:r>
    </w:p>
    <w:p w:rsidR="000866D6" w:rsidRPr="00412922" w:rsidRDefault="000866D6" w:rsidP="00B42A7E">
      <w:pPr>
        <w:pStyle w:val="ListParagraph"/>
        <w:numPr>
          <w:ilvl w:val="0"/>
          <w:numId w:val="25"/>
        </w:numPr>
        <w:rPr>
          <w:rFonts w:ascii="Arial" w:hAnsi="Arial" w:cs="Arial"/>
          <w:color w:val="000000"/>
          <w:sz w:val="22"/>
          <w:szCs w:val="22"/>
        </w:rPr>
      </w:pPr>
      <w:r>
        <w:rPr>
          <w:rFonts w:ascii="Arial" w:hAnsi="Arial" w:cs="Arial"/>
          <w:color w:val="000000"/>
          <w:sz w:val="22"/>
          <w:szCs w:val="22"/>
        </w:rPr>
        <w:lastRenderedPageBreak/>
        <w:t>Regional winner of Best Events Hotel, Scottish Hotel Awards 2017.</w:t>
      </w:r>
    </w:p>
    <w:p w:rsidR="000866D6" w:rsidRPr="00412922" w:rsidRDefault="000866D6" w:rsidP="00B42A7E">
      <w:pPr>
        <w:pStyle w:val="ListParagraph"/>
        <w:numPr>
          <w:ilvl w:val="0"/>
          <w:numId w:val="25"/>
        </w:numPr>
        <w:rPr>
          <w:rFonts w:ascii="Arial" w:hAnsi="Arial" w:cs="Arial"/>
          <w:color w:val="000000"/>
          <w:sz w:val="22"/>
          <w:szCs w:val="22"/>
        </w:rPr>
      </w:pPr>
      <w:r w:rsidRPr="00412922">
        <w:rPr>
          <w:rFonts w:ascii="Arial" w:hAnsi="Arial" w:cs="Arial"/>
          <w:color w:val="000000"/>
          <w:sz w:val="22"/>
          <w:szCs w:val="22"/>
        </w:rPr>
        <w:t>Shortlisted for the ‘Sustainable Development Award’ and ‘Green Champion’ at the Glasgow Business Awards 2016;</w:t>
      </w:r>
    </w:p>
    <w:p w:rsidR="000866D6" w:rsidRPr="00412922" w:rsidRDefault="000866D6" w:rsidP="00B42A7E">
      <w:pPr>
        <w:pStyle w:val="NormalWeb"/>
        <w:numPr>
          <w:ilvl w:val="0"/>
          <w:numId w:val="25"/>
        </w:numPr>
        <w:shd w:val="clear" w:color="auto" w:fill="FFFFFF"/>
        <w:spacing w:before="0" w:beforeAutospacing="0" w:after="0" w:afterAutospacing="0"/>
        <w:rPr>
          <w:rFonts w:ascii="Arial" w:hAnsi="Arial" w:cs="Arial"/>
          <w:color w:val="000000"/>
          <w:sz w:val="22"/>
          <w:szCs w:val="22"/>
          <w:lang w:eastAsia="en-US"/>
        </w:rPr>
      </w:pPr>
      <w:r w:rsidRPr="00412922">
        <w:rPr>
          <w:rFonts w:ascii="Arial" w:hAnsi="Arial" w:cs="Arial"/>
          <w:color w:val="000000"/>
          <w:sz w:val="22"/>
          <w:szCs w:val="22"/>
          <w:lang w:eastAsia="en-US"/>
        </w:rPr>
        <w:t>Shortlisted for ‘Hotel Restaurant of the Year’ at the Food Awards Scotland 2016; and</w:t>
      </w:r>
    </w:p>
    <w:p w:rsidR="000866D6" w:rsidRPr="00412922" w:rsidRDefault="000866D6" w:rsidP="00B42A7E">
      <w:pPr>
        <w:pStyle w:val="NormalWeb"/>
        <w:numPr>
          <w:ilvl w:val="0"/>
          <w:numId w:val="25"/>
        </w:numPr>
        <w:shd w:val="clear" w:color="auto" w:fill="FFFFFF"/>
        <w:spacing w:before="0" w:beforeAutospacing="0" w:after="0" w:afterAutospacing="0"/>
        <w:rPr>
          <w:rFonts w:ascii="Arial" w:hAnsi="Arial" w:cs="Arial"/>
          <w:color w:val="000000"/>
          <w:sz w:val="22"/>
          <w:szCs w:val="22"/>
          <w:lang w:eastAsia="en-US"/>
        </w:rPr>
      </w:pPr>
      <w:r w:rsidRPr="00412922">
        <w:rPr>
          <w:rFonts w:ascii="Arial" w:hAnsi="Arial" w:cs="Arial"/>
          <w:color w:val="000000"/>
          <w:sz w:val="22"/>
          <w:szCs w:val="22"/>
          <w:lang w:eastAsia="en-US"/>
        </w:rPr>
        <w:t xml:space="preserve">Awarded </w:t>
      </w:r>
      <w:proofErr w:type="spellStart"/>
      <w:r w:rsidRPr="00412922">
        <w:rPr>
          <w:rFonts w:ascii="Arial" w:hAnsi="Arial" w:cs="Arial"/>
          <w:color w:val="000000"/>
          <w:sz w:val="22"/>
          <w:szCs w:val="22"/>
          <w:lang w:eastAsia="en-US"/>
        </w:rPr>
        <w:t>TripAdvisor</w:t>
      </w:r>
      <w:proofErr w:type="spellEnd"/>
      <w:r w:rsidRPr="00412922">
        <w:rPr>
          <w:rFonts w:ascii="Arial" w:hAnsi="Arial" w:cs="Arial"/>
          <w:color w:val="000000"/>
          <w:sz w:val="22"/>
          <w:szCs w:val="22"/>
          <w:lang w:eastAsia="en-US"/>
        </w:rPr>
        <w:t xml:space="preserve"> Certificate of Excellence for sixth consecutive year.</w:t>
      </w:r>
    </w:p>
    <w:p w:rsidR="000866D6" w:rsidRPr="00412922" w:rsidRDefault="000866D6" w:rsidP="00C35A04">
      <w:pPr>
        <w:pStyle w:val="NormalWeb"/>
        <w:shd w:val="clear" w:color="auto" w:fill="FFFFFF"/>
        <w:spacing w:before="0" w:beforeAutospacing="0" w:after="0" w:afterAutospacing="0"/>
        <w:rPr>
          <w:rFonts w:ascii="Arial" w:hAnsi="Arial" w:cs="Arial"/>
          <w:color w:val="000000"/>
          <w:sz w:val="22"/>
          <w:szCs w:val="22"/>
          <w:lang w:eastAsia="en-US"/>
        </w:rPr>
      </w:pPr>
    </w:p>
    <w:p w:rsidR="000866D6" w:rsidRPr="00412922" w:rsidRDefault="000866D6" w:rsidP="00C35A04">
      <w:pPr>
        <w:jc w:val="left"/>
        <w:rPr>
          <w:rFonts w:ascii="Arial" w:hAnsi="Arial" w:cs="Arial"/>
          <w:b/>
          <w:color w:val="000000"/>
          <w:sz w:val="22"/>
          <w:szCs w:val="22"/>
        </w:rPr>
      </w:pPr>
      <w:r w:rsidRPr="00412922">
        <w:rPr>
          <w:rFonts w:ascii="Arial" w:hAnsi="Arial" w:cs="Arial"/>
          <w:b/>
          <w:color w:val="000000"/>
          <w:sz w:val="22"/>
          <w:szCs w:val="22"/>
        </w:rPr>
        <w:t>Performance</w:t>
      </w:r>
    </w:p>
    <w:p w:rsidR="000866D6" w:rsidRPr="00412922" w:rsidRDefault="000866D6" w:rsidP="00C35A04">
      <w:pPr>
        <w:jc w:val="left"/>
        <w:rPr>
          <w:rFonts w:ascii="Arial" w:hAnsi="Arial" w:cs="Arial"/>
          <w:color w:val="000000"/>
          <w:sz w:val="22"/>
          <w:szCs w:val="22"/>
        </w:rPr>
      </w:pPr>
    </w:p>
    <w:p w:rsidR="000866D6" w:rsidRPr="00412922" w:rsidRDefault="000866D6" w:rsidP="00C35A04">
      <w:pPr>
        <w:jc w:val="left"/>
        <w:rPr>
          <w:rFonts w:ascii="Arial" w:hAnsi="Arial" w:cs="Arial"/>
          <w:color w:val="000000"/>
          <w:sz w:val="22"/>
          <w:szCs w:val="22"/>
        </w:rPr>
      </w:pPr>
      <w:r w:rsidRPr="00C21277">
        <w:rPr>
          <w:rFonts w:ascii="Arial" w:hAnsi="Arial" w:cs="Arial"/>
          <w:color w:val="000000"/>
          <w:sz w:val="22"/>
          <w:szCs w:val="22"/>
        </w:rPr>
        <w:t>Following exceptional performance in 2015/16, the Conference Hotel has sustained and consolidated growth as they have moved into 2016/17.</w:t>
      </w:r>
      <w:r w:rsidRPr="00412922">
        <w:rPr>
          <w:rFonts w:ascii="Arial" w:hAnsi="Arial" w:cs="Arial"/>
          <w:color w:val="000000"/>
          <w:sz w:val="22"/>
          <w:szCs w:val="22"/>
        </w:rPr>
        <w:t>  Bedroom occupancy continued to increase and income yield will be maximised during 2017/18.  The Hotel aims to maintain a growth rate of 3% year on year whilst generating sufficient profit to invest in the strategic infrastructure and contribute to Board efficiency. Progress towards these aims will be monitored and reported at an operational level within the Hotel and overseen by the Performance and Planning Committee, Senior Management Team and the Board.</w:t>
      </w:r>
    </w:p>
    <w:p w:rsidR="00056E1F" w:rsidRDefault="00056E1F" w:rsidP="00C950BC">
      <w:pPr>
        <w:ind w:right="183"/>
        <w:jc w:val="left"/>
        <w:rPr>
          <w:rFonts w:ascii="Arial" w:hAnsi="Arial" w:cs="Arial"/>
          <w:b/>
          <w:bCs/>
          <w:sz w:val="22"/>
          <w:szCs w:val="22"/>
        </w:rPr>
      </w:pPr>
    </w:p>
    <w:p w:rsidR="00056E1F" w:rsidRDefault="00056E1F" w:rsidP="00C950BC">
      <w:pPr>
        <w:ind w:right="183"/>
        <w:jc w:val="left"/>
        <w:rPr>
          <w:rFonts w:ascii="Arial" w:hAnsi="Arial" w:cs="Arial"/>
          <w:b/>
          <w:bCs/>
          <w:sz w:val="22"/>
          <w:szCs w:val="22"/>
        </w:rPr>
      </w:pPr>
    </w:p>
    <w:p w:rsidR="00056E1F" w:rsidRDefault="00056E1F" w:rsidP="00C950BC">
      <w:pPr>
        <w:ind w:right="183"/>
        <w:jc w:val="left"/>
        <w:rPr>
          <w:rFonts w:ascii="Arial" w:hAnsi="Arial" w:cs="Arial"/>
          <w:b/>
          <w:bCs/>
          <w:sz w:val="22"/>
          <w:szCs w:val="22"/>
        </w:rPr>
      </w:pPr>
    </w:p>
    <w:p w:rsidR="000866D6" w:rsidRPr="00F46FE9" w:rsidRDefault="000866D6" w:rsidP="00C950BC">
      <w:pPr>
        <w:ind w:right="183"/>
        <w:jc w:val="left"/>
        <w:rPr>
          <w:rFonts w:ascii="Arial" w:hAnsi="Arial" w:cs="Arial"/>
          <w:b/>
          <w:bCs/>
          <w:sz w:val="22"/>
          <w:szCs w:val="22"/>
        </w:rPr>
      </w:pPr>
      <w:r w:rsidRPr="00F46FE9">
        <w:rPr>
          <w:rFonts w:ascii="Arial" w:hAnsi="Arial" w:cs="Arial"/>
          <w:b/>
          <w:bCs/>
          <w:sz w:val="22"/>
          <w:szCs w:val="22"/>
        </w:rPr>
        <w:t>Our response to the Health and Social Care Delivery Plan</w:t>
      </w:r>
    </w:p>
    <w:p w:rsidR="000866D6" w:rsidRDefault="000866D6" w:rsidP="00C950BC">
      <w:pPr>
        <w:ind w:right="183"/>
        <w:jc w:val="left"/>
        <w:rPr>
          <w:rFonts w:ascii="Arial" w:hAnsi="Arial" w:cs="Arial"/>
          <w:bCs/>
          <w:sz w:val="22"/>
          <w:szCs w:val="22"/>
        </w:rPr>
      </w:pPr>
    </w:p>
    <w:p w:rsidR="000866D6" w:rsidRPr="00F46FE9" w:rsidRDefault="000866D6" w:rsidP="00C950BC">
      <w:pPr>
        <w:ind w:right="183"/>
        <w:jc w:val="left"/>
        <w:rPr>
          <w:rFonts w:ascii="Arial" w:hAnsi="Arial" w:cs="Arial"/>
          <w:bCs/>
          <w:sz w:val="22"/>
          <w:szCs w:val="22"/>
        </w:rPr>
      </w:pPr>
      <w:r w:rsidRPr="00F46FE9">
        <w:rPr>
          <w:rFonts w:ascii="Arial" w:hAnsi="Arial" w:cs="Arial"/>
          <w:bCs/>
          <w:sz w:val="22"/>
          <w:szCs w:val="22"/>
        </w:rPr>
        <w:t>The Golden Jubilee Foundation (GJF) as a national resource for NHS Scotland is already engaged in the delivery of the following objectives in the delivery plan:</w:t>
      </w:r>
    </w:p>
    <w:p w:rsidR="000866D6" w:rsidRPr="00F46FE9" w:rsidRDefault="000866D6" w:rsidP="00C950BC">
      <w:pPr>
        <w:ind w:right="183"/>
        <w:jc w:val="left"/>
        <w:rPr>
          <w:rFonts w:ascii="Arial" w:hAnsi="Arial" w:cs="Arial"/>
          <w:bCs/>
          <w:sz w:val="22"/>
          <w:szCs w:val="22"/>
        </w:rPr>
      </w:pPr>
    </w:p>
    <w:p w:rsidR="000866D6" w:rsidRPr="00265DF4" w:rsidRDefault="000866D6" w:rsidP="00C950BC">
      <w:pPr>
        <w:numPr>
          <w:ilvl w:val="0"/>
          <w:numId w:val="27"/>
        </w:numPr>
        <w:ind w:right="183" w:hanging="720"/>
        <w:jc w:val="left"/>
        <w:rPr>
          <w:rFonts w:ascii="Arial" w:hAnsi="Arial" w:cs="Arial"/>
          <w:b/>
          <w:bCs/>
          <w:sz w:val="22"/>
          <w:szCs w:val="22"/>
        </w:rPr>
      </w:pPr>
      <w:r w:rsidRPr="00265DF4">
        <w:rPr>
          <w:rFonts w:ascii="Arial" w:hAnsi="Arial" w:cs="Arial"/>
          <w:b/>
          <w:bCs/>
          <w:sz w:val="22"/>
          <w:szCs w:val="22"/>
        </w:rPr>
        <w:t>Health and Social Care Integration actions</w:t>
      </w:r>
    </w:p>
    <w:p w:rsidR="000866D6" w:rsidRPr="00F46FE9" w:rsidRDefault="000866D6" w:rsidP="00C950BC">
      <w:pPr>
        <w:ind w:right="183"/>
        <w:jc w:val="left"/>
        <w:rPr>
          <w:rFonts w:ascii="Arial" w:hAnsi="Arial" w:cs="Arial"/>
          <w:bCs/>
          <w:sz w:val="22"/>
          <w:szCs w:val="22"/>
        </w:rPr>
      </w:pPr>
    </w:p>
    <w:p w:rsidR="000866D6" w:rsidRPr="00F46FE9" w:rsidRDefault="000866D6" w:rsidP="00C950BC">
      <w:pPr>
        <w:ind w:right="183"/>
        <w:jc w:val="left"/>
        <w:rPr>
          <w:rFonts w:ascii="Arial" w:hAnsi="Arial" w:cs="Arial"/>
          <w:bCs/>
          <w:sz w:val="22"/>
          <w:szCs w:val="22"/>
        </w:rPr>
      </w:pPr>
      <w:r w:rsidRPr="00F46FE9">
        <w:rPr>
          <w:rFonts w:ascii="Arial" w:hAnsi="Arial" w:cs="Arial"/>
          <w:bCs/>
          <w:sz w:val="22"/>
          <w:szCs w:val="22"/>
        </w:rPr>
        <w:t xml:space="preserve">We will continue to assist the Health and Social Care Partnerships to deliver their acute care services through use of the elective capacity at Golden Jubilee National Hospital (GJNH) and relieve pressure on some hospital services to enable the required shift in the focus of care across health and social care. </w:t>
      </w:r>
    </w:p>
    <w:p w:rsidR="000866D6" w:rsidRPr="00F46FE9" w:rsidRDefault="000866D6" w:rsidP="00C950BC">
      <w:pPr>
        <w:ind w:right="183"/>
        <w:jc w:val="left"/>
        <w:rPr>
          <w:rFonts w:ascii="Arial" w:hAnsi="Arial" w:cs="Arial"/>
          <w:bCs/>
          <w:sz w:val="22"/>
          <w:szCs w:val="22"/>
        </w:rPr>
      </w:pPr>
    </w:p>
    <w:p w:rsidR="000866D6" w:rsidRPr="00F46FE9" w:rsidRDefault="000866D6" w:rsidP="00C950BC">
      <w:pPr>
        <w:jc w:val="left"/>
        <w:rPr>
          <w:rStyle w:val="Emphasis"/>
          <w:rFonts w:ascii="Arial" w:hAnsi="Arial" w:cs="Arial"/>
          <w:i w:val="0"/>
          <w:sz w:val="22"/>
          <w:szCs w:val="22"/>
        </w:rPr>
      </w:pPr>
      <w:r w:rsidRPr="00F46FE9">
        <w:rPr>
          <w:rFonts w:ascii="Arial" w:hAnsi="Arial" w:cs="Arial"/>
          <w:sz w:val="22"/>
          <w:szCs w:val="22"/>
        </w:rPr>
        <w:t xml:space="preserve">Our Board has well-developed discharge planning arrangements and works closely with patients and referring Boards to ensure that appropriate discharge planning takes place and addresses any challenges to effective capacity planning with local authority and social services colleagues.  Despite our increasingly complex patient </w:t>
      </w:r>
      <w:proofErr w:type="spellStart"/>
      <w:r w:rsidRPr="00F46FE9">
        <w:rPr>
          <w:rFonts w:ascii="Arial" w:hAnsi="Arial" w:cs="Arial"/>
          <w:sz w:val="22"/>
          <w:szCs w:val="22"/>
        </w:rPr>
        <w:t>casemix</w:t>
      </w:r>
      <w:proofErr w:type="spellEnd"/>
      <w:r w:rsidRPr="00F46FE9">
        <w:rPr>
          <w:rFonts w:ascii="Arial" w:hAnsi="Arial" w:cs="Arial"/>
          <w:sz w:val="22"/>
          <w:szCs w:val="22"/>
        </w:rPr>
        <w:t>, we have had no delayed discharges in recent years and it is our intention to maintain this good performance.</w:t>
      </w:r>
      <w:r w:rsidRPr="00F46FE9">
        <w:rPr>
          <w:rStyle w:val="Emphasis"/>
          <w:rFonts w:ascii="Arial" w:hAnsi="Arial" w:cs="Arial"/>
          <w:i w:val="0"/>
          <w:sz w:val="22"/>
          <w:szCs w:val="22"/>
        </w:rPr>
        <w:t xml:space="preserve"> </w:t>
      </w:r>
    </w:p>
    <w:p w:rsidR="000866D6" w:rsidRPr="00F46FE9" w:rsidRDefault="000866D6" w:rsidP="00C950BC">
      <w:pPr>
        <w:jc w:val="left"/>
        <w:rPr>
          <w:rStyle w:val="Emphasis"/>
          <w:rFonts w:ascii="Arial" w:hAnsi="Arial" w:cs="Arial"/>
          <w:i w:val="0"/>
          <w:sz w:val="22"/>
          <w:szCs w:val="22"/>
        </w:rPr>
      </w:pPr>
    </w:p>
    <w:p w:rsidR="000866D6" w:rsidRDefault="000866D6" w:rsidP="00C950BC">
      <w:pPr>
        <w:jc w:val="left"/>
        <w:rPr>
          <w:rStyle w:val="Emphasis"/>
          <w:rFonts w:ascii="Arial" w:hAnsi="Arial" w:cs="Arial"/>
          <w:i w:val="0"/>
          <w:sz w:val="22"/>
          <w:szCs w:val="22"/>
        </w:rPr>
      </w:pPr>
      <w:r w:rsidRPr="00F46FE9">
        <w:rPr>
          <w:rStyle w:val="Emphasis"/>
          <w:rFonts w:ascii="Arial" w:hAnsi="Arial" w:cs="Arial"/>
          <w:i w:val="0"/>
          <w:sz w:val="22"/>
          <w:szCs w:val="22"/>
        </w:rPr>
        <w:t>Although most of our bed-days are as a result of elective rather than unscheduled admissions, we will continue our work to reduce any long stays in hospital. Through our work to embed Enhanced Recovery after Surgery (ERAS) principles across all of our surgical specialities we have realised the following benefits:</w:t>
      </w:r>
    </w:p>
    <w:p w:rsidR="000866D6" w:rsidRPr="00F46FE9" w:rsidRDefault="000866D6" w:rsidP="00C950BC">
      <w:pPr>
        <w:jc w:val="left"/>
        <w:rPr>
          <w:rStyle w:val="Emphasis"/>
          <w:rFonts w:ascii="Arial" w:hAnsi="Arial" w:cs="Arial"/>
          <w:i w:val="0"/>
          <w:sz w:val="22"/>
          <w:szCs w:val="22"/>
        </w:rPr>
      </w:pPr>
    </w:p>
    <w:p w:rsidR="000866D6" w:rsidRPr="00F46FE9" w:rsidRDefault="000866D6" w:rsidP="00C950BC">
      <w:pPr>
        <w:pStyle w:val="ListParagraph"/>
        <w:numPr>
          <w:ilvl w:val="0"/>
          <w:numId w:val="26"/>
        </w:numPr>
        <w:rPr>
          <w:rStyle w:val="Emphasis"/>
          <w:rFonts w:ascii="Arial" w:hAnsi="Arial" w:cs="Arial"/>
          <w:bCs/>
          <w:i w:val="0"/>
          <w:sz w:val="22"/>
          <w:szCs w:val="22"/>
        </w:rPr>
      </w:pPr>
      <w:r w:rsidRPr="00F46FE9">
        <w:rPr>
          <w:rStyle w:val="Emphasis"/>
          <w:rFonts w:ascii="Arial" w:hAnsi="Arial" w:cs="Arial"/>
          <w:i w:val="0"/>
          <w:sz w:val="22"/>
          <w:szCs w:val="22"/>
        </w:rPr>
        <w:t>In Orthopedics, we have achieved a median length of stay of three and four days respectively after total hip replacement and total knee replacement, finishing in the upper quartile in Scottish peer reviews;</w:t>
      </w:r>
    </w:p>
    <w:p w:rsidR="000866D6" w:rsidRPr="00F46FE9" w:rsidRDefault="000866D6" w:rsidP="00C950BC">
      <w:pPr>
        <w:pStyle w:val="ListParagraph"/>
        <w:numPr>
          <w:ilvl w:val="0"/>
          <w:numId w:val="26"/>
        </w:numPr>
        <w:rPr>
          <w:rFonts w:ascii="Arial" w:hAnsi="Arial" w:cs="Arial"/>
          <w:bCs/>
          <w:sz w:val="22"/>
          <w:szCs w:val="22"/>
        </w:rPr>
      </w:pPr>
      <w:r w:rsidRPr="00F46FE9">
        <w:rPr>
          <w:rFonts w:ascii="Arial" w:hAnsi="Arial" w:cs="Arial"/>
          <w:bCs/>
          <w:sz w:val="22"/>
          <w:szCs w:val="22"/>
        </w:rPr>
        <w:t>Rolling out ERAS to all Thoracic lung resection patients, increasing the use of minimally invasive techniques and saving 325 day days between April-December 2016</w:t>
      </w:r>
      <w:r w:rsidR="00EF0C6F">
        <w:rPr>
          <w:rFonts w:ascii="Arial" w:hAnsi="Arial" w:cs="Arial"/>
          <w:bCs/>
          <w:sz w:val="22"/>
          <w:szCs w:val="22"/>
        </w:rPr>
        <w:t>;</w:t>
      </w:r>
    </w:p>
    <w:p w:rsidR="000866D6" w:rsidRDefault="000866D6" w:rsidP="00C950BC">
      <w:pPr>
        <w:pStyle w:val="ListParagraph"/>
        <w:numPr>
          <w:ilvl w:val="0"/>
          <w:numId w:val="26"/>
        </w:numPr>
        <w:rPr>
          <w:rFonts w:ascii="Arial" w:hAnsi="Arial" w:cs="Arial"/>
          <w:bCs/>
          <w:sz w:val="22"/>
          <w:szCs w:val="22"/>
        </w:rPr>
      </w:pPr>
      <w:r w:rsidRPr="00F46FE9">
        <w:rPr>
          <w:rFonts w:ascii="Arial" w:hAnsi="Arial" w:cs="Arial"/>
          <w:bCs/>
          <w:sz w:val="22"/>
          <w:szCs w:val="22"/>
        </w:rPr>
        <w:t>Continuing to embed ERAS in Cardiac Surgery which has already resulted in a median length of stay reduction of two days for coronary bypass patients and a total number of 221 bed days saved</w:t>
      </w:r>
      <w:r w:rsidR="00EF0C6F">
        <w:rPr>
          <w:rFonts w:ascii="Arial" w:hAnsi="Arial" w:cs="Arial"/>
          <w:bCs/>
          <w:sz w:val="22"/>
          <w:szCs w:val="22"/>
        </w:rPr>
        <w:t>; and</w:t>
      </w:r>
    </w:p>
    <w:p w:rsidR="00252DF6" w:rsidRPr="00F46FE9" w:rsidRDefault="00252DF6" w:rsidP="00C950BC">
      <w:pPr>
        <w:pStyle w:val="ListParagraph"/>
        <w:numPr>
          <w:ilvl w:val="0"/>
          <w:numId w:val="26"/>
        </w:numPr>
        <w:rPr>
          <w:rFonts w:ascii="Arial" w:hAnsi="Arial" w:cs="Arial"/>
          <w:bCs/>
          <w:sz w:val="22"/>
          <w:szCs w:val="22"/>
        </w:rPr>
      </w:pPr>
      <w:r>
        <w:rPr>
          <w:rFonts w:ascii="Arial" w:hAnsi="Arial" w:cs="Arial"/>
          <w:bCs/>
          <w:sz w:val="22"/>
          <w:szCs w:val="22"/>
        </w:rPr>
        <w:t xml:space="preserve">The introduction of the direct </w:t>
      </w:r>
      <w:r w:rsidR="00EF0C6F">
        <w:rPr>
          <w:rFonts w:ascii="Arial" w:hAnsi="Arial" w:cs="Arial"/>
          <w:bCs/>
          <w:sz w:val="22"/>
          <w:szCs w:val="22"/>
        </w:rPr>
        <w:t>referral NSTEMI</w:t>
      </w:r>
      <w:r>
        <w:rPr>
          <w:rFonts w:ascii="Arial" w:hAnsi="Arial" w:cs="Arial"/>
          <w:bCs/>
          <w:sz w:val="22"/>
          <w:szCs w:val="22"/>
        </w:rPr>
        <w:t xml:space="preserve"> service has reduced bed days through the West of Scotland territorial boards.</w:t>
      </w:r>
    </w:p>
    <w:p w:rsidR="000866D6" w:rsidRPr="00F46FE9" w:rsidRDefault="000866D6" w:rsidP="00C950BC">
      <w:pPr>
        <w:pStyle w:val="ListParagraph"/>
        <w:rPr>
          <w:rFonts w:ascii="Arial" w:hAnsi="Arial" w:cs="Arial"/>
          <w:bCs/>
          <w:sz w:val="22"/>
          <w:szCs w:val="22"/>
        </w:rPr>
      </w:pPr>
    </w:p>
    <w:p w:rsidR="000866D6" w:rsidRPr="00F46FE9" w:rsidRDefault="000866D6" w:rsidP="00C950BC">
      <w:pPr>
        <w:jc w:val="left"/>
        <w:rPr>
          <w:rFonts w:ascii="Arial" w:hAnsi="Arial" w:cs="Arial"/>
          <w:sz w:val="22"/>
          <w:szCs w:val="22"/>
        </w:rPr>
      </w:pPr>
      <w:r w:rsidRPr="00F46FE9">
        <w:rPr>
          <w:rFonts w:ascii="Arial" w:hAnsi="Arial" w:cs="Arial"/>
          <w:sz w:val="22"/>
          <w:szCs w:val="22"/>
        </w:rPr>
        <w:t xml:space="preserve">In terms of palliative care action areas within the plan, as GJNH is a treatment rather than long-term care centre we have fewer palliative patients and the number of deaths is proportionally lower than that seen in many other hospitals. At present patients who require palliative care have their needs met on an individual basis and our end of life care is research based.  Palliative care is an integral part of the optimal approach for the later stages of Chronic Heart failure; as the National Centre we are commencing working with the “Caring Together Project” that delivers a National approach to palliative care for cardiac patients.  The introduction of this aspect of cardiac care will be designed to suit the specific needs of the GJNH and will optimise the links with other health Boards. </w:t>
      </w:r>
    </w:p>
    <w:p w:rsidR="000866D6" w:rsidRPr="00F46FE9" w:rsidRDefault="000866D6" w:rsidP="00C950BC">
      <w:pPr>
        <w:jc w:val="left"/>
        <w:rPr>
          <w:rFonts w:ascii="Arial" w:hAnsi="Arial" w:cs="Arial"/>
          <w:sz w:val="22"/>
          <w:szCs w:val="22"/>
        </w:rPr>
      </w:pPr>
    </w:p>
    <w:p w:rsidR="000866D6" w:rsidRPr="00F46FE9" w:rsidRDefault="000866D6" w:rsidP="00C950BC">
      <w:pPr>
        <w:jc w:val="left"/>
        <w:rPr>
          <w:rFonts w:ascii="Arial" w:hAnsi="Arial" w:cs="Arial"/>
          <w:sz w:val="22"/>
          <w:szCs w:val="22"/>
        </w:rPr>
      </w:pPr>
      <w:r w:rsidRPr="00F46FE9">
        <w:rPr>
          <w:rFonts w:ascii="Arial" w:hAnsi="Arial" w:cs="Arial"/>
          <w:sz w:val="22"/>
          <w:szCs w:val="22"/>
        </w:rPr>
        <w:t>We have also been involved in the initial scoping work to inform the final document on education (commitment 3) for the Strategic Framework for Action on Palliative and End of Life Care. The continued partnership between Golden Jubilee and St Margaret’s Hospice will ensure that their expertise in palliative care will be available to enable the delivery of this element of the strategy. </w:t>
      </w:r>
    </w:p>
    <w:p w:rsidR="000866D6" w:rsidRPr="00F46FE9" w:rsidRDefault="000866D6" w:rsidP="00C950BC">
      <w:pPr>
        <w:pStyle w:val="ListParagraph"/>
        <w:rPr>
          <w:rFonts w:ascii="Arial" w:hAnsi="Arial" w:cs="Arial"/>
          <w:bCs/>
          <w:sz w:val="22"/>
          <w:szCs w:val="22"/>
        </w:rPr>
      </w:pPr>
    </w:p>
    <w:p w:rsidR="000866D6" w:rsidRPr="00265DF4" w:rsidRDefault="000866D6" w:rsidP="00C950BC">
      <w:pPr>
        <w:pStyle w:val="ListParagraph"/>
        <w:ind w:left="0"/>
        <w:rPr>
          <w:rFonts w:ascii="Arial" w:hAnsi="Arial" w:cs="Arial"/>
          <w:b/>
          <w:bCs/>
          <w:sz w:val="22"/>
          <w:szCs w:val="22"/>
        </w:rPr>
      </w:pPr>
      <w:r w:rsidRPr="00265DF4">
        <w:rPr>
          <w:rFonts w:ascii="Arial" w:hAnsi="Arial" w:cs="Arial"/>
          <w:b/>
          <w:bCs/>
          <w:sz w:val="22"/>
          <w:szCs w:val="22"/>
        </w:rPr>
        <w:t>2</w:t>
      </w:r>
      <w:r w:rsidRPr="00265DF4">
        <w:rPr>
          <w:rFonts w:ascii="Arial" w:hAnsi="Arial" w:cs="Arial"/>
          <w:b/>
          <w:bCs/>
          <w:sz w:val="22"/>
          <w:szCs w:val="22"/>
        </w:rPr>
        <w:tab/>
        <w:t>Secondary and Acute Care</w:t>
      </w:r>
    </w:p>
    <w:p w:rsidR="000866D6" w:rsidRPr="00F46FE9" w:rsidRDefault="000866D6" w:rsidP="00C950BC">
      <w:pPr>
        <w:pStyle w:val="ListParagraph"/>
        <w:ind w:left="0"/>
        <w:rPr>
          <w:rFonts w:ascii="Arial" w:hAnsi="Arial" w:cs="Arial"/>
          <w:bCs/>
          <w:sz w:val="22"/>
          <w:szCs w:val="22"/>
        </w:rPr>
      </w:pPr>
    </w:p>
    <w:p w:rsidR="000866D6" w:rsidRPr="00F46FE9" w:rsidRDefault="000866D6" w:rsidP="00C950BC">
      <w:pPr>
        <w:pStyle w:val="ListParagraph"/>
        <w:ind w:left="0"/>
        <w:rPr>
          <w:rFonts w:ascii="Arial" w:hAnsi="Arial" w:cs="Arial"/>
          <w:bCs/>
          <w:sz w:val="22"/>
          <w:szCs w:val="22"/>
        </w:rPr>
      </w:pPr>
      <w:r w:rsidRPr="00F46FE9">
        <w:rPr>
          <w:rFonts w:ascii="Arial" w:hAnsi="Arial" w:cs="Arial"/>
          <w:bCs/>
          <w:sz w:val="22"/>
          <w:szCs w:val="22"/>
        </w:rPr>
        <w:t>In line with the National Clinical Strategy and the drive to ensure that complex operations are carried out by specialist teams, GJNH is home to three national services: Scottish Advanced Heart Failure Service (including the Scottish Heart Transplant Service), the Scottish Adult Congenital Cardiac Service and the Scottish Pulmonary Vascular Unit. We are currently also carrying out a scoping exercise to explore the opportunities to develop a lung transplantation service for Scotland based at GJNH.</w:t>
      </w:r>
    </w:p>
    <w:p w:rsidR="000866D6" w:rsidRPr="00F46FE9" w:rsidRDefault="000866D6" w:rsidP="00C950BC">
      <w:pPr>
        <w:pStyle w:val="ListParagraph"/>
        <w:ind w:left="0"/>
        <w:rPr>
          <w:rFonts w:ascii="Arial" w:hAnsi="Arial" w:cs="Arial"/>
          <w:bCs/>
          <w:sz w:val="22"/>
          <w:szCs w:val="22"/>
        </w:rPr>
      </w:pPr>
    </w:p>
    <w:p w:rsidR="000866D6" w:rsidRPr="00F46FE9" w:rsidRDefault="000866D6" w:rsidP="00C950BC">
      <w:pPr>
        <w:pStyle w:val="ListParagraph"/>
        <w:ind w:left="0"/>
        <w:rPr>
          <w:rFonts w:ascii="Arial" w:hAnsi="Arial" w:cs="Arial"/>
          <w:bCs/>
          <w:sz w:val="22"/>
          <w:szCs w:val="22"/>
        </w:rPr>
      </w:pPr>
      <w:r w:rsidRPr="00F46FE9">
        <w:rPr>
          <w:rFonts w:ascii="Arial" w:hAnsi="Arial" w:cs="Arial"/>
          <w:bCs/>
          <w:sz w:val="22"/>
          <w:szCs w:val="22"/>
        </w:rPr>
        <w:t xml:space="preserve">As a Board involved in the delivery of national services and also the regional provider of heart and lung services for the West Region, we are engaged with the working groups charged with putting arrangements in place for the regional planning of service delivery. </w:t>
      </w:r>
    </w:p>
    <w:p w:rsidR="000866D6" w:rsidRPr="00F46FE9" w:rsidRDefault="000866D6" w:rsidP="00C950BC">
      <w:pPr>
        <w:pStyle w:val="ListParagraph"/>
        <w:ind w:left="0"/>
        <w:rPr>
          <w:rFonts w:ascii="Arial" w:hAnsi="Arial" w:cs="Arial"/>
          <w:bCs/>
          <w:sz w:val="22"/>
          <w:szCs w:val="22"/>
        </w:rPr>
      </w:pPr>
    </w:p>
    <w:p w:rsidR="000866D6" w:rsidRPr="00F46FE9" w:rsidRDefault="000866D6" w:rsidP="00C950BC">
      <w:pPr>
        <w:jc w:val="left"/>
        <w:rPr>
          <w:rFonts w:ascii="Arial" w:hAnsi="Arial" w:cs="Arial"/>
          <w:sz w:val="22"/>
          <w:szCs w:val="22"/>
        </w:rPr>
      </w:pPr>
      <w:r w:rsidRPr="00F46FE9">
        <w:rPr>
          <w:rFonts w:ascii="Arial" w:hAnsi="Arial" w:cs="Arial"/>
          <w:sz w:val="22"/>
          <w:szCs w:val="22"/>
        </w:rPr>
        <w:t>The Golden Jubilee joined the Patient Flow Programme as part of the Wave 2 Boards and during the early part of 2018 will continue to focus on the theatre improvement project using data and patient experiences to help us understand the true demand on our theatre capacity to help us meet the needs of both our elective and non-elective patients.  As a data driven project it is particularly useful in helping us fully understand our system and where opportunities exist for improvement. During the second part of 2018 our aim is to extend the scope of the work to include our surgical in-patient flow.</w:t>
      </w:r>
    </w:p>
    <w:p w:rsidR="000866D6" w:rsidRPr="00F46FE9" w:rsidRDefault="000866D6" w:rsidP="00C950BC">
      <w:pPr>
        <w:jc w:val="left"/>
        <w:rPr>
          <w:rFonts w:ascii="Arial" w:hAnsi="Arial" w:cs="Arial"/>
          <w:sz w:val="22"/>
          <w:szCs w:val="22"/>
        </w:rPr>
      </w:pPr>
    </w:p>
    <w:p w:rsidR="000866D6" w:rsidRDefault="000866D6" w:rsidP="00C950BC">
      <w:pPr>
        <w:jc w:val="left"/>
        <w:rPr>
          <w:rFonts w:ascii="Arial" w:hAnsi="Arial" w:cs="Arial"/>
          <w:sz w:val="22"/>
          <w:szCs w:val="22"/>
        </w:rPr>
      </w:pPr>
      <w:r w:rsidRPr="00F46FE9">
        <w:rPr>
          <w:rFonts w:ascii="Arial" w:hAnsi="Arial" w:cs="Arial"/>
          <w:sz w:val="22"/>
          <w:szCs w:val="22"/>
        </w:rPr>
        <w:t xml:space="preserve">Building on the investment in improvement skills and expertise within the organisation all changes will be planned, tested and measured to maximise opportunities for delivering safe and sustainable care. The work of the Patient Flow Programme is overseen by senior groups within the Board to ensure accountability, delivery of organisational change and realisation of identified benefits. </w:t>
      </w:r>
    </w:p>
    <w:p w:rsidR="000866D6" w:rsidRDefault="000866D6" w:rsidP="00C950BC">
      <w:pPr>
        <w:jc w:val="left"/>
        <w:rPr>
          <w:rFonts w:ascii="Arial" w:hAnsi="Arial" w:cs="Arial"/>
          <w:sz w:val="22"/>
          <w:szCs w:val="22"/>
        </w:rPr>
      </w:pPr>
    </w:p>
    <w:p w:rsidR="000866D6" w:rsidRPr="00BC2D5E" w:rsidRDefault="000866D6" w:rsidP="00C950BC">
      <w:pPr>
        <w:tabs>
          <w:tab w:val="clear" w:pos="720"/>
          <w:tab w:val="left" w:pos="0"/>
        </w:tabs>
        <w:jc w:val="left"/>
        <w:rPr>
          <w:rFonts w:ascii="Arial" w:hAnsi="Arial" w:cs="Arial"/>
          <w:b/>
          <w:sz w:val="22"/>
          <w:szCs w:val="22"/>
        </w:rPr>
      </w:pPr>
      <w:r w:rsidRPr="00BC2D5E">
        <w:rPr>
          <w:rFonts w:ascii="Arial" w:hAnsi="Arial" w:cs="Arial"/>
          <w:b/>
          <w:bCs/>
          <w:sz w:val="22"/>
          <w:szCs w:val="22"/>
        </w:rPr>
        <w:t>Improving Outpatients</w:t>
      </w:r>
    </w:p>
    <w:p w:rsidR="000866D6" w:rsidRPr="00F46FE9" w:rsidRDefault="000866D6" w:rsidP="00C950BC">
      <w:pPr>
        <w:jc w:val="left"/>
        <w:rPr>
          <w:rFonts w:ascii="Arial" w:hAnsi="Arial" w:cs="Arial"/>
          <w:bCs/>
          <w:sz w:val="22"/>
          <w:szCs w:val="22"/>
          <w:lang w:val="en-US"/>
        </w:rPr>
      </w:pPr>
    </w:p>
    <w:p w:rsidR="000866D6" w:rsidRDefault="000866D6" w:rsidP="00C950BC">
      <w:pPr>
        <w:jc w:val="left"/>
        <w:rPr>
          <w:rFonts w:ascii="Arial" w:hAnsi="Arial" w:cs="Arial"/>
          <w:sz w:val="22"/>
          <w:szCs w:val="22"/>
          <w:lang w:val="en-US" w:eastAsia="en-GB"/>
        </w:rPr>
      </w:pPr>
      <w:r w:rsidRPr="00F46FE9">
        <w:rPr>
          <w:rFonts w:ascii="Arial" w:hAnsi="Arial" w:cs="Arial"/>
          <w:bCs/>
          <w:sz w:val="22"/>
          <w:szCs w:val="22"/>
        </w:rPr>
        <w:t xml:space="preserve">Through our use of telehealth, GJNH is working to reduce the need for remote and rural patients to travel for follow up appointments and on behalf of the West Region is leading on the implementation of patient portal </w:t>
      </w:r>
      <w:r w:rsidRPr="00F46FE9">
        <w:rPr>
          <w:rFonts w:ascii="Arial" w:hAnsi="Arial" w:cs="Arial"/>
          <w:sz w:val="22"/>
          <w:szCs w:val="22"/>
          <w:lang w:val="en-US" w:eastAsia="en-GB"/>
        </w:rPr>
        <w:t>supporting patient’s access to health information and allowing patients to access relevant clinical information, where appropriate to co-create the electronic health record. It is expected that this will enable a more holistic approach to care and may prevent unnecessary hospital clinic attendances. We currently have a number of redesign projects underway focusing on improving our multidisciplinary team (MDT) processes to improve and streamline our clinical decision making.</w:t>
      </w:r>
    </w:p>
    <w:p w:rsidR="000866D6" w:rsidRDefault="000866D6" w:rsidP="00C950BC">
      <w:pPr>
        <w:jc w:val="left"/>
        <w:rPr>
          <w:rFonts w:ascii="Arial" w:hAnsi="Arial" w:cs="Arial"/>
          <w:sz w:val="22"/>
          <w:szCs w:val="22"/>
          <w:lang w:val="en-US" w:eastAsia="en-GB"/>
        </w:rPr>
      </w:pPr>
    </w:p>
    <w:p w:rsidR="000866D6" w:rsidRPr="00BC2D5E" w:rsidRDefault="000866D6" w:rsidP="00C950BC">
      <w:pPr>
        <w:jc w:val="left"/>
        <w:rPr>
          <w:rFonts w:ascii="Arial" w:hAnsi="Arial" w:cs="Arial"/>
          <w:b/>
          <w:sz w:val="22"/>
          <w:szCs w:val="22"/>
          <w:lang w:val="en-US" w:eastAsia="en-GB"/>
        </w:rPr>
      </w:pPr>
      <w:r w:rsidRPr="00BC2D5E">
        <w:rPr>
          <w:rFonts w:ascii="Arial" w:hAnsi="Arial" w:cs="Arial"/>
          <w:b/>
          <w:sz w:val="22"/>
          <w:szCs w:val="22"/>
          <w:lang w:val="en-US" w:eastAsia="en-GB"/>
        </w:rPr>
        <w:t>Realistic Medicine</w:t>
      </w:r>
    </w:p>
    <w:p w:rsidR="000866D6" w:rsidRDefault="000866D6" w:rsidP="00C950BC">
      <w:pPr>
        <w:jc w:val="left"/>
        <w:rPr>
          <w:rFonts w:ascii="Arial" w:hAnsi="Arial" w:cs="Arial"/>
          <w:sz w:val="22"/>
          <w:szCs w:val="22"/>
          <w:lang w:val="en-US" w:eastAsia="en-GB"/>
        </w:rPr>
      </w:pPr>
    </w:p>
    <w:p w:rsidR="000866D6" w:rsidRDefault="000866D6" w:rsidP="00C950BC">
      <w:pPr>
        <w:jc w:val="left"/>
        <w:rPr>
          <w:rFonts w:ascii="Arial" w:hAnsi="Arial" w:cs="Arial"/>
          <w:sz w:val="22"/>
          <w:szCs w:val="22"/>
          <w:lang w:val="en-US" w:eastAsia="en-GB"/>
        </w:rPr>
      </w:pPr>
      <w:r>
        <w:rPr>
          <w:rFonts w:ascii="Arial" w:hAnsi="Arial" w:cs="Arial"/>
          <w:sz w:val="22"/>
          <w:szCs w:val="22"/>
          <w:lang w:val="en-US" w:eastAsia="en-GB"/>
        </w:rPr>
        <w:t>Our current and future strategic clinical developments will be underpinned by a realistic medicine approach and will focus on reducing unnecessary variation in clinical practice. We will seek to embed the results of the national review of consent processes due for implementation from 2018 onwards.</w:t>
      </w:r>
    </w:p>
    <w:p w:rsidR="000866D6" w:rsidRDefault="000866D6" w:rsidP="00C950BC">
      <w:pPr>
        <w:jc w:val="left"/>
        <w:rPr>
          <w:rFonts w:ascii="Arial" w:hAnsi="Arial" w:cs="Arial"/>
          <w:sz w:val="22"/>
          <w:szCs w:val="22"/>
          <w:lang w:val="en-US" w:eastAsia="en-GB"/>
        </w:rPr>
      </w:pPr>
    </w:p>
    <w:p w:rsidR="000866D6" w:rsidRPr="00F46FE9" w:rsidRDefault="000866D6" w:rsidP="00C950BC">
      <w:pPr>
        <w:tabs>
          <w:tab w:val="clear" w:pos="720"/>
          <w:tab w:val="clear" w:pos="1440"/>
          <w:tab w:val="left" w:pos="0"/>
          <w:tab w:val="left" w:pos="709"/>
        </w:tabs>
        <w:jc w:val="left"/>
        <w:rPr>
          <w:rFonts w:ascii="Arial" w:hAnsi="Arial" w:cs="Arial"/>
          <w:sz w:val="22"/>
          <w:szCs w:val="22"/>
          <w:lang w:val="en-US" w:eastAsia="en-GB"/>
        </w:rPr>
      </w:pPr>
      <w:r w:rsidRPr="00265DF4">
        <w:rPr>
          <w:rFonts w:ascii="Arial" w:hAnsi="Arial" w:cs="Arial"/>
          <w:b/>
          <w:sz w:val="22"/>
          <w:szCs w:val="22"/>
          <w:lang w:val="en-US" w:eastAsia="en-GB"/>
        </w:rPr>
        <w:t>3</w:t>
      </w:r>
      <w:r w:rsidRPr="00265DF4">
        <w:rPr>
          <w:rFonts w:ascii="Arial" w:hAnsi="Arial" w:cs="Arial"/>
          <w:b/>
          <w:sz w:val="22"/>
          <w:szCs w:val="22"/>
          <w:lang w:val="en-US" w:eastAsia="en-GB"/>
        </w:rPr>
        <w:tab/>
        <w:t>Public Health Improvement</w:t>
      </w:r>
    </w:p>
    <w:p w:rsidR="000866D6" w:rsidRPr="00F46FE9" w:rsidRDefault="000866D6" w:rsidP="00C950BC">
      <w:pPr>
        <w:tabs>
          <w:tab w:val="left" w:pos="915"/>
        </w:tabs>
        <w:jc w:val="left"/>
        <w:rPr>
          <w:rFonts w:ascii="Arial" w:hAnsi="Arial" w:cs="Arial"/>
          <w:sz w:val="22"/>
          <w:szCs w:val="22"/>
          <w:lang w:val="en-US" w:eastAsia="en-GB"/>
        </w:rPr>
      </w:pPr>
    </w:p>
    <w:p w:rsidR="000866D6" w:rsidRPr="00F46FE9" w:rsidRDefault="000866D6" w:rsidP="00C950BC">
      <w:pPr>
        <w:autoSpaceDE w:val="0"/>
        <w:autoSpaceDN w:val="0"/>
        <w:adjustRightInd w:val="0"/>
        <w:jc w:val="left"/>
        <w:rPr>
          <w:rFonts w:ascii="Arial" w:hAnsi="Arial" w:cs="Arial"/>
          <w:sz w:val="22"/>
          <w:szCs w:val="22"/>
          <w:lang w:eastAsia="en-GB"/>
        </w:rPr>
      </w:pPr>
      <w:r w:rsidRPr="00F46FE9">
        <w:rPr>
          <w:rFonts w:ascii="Arial" w:hAnsi="Arial" w:cs="Arial"/>
          <w:sz w:val="22"/>
          <w:szCs w:val="22"/>
          <w:lang w:eastAsia="en-GB"/>
        </w:rPr>
        <w:t>As a facility providing surgical care, patients are frequently referred to us already some way into their patient pathway having been through other Health Boards throughout Scotland. The maximum impact of the health promotion message may therefore not be best served at the final stages of a pathway but we strive to ensure patients are informed at pre-operative assessment and, following brief interventions, sign posted on discharge. We are continuing to embed this approach with further plans to raise awareness with key clinical staff.</w:t>
      </w:r>
    </w:p>
    <w:p w:rsidR="000866D6" w:rsidRPr="0012087F" w:rsidRDefault="000866D6" w:rsidP="0012087F">
      <w:pPr>
        <w:pStyle w:val="NormalWeb"/>
        <w:rPr>
          <w:rFonts w:ascii="Arial" w:hAnsi="Arial" w:cs="Arial"/>
          <w:sz w:val="22"/>
          <w:szCs w:val="22"/>
        </w:rPr>
      </w:pPr>
      <w:r>
        <w:rPr>
          <w:rFonts w:ascii="Arial" w:hAnsi="Arial" w:cs="Arial"/>
          <w:sz w:val="22"/>
          <w:szCs w:val="22"/>
        </w:rPr>
        <w:t xml:space="preserve">Earlier this month, the Board launched its </w:t>
      </w:r>
      <w:r w:rsidRPr="0012087F">
        <w:rPr>
          <w:rFonts w:ascii="Arial" w:hAnsi="Arial" w:cs="Arial"/>
          <w:sz w:val="22"/>
          <w:szCs w:val="22"/>
        </w:rPr>
        <w:t xml:space="preserve">Centre for Health and Wellbeing </w:t>
      </w:r>
      <w:r>
        <w:rPr>
          <w:rFonts w:ascii="Arial" w:hAnsi="Arial" w:cs="Arial"/>
          <w:sz w:val="22"/>
          <w:szCs w:val="22"/>
        </w:rPr>
        <w:t>based at the</w:t>
      </w:r>
      <w:r w:rsidRPr="0012087F">
        <w:rPr>
          <w:rFonts w:ascii="Arial" w:hAnsi="Arial" w:cs="Arial"/>
          <w:sz w:val="22"/>
          <w:szCs w:val="22"/>
        </w:rPr>
        <w:t xml:space="preserve"> Golden Jubilee Conference Hotel</w:t>
      </w:r>
      <w:r>
        <w:rPr>
          <w:rFonts w:ascii="Arial" w:hAnsi="Arial" w:cs="Arial"/>
          <w:sz w:val="22"/>
          <w:szCs w:val="22"/>
        </w:rPr>
        <w:t>.</w:t>
      </w:r>
      <w:r w:rsidRPr="0012087F">
        <w:rPr>
          <w:rFonts w:ascii="Arial" w:hAnsi="Arial" w:cs="Arial"/>
          <w:sz w:val="22"/>
          <w:szCs w:val="22"/>
        </w:rPr>
        <w:t> </w:t>
      </w:r>
      <w:r>
        <w:rPr>
          <w:rFonts w:ascii="Arial" w:hAnsi="Arial" w:cs="Arial"/>
          <w:sz w:val="22"/>
          <w:szCs w:val="22"/>
        </w:rPr>
        <w:t>Over the next four years, the</w:t>
      </w:r>
      <w:r w:rsidRPr="0012087F">
        <w:rPr>
          <w:rFonts w:ascii="Arial" w:hAnsi="Arial" w:cs="Arial"/>
          <w:sz w:val="22"/>
          <w:szCs w:val="22"/>
        </w:rPr>
        <w:t xml:space="preserve"> Centre </w:t>
      </w:r>
      <w:r>
        <w:rPr>
          <w:rFonts w:ascii="Arial" w:hAnsi="Arial" w:cs="Arial"/>
          <w:sz w:val="22"/>
          <w:szCs w:val="22"/>
        </w:rPr>
        <w:t>will</w:t>
      </w:r>
      <w:r w:rsidRPr="0012087F">
        <w:rPr>
          <w:rFonts w:ascii="Arial" w:hAnsi="Arial" w:cs="Arial"/>
          <w:sz w:val="22"/>
          <w:szCs w:val="22"/>
        </w:rPr>
        <w:t xml:space="preserve"> build on the existing success of the </w:t>
      </w:r>
      <w:r>
        <w:rPr>
          <w:rFonts w:ascii="Arial" w:hAnsi="Arial" w:cs="Arial"/>
          <w:sz w:val="22"/>
          <w:szCs w:val="22"/>
        </w:rPr>
        <w:t xml:space="preserve">health club </w:t>
      </w:r>
      <w:r w:rsidRPr="0012087F">
        <w:rPr>
          <w:rFonts w:ascii="Arial" w:hAnsi="Arial" w:cs="Arial"/>
          <w:sz w:val="22"/>
          <w:szCs w:val="22"/>
        </w:rPr>
        <w:t xml:space="preserve">facility, offering more access to </w:t>
      </w:r>
      <w:proofErr w:type="spellStart"/>
      <w:r>
        <w:rPr>
          <w:rFonts w:ascii="Arial" w:hAnsi="Arial" w:cs="Arial"/>
          <w:sz w:val="22"/>
          <w:szCs w:val="22"/>
        </w:rPr>
        <w:t>helath</w:t>
      </w:r>
      <w:proofErr w:type="spellEnd"/>
      <w:r>
        <w:rPr>
          <w:rFonts w:ascii="Arial" w:hAnsi="Arial" w:cs="Arial"/>
          <w:sz w:val="22"/>
          <w:szCs w:val="22"/>
        </w:rPr>
        <w:t xml:space="preserve"> improvement </w:t>
      </w:r>
      <w:r w:rsidRPr="0012087F">
        <w:rPr>
          <w:rFonts w:ascii="Arial" w:hAnsi="Arial" w:cs="Arial"/>
          <w:sz w:val="22"/>
          <w:szCs w:val="22"/>
        </w:rPr>
        <w:t xml:space="preserve">services for members, delegates, the local community and staff, in line with the Scottish Government’s ambition to create a healthier </w:t>
      </w:r>
      <w:r>
        <w:rPr>
          <w:rFonts w:ascii="Arial" w:hAnsi="Arial" w:cs="Arial"/>
          <w:sz w:val="22"/>
          <w:szCs w:val="22"/>
        </w:rPr>
        <w:t xml:space="preserve">and more active </w:t>
      </w:r>
      <w:r w:rsidRPr="0012087F">
        <w:rPr>
          <w:rFonts w:ascii="Arial" w:hAnsi="Arial" w:cs="Arial"/>
          <w:sz w:val="22"/>
          <w:szCs w:val="22"/>
        </w:rPr>
        <w:t>Scotland.</w:t>
      </w:r>
    </w:p>
    <w:p w:rsidR="000866D6" w:rsidRPr="00F46FE9" w:rsidRDefault="000866D6" w:rsidP="00C950BC">
      <w:pPr>
        <w:autoSpaceDE w:val="0"/>
        <w:autoSpaceDN w:val="0"/>
        <w:adjustRightInd w:val="0"/>
        <w:jc w:val="left"/>
        <w:rPr>
          <w:rFonts w:ascii="Arial" w:hAnsi="Arial" w:cs="Arial"/>
          <w:sz w:val="22"/>
          <w:szCs w:val="22"/>
          <w:lang w:eastAsia="en-GB"/>
        </w:rPr>
      </w:pPr>
      <w:r w:rsidRPr="00F46FE9">
        <w:rPr>
          <w:rFonts w:ascii="Arial" w:hAnsi="Arial" w:cs="Arial"/>
          <w:sz w:val="22"/>
          <w:szCs w:val="22"/>
          <w:lang w:eastAsia="en-GB"/>
        </w:rPr>
        <w:t>A Staff Wellbeing Group has been established and its purpose is to encourage employees to participate in physical activity. A range of very popular classes and events have been organised over the last two years and are ongoing. The Board is also part of the cycle to work scheme as part of our Active Travel Policy which has proven to be very popular with staff.</w:t>
      </w:r>
    </w:p>
    <w:p w:rsidR="000866D6" w:rsidRPr="00F46FE9" w:rsidRDefault="000866D6" w:rsidP="00C950BC">
      <w:pPr>
        <w:autoSpaceDE w:val="0"/>
        <w:autoSpaceDN w:val="0"/>
        <w:adjustRightInd w:val="0"/>
        <w:jc w:val="left"/>
        <w:rPr>
          <w:rFonts w:ascii="Arial" w:hAnsi="Arial" w:cs="Arial"/>
          <w:sz w:val="22"/>
          <w:szCs w:val="22"/>
          <w:lang w:val="en-US" w:eastAsia="en-GB"/>
        </w:rPr>
      </w:pPr>
    </w:p>
    <w:p w:rsidR="000866D6" w:rsidRPr="00265DF4" w:rsidRDefault="000866D6" w:rsidP="00C950BC">
      <w:pPr>
        <w:ind w:right="183"/>
        <w:jc w:val="left"/>
        <w:rPr>
          <w:rFonts w:ascii="Arial" w:hAnsi="Arial" w:cs="Arial"/>
          <w:b/>
          <w:bCs/>
          <w:sz w:val="22"/>
          <w:szCs w:val="22"/>
        </w:rPr>
      </w:pPr>
      <w:r w:rsidRPr="00265DF4">
        <w:rPr>
          <w:rFonts w:ascii="Arial" w:hAnsi="Arial" w:cs="Arial"/>
          <w:b/>
          <w:bCs/>
          <w:sz w:val="22"/>
          <w:szCs w:val="22"/>
        </w:rPr>
        <w:t>4</w:t>
      </w:r>
      <w:r w:rsidRPr="00265DF4">
        <w:rPr>
          <w:rFonts w:ascii="Arial" w:hAnsi="Arial" w:cs="Arial"/>
          <w:b/>
          <w:bCs/>
          <w:sz w:val="22"/>
          <w:szCs w:val="22"/>
        </w:rPr>
        <w:tab/>
        <w:t>NHS Board Reform</w:t>
      </w:r>
    </w:p>
    <w:p w:rsidR="000866D6" w:rsidRPr="00F46FE9" w:rsidRDefault="000866D6" w:rsidP="00C950BC">
      <w:pPr>
        <w:ind w:left="-540" w:right="183"/>
        <w:jc w:val="left"/>
        <w:rPr>
          <w:rFonts w:ascii="Arial" w:hAnsi="Arial" w:cs="Arial"/>
          <w:b/>
          <w:bCs/>
          <w:sz w:val="22"/>
          <w:szCs w:val="22"/>
        </w:rPr>
      </w:pPr>
    </w:p>
    <w:p w:rsidR="000866D6" w:rsidRPr="00F46FE9" w:rsidRDefault="000866D6" w:rsidP="00C950BC">
      <w:pPr>
        <w:ind w:right="183"/>
        <w:jc w:val="left"/>
        <w:rPr>
          <w:rFonts w:ascii="Arial" w:hAnsi="Arial" w:cs="Arial"/>
          <w:bCs/>
          <w:sz w:val="22"/>
          <w:szCs w:val="22"/>
        </w:rPr>
      </w:pPr>
      <w:r w:rsidRPr="00F46FE9">
        <w:rPr>
          <w:rFonts w:ascii="Arial" w:hAnsi="Arial" w:cs="Arial"/>
          <w:bCs/>
          <w:sz w:val="22"/>
          <w:szCs w:val="22"/>
        </w:rPr>
        <w:t xml:space="preserve">As a national resource for NHS Scotland, our aim is to support the “Once for Scotland” approach to deliver high quality person-centred care and services through our vision of leading quality, research and innovation. </w:t>
      </w:r>
    </w:p>
    <w:p w:rsidR="000866D6" w:rsidRPr="00F46FE9" w:rsidRDefault="000866D6" w:rsidP="00C950BC">
      <w:pPr>
        <w:ind w:right="183"/>
        <w:jc w:val="left"/>
        <w:rPr>
          <w:rFonts w:ascii="Arial" w:hAnsi="Arial" w:cs="Arial"/>
          <w:bCs/>
          <w:sz w:val="22"/>
          <w:szCs w:val="22"/>
        </w:rPr>
      </w:pPr>
    </w:p>
    <w:p w:rsidR="000866D6" w:rsidRPr="00F46FE9" w:rsidRDefault="000866D6" w:rsidP="00C950BC">
      <w:pPr>
        <w:ind w:right="183"/>
        <w:jc w:val="left"/>
        <w:rPr>
          <w:rFonts w:ascii="Arial" w:hAnsi="Arial" w:cs="Arial"/>
          <w:bCs/>
          <w:sz w:val="22"/>
          <w:szCs w:val="22"/>
        </w:rPr>
      </w:pPr>
      <w:r w:rsidRPr="00F46FE9">
        <w:rPr>
          <w:rFonts w:ascii="Arial" w:hAnsi="Arial" w:cs="Arial"/>
          <w:bCs/>
          <w:sz w:val="22"/>
          <w:szCs w:val="22"/>
        </w:rPr>
        <w:t>We have begun work with our colleagues in the other national Boards to review opportunities for joint working across our corporate functions to maximise effective use of resources. In addition, our Local Delivery Plan for 2017/18 will outline how our work with national and regional partners will contribute to the work of the Health and Social Care delivery plan.</w:t>
      </w:r>
    </w:p>
    <w:p w:rsidR="000866D6" w:rsidRPr="00F46FE9" w:rsidRDefault="000866D6" w:rsidP="00C950BC">
      <w:pPr>
        <w:jc w:val="left"/>
        <w:rPr>
          <w:rFonts w:ascii="Arial" w:hAnsi="Arial" w:cs="Arial"/>
          <w:sz w:val="22"/>
          <w:szCs w:val="22"/>
        </w:rPr>
      </w:pPr>
    </w:p>
    <w:p w:rsidR="000866D6" w:rsidRDefault="000866D6" w:rsidP="00C950BC">
      <w:pPr>
        <w:jc w:val="left"/>
        <w:rPr>
          <w:rFonts w:ascii="Arial" w:hAnsi="Arial" w:cs="Arial"/>
          <w:sz w:val="22"/>
          <w:szCs w:val="22"/>
        </w:rPr>
      </w:pPr>
      <w:r>
        <w:rPr>
          <w:rFonts w:ascii="Arial" w:hAnsi="Arial" w:cs="Arial"/>
          <w:sz w:val="22"/>
          <w:szCs w:val="22"/>
        </w:rPr>
        <w:t xml:space="preserve">We are fully engaged with the emerging national leadership and talent management programme and are leading on work to roll out a values-based approach to healthcare leadership. </w:t>
      </w:r>
    </w:p>
    <w:p w:rsidR="000866D6" w:rsidRDefault="000866D6" w:rsidP="00C950BC">
      <w:pPr>
        <w:jc w:val="left"/>
        <w:rPr>
          <w:rFonts w:ascii="Arial" w:hAnsi="Arial" w:cs="Arial"/>
          <w:sz w:val="22"/>
          <w:szCs w:val="22"/>
        </w:rPr>
      </w:pPr>
    </w:p>
    <w:p w:rsidR="000866D6" w:rsidRDefault="000866D6" w:rsidP="00C950BC">
      <w:pPr>
        <w:jc w:val="left"/>
        <w:rPr>
          <w:rFonts w:ascii="Arial" w:hAnsi="Arial" w:cs="Arial"/>
          <w:sz w:val="22"/>
          <w:szCs w:val="22"/>
        </w:rPr>
      </w:pPr>
    </w:p>
    <w:p w:rsidR="000866D6" w:rsidRDefault="000866D6" w:rsidP="00C950BC">
      <w:pPr>
        <w:autoSpaceDE w:val="0"/>
        <w:autoSpaceDN w:val="0"/>
        <w:adjustRightInd w:val="0"/>
        <w:spacing w:line="240" w:lineRule="auto"/>
        <w:jc w:val="left"/>
        <w:rPr>
          <w:rFonts w:ascii="Arial" w:hAnsi="Arial" w:cs="Arial"/>
          <w:b/>
          <w:bCs/>
          <w:sz w:val="22"/>
          <w:szCs w:val="22"/>
        </w:rPr>
      </w:pPr>
    </w:p>
    <w:p w:rsidR="000866D6" w:rsidRPr="002253F2" w:rsidRDefault="00056E1F" w:rsidP="00BC2D5E">
      <w:pPr>
        <w:autoSpaceDE w:val="0"/>
        <w:autoSpaceDN w:val="0"/>
        <w:adjustRightInd w:val="0"/>
        <w:spacing w:line="240" w:lineRule="auto"/>
        <w:jc w:val="left"/>
        <w:rPr>
          <w:rFonts w:ascii="Arial" w:hAnsi="Arial" w:cs="Arial"/>
          <w:b/>
          <w:bCs/>
          <w:sz w:val="22"/>
          <w:szCs w:val="22"/>
        </w:rPr>
      </w:pPr>
      <w:r>
        <w:rPr>
          <w:rFonts w:ascii="Arial" w:hAnsi="Arial" w:cs="Arial"/>
          <w:b/>
          <w:bCs/>
          <w:sz w:val="22"/>
          <w:szCs w:val="22"/>
        </w:rPr>
        <w:br w:type="page"/>
      </w:r>
      <w:r w:rsidR="000866D6" w:rsidRPr="002253F2">
        <w:rPr>
          <w:rFonts w:ascii="Arial" w:hAnsi="Arial" w:cs="Arial"/>
          <w:b/>
          <w:bCs/>
          <w:sz w:val="22"/>
          <w:szCs w:val="22"/>
        </w:rPr>
        <w:lastRenderedPageBreak/>
        <w:t>NHS LDP Standards</w:t>
      </w:r>
    </w:p>
    <w:p w:rsidR="000866D6" w:rsidRPr="002253F2" w:rsidRDefault="000866D6" w:rsidP="00BC2D5E">
      <w:pPr>
        <w:autoSpaceDE w:val="0"/>
        <w:autoSpaceDN w:val="0"/>
        <w:adjustRightInd w:val="0"/>
        <w:spacing w:line="240" w:lineRule="auto"/>
        <w:jc w:val="left"/>
        <w:rPr>
          <w:rFonts w:ascii="Arial" w:hAnsi="Arial" w:cs="Arial"/>
          <w:sz w:val="22"/>
          <w:szCs w:val="22"/>
        </w:rPr>
      </w:pPr>
    </w:p>
    <w:p w:rsidR="000866D6" w:rsidRPr="002253F2" w:rsidRDefault="000866D6" w:rsidP="00BC2D5E">
      <w:pPr>
        <w:autoSpaceDE w:val="0"/>
        <w:autoSpaceDN w:val="0"/>
        <w:adjustRightInd w:val="0"/>
        <w:spacing w:line="240" w:lineRule="auto"/>
        <w:jc w:val="left"/>
        <w:rPr>
          <w:rFonts w:ascii="Arial" w:hAnsi="Arial" w:cs="Arial"/>
          <w:sz w:val="22"/>
          <w:szCs w:val="22"/>
        </w:rPr>
      </w:pPr>
      <w:r>
        <w:rPr>
          <w:rFonts w:ascii="Arial" w:hAnsi="Arial" w:cs="Arial"/>
          <w:sz w:val="22"/>
          <w:szCs w:val="22"/>
        </w:rPr>
        <w:t>While the national review of health and social care targets is progressing, we continue to monitor performance again the existing LDP standards. We have</w:t>
      </w:r>
      <w:r w:rsidRPr="002253F2">
        <w:rPr>
          <w:rFonts w:ascii="Arial" w:hAnsi="Arial" w:cs="Arial"/>
          <w:sz w:val="22"/>
          <w:szCs w:val="22"/>
        </w:rPr>
        <w:t xml:space="preserve"> not identified any significant risks to the ongoing delivery of LDP standards.</w:t>
      </w:r>
    </w:p>
    <w:p w:rsidR="000866D6" w:rsidRPr="002253F2" w:rsidRDefault="000866D6" w:rsidP="00BC2D5E">
      <w:pPr>
        <w:autoSpaceDE w:val="0"/>
        <w:autoSpaceDN w:val="0"/>
        <w:adjustRightInd w:val="0"/>
        <w:spacing w:line="240" w:lineRule="auto"/>
        <w:jc w:val="left"/>
        <w:rPr>
          <w:rFonts w:ascii="Arial" w:hAnsi="Arial" w:cs="Arial"/>
          <w:b/>
          <w:bCs/>
          <w:sz w:val="22"/>
          <w:szCs w:val="22"/>
        </w:rPr>
      </w:pPr>
    </w:p>
    <w:p w:rsidR="000866D6" w:rsidRDefault="000866D6" w:rsidP="00BC2D5E">
      <w:pPr>
        <w:autoSpaceDE w:val="0"/>
        <w:autoSpaceDN w:val="0"/>
        <w:adjustRightInd w:val="0"/>
        <w:spacing w:line="240" w:lineRule="auto"/>
        <w:jc w:val="left"/>
        <w:rPr>
          <w:rFonts w:ascii="Arial" w:hAnsi="Arial" w:cs="Arial"/>
          <w:b/>
          <w:bCs/>
          <w:sz w:val="22"/>
          <w:szCs w:val="22"/>
        </w:rPr>
      </w:pPr>
      <w:r w:rsidRPr="002253F2">
        <w:rPr>
          <w:rFonts w:ascii="Arial" w:hAnsi="Arial" w:cs="Arial"/>
          <w:b/>
          <w:bCs/>
          <w:sz w:val="22"/>
          <w:szCs w:val="22"/>
        </w:rPr>
        <w:t>31 days from decision to treat – lung cancer (95%)</w:t>
      </w:r>
      <w:r>
        <w:rPr>
          <w:rFonts w:ascii="Arial" w:hAnsi="Arial" w:cs="Arial"/>
          <w:b/>
          <w:bCs/>
          <w:sz w:val="22"/>
          <w:szCs w:val="22"/>
        </w:rPr>
        <w:t xml:space="preserve"> </w:t>
      </w:r>
    </w:p>
    <w:p w:rsidR="000866D6" w:rsidRPr="002253F2" w:rsidRDefault="000866D6" w:rsidP="00BC2D5E">
      <w:pPr>
        <w:autoSpaceDE w:val="0"/>
        <w:autoSpaceDN w:val="0"/>
        <w:adjustRightInd w:val="0"/>
        <w:spacing w:line="240" w:lineRule="auto"/>
        <w:jc w:val="left"/>
        <w:rPr>
          <w:rFonts w:ascii="Arial" w:hAnsi="Arial" w:cs="Arial"/>
          <w:b/>
          <w:bCs/>
          <w:sz w:val="22"/>
          <w:szCs w:val="22"/>
        </w:rPr>
      </w:pPr>
    </w:p>
    <w:p w:rsidR="000866D6" w:rsidRPr="00634553" w:rsidRDefault="000866D6" w:rsidP="00BC2D5E">
      <w:pPr>
        <w:autoSpaceDE w:val="0"/>
        <w:autoSpaceDN w:val="0"/>
        <w:adjustRightInd w:val="0"/>
        <w:spacing w:line="240" w:lineRule="auto"/>
        <w:jc w:val="left"/>
        <w:rPr>
          <w:rFonts w:ascii="Arial" w:hAnsi="Arial" w:cs="Arial"/>
          <w:sz w:val="22"/>
          <w:szCs w:val="22"/>
        </w:rPr>
      </w:pPr>
      <w:r w:rsidRPr="002253F2">
        <w:rPr>
          <w:rFonts w:ascii="Arial" w:hAnsi="Arial" w:cs="Arial"/>
          <w:sz w:val="22"/>
          <w:szCs w:val="22"/>
        </w:rPr>
        <w:t xml:space="preserve">Recognising that early treatment improves outcomes the Board continues to work with territorial Boards to provide surgical treatment for lung cancer patients and support delivery of both the 31-day and 62-day cancer LDP standard. In this role GJF </w:t>
      </w:r>
      <w:r>
        <w:rPr>
          <w:rFonts w:ascii="Arial" w:hAnsi="Arial" w:cs="Arial"/>
          <w:sz w:val="22"/>
          <w:szCs w:val="22"/>
        </w:rPr>
        <w:t xml:space="preserve">has </w:t>
      </w:r>
      <w:r w:rsidRPr="002253F2">
        <w:rPr>
          <w:rFonts w:ascii="Arial" w:hAnsi="Arial" w:cs="Arial"/>
          <w:sz w:val="22"/>
          <w:szCs w:val="22"/>
        </w:rPr>
        <w:t xml:space="preserve">consistently delivered </w:t>
      </w:r>
      <w:r>
        <w:rPr>
          <w:rFonts w:ascii="Arial" w:hAnsi="Arial" w:cs="Arial"/>
          <w:sz w:val="22"/>
          <w:szCs w:val="22"/>
        </w:rPr>
        <w:t>target</w:t>
      </w:r>
      <w:r w:rsidRPr="002253F2">
        <w:rPr>
          <w:rFonts w:ascii="Arial" w:hAnsi="Arial" w:cs="Arial"/>
          <w:sz w:val="22"/>
          <w:szCs w:val="22"/>
        </w:rPr>
        <w:t xml:space="preserve"> compliance for the 31-day pathway for which it is responsible</w:t>
      </w:r>
      <w:r>
        <w:rPr>
          <w:rFonts w:ascii="Arial" w:hAnsi="Arial" w:cs="Arial"/>
          <w:sz w:val="22"/>
          <w:szCs w:val="22"/>
        </w:rPr>
        <w:t xml:space="preserve"> with 100% performance reported for 2016/17 as of the end of January</w:t>
      </w:r>
      <w:r w:rsidRPr="002253F2">
        <w:rPr>
          <w:rFonts w:ascii="Arial" w:hAnsi="Arial" w:cs="Arial"/>
          <w:sz w:val="22"/>
          <w:szCs w:val="22"/>
        </w:rPr>
        <w:t>.</w:t>
      </w:r>
    </w:p>
    <w:p w:rsidR="000866D6" w:rsidRPr="002253F2" w:rsidRDefault="000866D6" w:rsidP="00BC2D5E">
      <w:pPr>
        <w:autoSpaceDE w:val="0"/>
        <w:autoSpaceDN w:val="0"/>
        <w:adjustRightInd w:val="0"/>
        <w:spacing w:line="240" w:lineRule="auto"/>
        <w:jc w:val="left"/>
        <w:rPr>
          <w:rFonts w:ascii="Arial" w:hAnsi="Arial" w:cs="Arial"/>
          <w:b/>
          <w:bCs/>
          <w:sz w:val="22"/>
          <w:szCs w:val="22"/>
        </w:rPr>
      </w:pPr>
    </w:p>
    <w:p w:rsidR="000866D6" w:rsidRPr="002253F2" w:rsidRDefault="000866D6" w:rsidP="00BC2D5E">
      <w:pPr>
        <w:autoSpaceDE w:val="0"/>
        <w:autoSpaceDN w:val="0"/>
        <w:adjustRightInd w:val="0"/>
        <w:spacing w:line="240" w:lineRule="auto"/>
        <w:jc w:val="left"/>
        <w:rPr>
          <w:rFonts w:ascii="Arial" w:hAnsi="Arial" w:cs="Arial"/>
          <w:b/>
          <w:bCs/>
          <w:sz w:val="22"/>
          <w:szCs w:val="22"/>
        </w:rPr>
      </w:pPr>
      <w:r w:rsidRPr="002253F2">
        <w:rPr>
          <w:rFonts w:ascii="Arial" w:hAnsi="Arial" w:cs="Arial"/>
          <w:b/>
          <w:bCs/>
          <w:sz w:val="22"/>
          <w:szCs w:val="22"/>
        </w:rPr>
        <w:t>12 weeks Treatment Time Guarantee (TTG 100%)</w:t>
      </w:r>
      <w:r>
        <w:rPr>
          <w:rFonts w:ascii="Arial" w:hAnsi="Arial" w:cs="Arial"/>
          <w:b/>
          <w:bCs/>
          <w:sz w:val="22"/>
          <w:szCs w:val="22"/>
        </w:rPr>
        <w:t xml:space="preserve"> </w:t>
      </w:r>
    </w:p>
    <w:p w:rsidR="000866D6" w:rsidRPr="002253F2" w:rsidRDefault="000866D6" w:rsidP="00BC2D5E">
      <w:pPr>
        <w:autoSpaceDE w:val="0"/>
        <w:autoSpaceDN w:val="0"/>
        <w:adjustRightInd w:val="0"/>
        <w:spacing w:line="240" w:lineRule="auto"/>
        <w:jc w:val="left"/>
        <w:rPr>
          <w:rFonts w:ascii="Arial" w:hAnsi="Arial" w:cs="Arial"/>
          <w:b/>
          <w:bCs/>
          <w:sz w:val="22"/>
          <w:szCs w:val="22"/>
        </w:rPr>
      </w:pPr>
      <w:r w:rsidRPr="002253F2">
        <w:rPr>
          <w:rFonts w:ascii="Arial" w:hAnsi="Arial" w:cs="Arial"/>
          <w:b/>
          <w:bCs/>
          <w:sz w:val="22"/>
          <w:szCs w:val="22"/>
        </w:rPr>
        <w:t>18 weeks Referral to Treatment (RTT 90%)</w:t>
      </w:r>
      <w:r>
        <w:rPr>
          <w:rFonts w:ascii="Arial" w:hAnsi="Arial" w:cs="Arial"/>
          <w:b/>
          <w:bCs/>
          <w:sz w:val="22"/>
          <w:szCs w:val="22"/>
        </w:rPr>
        <w:t xml:space="preserve"> </w:t>
      </w:r>
    </w:p>
    <w:p w:rsidR="000866D6" w:rsidRDefault="000866D6" w:rsidP="00BC2D5E">
      <w:pPr>
        <w:autoSpaceDE w:val="0"/>
        <w:autoSpaceDN w:val="0"/>
        <w:adjustRightInd w:val="0"/>
        <w:spacing w:line="240" w:lineRule="auto"/>
        <w:jc w:val="left"/>
        <w:rPr>
          <w:rFonts w:ascii="Arial" w:hAnsi="Arial" w:cs="Arial"/>
          <w:b/>
          <w:bCs/>
          <w:sz w:val="22"/>
          <w:szCs w:val="22"/>
        </w:rPr>
      </w:pPr>
      <w:r w:rsidRPr="002253F2">
        <w:rPr>
          <w:rFonts w:ascii="Arial" w:hAnsi="Arial" w:cs="Arial"/>
          <w:b/>
          <w:bCs/>
          <w:sz w:val="22"/>
          <w:szCs w:val="22"/>
        </w:rPr>
        <w:t>12 weeks for first outpatient appointment (95% with stretch 100%)</w:t>
      </w:r>
      <w:r>
        <w:rPr>
          <w:rFonts w:ascii="Arial" w:hAnsi="Arial" w:cs="Arial"/>
          <w:b/>
          <w:bCs/>
          <w:sz w:val="22"/>
          <w:szCs w:val="22"/>
        </w:rPr>
        <w:t xml:space="preserve"> </w:t>
      </w:r>
    </w:p>
    <w:p w:rsidR="000866D6" w:rsidRPr="002253F2" w:rsidRDefault="000866D6" w:rsidP="00BC2D5E">
      <w:pPr>
        <w:autoSpaceDE w:val="0"/>
        <w:autoSpaceDN w:val="0"/>
        <w:adjustRightInd w:val="0"/>
        <w:spacing w:line="240" w:lineRule="auto"/>
        <w:jc w:val="left"/>
        <w:rPr>
          <w:rFonts w:ascii="Arial" w:hAnsi="Arial" w:cs="Arial"/>
          <w:b/>
          <w:bCs/>
          <w:sz w:val="22"/>
          <w:szCs w:val="22"/>
        </w:rPr>
      </w:pPr>
    </w:p>
    <w:p w:rsidR="000866D6" w:rsidRDefault="000866D6" w:rsidP="00BC2D5E">
      <w:pPr>
        <w:autoSpaceDE w:val="0"/>
        <w:autoSpaceDN w:val="0"/>
        <w:adjustRightInd w:val="0"/>
        <w:spacing w:line="240" w:lineRule="auto"/>
        <w:jc w:val="left"/>
        <w:rPr>
          <w:rFonts w:ascii="Arial" w:hAnsi="Arial" w:cs="Arial"/>
          <w:sz w:val="22"/>
          <w:szCs w:val="22"/>
        </w:rPr>
      </w:pPr>
      <w:r w:rsidRPr="002253F2">
        <w:rPr>
          <w:rFonts w:ascii="Arial" w:hAnsi="Arial" w:cs="Arial"/>
          <w:sz w:val="22"/>
          <w:szCs w:val="22"/>
        </w:rPr>
        <w:t>Adherence with waiting time targets remains a core objective of the GJF</w:t>
      </w:r>
      <w:r>
        <w:rPr>
          <w:rFonts w:ascii="Arial" w:hAnsi="Arial" w:cs="Arial"/>
          <w:sz w:val="22"/>
          <w:szCs w:val="22"/>
        </w:rPr>
        <w:t>, a focus reflected by GJNH’s delivery of all three LDP Standard waiting times targets as of the end of quarter three of 2016/17</w:t>
      </w:r>
      <w:r w:rsidRPr="002253F2">
        <w:rPr>
          <w:rFonts w:ascii="Arial" w:hAnsi="Arial" w:cs="Arial"/>
          <w:sz w:val="22"/>
          <w:szCs w:val="22"/>
        </w:rPr>
        <w:t xml:space="preserve">. As a National Resource supporting </w:t>
      </w:r>
      <w:r>
        <w:rPr>
          <w:rFonts w:ascii="Arial" w:hAnsi="Arial" w:cs="Arial"/>
          <w:sz w:val="22"/>
          <w:szCs w:val="22"/>
        </w:rPr>
        <w:t>delivery of</w:t>
      </w:r>
      <w:r w:rsidRPr="002253F2">
        <w:rPr>
          <w:rFonts w:ascii="Arial" w:hAnsi="Arial" w:cs="Arial"/>
          <w:sz w:val="22"/>
          <w:szCs w:val="22"/>
        </w:rPr>
        <w:t xml:space="preserve"> Scotland’s waiting times, and as </w:t>
      </w:r>
      <w:r>
        <w:rPr>
          <w:rFonts w:ascii="Arial" w:hAnsi="Arial" w:cs="Arial"/>
          <w:sz w:val="22"/>
          <w:szCs w:val="22"/>
        </w:rPr>
        <w:t>a regional and national</w:t>
      </w:r>
      <w:r w:rsidRPr="002253F2">
        <w:rPr>
          <w:rFonts w:ascii="Arial" w:hAnsi="Arial" w:cs="Arial"/>
          <w:sz w:val="22"/>
          <w:szCs w:val="22"/>
        </w:rPr>
        <w:t xml:space="preserve"> </w:t>
      </w:r>
      <w:r>
        <w:rPr>
          <w:rFonts w:ascii="Arial" w:hAnsi="Arial" w:cs="Arial"/>
          <w:sz w:val="22"/>
          <w:szCs w:val="22"/>
        </w:rPr>
        <w:t>centre</w:t>
      </w:r>
      <w:r w:rsidRPr="002253F2">
        <w:rPr>
          <w:rFonts w:ascii="Arial" w:hAnsi="Arial" w:cs="Arial"/>
          <w:sz w:val="22"/>
          <w:szCs w:val="22"/>
        </w:rPr>
        <w:t xml:space="preserve"> for</w:t>
      </w:r>
      <w:r>
        <w:rPr>
          <w:rFonts w:ascii="Arial" w:hAnsi="Arial" w:cs="Arial"/>
          <w:sz w:val="22"/>
          <w:szCs w:val="22"/>
        </w:rPr>
        <w:t xml:space="preserve"> specialist</w:t>
      </w:r>
      <w:r w:rsidRPr="002253F2">
        <w:rPr>
          <w:rFonts w:ascii="Arial" w:hAnsi="Arial" w:cs="Arial"/>
          <w:sz w:val="22"/>
          <w:szCs w:val="22"/>
        </w:rPr>
        <w:t xml:space="preserve"> heart and lung services, ongoing collaboration </w:t>
      </w:r>
      <w:r>
        <w:rPr>
          <w:rFonts w:ascii="Arial" w:hAnsi="Arial" w:cs="Arial"/>
          <w:sz w:val="22"/>
          <w:szCs w:val="22"/>
        </w:rPr>
        <w:t>with</w:t>
      </w:r>
      <w:r w:rsidRPr="002253F2">
        <w:rPr>
          <w:rFonts w:ascii="Arial" w:hAnsi="Arial" w:cs="Arial"/>
          <w:sz w:val="22"/>
          <w:szCs w:val="22"/>
        </w:rPr>
        <w:t xml:space="preserve"> </w:t>
      </w:r>
      <w:r>
        <w:rPr>
          <w:rFonts w:ascii="Arial" w:hAnsi="Arial" w:cs="Arial"/>
          <w:sz w:val="22"/>
          <w:szCs w:val="22"/>
        </w:rPr>
        <w:t xml:space="preserve">our </w:t>
      </w:r>
      <w:r w:rsidRPr="002253F2">
        <w:rPr>
          <w:rFonts w:ascii="Arial" w:hAnsi="Arial" w:cs="Arial"/>
          <w:sz w:val="22"/>
          <w:szCs w:val="22"/>
        </w:rPr>
        <w:t>NHS Scotland Board colleagues ensures that</w:t>
      </w:r>
      <w:r>
        <w:rPr>
          <w:rFonts w:ascii="Arial" w:hAnsi="Arial" w:cs="Arial"/>
          <w:sz w:val="22"/>
          <w:szCs w:val="22"/>
        </w:rPr>
        <w:t xml:space="preserve"> all</w:t>
      </w:r>
      <w:r w:rsidRPr="002253F2">
        <w:rPr>
          <w:rFonts w:ascii="Arial" w:hAnsi="Arial" w:cs="Arial"/>
          <w:sz w:val="22"/>
          <w:szCs w:val="22"/>
        </w:rPr>
        <w:t xml:space="preserve"> patients referred to us are treated in line with the relevant LDP standard and with a person-centred approach. </w:t>
      </w:r>
    </w:p>
    <w:p w:rsidR="000866D6" w:rsidRPr="002253F2" w:rsidRDefault="000866D6" w:rsidP="00BC2D5E">
      <w:pPr>
        <w:autoSpaceDE w:val="0"/>
        <w:autoSpaceDN w:val="0"/>
        <w:adjustRightInd w:val="0"/>
        <w:spacing w:line="240" w:lineRule="auto"/>
        <w:jc w:val="left"/>
        <w:rPr>
          <w:rFonts w:ascii="Arial" w:hAnsi="Arial" w:cs="Arial"/>
          <w:sz w:val="22"/>
          <w:szCs w:val="22"/>
        </w:rPr>
      </w:pPr>
    </w:p>
    <w:p w:rsidR="000866D6" w:rsidRPr="002253F2" w:rsidRDefault="000866D6" w:rsidP="00BC2D5E">
      <w:pPr>
        <w:autoSpaceDE w:val="0"/>
        <w:autoSpaceDN w:val="0"/>
        <w:adjustRightInd w:val="0"/>
        <w:spacing w:line="240" w:lineRule="auto"/>
        <w:jc w:val="left"/>
        <w:rPr>
          <w:rFonts w:ascii="Arial" w:hAnsi="Arial" w:cs="Arial"/>
          <w:sz w:val="22"/>
          <w:szCs w:val="22"/>
        </w:rPr>
      </w:pPr>
      <w:r w:rsidRPr="002253F2">
        <w:rPr>
          <w:rFonts w:ascii="Arial" w:hAnsi="Arial" w:cs="Arial"/>
          <w:sz w:val="22"/>
          <w:szCs w:val="22"/>
        </w:rPr>
        <w:t>In managing our waiting lists both practice and performance are subject to ongoing review at a local level within departments and at Board level with reports given to the wider management and leadership teams at Performance and Planning Committee, Senior Management Team meeting and ultimately to the Board.</w:t>
      </w:r>
    </w:p>
    <w:p w:rsidR="000866D6" w:rsidRPr="002253F2" w:rsidRDefault="000866D6" w:rsidP="00BC2D5E">
      <w:pPr>
        <w:autoSpaceDE w:val="0"/>
        <w:autoSpaceDN w:val="0"/>
        <w:adjustRightInd w:val="0"/>
        <w:spacing w:line="240" w:lineRule="auto"/>
        <w:jc w:val="left"/>
        <w:rPr>
          <w:rFonts w:ascii="Arial" w:hAnsi="Arial" w:cs="Arial"/>
          <w:sz w:val="22"/>
          <w:szCs w:val="22"/>
        </w:rPr>
      </w:pPr>
    </w:p>
    <w:p w:rsidR="000866D6" w:rsidRPr="002253F2" w:rsidRDefault="000866D6" w:rsidP="00BC2D5E">
      <w:pPr>
        <w:autoSpaceDE w:val="0"/>
        <w:autoSpaceDN w:val="0"/>
        <w:adjustRightInd w:val="0"/>
        <w:spacing w:line="240" w:lineRule="auto"/>
        <w:jc w:val="left"/>
        <w:rPr>
          <w:rFonts w:ascii="Arial" w:hAnsi="Arial" w:cs="Arial"/>
          <w:b/>
          <w:bCs/>
          <w:sz w:val="22"/>
          <w:szCs w:val="22"/>
        </w:rPr>
      </w:pPr>
      <w:r w:rsidRPr="002253F2">
        <w:rPr>
          <w:rFonts w:ascii="Arial" w:hAnsi="Arial" w:cs="Arial"/>
          <w:b/>
          <w:bCs/>
          <w:sz w:val="22"/>
          <w:szCs w:val="22"/>
        </w:rPr>
        <w:t>Clostridium difficile infections per 1000 occupied bed days (0.32)</w:t>
      </w:r>
    </w:p>
    <w:p w:rsidR="000866D6" w:rsidRDefault="000866D6" w:rsidP="00BC2D5E">
      <w:pPr>
        <w:autoSpaceDE w:val="0"/>
        <w:autoSpaceDN w:val="0"/>
        <w:adjustRightInd w:val="0"/>
        <w:spacing w:line="240" w:lineRule="auto"/>
        <w:jc w:val="left"/>
        <w:rPr>
          <w:rFonts w:ascii="Arial" w:hAnsi="Arial" w:cs="Arial"/>
          <w:b/>
          <w:bCs/>
          <w:sz w:val="22"/>
          <w:szCs w:val="22"/>
        </w:rPr>
      </w:pPr>
      <w:r w:rsidRPr="002253F2">
        <w:rPr>
          <w:rFonts w:ascii="Arial" w:hAnsi="Arial" w:cs="Arial"/>
          <w:b/>
          <w:bCs/>
          <w:sz w:val="22"/>
          <w:szCs w:val="22"/>
        </w:rPr>
        <w:t>SAB infections per 1000 acute occupied bed days (0.24)</w:t>
      </w:r>
    </w:p>
    <w:p w:rsidR="000866D6" w:rsidRPr="002253F2" w:rsidRDefault="000866D6" w:rsidP="00BC2D5E">
      <w:pPr>
        <w:autoSpaceDE w:val="0"/>
        <w:autoSpaceDN w:val="0"/>
        <w:adjustRightInd w:val="0"/>
        <w:spacing w:line="240" w:lineRule="auto"/>
        <w:jc w:val="left"/>
        <w:rPr>
          <w:rFonts w:ascii="Arial" w:hAnsi="Arial" w:cs="Arial"/>
          <w:b/>
          <w:bCs/>
          <w:sz w:val="22"/>
          <w:szCs w:val="22"/>
        </w:rPr>
      </w:pPr>
    </w:p>
    <w:p w:rsidR="000866D6" w:rsidRDefault="000866D6" w:rsidP="00BC2D5E">
      <w:pPr>
        <w:autoSpaceDE w:val="0"/>
        <w:autoSpaceDN w:val="0"/>
        <w:adjustRightInd w:val="0"/>
        <w:spacing w:line="240" w:lineRule="auto"/>
        <w:jc w:val="left"/>
        <w:rPr>
          <w:rFonts w:ascii="Arial" w:hAnsi="Arial" w:cs="Arial"/>
          <w:sz w:val="22"/>
          <w:szCs w:val="22"/>
        </w:rPr>
      </w:pPr>
      <w:r w:rsidRPr="002253F2">
        <w:rPr>
          <w:rFonts w:ascii="Arial" w:hAnsi="Arial" w:cs="Arial"/>
          <w:sz w:val="22"/>
          <w:szCs w:val="22"/>
        </w:rPr>
        <w:t>We continue to see low levels of Clostridium Difficile Infections (CDI) with no cases reported since April 2014</w:t>
      </w:r>
      <w:r w:rsidR="00EF0C6F">
        <w:rPr>
          <w:rFonts w:ascii="Arial" w:hAnsi="Arial" w:cs="Arial"/>
          <w:sz w:val="22"/>
          <w:szCs w:val="22"/>
        </w:rPr>
        <w:t xml:space="preserve"> as of the end of January 2017</w:t>
      </w:r>
      <w:r w:rsidRPr="002253F2">
        <w:rPr>
          <w:rFonts w:ascii="Arial" w:hAnsi="Arial" w:cs="Arial"/>
          <w:sz w:val="22"/>
          <w:szCs w:val="22"/>
        </w:rPr>
        <w:t>. Alert organism surveillance continues.</w:t>
      </w:r>
    </w:p>
    <w:p w:rsidR="000866D6" w:rsidRDefault="000866D6" w:rsidP="00BC2D5E">
      <w:pPr>
        <w:autoSpaceDE w:val="0"/>
        <w:autoSpaceDN w:val="0"/>
        <w:adjustRightInd w:val="0"/>
        <w:spacing w:line="240" w:lineRule="auto"/>
        <w:jc w:val="left"/>
        <w:rPr>
          <w:rFonts w:ascii="Arial" w:hAnsi="Arial" w:cs="Arial"/>
          <w:sz w:val="22"/>
          <w:szCs w:val="22"/>
        </w:rPr>
      </w:pPr>
    </w:p>
    <w:p w:rsidR="000866D6" w:rsidRDefault="000866D6" w:rsidP="00BC2D5E">
      <w:pPr>
        <w:autoSpaceDE w:val="0"/>
        <w:autoSpaceDN w:val="0"/>
        <w:adjustRightInd w:val="0"/>
        <w:spacing w:line="240" w:lineRule="auto"/>
        <w:jc w:val="left"/>
        <w:rPr>
          <w:rFonts w:ascii="Arial" w:hAnsi="Arial" w:cs="Arial"/>
          <w:sz w:val="22"/>
          <w:szCs w:val="22"/>
        </w:rPr>
      </w:pPr>
      <w:r w:rsidRPr="002253F2">
        <w:rPr>
          <w:rFonts w:ascii="Arial" w:hAnsi="Arial" w:cs="Arial"/>
          <w:sz w:val="22"/>
          <w:szCs w:val="22"/>
        </w:rPr>
        <w:t>The specialist nature of surgical care at GJNH combined with the use of invasive devices means that this site is at higher risk of bacteraemia than Boards providing a mixtur</w:t>
      </w:r>
      <w:r>
        <w:rPr>
          <w:rFonts w:ascii="Arial" w:hAnsi="Arial" w:cs="Arial"/>
          <w:sz w:val="22"/>
          <w:szCs w:val="22"/>
        </w:rPr>
        <w:t xml:space="preserve">e of acute and long-term care. Despite these conditions </w:t>
      </w:r>
      <w:r w:rsidRPr="002253F2">
        <w:rPr>
          <w:rFonts w:ascii="Arial" w:hAnsi="Arial" w:cs="Arial"/>
          <w:sz w:val="22"/>
          <w:szCs w:val="22"/>
        </w:rPr>
        <w:t xml:space="preserve">incidence of Staphylococcus </w:t>
      </w:r>
      <w:proofErr w:type="spellStart"/>
      <w:r>
        <w:rPr>
          <w:rFonts w:ascii="Arial" w:hAnsi="Arial" w:cs="Arial"/>
          <w:sz w:val="22"/>
          <w:szCs w:val="22"/>
        </w:rPr>
        <w:t>a</w:t>
      </w:r>
      <w:r w:rsidRPr="002253F2">
        <w:rPr>
          <w:rFonts w:ascii="Arial" w:hAnsi="Arial" w:cs="Arial"/>
          <w:sz w:val="22"/>
          <w:szCs w:val="22"/>
        </w:rPr>
        <w:t>ureus</w:t>
      </w:r>
      <w:proofErr w:type="spellEnd"/>
      <w:r w:rsidRPr="002253F2">
        <w:rPr>
          <w:rFonts w:ascii="Arial" w:hAnsi="Arial" w:cs="Arial"/>
          <w:sz w:val="22"/>
          <w:szCs w:val="22"/>
        </w:rPr>
        <w:t xml:space="preserve"> Bacteraemia (SA</w:t>
      </w:r>
      <w:r>
        <w:rPr>
          <w:rFonts w:ascii="Arial" w:hAnsi="Arial" w:cs="Arial"/>
          <w:sz w:val="22"/>
          <w:szCs w:val="22"/>
        </w:rPr>
        <w:t xml:space="preserve">B) has tended to be low at GJNH. Indeed as of the end of quarter three of 2016/17 the incidence of SABs at GJNH was 0.11 cases per 1,000 </w:t>
      </w:r>
      <w:r w:rsidRPr="00634553">
        <w:rPr>
          <w:rFonts w:ascii="Arial" w:hAnsi="Arial" w:cs="Arial"/>
          <w:sz w:val="22"/>
          <w:szCs w:val="22"/>
        </w:rPr>
        <w:t>acute occupied bed days</w:t>
      </w:r>
      <w:r>
        <w:rPr>
          <w:rFonts w:ascii="Arial" w:hAnsi="Arial" w:cs="Arial"/>
          <w:sz w:val="22"/>
          <w:szCs w:val="22"/>
        </w:rPr>
        <w:t>, well below the national target of 0.24 cases.</w:t>
      </w:r>
    </w:p>
    <w:p w:rsidR="000866D6" w:rsidRPr="002253F2" w:rsidRDefault="000866D6" w:rsidP="00BC2D5E">
      <w:pPr>
        <w:autoSpaceDE w:val="0"/>
        <w:autoSpaceDN w:val="0"/>
        <w:adjustRightInd w:val="0"/>
        <w:spacing w:line="240" w:lineRule="auto"/>
        <w:jc w:val="left"/>
        <w:rPr>
          <w:rFonts w:ascii="Arial" w:hAnsi="Arial" w:cs="Arial"/>
          <w:sz w:val="22"/>
          <w:szCs w:val="22"/>
        </w:rPr>
      </w:pPr>
    </w:p>
    <w:p w:rsidR="000866D6" w:rsidRPr="002253F2" w:rsidRDefault="000866D6" w:rsidP="00BC2D5E">
      <w:pPr>
        <w:autoSpaceDE w:val="0"/>
        <w:autoSpaceDN w:val="0"/>
        <w:adjustRightInd w:val="0"/>
        <w:spacing w:line="240" w:lineRule="auto"/>
        <w:jc w:val="left"/>
        <w:rPr>
          <w:rFonts w:ascii="Arial" w:hAnsi="Arial" w:cs="Arial"/>
          <w:sz w:val="22"/>
          <w:szCs w:val="22"/>
        </w:rPr>
      </w:pPr>
      <w:r w:rsidRPr="002253F2">
        <w:rPr>
          <w:rFonts w:ascii="Arial" w:hAnsi="Arial" w:cs="Arial"/>
          <w:sz w:val="22"/>
          <w:szCs w:val="22"/>
        </w:rPr>
        <w:t>Performance relating to healthcare associated infections (HAI) is given priority at all levels within the Board. Progress against the LDP standards is monitored through the Corporate Balanced Scorecard with a monthly HAI performance report reviewed by the Senior Management Team. These reports are also submitted to the Board.</w:t>
      </w:r>
    </w:p>
    <w:p w:rsidR="000866D6" w:rsidRDefault="000866D6" w:rsidP="00BC2D5E">
      <w:pPr>
        <w:autoSpaceDE w:val="0"/>
        <w:autoSpaceDN w:val="0"/>
        <w:adjustRightInd w:val="0"/>
        <w:spacing w:line="240" w:lineRule="auto"/>
        <w:jc w:val="left"/>
        <w:rPr>
          <w:rFonts w:ascii="Arial" w:hAnsi="Arial" w:cs="Arial"/>
          <w:b/>
          <w:bCs/>
          <w:sz w:val="22"/>
          <w:szCs w:val="22"/>
        </w:rPr>
      </w:pPr>
    </w:p>
    <w:p w:rsidR="000866D6" w:rsidRDefault="000866D6" w:rsidP="00BC2D5E">
      <w:pPr>
        <w:autoSpaceDE w:val="0"/>
        <w:autoSpaceDN w:val="0"/>
        <w:adjustRightInd w:val="0"/>
        <w:spacing w:line="240" w:lineRule="auto"/>
        <w:jc w:val="left"/>
        <w:rPr>
          <w:rFonts w:ascii="Arial" w:hAnsi="Arial" w:cs="Arial"/>
          <w:b/>
          <w:bCs/>
          <w:sz w:val="22"/>
          <w:szCs w:val="22"/>
        </w:rPr>
      </w:pPr>
      <w:r w:rsidRPr="002253F2">
        <w:rPr>
          <w:rFonts w:ascii="Arial" w:hAnsi="Arial" w:cs="Arial"/>
          <w:b/>
          <w:bCs/>
          <w:sz w:val="22"/>
          <w:szCs w:val="22"/>
        </w:rPr>
        <w:t>Sickness absence (4%)</w:t>
      </w:r>
    </w:p>
    <w:p w:rsidR="000866D6" w:rsidRPr="002253F2" w:rsidRDefault="000866D6" w:rsidP="00BC2D5E">
      <w:pPr>
        <w:autoSpaceDE w:val="0"/>
        <w:autoSpaceDN w:val="0"/>
        <w:adjustRightInd w:val="0"/>
        <w:spacing w:line="240" w:lineRule="auto"/>
        <w:jc w:val="left"/>
        <w:rPr>
          <w:rFonts w:ascii="Arial" w:hAnsi="Arial" w:cs="Arial"/>
          <w:b/>
          <w:bCs/>
          <w:sz w:val="22"/>
          <w:szCs w:val="22"/>
        </w:rPr>
      </w:pPr>
    </w:p>
    <w:p w:rsidR="000866D6" w:rsidRDefault="000866D6" w:rsidP="00BC2D5E">
      <w:pPr>
        <w:autoSpaceDE w:val="0"/>
        <w:autoSpaceDN w:val="0"/>
        <w:adjustRightInd w:val="0"/>
        <w:spacing w:line="240" w:lineRule="auto"/>
        <w:jc w:val="left"/>
        <w:rPr>
          <w:rFonts w:ascii="Arial" w:hAnsi="Arial" w:cs="Arial"/>
          <w:sz w:val="22"/>
          <w:szCs w:val="22"/>
        </w:rPr>
      </w:pPr>
      <w:r w:rsidRPr="00B20DBA">
        <w:rPr>
          <w:rFonts w:ascii="Arial" w:hAnsi="Arial" w:cs="Arial"/>
          <w:sz w:val="22"/>
          <w:szCs w:val="22"/>
        </w:rPr>
        <w:t xml:space="preserve">Robust management of sickness absence is central to the efficacy of the Board as a means to support staff and ensure their health and wellbeing; however delivery of this LDP standard remains challenging. </w:t>
      </w:r>
    </w:p>
    <w:p w:rsidR="000866D6" w:rsidRPr="00B20DBA" w:rsidRDefault="000866D6" w:rsidP="00BC2D5E">
      <w:pPr>
        <w:autoSpaceDE w:val="0"/>
        <w:autoSpaceDN w:val="0"/>
        <w:adjustRightInd w:val="0"/>
        <w:spacing w:line="240" w:lineRule="auto"/>
        <w:jc w:val="left"/>
        <w:rPr>
          <w:rFonts w:ascii="Arial" w:hAnsi="Arial" w:cs="Arial"/>
          <w:sz w:val="22"/>
          <w:szCs w:val="22"/>
        </w:rPr>
      </w:pPr>
    </w:p>
    <w:p w:rsidR="000866D6" w:rsidRDefault="000866D6" w:rsidP="00BC2D5E">
      <w:pPr>
        <w:autoSpaceDE w:val="0"/>
        <w:autoSpaceDN w:val="0"/>
        <w:adjustRightInd w:val="0"/>
        <w:spacing w:line="240" w:lineRule="auto"/>
        <w:jc w:val="left"/>
        <w:rPr>
          <w:rFonts w:ascii="Arial" w:hAnsi="Arial" w:cs="Arial"/>
          <w:sz w:val="22"/>
          <w:szCs w:val="22"/>
        </w:rPr>
      </w:pPr>
      <w:r w:rsidRPr="00B20DBA">
        <w:rPr>
          <w:rFonts w:ascii="Arial" w:hAnsi="Arial" w:cs="Arial"/>
          <w:sz w:val="22"/>
          <w:szCs w:val="22"/>
        </w:rPr>
        <w:t>Throughout 2016, the trend for sickness absence was steady and indicated that absence was decreasing over the 12 month period.  The Human Resources team continues to work closely and proactively with managers to monitor and manage episodes of sickness absence and ensure that staff are supported and managed in line with organisational policies.</w:t>
      </w:r>
    </w:p>
    <w:p w:rsidR="000866D6" w:rsidRPr="00B20DBA" w:rsidRDefault="000866D6" w:rsidP="00BC2D5E">
      <w:pPr>
        <w:autoSpaceDE w:val="0"/>
        <w:autoSpaceDN w:val="0"/>
        <w:adjustRightInd w:val="0"/>
        <w:spacing w:line="240" w:lineRule="auto"/>
        <w:jc w:val="left"/>
        <w:rPr>
          <w:rFonts w:ascii="Arial" w:hAnsi="Arial" w:cs="Arial"/>
          <w:sz w:val="22"/>
          <w:szCs w:val="22"/>
        </w:rPr>
      </w:pPr>
    </w:p>
    <w:p w:rsidR="000866D6" w:rsidRPr="00B20DBA" w:rsidRDefault="000866D6" w:rsidP="00BC2D5E">
      <w:pPr>
        <w:autoSpaceDE w:val="0"/>
        <w:autoSpaceDN w:val="0"/>
        <w:adjustRightInd w:val="0"/>
        <w:spacing w:line="240" w:lineRule="auto"/>
        <w:jc w:val="left"/>
        <w:rPr>
          <w:rFonts w:ascii="Arial" w:hAnsi="Arial" w:cs="Arial"/>
          <w:sz w:val="22"/>
          <w:szCs w:val="22"/>
        </w:rPr>
      </w:pPr>
      <w:r w:rsidRPr="00B20DBA">
        <w:rPr>
          <w:rFonts w:ascii="Arial" w:hAnsi="Arial" w:cs="Arial"/>
          <w:sz w:val="22"/>
          <w:szCs w:val="22"/>
        </w:rPr>
        <w:t xml:space="preserve">During 2016/17 work has continued to be done to improve staff access to both physiotherapy and a variety of psychological support mechanisms including, where appropriate, cognitive behavioural therapy (CBT) via referral from our Occupational Health team.  During this period we have also started discussions with </w:t>
      </w:r>
      <w:r>
        <w:rPr>
          <w:rFonts w:ascii="Arial" w:hAnsi="Arial" w:cs="Arial"/>
          <w:sz w:val="22"/>
          <w:szCs w:val="22"/>
        </w:rPr>
        <w:t>“</w:t>
      </w:r>
      <w:r w:rsidRPr="00B20DBA">
        <w:rPr>
          <w:rFonts w:ascii="Arial" w:hAnsi="Arial" w:cs="Arial"/>
          <w:sz w:val="22"/>
          <w:szCs w:val="22"/>
        </w:rPr>
        <w:t>See Me</w:t>
      </w:r>
      <w:r>
        <w:rPr>
          <w:rFonts w:ascii="Arial" w:hAnsi="Arial" w:cs="Arial"/>
          <w:sz w:val="22"/>
          <w:szCs w:val="22"/>
        </w:rPr>
        <w:t>”</w:t>
      </w:r>
      <w:r w:rsidRPr="00B20DBA">
        <w:rPr>
          <w:rFonts w:ascii="Arial" w:hAnsi="Arial" w:cs="Arial"/>
          <w:sz w:val="22"/>
          <w:szCs w:val="22"/>
        </w:rPr>
        <w:t xml:space="preserve">, a Scottish programme which is managed by </w:t>
      </w:r>
      <w:r>
        <w:rPr>
          <w:rFonts w:ascii="Arial" w:hAnsi="Arial" w:cs="Arial"/>
          <w:sz w:val="22"/>
          <w:szCs w:val="22"/>
        </w:rPr>
        <w:t>Scottish Association for Mental Health (SAMH)</w:t>
      </w:r>
      <w:r w:rsidRPr="00B20DBA">
        <w:rPr>
          <w:rFonts w:ascii="Arial" w:hAnsi="Arial" w:cs="Arial"/>
          <w:sz w:val="22"/>
          <w:szCs w:val="22"/>
        </w:rPr>
        <w:t xml:space="preserve"> and the Mental Health Foundation.  </w:t>
      </w:r>
      <w:r>
        <w:rPr>
          <w:rFonts w:ascii="Arial" w:hAnsi="Arial" w:cs="Arial"/>
          <w:sz w:val="22"/>
          <w:szCs w:val="22"/>
        </w:rPr>
        <w:t>“</w:t>
      </w:r>
      <w:r w:rsidRPr="00B20DBA">
        <w:rPr>
          <w:rFonts w:ascii="Arial" w:hAnsi="Arial" w:cs="Arial"/>
          <w:sz w:val="22"/>
          <w:szCs w:val="22"/>
        </w:rPr>
        <w:t>See Me</w:t>
      </w:r>
      <w:r>
        <w:rPr>
          <w:rFonts w:ascii="Arial" w:hAnsi="Arial" w:cs="Arial"/>
          <w:sz w:val="22"/>
          <w:szCs w:val="22"/>
        </w:rPr>
        <w:t>”</w:t>
      </w:r>
      <w:r w:rsidRPr="00B20DBA">
        <w:rPr>
          <w:rFonts w:ascii="Arial" w:hAnsi="Arial" w:cs="Arial"/>
          <w:sz w:val="22"/>
          <w:szCs w:val="22"/>
        </w:rPr>
        <w:t xml:space="preserve"> will work with the Board to tackle mental health stigma and discrimination by ensuring that we have processes available to improve the working lives of employees with mental health problems and ensure that those returning to work following ill-health are fully supported back into the workplace. </w:t>
      </w:r>
    </w:p>
    <w:p w:rsidR="000866D6" w:rsidRPr="00B20DBA" w:rsidRDefault="000866D6" w:rsidP="00BC2D5E">
      <w:pPr>
        <w:autoSpaceDE w:val="0"/>
        <w:autoSpaceDN w:val="0"/>
        <w:adjustRightInd w:val="0"/>
        <w:spacing w:line="240" w:lineRule="auto"/>
        <w:jc w:val="left"/>
        <w:rPr>
          <w:rFonts w:ascii="Arial" w:hAnsi="Arial" w:cs="Arial"/>
          <w:sz w:val="22"/>
          <w:szCs w:val="22"/>
        </w:rPr>
      </w:pPr>
    </w:p>
    <w:p w:rsidR="000866D6" w:rsidRDefault="000866D6" w:rsidP="00BC2D5E">
      <w:pPr>
        <w:autoSpaceDE w:val="0"/>
        <w:autoSpaceDN w:val="0"/>
        <w:adjustRightInd w:val="0"/>
        <w:spacing w:line="240" w:lineRule="auto"/>
        <w:jc w:val="left"/>
        <w:rPr>
          <w:rFonts w:ascii="Arial" w:hAnsi="Arial" w:cs="Arial"/>
          <w:sz w:val="22"/>
          <w:szCs w:val="22"/>
        </w:rPr>
      </w:pPr>
      <w:r w:rsidRPr="00B20DBA">
        <w:rPr>
          <w:rFonts w:ascii="Arial" w:hAnsi="Arial" w:cs="Arial"/>
          <w:sz w:val="22"/>
          <w:szCs w:val="22"/>
        </w:rPr>
        <w:t>Sickness absence performance is closely monitored within departments and also at the Board’s performance and management oversight committees.</w:t>
      </w:r>
    </w:p>
    <w:p w:rsidR="000866D6" w:rsidRPr="002253F2" w:rsidRDefault="000866D6" w:rsidP="00BC2D5E">
      <w:pPr>
        <w:autoSpaceDE w:val="0"/>
        <w:autoSpaceDN w:val="0"/>
        <w:adjustRightInd w:val="0"/>
        <w:spacing w:line="240" w:lineRule="auto"/>
        <w:jc w:val="left"/>
        <w:rPr>
          <w:rFonts w:ascii="Arial" w:hAnsi="Arial" w:cs="Arial"/>
          <w:b/>
          <w:bCs/>
          <w:sz w:val="22"/>
          <w:szCs w:val="22"/>
        </w:rPr>
      </w:pPr>
    </w:p>
    <w:p w:rsidR="000866D6" w:rsidRDefault="000866D6" w:rsidP="00BC2D5E">
      <w:pPr>
        <w:autoSpaceDE w:val="0"/>
        <w:autoSpaceDN w:val="0"/>
        <w:adjustRightInd w:val="0"/>
        <w:spacing w:line="240" w:lineRule="auto"/>
        <w:jc w:val="left"/>
        <w:rPr>
          <w:rFonts w:ascii="Arial" w:hAnsi="Arial" w:cs="Arial"/>
          <w:b/>
          <w:bCs/>
          <w:sz w:val="22"/>
          <w:szCs w:val="22"/>
        </w:rPr>
      </w:pPr>
      <w:r w:rsidRPr="002253F2">
        <w:rPr>
          <w:rFonts w:ascii="Arial" w:hAnsi="Arial" w:cs="Arial"/>
          <w:b/>
          <w:bCs/>
          <w:sz w:val="22"/>
          <w:szCs w:val="22"/>
        </w:rPr>
        <w:t>Operate within agreed revenue resource limit; capital resource limit; and meet cash requirement</w:t>
      </w:r>
    </w:p>
    <w:p w:rsidR="000866D6" w:rsidRPr="002253F2" w:rsidRDefault="000866D6" w:rsidP="00BC2D5E">
      <w:pPr>
        <w:autoSpaceDE w:val="0"/>
        <w:autoSpaceDN w:val="0"/>
        <w:adjustRightInd w:val="0"/>
        <w:spacing w:line="240" w:lineRule="auto"/>
        <w:jc w:val="left"/>
        <w:rPr>
          <w:rFonts w:ascii="Arial" w:hAnsi="Arial" w:cs="Arial"/>
          <w:b/>
          <w:bCs/>
          <w:sz w:val="22"/>
          <w:szCs w:val="22"/>
        </w:rPr>
      </w:pPr>
    </w:p>
    <w:p w:rsidR="000866D6" w:rsidRPr="002253F2" w:rsidRDefault="000866D6" w:rsidP="00BC2D5E">
      <w:pPr>
        <w:autoSpaceDE w:val="0"/>
        <w:autoSpaceDN w:val="0"/>
        <w:adjustRightInd w:val="0"/>
        <w:spacing w:line="240" w:lineRule="auto"/>
        <w:jc w:val="left"/>
        <w:rPr>
          <w:rFonts w:ascii="Arial" w:hAnsi="Arial" w:cs="Arial"/>
          <w:sz w:val="22"/>
          <w:szCs w:val="22"/>
        </w:rPr>
      </w:pPr>
      <w:r w:rsidRPr="002253F2">
        <w:rPr>
          <w:rFonts w:ascii="Arial" w:hAnsi="Arial" w:cs="Arial"/>
          <w:sz w:val="22"/>
          <w:szCs w:val="22"/>
        </w:rPr>
        <w:t>We recognise achievement of financial targets as a key part of effective service delivery and close monitoring and scrutiny of financial performance is emphasised throughout the Board. Progress is this area is reported at all levels with updates given to the Performance and Planning Committee, Senior Management Team and the Board.</w:t>
      </w:r>
    </w:p>
    <w:p w:rsidR="000866D6" w:rsidRDefault="000866D6" w:rsidP="00C950BC">
      <w:pPr>
        <w:spacing w:line="240" w:lineRule="auto"/>
        <w:jc w:val="left"/>
      </w:pPr>
    </w:p>
    <w:p w:rsidR="000866D6" w:rsidRDefault="000866D6" w:rsidP="00C950BC">
      <w:pPr>
        <w:spacing w:line="240" w:lineRule="auto"/>
        <w:jc w:val="left"/>
      </w:pPr>
    </w:p>
    <w:p w:rsidR="000866D6" w:rsidRPr="00F46FE9" w:rsidRDefault="00056E1F" w:rsidP="00C950BC">
      <w:pPr>
        <w:tabs>
          <w:tab w:val="clear" w:pos="1440"/>
          <w:tab w:val="clear" w:pos="2160"/>
          <w:tab w:val="clear" w:pos="2880"/>
          <w:tab w:val="clear" w:pos="4680"/>
          <w:tab w:val="clear" w:pos="5400"/>
          <w:tab w:val="clear" w:pos="9000"/>
        </w:tabs>
        <w:spacing w:after="120" w:line="240" w:lineRule="auto"/>
        <w:jc w:val="left"/>
        <w:rPr>
          <w:rFonts w:ascii="Arial" w:hAnsi="Arial" w:cs="Arial"/>
          <w:sz w:val="22"/>
          <w:szCs w:val="22"/>
        </w:rPr>
      </w:pPr>
      <w:r>
        <w:rPr>
          <w:rFonts w:ascii="Arial" w:hAnsi="Arial" w:cs="Arial"/>
          <w:b/>
          <w:sz w:val="22"/>
          <w:szCs w:val="22"/>
        </w:rPr>
        <w:br w:type="page"/>
      </w:r>
      <w:r w:rsidR="000866D6" w:rsidRPr="00F46FE9">
        <w:rPr>
          <w:rFonts w:ascii="Arial" w:hAnsi="Arial" w:cs="Arial"/>
          <w:b/>
          <w:sz w:val="22"/>
          <w:szCs w:val="22"/>
        </w:rPr>
        <w:lastRenderedPageBreak/>
        <w:t>Workforce</w:t>
      </w:r>
    </w:p>
    <w:p w:rsidR="000866D6" w:rsidRPr="00F46FE9" w:rsidRDefault="000866D6" w:rsidP="00C950BC">
      <w:pPr>
        <w:tabs>
          <w:tab w:val="clear" w:pos="1440"/>
          <w:tab w:val="clear" w:pos="2160"/>
          <w:tab w:val="clear" w:pos="2880"/>
          <w:tab w:val="clear" w:pos="4680"/>
          <w:tab w:val="clear" w:pos="5400"/>
          <w:tab w:val="clear" w:pos="9000"/>
        </w:tabs>
        <w:spacing w:line="240" w:lineRule="auto"/>
        <w:jc w:val="left"/>
        <w:rPr>
          <w:rFonts w:ascii="Arial" w:hAnsi="Arial" w:cs="Arial"/>
          <w:b/>
          <w:sz w:val="22"/>
          <w:szCs w:val="22"/>
        </w:rPr>
      </w:pPr>
      <w:r w:rsidRPr="00F46FE9">
        <w:rPr>
          <w:rFonts w:ascii="Arial" w:hAnsi="Arial" w:cs="Arial"/>
          <w:b/>
          <w:sz w:val="22"/>
          <w:szCs w:val="22"/>
        </w:rPr>
        <w:t>Lead: Safia Qureshi, Director of Quality, Innovation and People</w:t>
      </w:r>
    </w:p>
    <w:p w:rsidR="000866D6" w:rsidRPr="00F46FE9" w:rsidRDefault="000866D6" w:rsidP="00C950BC">
      <w:pPr>
        <w:tabs>
          <w:tab w:val="clear" w:pos="1440"/>
          <w:tab w:val="clear" w:pos="2160"/>
          <w:tab w:val="clear" w:pos="2880"/>
          <w:tab w:val="clear" w:pos="4680"/>
          <w:tab w:val="clear" w:pos="5400"/>
          <w:tab w:val="clear" w:pos="9000"/>
        </w:tabs>
        <w:spacing w:line="240" w:lineRule="auto"/>
        <w:jc w:val="left"/>
        <w:rPr>
          <w:rFonts w:ascii="Arial" w:hAnsi="Arial" w:cs="Arial"/>
          <w:b/>
          <w:sz w:val="22"/>
          <w:szCs w:val="22"/>
        </w:rPr>
      </w:pPr>
    </w:p>
    <w:p w:rsidR="000866D6" w:rsidRPr="00F46FE9" w:rsidRDefault="000866D6" w:rsidP="00C950BC">
      <w:pPr>
        <w:jc w:val="left"/>
        <w:rPr>
          <w:rFonts w:ascii="Arial" w:hAnsi="Arial" w:cs="Arial"/>
          <w:b/>
          <w:sz w:val="22"/>
          <w:szCs w:val="22"/>
          <w:highlight w:val="yellow"/>
        </w:rPr>
      </w:pPr>
      <w:r w:rsidRPr="00F46FE9">
        <w:rPr>
          <w:rFonts w:ascii="Arial" w:hAnsi="Arial" w:cs="Arial"/>
          <w:b/>
          <w:iCs/>
          <w:sz w:val="22"/>
          <w:szCs w:val="22"/>
        </w:rPr>
        <w:t>Everyone Matters: 2020 Workforce Vision</w:t>
      </w:r>
      <w:r w:rsidRPr="00F46FE9">
        <w:rPr>
          <w:rFonts w:ascii="Arial" w:hAnsi="Arial" w:cs="Arial"/>
          <w:b/>
          <w:sz w:val="22"/>
          <w:szCs w:val="22"/>
          <w:highlight w:val="yellow"/>
        </w:rPr>
        <w:t xml:space="preserve"> </w:t>
      </w:r>
    </w:p>
    <w:p w:rsidR="000866D6" w:rsidRPr="00F46FE9" w:rsidRDefault="000866D6" w:rsidP="00C950BC">
      <w:pPr>
        <w:jc w:val="left"/>
        <w:rPr>
          <w:rFonts w:ascii="Arial" w:hAnsi="Arial" w:cs="Arial"/>
          <w:b/>
          <w:sz w:val="22"/>
          <w:szCs w:val="22"/>
          <w:highlight w:val="yellow"/>
        </w:rPr>
      </w:pPr>
    </w:p>
    <w:p w:rsidR="000866D6" w:rsidRPr="00F46FE9" w:rsidRDefault="000866D6" w:rsidP="00C950BC">
      <w:pPr>
        <w:tabs>
          <w:tab w:val="clear" w:pos="720"/>
          <w:tab w:val="clear" w:pos="1440"/>
          <w:tab w:val="clear" w:pos="2160"/>
          <w:tab w:val="clear" w:pos="2880"/>
        </w:tabs>
        <w:autoSpaceDE w:val="0"/>
        <w:autoSpaceDN w:val="0"/>
        <w:adjustRightInd w:val="0"/>
        <w:jc w:val="left"/>
        <w:rPr>
          <w:rFonts w:ascii="Arial" w:hAnsi="Arial" w:cs="Arial"/>
          <w:sz w:val="22"/>
          <w:szCs w:val="22"/>
        </w:rPr>
      </w:pPr>
      <w:r w:rsidRPr="00F46FE9">
        <w:rPr>
          <w:rFonts w:ascii="Arial" w:hAnsi="Arial" w:cs="Arial"/>
          <w:iCs/>
          <w:sz w:val="22"/>
          <w:szCs w:val="22"/>
        </w:rPr>
        <w:t>‘Everyone Matters: 2020 Workforce Vision’</w:t>
      </w:r>
      <w:r w:rsidRPr="00F46FE9">
        <w:rPr>
          <w:rFonts w:ascii="Arial" w:hAnsi="Arial" w:cs="Arial"/>
          <w:i/>
          <w:iCs/>
          <w:sz w:val="22"/>
          <w:szCs w:val="22"/>
        </w:rPr>
        <w:t xml:space="preserve"> </w:t>
      </w:r>
      <w:r w:rsidRPr="00F46FE9">
        <w:rPr>
          <w:rFonts w:ascii="Arial" w:hAnsi="Arial" w:cs="Arial"/>
          <w:sz w:val="22"/>
          <w:szCs w:val="22"/>
        </w:rPr>
        <w:t>recognises the key role the workforce will play in responding to the challenges that NHSScotland is facing, and in improving patient care and overall performance. It sets out the values that are shared across NHSScotland and asks Boards to make early progress in embedding the core values.</w:t>
      </w:r>
    </w:p>
    <w:p w:rsidR="000866D6" w:rsidRPr="00F46FE9" w:rsidRDefault="000866D6" w:rsidP="00C950BC">
      <w:pPr>
        <w:jc w:val="left"/>
        <w:rPr>
          <w:rFonts w:ascii="Arial" w:hAnsi="Arial" w:cs="Arial"/>
          <w:b/>
          <w:sz w:val="22"/>
          <w:szCs w:val="22"/>
          <w:highlight w:val="yellow"/>
        </w:rPr>
      </w:pPr>
    </w:p>
    <w:p w:rsidR="000866D6" w:rsidRPr="00F46FE9" w:rsidRDefault="000866D6" w:rsidP="00C950BC">
      <w:pPr>
        <w:jc w:val="left"/>
        <w:rPr>
          <w:rFonts w:ascii="Arial" w:hAnsi="Arial" w:cs="Arial"/>
          <w:b/>
          <w:sz w:val="22"/>
          <w:szCs w:val="22"/>
        </w:rPr>
      </w:pPr>
      <w:r w:rsidRPr="00F46FE9">
        <w:rPr>
          <w:rFonts w:ascii="Arial" w:hAnsi="Arial" w:cs="Arial"/>
          <w:b/>
          <w:sz w:val="22"/>
          <w:szCs w:val="22"/>
        </w:rPr>
        <w:t xml:space="preserve">Our priorities for action: </w:t>
      </w:r>
    </w:p>
    <w:p w:rsidR="000866D6" w:rsidRPr="00F46FE9" w:rsidRDefault="000866D6" w:rsidP="00C950BC">
      <w:pPr>
        <w:jc w:val="left"/>
        <w:rPr>
          <w:rFonts w:ascii="Arial" w:hAnsi="Arial" w:cs="Arial"/>
          <w:b/>
          <w:sz w:val="22"/>
          <w:szCs w:val="22"/>
          <w:u w:val="single"/>
        </w:rPr>
      </w:pPr>
    </w:p>
    <w:p w:rsidR="000866D6" w:rsidRPr="00F46FE9" w:rsidRDefault="000866D6" w:rsidP="00C950BC">
      <w:pPr>
        <w:numPr>
          <w:ilvl w:val="0"/>
          <w:numId w:val="8"/>
        </w:numPr>
        <w:tabs>
          <w:tab w:val="clear" w:pos="4680"/>
          <w:tab w:val="clear" w:pos="5400"/>
          <w:tab w:val="clear" w:pos="9000"/>
          <w:tab w:val="right" w:pos="9907"/>
        </w:tabs>
        <w:spacing w:line="240" w:lineRule="auto"/>
        <w:ind w:hanging="720"/>
        <w:jc w:val="left"/>
        <w:rPr>
          <w:rFonts w:ascii="Arial" w:hAnsi="Arial" w:cs="Arial"/>
          <w:b/>
          <w:sz w:val="22"/>
          <w:szCs w:val="22"/>
        </w:rPr>
      </w:pPr>
      <w:r w:rsidRPr="00F46FE9">
        <w:rPr>
          <w:rFonts w:ascii="Arial" w:hAnsi="Arial" w:cs="Arial"/>
          <w:b/>
          <w:sz w:val="22"/>
          <w:szCs w:val="22"/>
        </w:rPr>
        <w:t>Healthy Organisational Culture</w:t>
      </w:r>
      <w:r w:rsidRPr="00F46FE9">
        <w:rPr>
          <w:rFonts w:ascii="Arial" w:hAnsi="Arial" w:cs="Arial"/>
          <w:i/>
          <w:sz w:val="22"/>
          <w:szCs w:val="22"/>
        </w:rPr>
        <w:t xml:space="preserve"> -</w:t>
      </w:r>
      <w:r w:rsidRPr="00F46FE9">
        <w:rPr>
          <w:rFonts w:ascii="Arial" w:hAnsi="Arial" w:cs="Arial"/>
          <w:b/>
          <w:i/>
          <w:sz w:val="22"/>
          <w:szCs w:val="22"/>
        </w:rPr>
        <w:t xml:space="preserve"> </w:t>
      </w:r>
      <w:r w:rsidRPr="00F46FE9">
        <w:rPr>
          <w:rFonts w:ascii="Arial" w:hAnsi="Arial" w:cs="Arial"/>
          <w:b/>
          <w:sz w:val="22"/>
          <w:szCs w:val="22"/>
        </w:rPr>
        <w:t xml:space="preserve">creating a healthy organisational culture in which NHS Scotland values, aligned and strengthened by our own Board values, are embedded in everything we do, enabling a healthy, engaged and empowered workforce. </w:t>
      </w:r>
    </w:p>
    <w:p w:rsidR="000866D6" w:rsidRPr="00F46FE9" w:rsidRDefault="000866D6" w:rsidP="00C950BC">
      <w:pPr>
        <w:jc w:val="left"/>
        <w:rPr>
          <w:rFonts w:ascii="Arial" w:hAnsi="Arial" w:cs="Arial"/>
          <w:sz w:val="22"/>
          <w:szCs w:val="22"/>
        </w:rPr>
      </w:pPr>
    </w:p>
    <w:p w:rsidR="000866D6" w:rsidRPr="00F46FE9" w:rsidRDefault="000866D6" w:rsidP="00C950BC">
      <w:pPr>
        <w:jc w:val="left"/>
        <w:rPr>
          <w:rFonts w:ascii="Arial" w:hAnsi="Arial" w:cs="Arial"/>
          <w:sz w:val="22"/>
          <w:szCs w:val="22"/>
        </w:rPr>
      </w:pPr>
      <w:r w:rsidRPr="00F46FE9">
        <w:rPr>
          <w:rFonts w:ascii="Arial" w:hAnsi="Arial" w:cs="Arial"/>
          <w:sz w:val="22"/>
          <w:szCs w:val="22"/>
        </w:rPr>
        <w:t>What we have achieved:</w:t>
      </w:r>
    </w:p>
    <w:p w:rsidR="000866D6" w:rsidRPr="00F46FE9" w:rsidRDefault="000866D6" w:rsidP="00C950BC">
      <w:pPr>
        <w:jc w:val="left"/>
        <w:rPr>
          <w:rFonts w:ascii="Arial" w:hAnsi="Arial" w:cs="Arial"/>
          <w:sz w:val="22"/>
          <w:szCs w:val="22"/>
        </w:rPr>
      </w:pPr>
    </w:p>
    <w:p w:rsidR="000866D6" w:rsidRPr="00F46FE9" w:rsidRDefault="000866D6" w:rsidP="00C950BC">
      <w:pPr>
        <w:numPr>
          <w:ilvl w:val="0"/>
          <w:numId w:val="12"/>
        </w:numPr>
        <w:tabs>
          <w:tab w:val="clear" w:pos="720"/>
          <w:tab w:val="clear" w:pos="1440"/>
          <w:tab w:val="left" w:pos="709"/>
        </w:tabs>
        <w:jc w:val="left"/>
        <w:rPr>
          <w:rFonts w:ascii="Arial" w:hAnsi="Arial" w:cs="Arial"/>
          <w:sz w:val="22"/>
          <w:szCs w:val="22"/>
        </w:rPr>
      </w:pPr>
      <w:r w:rsidRPr="00F46FE9">
        <w:rPr>
          <w:rFonts w:ascii="Arial" w:hAnsi="Arial" w:cs="Arial"/>
          <w:sz w:val="22"/>
          <w:szCs w:val="22"/>
        </w:rPr>
        <w:t xml:space="preserve">Continued to embed iMatter within the organisation. As the first board to complete full implementation of iMatter it is vital that we continue to improve staff experience linked to an improved patient experience in conjunction with this; </w:t>
      </w:r>
    </w:p>
    <w:p w:rsidR="000866D6" w:rsidRPr="00F46FE9" w:rsidRDefault="000866D6" w:rsidP="00C950BC">
      <w:pPr>
        <w:numPr>
          <w:ilvl w:val="0"/>
          <w:numId w:val="12"/>
        </w:numPr>
        <w:tabs>
          <w:tab w:val="clear" w:pos="720"/>
          <w:tab w:val="clear" w:pos="1440"/>
          <w:tab w:val="left" w:pos="709"/>
        </w:tabs>
        <w:jc w:val="left"/>
        <w:rPr>
          <w:rFonts w:ascii="Arial" w:hAnsi="Arial" w:cs="Arial"/>
          <w:sz w:val="22"/>
          <w:szCs w:val="22"/>
        </w:rPr>
      </w:pPr>
      <w:r w:rsidRPr="00F46FE9">
        <w:rPr>
          <w:rFonts w:ascii="Arial" w:hAnsi="Arial" w:cs="Arial"/>
          <w:sz w:val="22"/>
          <w:szCs w:val="22"/>
        </w:rPr>
        <w:t xml:space="preserve">Surveyed all of our staff to examine if they feel we are living our values.  69% of our staff completed the survey and 84% answered that we are living each of our values which was very positive.  Our Values Pulse Survey was developed in conjunction with Strathclyde University and is available for any Board in NHS Scotland to use through the </w:t>
      </w:r>
      <w:proofErr w:type="spellStart"/>
      <w:r w:rsidRPr="00F46FE9">
        <w:rPr>
          <w:rFonts w:ascii="Arial" w:hAnsi="Arial" w:cs="Arial"/>
          <w:sz w:val="22"/>
          <w:szCs w:val="22"/>
        </w:rPr>
        <w:t>Webroprol</w:t>
      </w:r>
      <w:proofErr w:type="spellEnd"/>
      <w:r w:rsidRPr="00F46FE9">
        <w:rPr>
          <w:rFonts w:ascii="Arial" w:hAnsi="Arial" w:cs="Arial"/>
          <w:sz w:val="22"/>
          <w:szCs w:val="22"/>
        </w:rPr>
        <w:t xml:space="preserve"> system</w:t>
      </w:r>
      <w:r w:rsidR="00EF0C6F" w:rsidRPr="00F46FE9">
        <w:rPr>
          <w:rFonts w:ascii="Arial" w:hAnsi="Arial" w:cs="Arial"/>
          <w:sz w:val="22"/>
          <w:szCs w:val="22"/>
        </w:rPr>
        <w:t>;</w:t>
      </w:r>
    </w:p>
    <w:p w:rsidR="000866D6" w:rsidRPr="00F46FE9" w:rsidRDefault="000866D6" w:rsidP="00C950BC">
      <w:pPr>
        <w:pStyle w:val="ListParagraph"/>
        <w:numPr>
          <w:ilvl w:val="0"/>
          <w:numId w:val="12"/>
        </w:numPr>
        <w:rPr>
          <w:rFonts w:ascii="Arial" w:hAnsi="Arial" w:cs="Arial"/>
          <w:sz w:val="22"/>
          <w:szCs w:val="22"/>
        </w:rPr>
      </w:pPr>
      <w:r w:rsidRPr="00F46FE9">
        <w:rPr>
          <w:rFonts w:ascii="Arial" w:hAnsi="Arial" w:cs="Arial"/>
          <w:sz w:val="22"/>
          <w:szCs w:val="22"/>
        </w:rPr>
        <w:t>Delivered equalities sessions throughout the year using internal and external speakers and experts. A Trans awareness session has been delivered with a Dementia in the workplace and mental health sessions in planning stages</w:t>
      </w:r>
      <w:r>
        <w:rPr>
          <w:rFonts w:ascii="Arial" w:hAnsi="Arial" w:cs="Arial"/>
          <w:sz w:val="22"/>
          <w:szCs w:val="22"/>
        </w:rPr>
        <w:t xml:space="preserve">; </w:t>
      </w:r>
    </w:p>
    <w:p w:rsidR="000866D6" w:rsidRPr="00F46FE9" w:rsidRDefault="000866D6" w:rsidP="00C950BC">
      <w:pPr>
        <w:pStyle w:val="ListParagraph"/>
        <w:numPr>
          <w:ilvl w:val="0"/>
          <w:numId w:val="10"/>
        </w:numPr>
        <w:rPr>
          <w:rFonts w:ascii="Arial" w:hAnsi="Arial" w:cs="Arial"/>
          <w:sz w:val="22"/>
          <w:szCs w:val="22"/>
          <w:u w:val="single"/>
        </w:rPr>
      </w:pPr>
      <w:r w:rsidRPr="00F46FE9">
        <w:rPr>
          <w:rFonts w:ascii="Arial" w:hAnsi="Arial" w:cs="Arial"/>
          <w:sz w:val="22"/>
          <w:szCs w:val="22"/>
        </w:rPr>
        <w:t>Reviewed and developed Board policies and procedures in line with legislation and ensure equity of access and consistency of approach Board. All policies continue to be under review and are currently up to date along with staff manger guides to support.  Training is provided to managers on our Board policies</w:t>
      </w:r>
      <w:r w:rsidR="00EF0C6F">
        <w:rPr>
          <w:rFonts w:ascii="Arial" w:hAnsi="Arial" w:cs="Arial"/>
          <w:sz w:val="22"/>
          <w:szCs w:val="22"/>
        </w:rPr>
        <w:t>;</w:t>
      </w:r>
      <w:r w:rsidR="00EF0C6F" w:rsidRPr="00EF0C6F">
        <w:rPr>
          <w:rFonts w:ascii="Arial" w:hAnsi="Arial" w:cs="Arial"/>
          <w:sz w:val="22"/>
          <w:szCs w:val="22"/>
        </w:rPr>
        <w:t xml:space="preserve"> </w:t>
      </w:r>
      <w:r w:rsidR="00EF0C6F">
        <w:rPr>
          <w:rFonts w:ascii="Arial" w:hAnsi="Arial" w:cs="Arial"/>
          <w:sz w:val="22"/>
          <w:szCs w:val="22"/>
        </w:rPr>
        <w:t>and</w:t>
      </w:r>
    </w:p>
    <w:p w:rsidR="00EF0C6F" w:rsidRPr="00F46FE9" w:rsidRDefault="000160E4" w:rsidP="00EF0C6F">
      <w:pPr>
        <w:pStyle w:val="ListParagraph"/>
        <w:numPr>
          <w:ilvl w:val="0"/>
          <w:numId w:val="10"/>
        </w:numPr>
        <w:tabs>
          <w:tab w:val="num" w:pos="240"/>
        </w:tabs>
        <w:rPr>
          <w:rFonts w:ascii="Arial" w:hAnsi="Arial" w:cs="Arial"/>
          <w:sz w:val="22"/>
          <w:szCs w:val="22"/>
        </w:rPr>
      </w:pPr>
      <w:proofErr w:type="spellStart"/>
      <w:r>
        <w:rPr>
          <w:rFonts w:ascii="Arial" w:hAnsi="Arial" w:cs="Arial"/>
          <w:sz w:val="22"/>
          <w:szCs w:val="22"/>
        </w:rPr>
        <w:t>Commencment</w:t>
      </w:r>
      <w:proofErr w:type="spellEnd"/>
      <w:r>
        <w:rPr>
          <w:rFonts w:ascii="Arial" w:hAnsi="Arial" w:cs="Arial"/>
          <w:sz w:val="22"/>
          <w:szCs w:val="22"/>
        </w:rPr>
        <w:t xml:space="preserve"> of t</w:t>
      </w:r>
      <w:r w:rsidR="00EF0C6F" w:rsidRPr="00F46FE9">
        <w:rPr>
          <w:rFonts w:ascii="Arial" w:hAnsi="Arial" w:cs="Arial"/>
          <w:sz w:val="22"/>
          <w:szCs w:val="22"/>
        </w:rPr>
        <w:t>he Board</w:t>
      </w:r>
      <w:r w:rsidR="00EF0C6F">
        <w:rPr>
          <w:rFonts w:ascii="Arial" w:hAnsi="Arial" w:cs="Arial"/>
          <w:sz w:val="22"/>
          <w:szCs w:val="22"/>
        </w:rPr>
        <w:t xml:space="preserve">’s roll out </w:t>
      </w:r>
      <w:r>
        <w:rPr>
          <w:rFonts w:ascii="Arial" w:hAnsi="Arial" w:cs="Arial"/>
          <w:sz w:val="22"/>
          <w:szCs w:val="22"/>
        </w:rPr>
        <w:t xml:space="preserve">of </w:t>
      </w:r>
      <w:r w:rsidR="00EF0C6F" w:rsidRPr="00F46FE9">
        <w:rPr>
          <w:rFonts w:ascii="Arial" w:hAnsi="Arial" w:cs="Arial"/>
          <w:sz w:val="22"/>
          <w:szCs w:val="22"/>
        </w:rPr>
        <w:t xml:space="preserve">Human Factors training across the </w:t>
      </w:r>
      <w:proofErr w:type="spellStart"/>
      <w:r w:rsidR="00EF0C6F" w:rsidRPr="00F46FE9">
        <w:rPr>
          <w:rFonts w:ascii="Arial" w:hAnsi="Arial" w:cs="Arial"/>
          <w:sz w:val="22"/>
          <w:szCs w:val="22"/>
        </w:rPr>
        <w:t>organisation</w:t>
      </w:r>
      <w:proofErr w:type="spellEnd"/>
      <w:r w:rsidR="00EF0C6F" w:rsidRPr="00F46FE9">
        <w:rPr>
          <w:rFonts w:ascii="Arial" w:hAnsi="Arial" w:cs="Arial"/>
          <w:sz w:val="22"/>
          <w:szCs w:val="22"/>
        </w:rPr>
        <w:t xml:space="preserve"> for every employee </w:t>
      </w:r>
      <w:r w:rsidR="00EF0C6F">
        <w:rPr>
          <w:rFonts w:ascii="Arial" w:hAnsi="Arial" w:cs="Arial"/>
          <w:sz w:val="22"/>
          <w:szCs w:val="22"/>
        </w:rPr>
        <w:t>is well underway</w:t>
      </w:r>
      <w:r w:rsidR="00EF0C6F" w:rsidRPr="00F46FE9">
        <w:rPr>
          <w:rFonts w:ascii="Arial" w:hAnsi="Arial" w:cs="Arial"/>
          <w:sz w:val="22"/>
          <w:szCs w:val="22"/>
        </w:rPr>
        <w:t xml:space="preserve">.  Human factors </w:t>
      </w:r>
      <w:r w:rsidR="00EF0C6F">
        <w:rPr>
          <w:rFonts w:ascii="Arial" w:hAnsi="Arial" w:cs="Arial"/>
          <w:sz w:val="22"/>
          <w:szCs w:val="22"/>
        </w:rPr>
        <w:t xml:space="preserve">training </w:t>
      </w:r>
      <w:r w:rsidR="00EF0C6F" w:rsidRPr="00F46FE9">
        <w:rPr>
          <w:rFonts w:ascii="Arial" w:hAnsi="Arial" w:cs="Arial"/>
          <w:sz w:val="22"/>
          <w:szCs w:val="22"/>
        </w:rPr>
        <w:t>look</w:t>
      </w:r>
      <w:r w:rsidR="00EF0C6F">
        <w:rPr>
          <w:rFonts w:ascii="Arial" w:hAnsi="Arial" w:cs="Arial"/>
          <w:sz w:val="22"/>
          <w:szCs w:val="22"/>
        </w:rPr>
        <w:t>s</w:t>
      </w:r>
      <w:r w:rsidR="00EF0C6F" w:rsidRPr="00F46FE9">
        <w:rPr>
          <w:rFonts w:ascii="Arial" w:hAnsi="Arial" w:cs="Arial"/>
          <w:sz w:val="22"/>
          <w:szCs w:val="22"/>
        </w:rPr>
        <w:t xml:space="preserve"> to improve </w:t>
      </w:r>
      <w:r w:rsidR="00EF0C6F">
        <w:rPr>
          <w:rFonts w:ascii="Arial" w:hAnsi="Arial" w:cs="Arial"/>
          <w:sz w:val="22"/>
          <w:szCs w:val="22"/>
        </w:rPr>
        <w:t xml:space="preserve">the safety of </w:t>
      </w:r>
      <w:r w:rsidR="00EF0C6F" w:rsidRPr="00F46FE9">
        <w:rPr>
          <w:rFonts w:ascii="Arial" w:hAnsi="Arial" w:cs="Arial"/>
          <w:sz w:val="22"/>
          <w:szCs w:val="22"/>
        </w:rPr>
        <w:t xml:space="preserve">clinical </w:t>
      </w:r>
      <w:r w:rsidR="00EF0C6F">
        <w:rPr>
          <w:rFonts w:ascii="Arial" w:hAnsi="Arial" w:cs="Arial"/>
          <w:sz w:val="22"/>
          <w:szCs w:val="22"/>
        </w:rPr>
        <w:t>care</w:t>
      </w:r>
      <w:r w:rsidR="00EF0C6F" w:rsidRPr="00F46FE9">
        <w:rPr>
          <w:rFonts w:ascii="Arial" w:hAnsi="Arial" w:cs="Arial"/>
          <w:sz w:val="22"/>
          <w:szCs w:val="22"/>
        </w:rPr>
        <w:t xml:space="preserve"> through an understanding of teamwork, tasks, equipment, workspace, culture and </w:t>
      </w:r>
      <w:proofErr w:type="spellStart"/>
      <w:r w:rsidR="00EF0C6F" w:rsidRPr="00F46FE9">
        <w:rPr>
          <w:rFonts w:ascii="Arial" w:hAnsi="Arial" w:cs="Arial"/>
          <w:sz w:val="22"/>
          <w:szCs w:val="22"/>
        </w:rPr>
        <w:t>organisation</w:t>
      </w:r>
      <w:proofErr w:type="spellEnd"/>
      <w:r w:rsidR="00EF0C6F" w:rsidRPr="00F46FE9">
        <w:rPr>
          <w:rFonts w:ascii="Arial" w:hAnsi="Arial" w:cs="Arial"/>
          <w:sz w:val="22"/>
          <w:szCs w:val="22"/>
        </w:rPr>
        <w:t xml:space="preserve"> on human </w:t>
      </w:r>
      <w:proofErr w:type="spellStart"/>
      <w:r w:rsidR="00EF0C6F" w:rsidRPr="00F46FE9">
        <w:rPr>
          <w:rFonts w:ascii="Arial" w:hAnsi="Arial" w:cs="Arial"/>
          <w:sz w:val="22"/>
          <w:szCs w:val="22"/>
        </w:rPr>
        <w:t>behavio</w:t>
      </w:r>
      <w:r w:rsidR="00EF0C6F">
        <w:rPr>
          <w:rFonts w:ascii="Arial" w:hAnsi="Arial" w:cs="Arial"/>
          <w:sz w:val="22"/>
          <w:szCs w:val="22"/>
        </w:rPr>
        <w:t>u</w:t>
      </w:r>
      <w:r w:rsidR="00EF0C6F" w:rsidRPr="00F46FE9">
        <w:rPr>
          <w:rFonts w:ascii="Arial" w:hAnsi="Arial" w:cs="Arial"/>
          <w:sz w:val="22"/>
          <w:szCs w:val="22"/>
        </w:rPr>
        <w:t>r</w:t>
      </w:r>
      <w:proofErr w:type="spellEnd"/>
      <w:r w:rsidR="00EF0C6F" w:rsidRPr="00F46FE9">
        <w:rPr>
          <w:rFonts w:ascii="Arial" w:hAnsi="Arial" w:cs="Arial"/>
          <w:sz w:val="22"/>
          <w:szCs w:val="22"/>
        </w:rPr>
        <w:t xml:space="preserve"> and abilities</w:t>
      </w:r>
      <w:r w:rsidR="00EF0C6F">
        <w:rPr>
          <w:rFonts w:ascii="Arial" w:hAnsi="Arial" w:cs="Arial"/>
          <w:sz w:val="22"/>
          <w:szCs w:val="22"/>
        </w:rPr>
        <w:t>.</w:t>
      </w:r>
    </w:p>
    <w:p w:rsidR="000866D6" w:rsidRPr="00F46FE9" w:rsidRDefault="000866D6" w:rsidP="00C950BC">
      <w:pPr>
        <w:tabs>
          <w:tab w:val="clear" w:pos="720"/>
          <w:tab w:val="clear" w:pos="1440"/>
          <w:tab w:val="clear" w:pos="2160"/>
          <w:tab w:val="clear" w:pos="2880"/>
        </w:tabs>
        <w:jc w:val="left"/>
        <w:rPr>
          <w:rFonts w:ascii="Arial" w:hAnsi="Arial" w:cs="Arial"/>
          <w:sz w:val="22"/>
          <w:szCs w:val="22"/>
        </w:rPr>
      </w:pPr>
    </w:p>
    <w:p w:rsidR="000866D6" w:rsidRPr="00F46FE9" w:rsidRDefault="000866D6" w:rsidP="00C950BC">
      <w:pPr>
        <w:tabs>
          <w:tab w:val="num" w:pos="240"/>
        </w:tabs>
        <w:jc w:val="left"/>
        <w:rPr>
          <w:rFonts w:ascii="Arial" w:hAnsi="Arial" w:cs="Arial"/>
          <w:sz w:val="22"/>
          <w:szCs w:val="22"/>
        </w:rPr>
      </w:pPr>
      <w:r w:rsidRPr="00F46FE9">
        <w:rPr>
          <w:rFonts w:ascii="Arial" w:hAnsi="Arial" w:cs="Arial"/>
          <w:sz w:val="22"/>
          <w:szCs w:val="22"/>
        </w:rPr>
        <w:t>Our 2017/18 plans</w:t>
      </w:r>
    </w:p>
    <w:p w:rsidR="000866D6" w:rsidRPr="00F46FE9" w:rsidRDefault="000866D6" w:rsidP="00C950BC">
      <w:pPr>
        <w:tabs>
          <w:tab w:val="num" w:pos="240"/>
        </w:tabs>
        <w:ind w:left="240" w:hanging="360"/>
        <w:jc w:val="left"/>
        <w:rPr>
          <w:rFonts w:ascii="Arial" w:hAnsi="Arial" w:cs="Arial"/>
          <w:sz w:val="22"/>
          <w:szCs w:val="22"/>
        </w:rPr>
      </w:pPr>
    </w:p>
    <w:p w:rsidR="00EF0C6F" w:rsidRDefault="00EF0C6F" w:rsidP="00C950BC">
      <w:pPr>
        <w:pStyle w:val="ListParagraph"/>
        <w:numPr>
          <w:ilvl w:val="0"/>
          <w:numId w:val="10"/>
        </w:numPr>
        <w:tabs>
          <w:tab w:val="num" w:pos="240"/>
        </w:tabs>
        <w:rPr>
          <w:rFonts w:ascii="Arial" w:hAnsi="Arial" w:cs="Arial"/>
          <w:sz w:val="22"/>
          <w:szCs w:val="22"/>
        </w:rPr>
      </w:pPr>
      <w:r>
        <w:rPr>
          <w:rFonts w:ascii="Arial" w:hAnsi="Arial" w:cs="Arial"/>
          <w:sz w:val="22"/>
          <w:szCs w:val="22"/>
        </w:rPr>
        <w:t>Complete the roll out of level one Human Factors training to all Board staff members;</w:t>
      </w:r>
    </w:p>
    <w:p w:rsidR="000866D6" w:rsidRPr="00F46FE9" w:rsidRDefault="000866D6" w:rsidP="00C950BC">
      <w:pPr>
        <w:pStyle w:val="ListParagraph"/>
        <w:numPr>
          <w:ilvl w:val="0"/>
          <w:numId w:val="10"/>
        </w:numPr>
        <w:tabs>
          <w:tab w:val="num" w:pos="240"/>
        </w:tabs>
        <w:rPr>
          <w:rFonts w:ascii="Arial" w:hAnsi="Arial" w:cs="Arial"/>
          <w:sz w:val="22"/>
          <w:szCs w:val="22"/>
        </w:rPr>
      </w:pPr>
      <w:r w:rsidRPr="00F46FE9">
        <w:rPr>
          <w:rFonts w:ascii="Arial" w:hAnsi="Arial" w:cs="Arial"/>
          <w:sz w:val="22"/>
          <w:szCs w:val="22"/>
        </w:rPr>
        <w:t xml:space="preserve">The Board is also looking to </w:t>
      </w:r>
      <w:r>
        <w:rPr>
          <w:rFonts w:ascii="Arial" w:hAnsi="Arial" w:cs="Arial"/>
          <w:sz w:val="22"/>
          <w:szCs w:val="22"/>
        </w:rPr>
        <w:t>deliver</w:t>
      </w:r>
      <w:r w:rsidRPr="00F46FE9">
        <w:rPr>
          <w:rFonts w:ascii="Arial" w:hAnsi="Arial" w:cs="Arial"/>
          <w:sz w:val="22"/>
          <w:szCs w:val="22"/>
        </w:rPr>
        <w:t xml:space="preserve"> its level one Quality Improvement module to every employee </w:t>
      </w:r>
      <w:r>
        <w:rPr>
          <w:rFonts w:ascii="Arial" w:hAnsi="Arial" w:cs="Arial"/>
          <w:sz w:val="22"/>
          <w:szCs w:val="22"/>
        </w:rPr>
        <w:t>by 2019;</w:t>
      </w:r>
    </w:p>
    <w:p w:rsidR="000866D6" w:rsidRPr="00F46FE9" w:rsidRDefault="000866D6" w:rsidP="00C950BC">
      <w:pPr>
        <w:pStyle w:val="ListParagraph"/>
        <w:numPr>
          <w:ilvl w:val="0"/>
          <w:numId w:val="10"/>
        </w:numPr>
        <w:tabs>
          <w:tab w:val="num" w:pos="240"/>
        </w:tabs>
        <w:rPr>
          <w:rFonts w:ascii="Arial" w:hAnsi="Arial" w:cs="Arial"/>
          <w:sz w:val="22"/>
          <w:szCs w:val="22"/>
        </w:rPr>
      </w:pPr>
      <w:r>
        <w:rPr>
          <w:rFonts w:ascii="Arial" w:hAnsi="Arial" w:cs="Arial"/>
          <w:sz w:val="22"/>
          <w:szCs w:val="22"/>
        </w:rPr>
        <w:t>Offer</w:t>
      </w:r>
      <w:r w:rsidRPr="00F46FE9">
        <w:rPr>
          <w:rFonts w:ascii="Arial" w:hAnsi="Arial" w:cs="Arial"/>
          <w:sz w:val="22"/>
          <w:szCs w:val="22"/>
        </w:rPr>
        <w:t xml:space="preserve"> the newly developed Values Toolkit to every team in the Board</w:t>
      </w:r>
      <w:r>
        <w:rPr>
          <w:rFonts w:ascii="Arial" w:hAnsi="Arial" w:cs="Arial"/>
          <w:sz w:val="22"/>
          <w:szCs w:val="22"/>
        </w:rPr>
        <w:t>; and</w:t>
      </w:r>
    </w:p>
    <w:p w:rsidR="000866D6" w:rsidRPr="00F46FE9" w:rsidRDefault="000866D6" w:rsidP="00C950BC">
      <w:pPr>
        <w:pStyle w:val="ListParagraph"/>
        <w:numPr>
          <w:ilvl w:val="0"/>
          <w:numId w:val="10"/>
        </w:numPr>
        <w:tabs>
          <w:tab w:val="num" w:pos="240"/>
        </w:tabs>
        <w:rPr>
          <w:rFonts w:ascii="Arial" w:hAnsi="Arial" w:cs="Arial"/>
          <w:sz w:val="22"/>
          <w:szCs w:val="22"/>
        </w:rPr>
      </w:pPr>
      <w:r w:rsidRPr="00F46FE9">
        <w:rPr>
          <w:rFonts w:ascii="Arial" w:hAnsi="Arial" w:cs="Arial"/>
          <w:sz w:val="22"/>
          <w:szCs w:val="22"/>
        </w:rPr>
        <w:t xml:space="preserve">Ensure </w:t>
      </w:r>
      <w:r w:rsidR="00E1292F" w:rsidRPr="00F46FE9">
        <w:rPr>
          <w:rFonts w:ascii="Arial" w:hAnsi="Arial" w:cs="Arial"/>
          <w:sz w:val="22"/>
          <w:szCs w:val="22"/>
        </w:rPr>
        <w:t>Quality, Innovation</w:t>
      </w:r>
      <w:r w:rsidRPr="00F46FE9">
        <w:rPr>
          <w:rFonts w:ascii="Arial" w:hAnsi="Arial" w:cs="Arial"/>
          <w:sz w:val="22"/>
          <w:szCs w:val="22"/>
        </w:rPr>
        <w:t xml:space="preserve"> and People function is established and vision developed for next five years.</w:t>
      </w:r>
    </w:p>
    <w:p w:rsidR="000866D6" w:rsidRPr="00F46FE9" w:rsidRDefault="000866D6" w:rsidP="00C950BC">
      <w:pPr>
        <w:tabs>
          <w:tab w:val="clear" w:pos="1440"/>
          <w:tab w:val="clear" w:pos="2160"/>
          <w:tab w:val="clear" w:pos="2880"/>
          <w:tab w:val="clear" w:pos="4680"/>
        </w:tabs>
        <w:jc w:val="left"/>
        <w:rPr>
          <w:rFonts w:ascii="Arial" w:hAnsi="Arial" w:cs="Arial"/>
          <w:b/>
          <w:bCs/>
          <w:sz w:val="22"/>
          <w:szCs w:val="22"/>
        </w:rPr>
      </w:pPr>
    </w:p>
    <w:p w:rsidR="000866D6" w:rsidRPr="00F46FE9" w:rsidRDefault="00E1292F" w:rsidP="00C950BC">
      <w:pPr>
        <w:tabs>
          <w:tab w:val="clear" w:pos="1440"/>
          <w:tab w:val="clear" w:pos="2160"/>
          <w:tab w:val="clear" w:pos="2880"/>
          <w:tab w:val="clear" w:pos="4680"/>
        </w:tabs>
        <w:ind w:left="360" w:hanging="360"/>
        <w:jc w:val="left"/>
        <w:rPr>
          <w:rFonts w:ascii="Arial" w:hAnsi="Arial" w:cs="Arial"/>
          <w:b/>
          <w:sz w:val="22"/>
          <w:szCs w:val="22"/>
          <w:u w:val="single"/>
        </w:rPr>
      </w:pPr>
      <w:r>
        <w:rPr>
          <w:rFonts w:ascii="Arial" w:hAnsi="Arial" w:cs="Arial"/>
          <w:b/>
          <w:sz w:val="22"/>
          <w:szCs w:val="22"/>
        </w:rPr>
        <w:br w:type="page"/>
      </w:r>
      <w:r w:rsidR="000866D6" w:rsidRPr="00F46FE9">
        <w:rPr>
          <w:rFonts w:ascii="Arial" w:hAnsi="Arial" w:cs="Arial"/>
          <w:b/>
          <w:sz w:val="22"/>
          <w:szCs w:val="22"/>
        </w:rPr>
        <w:lastRenderedPageBreak/>
        <w:t>2.</w:t>
      </w:r>
      <w:r w:rsidR="000866D6" w:rsidRPr="00F46FE9">
        <w:rPr>
          <w:rFonts w:ascii="Arial" w:hAnsi="Arial" w:cs="Arial"/>
          <w:b/>
          <w:sz w:val="22"/>
          <w:szCs w:val="22"/>
        </w:rPr>
        <w:tab/>
        <w:t>Sustainable Workforce</w:t>
      </w:r>
      <w:r w:rsidR="000866D6" w:rsidRPr="00F46FE9">
        <w:rPr>
          <w:rFonts w:ascii="Arial" w:hAnsi="Arial" w:cs="Arial"/>
          <w:sz w:val="22"/>
          <w:szCs w:val="22"/>
        </w:rPr>
        <w:t xml:space="preserve"> </w:t>
      </w:r>
      <w:r w:rsidR="000866D6" w:rsidRPr="00F46FE9">
        <w:rPr>
          <w:rFonts w:ascii="Arial" w:hAnsi="Arial" w:cs="Arial"/>
          <w:b/>
          <w:sz w:val="22"/>
          <w:szCs w:val="22"/>
        </w:rPr>
        <w:t>– ensuring that the right people are available to deliver the right care, in the right place, at the right time</w:t>
      </w:r>
      <w:r w:rsidR="000866D6" w:rsidRPr="00F46FE9">
        <w:rPr>
          <w:rFonts w:ascii="Arial" w:hAnsi="Arial" w:cs="Arial"/>
          <w:sz w:val="22"/>
          <w:szCs w:val="22"/>
        </w:rPr>
        <w:t xml:space="preserve">. </w:t>
      </w:r>
    </w:p>
    <w:p w:rsidR="000866D6" w:rsidRPr="00F46FE9" w:rsidRDefault="000866D6" w:rsidP="00C950BC">
      <w:pPr>
        <w:jc w:val="left"/>
        <w:rPr>
          <w:rFonts w:ascii="Arial" w:hAnsi="Arial" w:cs="Arial"/>
          <w:sz w:val="22"/>
          <w:szCs w:val="22"/>
        </w:rPr>
      </w:pPr>
    </w:p>
    <w:p w:rsidR="000866D6" w:rsidRPr="00F46FE9" w:rsidRDefault="000866D6" w:rsidP="00C950BC">
      <w:pPr>
        <w:jc w:val="left"/>
        <w:rPr>
          <w:rFonts w:ascii="Arial" w:hAnsi="Arial" w:cs="Arial"/>
          <w:sz w:val="22"/>
          <w:szCs w:val="22"/>
        </w:rPr>
      </w:pPr>
      <w:r w:rsidRPr="00F46FE9">
        <w:rPr>
          <w:rFonts w:ascii="Arial" w:hAnsi="Arial" w:cs="Arial"/>
          <w:sz w:val="22"/>
          <w:szCs w:val="22"/>
        </w:rPr>
        <w:t>What we have achieved:</w:t>
      </w:r>
    </w:p>
    <w:p w:rsidR="000866D6" w:rsidRPr="00F46FE9" w:rsidRDefault="000866D6" w:rsidP="00C950BC">
      <w:pPr>
        <w:jc w:val="left"/>
        <w:rPr>
          <w:rFonts w:ascii="Arial" w:hAnsi="Arial" w:cs="Arial"/>
          <w:sz w:val="22"/>
          <w:szCs w:val="22"/>
        </w:rPr>
      </w:pPr>
    </w:p>
    <w:p w:rsidR="000866D6" w:rsidRPr="00F46FE9" w:rsidRDefault="000866D6"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F46FE9">
        <w:rPr>
          <w:rFonts w:ascii="Arial" w:hAnsi="Arial" w:cs="Arial"/>
          <w:sz w:val="22"/>
          <w:szCs w:val="22"/>
        </w:rPr>
        <w:t>Appointed a Medical &amp; Workforce Information Advisor</w:t>
      </w:r>
      <w:r>
        <w:rPr>
          <w:rFonts w:ascii="Arial" w:hAnsi="Arial" w:cs="Arial"/>
          <w:sz w:val="22"/>
          <w:szCs w:val="22"/>
        </w:rPr>
        <w:t>;</w:t>
      </w:r>
    </w:p>
    <w:p w:rsidR="000866D6" w:rsidRPr="00F46FE9" w:rsidRDefault="000866D6"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sidRPr="00F46FE9">
        <w:rPr>
          <w:rFonts w:ascii="Arial" w:hAnsi="Arial" w:cs="Arial"/>
          <w:sz w:val="22"/>
          <w:szCs w:val="22"/>
        </w:rPr>
        <w:t>Implemented Personal Development Review Guidance for managers.  Manager Toolkit and Personal Development Review surgeries for managers and staff have also been offered throughout the year</w:t>
      </w:r>
      <w:r>
        <w:rPr>
          <w:rFonts w:ascii="Arial" w:hAnsi="Arial" w:cs="Arial"/>
          <w:sz w:val="22"/>
          <w:szCs w:val="22"/>
        </w:rPr>
        <w:t xml:space="preserve">; </w:t>
      </w:r>
    </w:p>
    <w:p w:rsidR="00EF0C6F" w:rsidRDefault="00EF0C6F"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EF0C6F">
        <w:rPr>
          <w:rFonts w:ascii="Arial" w:hAnsi="Arial" w:cs="Arial"/>
          <w:sz w:val="22"/>
          <w:szCs w:val="22"/>
        </w:rPr>
        <w:t>Appointed an Advanced Practice Lead for the Board</w:t>
      </w:r>
      <w:r>
        <w:rPr>
          <w:rFonts w:ascii="Arial" w:hAnsi="Arial" w:cs="Arial"/>
          <w:sz w:val="22"/>
          <w:szCs w:val="22"/>
        </w:rPr>
        <w:t xml:space="preserve"> in line with the national strategy to develop Advanced Practice;</w:t>
      </w:r>
    </w:p>
    <w:p w:rsidR="000866D6" w:rsidRPr="00EF0C6F" w:rsidRDefault="00EF0C6F"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Pr>
          <w:rFonts w:ascii="Arial" w:hAnsi="Arial" w:cs="Arial"/>
          <w:sz w:val="22"/>
          <w:szCs w:val="22"/>
        </w:rPr>
        <w:t>All staff who successfully completed our Theatre Academy have secured substantive nursing positions within the Board; and</w:t>
      </w:r>
    </w:p>
    <w:p w:rsidR="00DE7B74" w:rsidRPr="00F46FE9" w:rsidRDefault="00DE7B74"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Pr>
          <w:rFonts w:ascii="Arial" w:hAnsi="Arial" w:cs="Arial"/>
          <w:sz w:val="22"/>
          <w:szCs w:val="22"/>
        </w:rPr>
        <w:t>Through the Radiology Academy we have developed and sustained a highly skilled Radiographer workforce in ‘hard to recruit’ areas e.g. MRI and CT.</w:t>
      </w:r>
    </w:p>
    <w:p w:rsidR="000866D6" w:rsidRPr="00F46FE9" w:rsidRDefault="000866D6" w:rsidP="00C950BC">
      <w:pPr>
        <w:tabs>
          <w:tab w:val="clear" w:pos="720"/>
          <w:tab w:val="clear" w:pos="1440"/>
          <w:tab w:val="clear" w:pos="2160"/>
          <w:tab w:val="clear" w:pos="2880"/>
        </w:tabs>
        <w:jc w:val="left"/>
        <w:rPr>
          <w:rFonts w:ascii="Arial" w:hAnsi="Arial" w:cs="Arial"/>
          <w:sz w:val="22"/>
          <w:szCs w:val="22"/>
          <w:highlight w:val="green"/>
        </w:rPr>
      </w:pPr>
    </w:p>
    <w:p w:rsidR="000866D6" w:rsidRPr="00F46FE9" w:rsidRDefault="000866D6" w:rsidP="00C950BC">
      <w:pPr>
        <w:tabs>
          <w:tab w:val="num" w:pos="600"/>
        </w:tabs>
        <w:jc w:val="left"/>
        <w:rPr>
          <w:rFonts w:ascii="Arial" w:hAnsi="Arial" w:cs="Arial"/>
          <w:sz w:val="22"/>
          <w:szCs w:val="22"/>
        </w:rPr>
      </w:pPr>
      <w:r w:rsidRPr="00F46FE9">
        <w:rPr>
          <w:rFonts w:ascii="Arial" w:hAnsi="Arial" w:cs="Arial"/>
          <w:sz w:val="22"/>
          <w:szCs w:val="22"/>
        </w:rPr>
        <w:t>Our 2017/18 plans</w:t>
      </w:r>
      <w:r>
        <w:rPr>
          <w:rFonts w:ascii="Arial" w:hAnsi="Arial" w:cs="Arial"/>
          <w:sz w:val="22"/>
          <w:szCs w:val="22"/>
        </w:rPr>
        <w:t>:</w:t>
      </w:r>
    </w:p>
    <w:p w:rsidR="000866D6" w:rsidRPr="00F46FE9" w:rsidRDefault="000866D6" w:rsidP="00C950BC">
      <w:pPr>
        <w:tabs>
          <w:tab w:val="num" w:pos="600"/>
        </w:tabs>
        <w:ind w:left="600" w:hanging="720"/>
        <w:jc w:val="left"/>
        <w:rPr>
          <w:rFonts w:ascii="Arial" w:hAnsi="Arial" w:cs="Arial"/>
          <w:sz w:val="22"/>
          <w:szCs w:val="22"/>
        </w:rPr>
      </w:pPr>
    </w:p>
    <w:p w:rsidR="000866D6" w:rsidRPr="00F46FE9" w:rsidRDefault="000866D6"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F46FE9">
        <w:rPr>
          <w:rFonts w:ascii="Arial" w:hAnsi="Arial" w:cs="Arial"/>
          <w:sz w:val="22"/>
          <w:szCs w:val="22"/>
        </w:rPr>
        <w:t>Develop a new Board workforce plan to ensure delivery of all existing services and delivers against expansion plans</w:t>
      </w:r>
      <w:r>
        <w:rPr>
          <w:rFonts w:ascii="Arial" w:hAnsi="Arial" w:cs="Arial"/>
          <w:sz w:val="22"/>
          <w:szCs w:val="22"/>
        </w:rPr>
        <w:t>;</w:t>
      </w:r>
    </w:p>
    <w:p w:rsidR="000866D6" w:rsidRPr="00F46FE9" w:rsidRDefault="000866D6"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sidRPr="00F46FE9">
        <w:rPr>
          <w:rFonts w:ascii="Arial" w:hAnsi="Arial" w:cs="Arial"/>
          <w:sz w:val="22"/>
          <w:szCs w:val="22"/>
        </w:rPr>
        <w:t>Identify roles that are suitable to develop training academies for the recruitment and training</w:t>
      </w:r>
      <w:r>
        <w:rPr>
          <w:rFonts w:ascii="Arial" w:hAnsi="Arial" w:cs="Arial"/>
          <w:sz w:val="22"/>
          <w:szCs w:val="22"/>
        </w:rPr>
        <w:t>;</w:t>
      </w:r>
    </w:p>
    <w:p w:rsidR="000866D6" w:rsidRPr="00F46FE9" w:rsidRDefault="000866D6"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F46FE9">
        <w:rPr>
          <w:rFonts w:ascii="Arial" w:hAnsi="Arial" w:cs="Arial"/>
          <w:sz w:val="22"/>
          <w:szCs w:val="22"/>
        </w:rPr>
        <w:t>Become accredited as an Investor in Young People</w:t>
      </w:r>
      <w:r>
        <w:rPr>
          <w:rFonts w:ascii="Arial" w:hAnsi="Arial" w:cs="Arial"/>
          <w:sz w:val="22"/>
          <w:szCs w:val="22"/>
        </w:rPr>
        <w:t>;</w:t>
      </w:r>
    </w:p>
    <w:p w:rsidR="000866D6" w:rsidRDefault="000866D6"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F46FE9">
        <w:rPr>
          <w:rFonts w:ascii="Arial" w:hAnsi="Arial" w:cs="Arial"/>
          <w:sz w:val="22"/>
          <w:szCs w:val="22"/>
        </w:rPr>
        <w:t>Further develop our apprenticeship programme</w:t>
      </w:r>
      <w:r>
        <w:rPr>
          <w:rFonts w:ascii="Arial" w:hAnsi="Arial" w:cs="Arial"/>
          <w:sz w:val="22"/>
          <w:szCs w:val="22"/>
        </w:rPr>
        <w:t>;</w:t>
      </w:r>
    </w:p>
    <w:p w:rsidR="008F7FCD" w:rsidRPr="00F46FE9" w:rsidRDefault="008F7FCD"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8F7FCD">
        <w:rPr>
          <w:rFonts w:ascii="Arial" w:hAnsi="Arial" w:cs="Arial"/>
          <w:sz w:val="22"/>
          <w:szCs w:val="22"/>
        </w:rPr>
        <w:t>Participate in the Transformation of Advanced Roles Project. The Board will identify and develop opportunities associated with Advanced Practice in association with clinical developments.</w:t>
      </w:r>
    </w:p>
    <w:p w:rsidR="000866D6" w:rsidRPr="00F46FE9" w:rsidRDefault="000866D6"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F46FE9">
        <w:rPr>
          <w:rFonts w:ascii="Arial" w:hAnsi="Arial" w:cs="Arial"/>
          <w:sz w:val="22"/>
          <w:szCs w:val="22"/>
        </w:rPr>
        <w:t>Succession Planning and Talent management strategy developed and approved by the Board</w:t>
      </w:r>
      <w:r>
        <w:rPr>
          <w:rFonts w:ascii="Arial" w:hAnsi="Arial" w:cs="Arial"/>
          <w:sz w:val="22"/>
          <w:szCs w:val="22"/>
        </w:rPr>
        <w:t>; and</w:t>
      </w:r>
    </w:p>
    <w:p w:rsidR="000866D6" w:rsidRPr="00F46FE9" w:rsidRDefault="000866D6" w:rsidP="00C950BC">
      <w:pPr>
        <w:numPr>
          <w:ilvl w:val="0"/>
          <w:numId w:val="10"/>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F46FE9">
        <w:rPr>
          <w:rFonts w:ascii="Arial" w:hAnsi="Arial" w:cs="Arial"/>
          <w:sz w:val="22"/>
          <w:szCs w:val="22"/>
        </w:rPr>
        <w:t>Continue to explore joint working and shared service arrangements to support NHS Scotland</w:t>
      </w:r>
      <w:r>
        <w:rPr>
          <w:rFonts w:ascii="Arial" w:hAnsi="Arial" w:cs="Arial"/>
          <w:sz w:val="22"/>
          <w:szCs w:val="22"/>
        </w:rPr>
        <w:t>.</w:t>
      </w:r>
    </w:p>
    <w:p w:rsidR="000866D6" w:rsidRPr="00F46FE9" w:rsidRDefault="000866D6" w:rsidP="00C950BC">
      <w:pPr>
        <w:jc w:val="left"/>
        <w:rPr>
          <w:rFonts w:ascii="Arial" w:hAnsi="Arial" w:cs="Arial"/>
          <w:sz w:val="22"/>
          <w:szCs w:val="22"/>
        </w:rPr>
      </w:pPr>
    </w:p>
    <w:p w:rsidR="000866D6" w:rsidRPr="00F46FE9" w:rsidRDefault="000866D6" w:rsidP="00C950BC">
      <w:pPr>
        <w:numPr>
          <w:ilvl w:val="0"/>
          <w:numId w:val="9"/>
        </w:numPr>
        <w:tabs>
          <w:tab w:val="clear" w:pos="502"/>
          <w:tab w:val="clear" w:pos="720"/>
          <w:tab w:val="clear" w:pos="1440"/>
          <w:tab w:val="clear" w:pos="2160"/>
          <w:tab w:val="clear" w:pos="2880"/>
          <w:tab w:val="clear" w:pos="4680"/>
          <w:tab w:val="clear" w:pos="5400"/>
          <w:tab w:val="clear" w:pos="9000"/>
          <w:tab w:val="num" w:pos="360"/>
        </w:tabs>
        <w:spacing w:line="240" w:lineRule="auto"/>
        <w:ind w:left="360"/>
        <w:jc w:val="left"/>
        <w:rPr>
          <w:rFonts w:ascii="Arial" w:hAnsi="Arial" w:cs="Arial"/>
          <w:b/>
          <w:sz w:val="22"/>
          <w:szCs w:val="22"/>
        </w:rPr>
      </w:pPr>
      <w:r w:rsidRPr="00F46FE9">
        <w:rPr>
          <w:rFonts w:ascii="Arial" w:hAnsi="Arial" w:cs="Arial"/>
          <w:b/>
          <w:sz w:val="22"/>
          <w:szCs w:val="22"/>
        </w:rPr>
        <w:t>Capable Workforce – ensuring all staff have the skills needed to deliver safe, effective and person-centred care</w:t>
      </w:r>
    </w:p>
    <w:p w:rsidR="000866D6" w:rsidRPr="00F46FE9" w:rsidRDefault="000866D6" w:rsidP="00C950BC">
      <w:pPr>
        <w:jc w:val="left"/>
        <w:rPr>
          <w:rFonts w:ascii="Arial" w:hAnsi="Arial" w:cs="Arial"/>
          <w:sz w:val="22"/>
          <w:szCs w:val="22"/>
          <w:u w:val="single"/>
        </w:rPr>
      </w:pPr>
    </w:p>
    <w:p w:rsidR="000866D6" w:rsidRPr="00F46FE9" w:rsidRDefault="000866D6" w:rsidP="00C950BC">
      <w:pPr>
        <w:jc w:val="left"/>
        <w:rPr>
          <w:rFonts w:ascii="Arial" w:hAnsi="Arial" w:cs="Arial"/>
          <w:sz w:val="22"/>
          <w:szCs w:val="22"/>
        </w:rPr>
      </w:pPr>
      <w:r w:rsidRPr="00F46FE9">
        <w:rPr>
          <w:rFonts w:ascii="Arial" w:hAnsi="Arial" w:cs="Arial"/>
          <w:sz w:val="22"/>
          <w:szCs w:val="22"/>
        </w:rPr>
        <w:t>What we have achieved:</w:t>
      </w:r>
    </w:p>
    <w:p w:rsidR="000866D6" w:rsidRPr="00F46FE9" w:rsidRDefault="000866D6" w:rsidP="00C950BC">
      <w:pPr>
        <w:jc w:val="left"/>
        <w:rPr>
          <w:rFonts w:ascii="Arial" w:hAnsi="Arial" w:cs="Arial"/>
          <w:sz w:val="22"/>
          <w:szCs w:val="22"/>
        </w:rPr>
      </w:pPr>
    </w:p>
    <w:p w:rsidR="000866D6" w:rsidRPr="00F46FE9" w:rsidRDefault="000866D6" w:rsidP="00C950BC">
      <w:pPr>
        <w:numPr>
          <w:ilvl w:val="0"/>
          <w:numId w:val="13"/>
        </w:num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sidRPr="00F46FE9">
        <w:rPr>
          <w:rFonts w:ascii="Arial" w:hAnsi="Arial" w:cs="Arial"/>
          <w:sz w:val="22"/>
          <w:szCs w:val="22"/>
        </w:rPr>
        <w:t>Reviewed all Band 1 roles within the organisation with all staff transferred onto Band 2 in October 2016 in line with the national living wage</w:t>
      </w:r>
      <w:r>
        <w:rPr>
          <w:rFonts w:ascii="Arial" w:hAnsi="Arial" w:cs="Arial"/>
          <w:sz w:val="22"/>
          <w:szCs w:val="22"/>
        </w:rPr>
        <w:t>; and</w:t>
      </w:r>
    </w:p>
    <w:p w:rsidR="000866D6" w:rsidRPr="00F46FE9" w:rsidRDefault="000866D6" w:rsidP="00C950BC">
      <w:pPr>
        <w:numPr>
          <w:ilvl w:val="0"/>
          <w:numId w:val="14"/>
        </w:numPr>
        <w:tabs>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u w:val="single"/>
        </w:rPr>
      </w:pPr>
      <w:r w:rsidRPr="00F46FE9">
        <w:rPr>
          <w:rFonts w:ascii="Arial" w:hAnsi="Arial" w:cs="Arial"/>
          <w:sz w:val="22"/>
          <w:szCs w:val="22"/>
        </w:rPr>
        <w:t xml:space="preserve">Full redesign of </w:t>
      </w:r>
      <w:proofErr w:type="spellStart"/>
      <w:r>
        <w:rPr>
          <w:rFonts w:ascii="Arial" w:hAnsi="Arial" w:cs="Arial"/>
          <w:sz w:val="22"/>
          <w:szCs w:val="22"/>
        </w:rPr>
        <w:t>S</w:t>
      </w:r>
      <w:r w:rsidRPr="00F46FE9">
        <w:rPr>
          <w:rFonts w:ascii="Arial" w:hAnsi="Arial" w:cs="Arial"/>
          <w:sz w:val="22"/>
          <w:szCs w:val="22"/>
        </w:rPr>
        <w:t>taffnet</w:t>
      </w:r>
      <w:proofErr w:type="spellEnd"/>
      <w:r w:rsidRPr="00F46FE9">
        <w:rPr>
          <w:rFonts w:ascii="Arial" w:hAnsi="Arial" w:cs="Arial"/>
          <w:sz w:val="22"/>
          <w:szCs w:val="22"/>
        </w:rPr>
        <w:t xml:space="preserve"> to </w:t>
      </w:r>
      <w:r>
        <w:rPr>
          <w:rFonts w:ascii="Arial" w:hAnsi="Arial" w:cs="Arial"/>
          <w:sz w:val="22"/>
          <w:szCs w:val="22"/>
        </w:rPr>
        <w:t xml:space="preserve">meet the changing needs of the organisation and </w:t>
      </w:r>
      <w:r w:rsidR="00EF0C6F">
        <w:rPr>
          <w:rFonts w:ascii="Arial" w:hAnsi="Arial" w:cs="Arial"/>
          <w:sz w:val="22"/>
          <w:szCs w:val="22"/>
        </w:rPr>
        <w:t xml:space="preserve">support </w:t>
      </w:r>
      <w:r w:rsidR="00EF0C6F" w:rsidRPr="00F46FE9">
        <w:rPr>
          <w:rFonts w:ascii="Arial" w:hAnsi="Arial" w:cs="Arial"/>
          <w:sz w:val="22"/>
          <w:szCs w:val="22"/>
        </w:rPr>
        <w:t>our</w:t>
      </w:r>
      <w:r w:rsidRPr="00F46FE9">
        <w:rPr>
          <w:rFonts w:ascii="Arial" w:hAnsi="Arial" w:cs="Arial"/>
          <w:sz w:val="22"/>
          <w:szCs w:val="22"/>
        </w:rPr>
        <w:t xml:space="preserve"> corporate image and brand. The site is </w:t>
      </w:r>
      <w:r>
        <w:rPr>
          <w:rFonts w:ascii="Arial" w:hAnsi="Arial" w:cs="Arial"/>
          <w:sz w:val="22"/>
          <w:szCs w:val="22"/>
        </w:rPr>
        <w:t xml:space="preserve">now </w:t>
      </w:r>
      <w:r w:rsidRPr="00F46FE9">
        <w:rPr>
          <w:rFonts w:ascii="Arial" w:hAnsi="Arial" w:cs="Arial"/>
          <w:sz w:val="22"/>
          <w:szCs w:val="22"/>
        </w:rPr>
        <w:t>more interactive in nature and will be continue to be built upon over time.</w:t>
      </w:r>
    </w:p>
    <w:p w:rsidR="000866D6" w:rsidRPr="00F46FE9" w:rsidRDefault="000866D6" w:rsidP="00C950BC">
      <w:pPr>
        <w:tabs>
          <w:tab w:val="num" w:pos="600"/>
        </w:tabs>
        <w:jc w:val="left"/>
        <w:rPr>
          <w:rFonts w:ascii="Arial" w:hAnsi="Arial" w:cs="Arial"/>
          <w:sz w:val="22"/>
          <w:szCs w:val="22"/>
          <w:highlight w:val="green"/>
        </w:rPr>
      </w:pPr>
    </w:p>
    <w:p w:rsidR="000866D6" w:rsidRPr="00F46FE9" w:rsidRDefault="000866D6" w:rsidP="00C950BC">
      <w:pPr>
        <w:tabs>
          <w:tab w:val="num" w:pos="600"/>
        </w:tabs>
        <w:ind w:left="600" w:hanging="720"/>
        <w:jc w:val="left"/>
        <w:rPr>
          <w:rFonts w:ascii="Arial" w:hAnsi="Arial" w:cs="Arial"/>
          <w:sz w:val="22"/>
          <w:szCs w:val="22"/>
        </w:rPr>
      </w:pPr>
      <w:r w:rsidRPr="00F46FE9">
        <w:rPr>
          <w:rFonts w:ascii="Arial" w:hAnsi="Arial" w:cs="Arial"/>
          <w:sz w:val="22"/>
          <w:szCs w:val="22"/>
        </w:rPr>
        <w:t>Our 2017/18 plans</w:t>
      </w:r>
      <w:r>
        <w:rPr>
          <w:rFonts w:ascii="Arial" w:hAnsi="Arial" w:cs="Arial"/>
          <w:sz w:val="22"/>
          <w:szCs w:val="22"/>
        </w:rPr>
        <w:t>:</w:t>
      </w:r>
    </w:p>
    <w:p w:rsidR="000866D6" w:rsidRPr="00F46FE9" w:rsidRDefault="000866D6" w:rsidP="00C950BC">
      <w:pPr>
        <w:tabs>
          <w:tab w:val="clear" w:pos="1440"/>
          <w:tab w:val="clear" w:pos="2160"/>
          <w:tab w:val="clear" w:pos="2880"/>
          <w:tab w:val="clear" w:pos="4680"/>
          <w:tab w:val="clear" w:pos="5400"/>
          <w:tab w:val="clear" w:pos="9000"/>
        </w:tabs>
        <w:spacing w:line="240" w:lineRule="auto"/>
        <w:ind w:left="600"/>
        <w:jc w:val="left"/>
        <w:rPr>
          <w:rFonts w:ascii="Arial" w:hAnsi="Arial" w:cs="Arial"/>
          <w:sz w:val="22"/>
          <w:szCs w:val="22"/>
          <w:u w:val="single"/>
        </w:rPr>
      </w:pPr>
    </w:p>
    <w:p w:rsidR="000866D6" w:rsidRPr="00F46FE9" w:rsidRDefault="000866D6" w:rsidP="00C950BC">
      <w:pPr>
        <w:numPr>
          <w:ilvl w:val="0"/>
          <w:numId w:val="14"/>
        </w:numPr>
        <w:tabs>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u w:val="single"/>
        </w:rPr>
      </w:pPr>
      <w:r w:rsidRPr="00F46FE9">
        <w:rPr>
          <w:rFonts w:ascii="Arial" w:hAnsi="Arial" w:cs="Arial"/>
          <w:sz w:val="22"/>
          <w:szCs w:val="22"/>
        </w:rPr>
        <w:t>Development and implementation of Allied Health Professions (AHP) strategy</w:t>
      </w:r>
      <w:r>
        <w:rPr>
          <w:rFonts w:ascii="Arial" w:hAnsi="Arial" w:cs="Arial"/>
          <w:sz w:val="22"/>
          <w:szCs w:val="22"/>
        </w:rPr>
        <w:t>;</w:t>
      </w:r>
    </w:p>
    <w:p w:rsidR="000866D6" w:rsidRPr="00F46FE9" w:rsidRDefault="000866D6" w:rsidP="00C950BC">
      <w:pPr>
        <w:numPr>
          <w:ilvl w:val="0"/>
          <w:numId w:val="14"/>
        </w:numPr>
        <w:tabs>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u w:val="single"/>
        </w:rPr>
      </w:pPr>
      <w:r w:rsidRPr="00F46FE9">
        <w:rPr>
          <w:rFonts w:ascii="Arial" w:hAnsi="Arial" w:cs="Arial"/>
          <w:sz w:val="22"/>
          <w:szCs w:val="22"/>
        </w:rPr>
        <w:t xml:space="preserve">Development and implementation of our Board Leadership Framework </w:t>
      </w:r>
      <w:r>
        <w:rPr>
          <w:rFonts w:ascii="Arial" w:hAnsi="Arial" w:cs="Arial"/>
          <w:sz w:val="22"/>
          <w:szCs w:val="22"/>
        </w:rPr>
        <w:t>for</w:t>
      </w:r>
      <w:r w:rsidRPr="00F46FE9">
        <w:rPr>
          <w:rFonts w:ascii="Arial" w:hAnsi="Arial" w:cs="Arial"/>
          <w:sz w:val="22"/>
          <w:szCs w:val="22"/>
        </w:rPr>
        <w:t xml:space="preserve"> all staff</w:t>
      </w:r>
      <w:r>
        <w:rPr>
          <w:rFonts w:ascii="Arial" w:hAnsi="Arial" w:cs="Arial"/>
          <w:sz w:val="22"/>
          <w:szCs w:val="22"/>
        </w:rPr>
        <w:t>;</w:t>
      </w:r>
    </w:p>
    <w:p w:rsidR="000866D6" w:rsidRPr="00F46FE9" w:rsidRDefault="000866D6" w:rsidP="00C950BC">
      <w:pPr>
        <w:numPr>
          <w:ilvl w:val="0"/>
          <w:numId w:val="14"/>
        </w:numPr>
        <w:tabs>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u w:val="single"/>
        </w:rPr>
      </w:pPr>
      <w:r w:rsidRPr="00F46FE9">
        <w:rPr>
          <w:rFonts w:ascii="Arial" w:hAnsi="Arial" w:cs="Arial"/>
          <w:sz w:val="22"/>
          <w:szCs w:val="22"/>
        </w:rPr>
        <w:t>Ensure all staff meet their mandatory and role specific training requirements and report this on a monthly basis</w:t>
      </w:r>
      <w:r>
        <w:rPr>
          <w:rFonts w:ascii="Arial" w:hAnsi="Arial" w:cs="Arial"/>
          <w:sz w:val="22"/>
          <w:szCs w:val="22"/>
        </w:rPr>
        <w:t>;</w:t>
      </w:r>
    </w:p>
    <w:p w:rsidR="000866D6" w:rsidRPr="00F46FE9" w:rsidRDefault="000866D6" w:rsidP="00C950BC">
      <w:pPr>
        <w:numPr>
          <w:ilvl w:val="0"/>
          <w:numId w:val="14"/>
        </w:numPr>
        <w:tabs>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u w:val="single"/>
        </w:rPr>
      </w:pPr>
      <w:r w:rsidRPr="00F46FE9">
        <w:rPr>
          <w:rFonts w:ascii="Arial" w:hAnsi="Arial" w:cs="Arial"/>
          <w:sz w:val="22"/>
          <w:szCs w:val="22"/>
        </w:rPr>
        <w:t>Ensure action plans for improvement are in place from i</w:t>
      </w:r>
      <w:r>
        <w:rPr>
          <w:rFonts w:ascii="Arial" w:hAnsi="Arial" w:cs="Arial"/>
          <w:sz w:val="22"/>
          <w:szCs w:val="22"/>
        </w:rPr>
        <w:t>M</w:t>
      </w:r>
      <w:r w:rsidRPr="00F46FE9">
        <w:rPr>
          <w:rFonts w:ascii="Arial" w:hAnsi="Arial" w:cs="Arial"/>
          <w:sz w:val="22"/>
          <w:szCs w:val="22"/>
        </w:rPr>
        <w:t xml:space="preserve">atter for every team so that </w:t>
      </w:r>
      <w:r>
        <w:rPr>
          <w:rFonts w:ascii="Arial" w:hAnsi="Arial" w:cs="Arial"/>
          <w:sz w:val="22"/>
          <w:szCs w:val="22"/>
        </w:rPr>
        <w:t>each</w:t>
      </w:r>
      <w:r w:rsidRPr="00F46FE9">
        <w:rPr>
          <w:rFonts w:ascii="Arial" w:hAnsi="Arial" w:cs="Arial"/>
          <w:sz w:val="22"/>
          <w:szCs w:val="22"/>
        </w:rPr>
        <w:t xml:space="preserve"> staff member feels their voice has been </w:t>
      </w:r>
      <w:r>
        <w:rPr>
          <w:rFonts w:ascii="Arial" w:hAnsi="Arial" w:cs="Arial"/>
          <w:sz w:val="22"/>
          <w:szCs w:val="22"/>
        </w:rPr>
        <w:t>listened</w:t>
      </w:r>
      <w:r w:rsidRPr="00F46FE9">
        <w:rPr>
          <w:rFonts w:ascii="Arial" w:hAnsi="Arial" w:cs="Arial"/>
          <w:sz w:val="22"/>
          <w:szCs w:val="22"/>
        </w:rPr>
        <w:t xml:space="preserve"> and acted upon</w:t>
      </w:r>
      <w:r>
        <w:rPr>
          <w:rFonts w:ascii="Arial" w:hAnsi="Arial" w:cs="Arial"/>
          <w:sz w:val="22"/>
          <w:szCs w:val="22"/>
        </w:rPr>
        <w:t>; and</w:t>
      </w:r>
    </w:p>
    <w:p w:rsidR="000866D6" w:rsidRPr="00E35B87" w:rsidRDefault="000866D6" w:rsidP="00E35B87">
      <w:pPr>
        <w:numPr>
          <w:ilvl w:val="0"/>
          <w:numId w:val="14"/>
        </w:numPr>
        <w:tabs>
          <w:tab w:val="clear" w:pos="1440"/>
          <w:tab w:val="clear" w:pos="2160"/>
          <w:tab w:val="clear" w:pos="2880"/>
          <w:tab w:val="clear" w:pos="4680"/>
          <w:tab w:val="clear" w:pos="5400"/>
          <w:tab w:val="clear" w:pos="9000"/>
        </w:tabs>
        <w:spacing w:line="240" w:lineRule="auto"/>
        <w:ind w:left="720"/>
        <w:jc w:val="left"/>
        <w:rPr>
          <w:rFonts w:ascii="Arial" w:hAnsi="Arial" w:cs="Arial"/>
          <w:sz w:val="22"/>
          <w:szCs w:val="22"/>
        </w:rPr>
      </w:pPr>
      <w:r w:rsidRPr="00F46FE9">
        <w:rPr>
          <w:rFonts w:ascii="Arial" w:hAnsi="Arial" w:cs="Arial"/>
          <w:sz w:val="22"/>
          <w:szCs w:val="22"/>
        </w:rPr>
        <w:t xml:space="preserve">Reduce agency and bank spend and ensure investment </w:t>
      </w:r>
      <w:r>
        <w:rPr>
          <w:rFonts w:ascii="Arial" w:hAnsi="Arial" w:cs="Arial"/>
          <w:sz w:val="22"/>
          <w:szCs w:val="22"/>
        </w:rPr>
        <w:t>in a</w:t>
      </w:r>
      <w:r w:rsidRPr="00F46FE9">
        <w:rPr>
          <w:rFonts w:ascii="Arial" w:hAnsi="Arial" w:cs="Arial"/>
          <w:sz w:val="22"/>
          <w:szCs w:val="22"/>
        </w:rPr>
        <w:t xml:space="preserve"> substantive workforce</w:t>
      </w:r>
      <w:r>
        <w:rPr>
          <w:rFonts w:ascii="Arial" w:hAnsi="Arial" w:cs="Arial"/>
          <w:sz w:val="22"/>
          <w:szCs w:val="22"/>
        </w:rPr>
        <w:t>.</w:t>
      </w:r>
    </w:p>
    <w:p w:rsidR="000866D6" w:rsidRPr="00F46FE9" w:rsidRDefault="000866D6" w:rsidP="008F7FCD">
      <w:pPr>
        <w:numPr>
          <w:ilvl w:val="0"/>
          <w:numId w:val="9"/>
        </w:num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2"/>
          <w:szCs w:val="22"/>
        </w:rPr>
      </w:pPr>
      <w:r w:rsidRPr="00F46FE9">
        <w:rPr>
          <w:rFonts w:ascii="Arial" w:hAnsi="Arial" w:cs="Arial"/>
          <w:b/>
          <w:sz w:val="22"/>
          <w:szCs w:val="22"/>
        </w:rPr>
        <w:lastRenderedPageBreak/>
        <w:t xml:space="preserve">Integrated Workforce – developing an integrated health and social care workforce across NHS Boards, local authorities and third party providers. </w:t>
      </w:r>
    </w:p>
    <w:p w:rsidR="00EF0C6F" w:rsidRPr="00F46FE9" w:rsidRDefault="00EF0C6F" w:rsidP="00EF0C6F">
      <w:pPr>
        <w:jc w:val="left"/>
        <w:rPr>
          <w:rFonts w:ascii="Arial" w:hAnsi="Arial" w:cs="Arial"/>
          <w:b/>
          <w:sz w:val="22"/>
          <w:szCs w:val="22"/>
          <w:u w:val="single"/>
        </w:rPr>
      </w:pPr>
    </w:p>
    <w:p w:rsidR="00EF0C6F" w:rsidRDefault="00EF0C6F" w:rsidP="00EF0C6F">
      <w:pPr>
        <w:jc w:val="left"/>
        <w:rPr>
          <w:rFonts w:ascii="Arial" w:hAnsi="Arial" w:cs="Arial"/>
          <w:sz w:val="22"/>
          <w:szCs w:val="22"/>
        </w:rPr>
      </w:pPr>
      <w:r w:rsidRPr="00F46FE9">
        <w:rPr>
          <w:rFonts w:ascii="Arial" w:hAnsi="Arial" w:cs="Arial"/>
          <w:sz w:val="22"/>
          <w:szCs w:val="22"/>
        </w:rPr>
        <w:t>What we have achieved:</w:t>
      </w:r>
    </w:p>
    <w:p w:rsidR="00056E1F" w:rsidRPr="00F46FE9" w:rsidRDefault="00056E1F" w:rsidP="00EF0C6F">
      <w:pPr>
        <w:jc w:val="left"/>
        <w:rPr>
          <w:rFonts w:ascii="Arial" w:hAnsi="Arial" w:cs="Arial"/>
          <w:sz w:val="22"/>
          <w:szCs w:val="22"/>
        </w:rPr>
      </w:pPr>
    </w:p>
    <w:p w:rsidR="00EF0C6F" w:rsidRDefault="0015357C" w:rsidP="00EF0C6F">
      <w:pPr>
        <w:numPr>
          <w:ilvl w:val="0"/>
          <w:numId w:val="11"/>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Pr>
          <w:rFonts w:ascii="Arial" w:hAnsi="Arial" w:cs="Arial"/>
          <w:sz w:val="22"/>
          <w:szCs w:val="22"/>
        </w:rPr>
        <w:t>Collaborative working</w:t>
      </w:r>
      <w:r w:rsidR="00EF0C6F">
        <w:rPr>
          <w:rFonts w:ascii="Arial" w:hAnsi="Arial" w:cs="Arial"/>
          <w:sz w:val="22"/>
          <w:szCs w:val="22"/>
        </w:rPr>
        <w:t xml:space="preserve"> </w:t>
      </w:r>
      <w:r w:rsidR="00056E1F">
        <w:rPr>
          <w:rFonts w:ascii="Arial" w:hAnsi="Arial" w:cs="Arial"/>
          <w:sz w:val="22"/>
          <w:szCs w:val="22"/>
        </w:rPr>
        <w:t xml:space="preserve">with local education providers to develop </w:t>
      </w:r>
      <w:r w:rsidR="00E1292F">
        <w:rPr>
          <w:rFonts w:ascii="Arial" w:hAnsi="Arial" w:cs="Arial"/>
          <w:sz w:val="22"/>
          <w:szCs w:val="22"/>
        </w:rPr>
        <w:t>training for in demand job roles;</w:t>
      </w:r>
      <w:r w:rsidR="00056E1F">
        <w:rPr>
          <w:rFonts w:ascii="Arial" w:hAnsi="Arial" w:cs="Arial"/>
          <w:sz w:val="22"/>
          <w:szCs w:val="22"/>
        </w:rPr>
        <w:t xml:space="preserve"> </w:t>
      </w:r>
    </w:p>
    <w:p w:rsidR="00E1292F" w:rsidRPr="00E1292F" w:rsidRDefault="00E1292F" w:rsidP="00E1292F">
      <w:pPr>
        <w:numPr>
          <w:ilvl w:val="0"/>
          <w:numId w:val="11"/>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u w:val="single"/>
        </w:rPr>
      </w:pPr>
      <w:r>
        <w:rPr>
          <w:rFonts w:ascii="Arial" w:hAnsi="Arial" w:cs="Arial"/>
          <w:sz w:val="22"/>
          <w:szCs w:val="22"/>
        </w:rPr>
        <w:t>E</w:t>
      </w:r>
      <w:r w:rsidRPr="00F46FE9">
        <w:rPr>
          <w:rFonts w:ascii="Arial" w:hAnsi="Arial" w:cs="Arial"/>
          <w:sz w:val="22"/>
          <w:szCs w:val="22"/>
        </w:rPr>
        <w:t>xplore</w:t>
      </w:r>
      <w:r>
        <w:rPr>
          <w:rFonts w:ascii="Arial" w:hAnsi="Arial" w:cs="Arial"/>
          <w:sz w:val="22"/>
          <w:szCs w:val="22"/>
        </w:rPr>
        <w:t>d</w:t>
      </w:r>
      <w:r w:rsidRPr="00F46FE9">
        <w:rPr>
          <w:rFonts w:ascii="Arial" w:hAnsi="Arial" w:cs="Arial"/>
          <w:sz w:val="22"/>
          <w:szCs w:val="22"/>
        </w:rPr>
        <w:t xml:space="preserve"> Modern Apprenticeship opportunities within the Foundation in collaboration with West College. Six apprenticeships are </w:t>
      </w:r>
      <w:r>
        <w:rPr>
          <w:rFonts w:ascii="Arial" w:hAnsi="Arial" w:cs="Arial"/>
          <w:sz w:val="22"/>
          <w:szCs w:val="22"/>
        </w:rPr>
        <w:t>planned</w:t>
      </w:r>
      <w:r w:rsidRPr="00F46FE9">
        <w:rPr>
          <w:rFonts w:ascii="Arial" w:hAnsi="Arial" w:cs="Arial"/>
          <w:sz w:val="22"/>
          <w:szCs w:val="22"/>
        </w:rPr>
        <w:t xml:space="preserve"> to commence by summer 2017</w:t>
      </w:r>
      <w:r>
        <w:rPr>
          <w:rFonts w:ascii="Arial" w:hAnsi="Arial" w:cs="Arial"/>
          <w:sz w:val="22"/>
          <w:szCs w:val="22"/>
        </w:rPr>
        <w:t>; and</w:t>
      </w:r>
    </w:p>
    <w:p w:rsidR="00EF0C6F" w:rsidRPr="00E1292F" w:rsidRDefault="00E1292F" w:rsidP="00EF0C6F">
      <w:pPr>
        <w:numPr>
          <w:ilvl w:val="0"/>
          <w:numId w:val="11"/>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Pr>
          <w:rFonts w:ascii="Arial" w:hAnsi="Arial" w:cs="Arial"/>
          <w:sz w:val="22"/>
          <w:szCs w:val="22"/>
        </w:rPr>
        <w:t>D</w:t>
      </w:r>
      <w:r w:rsidR="00EF0C6F" w:rsidRPr="00F46FE9">
        <w:rPr>
          <w:rFonts w:ascii="Arial" w:hAnsi="Arial" w:cs="Arial"/>
          <w:sz w:val="22"/>
          <w:szCs w:val="22"/>
        </w:rPr>
        <w:t>evelop</w:t>
      </w:r>
      <w:r>
        <w:rPr>
          <w:rFonts w:ascii="Arial" w:hAnsi="Arial" w:cs="Arial"/>
          <w:sz w:val="22"/>
          <w:szCs w:val="22"/>
        </w:rPr>
        <w:t>ed closer</w:t>
      </w:r>
      <w:r w:rsidR="00EF0C6F" w:rsidRPr="00F46FE9">
        <w:rPr>
          <w:rFonts w:ascii="Arial" w:hAnsi="Arial" w:cs="Arial"/>
          <w:sz w:val="22"/>
          <w:szCs w:val="22"/>
        </w:rPr>
        <w:t xml:space="preserve"> working arrangements with schools and local authorities to support</w:t>
      </w:r>
      <w:r w:rsidR="0015357C">
        <w:rPr>
          <w:rFonts w:ascii="Arial" w:hAnsi="Arial" w:cs="Arial"/>
          <w:sz w:val="22"/>
          <w:szCs w:val="22"/>
        </w:rPr>
        <w:t xml:space="preserve"> employment opportunities for our</w:t>
      </w:r>
      <w:r w:rsidR="00EF0C6F" w:rsidRPr="00F46FE9">
        <w:rPr>
          <w:rFonts w:ascii="Arial" w:hAnsi="Arial" w:cs="Arial"/>
          <w:sz w:val="22"/>
          <w:szCs w:val="22"/>
        </w:rPr>
        <w:t xml:space="preserve"> local communities</w:t>
      </w:r>
      <w:r>
        <w:rPr>
          <w:rFonts w:ascii="Arial" w:hAnsi="Arial" w:cs="Arial"/>
          <w:sz w:val="22"/>
          <w:szCs w:val="22"/>
        </w:rPr>
        <w:t>.</w:t>
      </w:r>
    </w:p>
    <w:p w:rsidR="000866D6" w:rsidRPr="00F46FE9" w:rsidRDefault="000866D6" w:rsidP="00C950BC">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highlight w:val="green"/>
        </w:rPr>
      </w:pPr>
    </w:p>
    <w:p w:rsidR="000866D6" w:rsidRPr="00F46FE9" w:rsidRDefault="000866D6" w:rsidP="00C950BC">
      <w:pPr>
        <w:tabs>
          <w:tab w:val="num" w:pos="600"/>
        </w:tabs>
        <w:jc w:val="left"/>
        <w:rPr>
          <w:rFonts w:ascii="Arial" w:hAnsi="Arial" w:cs="Arial"/>
          <w:sz w:val="22"/>
          <w:szCs w:val="22"/>
        </w:rPr>
      </w:pPr>
      <w:r w:rsidRPr="00F46FE9">
        <w:rPr>
          <w:rFonts w:ascii="Arial" w:hAnsi="Arial" w:cs="Arial"/>
          <w:sz w:val="22"/>
          <w:szCs w:val="22"/>
        </w:rPr>
        <w:t>Our 2017/18 plans</w:t>
      </w:r>
      <w:r>
        <w:rPr>
          <w:rFonts w:ascii="Arial" w:hAnsi="Arial" w:cs="Arial"/>
          <w:sz w:val="22"/>
          <w:szCs w:val="22"/>
        </w:rPr>
        <w:t>:</w:t>
      </w:r>
    </w:p>
    <w:p w:rsidR="000866D6" w:rsidRPr="00F46FE9" w:rsidRDefault="000866D6" w:rsidP="00C950BC">
      <w:pPr>
        <w:tabs>
          <w:tab w:val="num" w:pos="600"/>
        </w:tabs>
        <w:ind w:left="600" w:hanging="720"/>
        <w:jc w:val="left"/>
        <w:rPr>
          <w:rFonts w:ascii="Arial" w:hAnsi="Arial" w:cs="Arial"/>
          <w:sz w:val="22"/>
          <w:szCs w:val="22"/>
        </w:rPr>
      </w:pPr>
    </w:p>
    <w:p w:rsidR="000866D6" w:rsidRPr="00F46FE9" w:rsidRDefault="000866D6" w:rsidP="00C950BC">
      <w:pPr>
        <w:numPr>
          <w:ilvl w:val="0"/>
          <w:numId w:val="11"/>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F46FE9">
        <w:rPr>
          <w:rFonts w:ascii="Arial" w:hAnsi="Arial" w:cs="Arial"/>
          <w:sz w:val="22"/>
          <w:szCs w:val="22"/>
        </w:rPr>
        <w:t>Continue to work with West Dunbartonshire</w:t>
      </w:r>
      <w:r>
        <w:rPr>
          <w:rFonts w:ascii="Arial" w:hAnsi="Arial" w:cs="Arial"/>
          <w:sz w:val="22"/>
          <w:szCs w:val="22"/>
        </w:rPr>
        <w:t xml:space="preserve"> Council</w:t>
      </w:r>
      <w:r w:rsidRPr="00F46FE9">
        <w:rPr>
          <w:rFonts w:ascii="Arial" w:hAnsi="Arial" w:cs="Arial"/>
          <w:sz w:val="22"/>
          <w:szCs w:val="22"/>
        </w:rPr>
        <w:t xml:space="preserve"> to explore joint opportunities</w:t>
      </w:r>
      <w:r>
        <w:rPr>
          <w:rFonts w:ascii="Arial" w:hAnsi="Arial" w:cs="Arial"/>
          <w:sz w:val="22"/>
          <w:szCs w:val="22"/>
        </w:rPr>
        <w:t>;</w:t>
      </w:r>
      <w:r w:rsidRPr="00F46FE9">
        <w:rPr>
          <w:rFonts w:ascii="Arial" w:hAnsi="Arial" w:cs="Arial"/>
          <w:sz w:val="22"/>
          <w:szCs w:val="22"/>
        </w:rPr>
        <w:t xml:space="preserve"> </w:t>
      </w:r>
    </w:p>
    <w:p w:rsidR="000866D6" w:rsidRPr="00F46FE9" w:rsidRDefault="000866D6" w:rsidP="00C950BC">
      <w:pPr>
        <w:numPr>
          <w:ilvl w:val="0"/>
          <w:numId w:val="11"/>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F46FE9">
        <w:rPr>
          <w:rFonts w:ascii="Arial" w:hAnsi="Arial" w:cs="Arial"/>
          <w:sz w:val="22"/>
          <w:szCs w:val="22"/>
        </w:rPr>
        <w:t>To work with regional partners to deliver national services for Scotland</w:t>
      </w:r>
      <w:r>
        <w:rPr>
          <w:rFonts w:ascii="Arial" w:hAnsi="Arial" w:cs="Arial"/>
          <w:sz w:val="22"/>
          <w:szCs w:val="22"/>
        </w:rPr>
        <w:t>;</w:t>
      </w:r>
      <w:r w:rsidR="00E1292F">
        <w:rPr>
          <w:rFonts w:ascii="Arial" w:hAnsi="Arial" w:cs="Arial"/>
          <w:sz w:val="22"/>
          <w:szCs w:val="22"/>
        </w:rPr>
        <w:t xml:space="preserve"> and</w:t>
      </w:r>
    </w:p>
    <w:p w:rsidR="000866D6" w:rsidRPr="00F46FE9" w:rsidRDefault="000866D6" w:rsidP="00C950BC">
      <w:pPr>
        <w:numPr>
          <w:ilvl w:val="0"/>
          <w:numId w:val="11"/>
        </w:numPr>
        <w:tabs>
          <w:tab w:val="clear" w:pos="1440"/>
          <w:tab w:val="clear" w:pos="2160"/>
          <w:tab w:val="clear" w:pos="2880"/>
          <w:tab w:val="clear" w:pos="4680"/>
          <w:tab w:val="clear" w:pos="5400"/>
          <w:tab w:val="clear" w:pos="9000"/>
        </w:tabs>
        <w:spacing w:line="240" w:lineRule="auto"/>
        <w:jc w:val="left"/>
        <w:rPr>
          <w:rFonts w:ascii="Arial" w:hAnsi="Arial" w:cs="Arial"/>
          <w:sz w:val="22"/>
          <w:szCs w:val="22"/>
        </w:rPr>
      </w:pPr>
      <w:r w:rsidRPr="00F46FE9">
        <w:rPr>
          <w:rFonts w:ascii="Arial" w:hAnsi="Arial" w:cs="Arial"/>
          <w:sz w:val="22"/>
          <w:szCs w:val="22"/>
        </w:rPr>
        <w:t>Continue to work with Citizens Advice by offering a space for a drop in Hub within the Hospital</w:t>
      </w:r>
      <w:r>
        <w:rPr>
          <w:rFonts w:ascii="Arial" w:hAnsi="Arial" w:cs="Arial"/>
          <w:sz w:val="22"/>
          <w:szCs w:val="22"/>
        </w:rPr>
        <w:t>.</w:t>
      </w:r>
    </w:p>
    <w:p w:rsidR="000866D6" w:rsidRPr="00F46FE9" w:rsidRDefault="000866D6" w:rsidP="00C950BC">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2"/>
          <w:szCs w:val="22"/>
        </w:rPr>
      </w:pPr>
    </w:p>
    <w:p w:rsidR="000866D6" w:rsidRPr="00F46FE9" w:rsidRDefault="000866D6" w:rsidP="00C950BC">
      <w:pPr>
        <w:tabs>
          <w:tab w:val="clear" w:pos="720"/>
          <w:tab w:val="left" w:pos="360"/>
        </w:tabs>
        <w:ind w:left="360" w:hanging="360"/>
        <w:jc w:val="left"/>
        <w:rPr>
          <w:rFonts w:ascii="Arial" w:hAnsi="Arial" w:cs="Arial"/>
          <w:b/>
          <w:sz w:val="22"/>
          <w:szCs w:val="22"/>
        </w:rPr>
      </w:pPr>
      <w:r w:rsidRPr="00F46FE9">
        <w:rPr>
          <w:rFonts w:ascii="Arial" w:hAnsi="Arial" w:cs="Arial"/>
          <w:b/>
          <w:iCs/>
          <w:sz w:val="22"/>
          <w:szCs w:val="22"/>
        </w:rPr>
        <w:t>5</w:t>
      </w:r>
      <w:r w:rsidRPr="00F46FE9">
        <w:rPr>
          <w:rFonts w:ascii="Arial" w:hAnsi="Arial" w:cs="Arial"/>
          <w:b/>
          <w:i/>
          <w:sz w:val="22"/>
          <w:szCs w:val="22"/>
        </w:rPr>
        <w:t xml:space="preserve">.  </w:t>
      </w:r>
      <w:r w:rsidRPr="00F46FE9">
        <w:rPr>
          <w:rFonts w:ascii="Arial" w:hAnsi="Arial" w:cs="Arial"/>
          <w:b/>
          <w:i/>
          <w:sz w:val="22"/>
          <w:szCs w:val="22"/>
        </w:rPr>
        <w:tab/>
      </w:r>
      <w:r w:rsidRPr="00F46FE9">
        <w:rPr>
          <w:rFonts w:ascii="Arial" w:hAnsi="Arial" w:cs="Arial"/>
          <w:b/>
          <w:sz w:val="22"/>
          <w:szCs w:val="22"/>
        </w:rPr>
        <w:t>Effective Leadership and Management</w:t>
      </w:r>
      <w:r w:rsidRPr="00F46FE9">
        <w:rPr>
          <w:rFonts w:ascii="Arial" w:hAnsi="Arial" w:cs="Arial"/>
          <w:b/>
          <w:i/>
          <w:sz w:val="22"/>
          <w:szCs w:val="22"/>
        </w:rPr>
        <w:t xml:space="preserve"> </w:t>
      </w:r>
      <w:r w:rsidRPr="00F46FE9">
        <w:rPr>
          <w:rFonts w:ascii="Arial" w:hAnsi="Arial" w:cs="Arial"/>
          <w:b/>
          <w:sz w:val="22"/>
          <w:szCs w:val="22"/>
        </w:rPr>
        <w:t xml:space="preserve">– leaders and managers lead by example and empower teams and individuals to deliver the 2020 Vision. </w:t>
      </w:r>
    </w:p>
    <w:p w:rsidR="000866D6" w:rsidRPr="00F46FE9" w:rsidRDefault="000866D6" w:rsidP="00C950BC">
      <w:pPr>
        <w:jc w:val="left"/>
        <w:rPr>
          <w:rFonts w:ascii="Arial" w:hAnsi="Arial" w:cs="Arial"/>
          <w:b/>
          <w:sz w:val="22"/>
          <w:szCs w:val="22"/>
          <w:u w:val="single"/>
        </w:rPr>
      </w:pPr>
    </w:p>
    <w:p w:rsidR="000866D6" w:rsidRPr="00F46FE9" w:rsidRDefault="000866D6" w:rsidP="00C950BC">
      <w:pPr>
        <w:jc w:val="left"/>
        <w:rPr>
          <w:rFonts w:ascii="Arial" w:hAnsi="Arial" w:cs="Arial"/>
          <w:sz w:val="22"/>
          <w:szCs w:val="22"/>
        </w:rPr>
      </w:pPr>
      <w:r w:rsidRPr="00F46FE9">
        <w:rPr>
          <w:rFonts w:ascii="Arial" w:hAnsi="Arial" w:cs="Arial"/>
          <w:sz w:val="22"/>
          <w:szCs w:val="22"/>
        </w:rPr>
        <w:t>What we have achieved:</w:t>
      </w:r>
    </w:p>
    <w:p w:rsidR="000866D6" w:rsidRPr="00F46FE9" w:rsidRDefault="000866D6" w:rsidP="00C950BC">
      <w:pPr>
        <w:jc w:val="left"/>
        <w:rPr>
          <w:rFonts w:ascii="Arial" w:hAnsi="Arial" w:cs="Arial"/>
          <w:sz w:val="22"/>
          <w:szCs w:val="22"/>
        </w:rPr>
      </w:pPr>
    </w:p>
    <w:p w:rsidR="000866D6" w:rsidRPr="00F46FE9" w:rsidRDefault="000866D6" w:rsidP="00C950BC">
      <w:pPr>
        <w:pStyle w:val="ListParagraph"/>
        <w:numPr>
          <w:ilvl w:val="0"/>
          <w:numId w:val="15"/>
        </w:numPr>
        <w:rPr>
          <w:rFonts w:ascii="Arial" w:hAnsi="Arial" w:cs="Arial"/>
          <w:sz w:val="22"/>
          <w:szCs w:val="22"/>
          <w:u w:val="single"/>
        </w:rPr>
      </w:pPr>
      <w:r w:rsidRPr="00F46FE9">
        <w:rPr>
          <w:rFonts w:ascii="Arial" w:hAnsi="Arial" w:cs="Arial"/>
          <w:sz w:val="22"/>
          <w:szCs w:val="22"/>
        </w:rPr>
        <w:t xml:space="preserve">Delivered cohort three of regional Leadership 3 </w:t>
      </w:r>
      <w:proofErr w:type="spellStart"/>
      <w:r w:rsidRPr="00F46FE9">
        <w:rPr>
          <w:rFonts w:ascii="Arial" w:hAnsi="Arial" w:cs="Arial"/>
          <w:sz w:val="22"/>
          <w:szCs w:val="22"/>
        </w:rPr>
        <w:t>programme</w:t>
      </w:r>
      <w:proofErr w:type="spellEnd"/>
      <w:r w:rsidRPr="00F46FE9">
        <w:rPr>
          <w:rFonts w:ascii="Arial" w:hAnsi="Arial" w:cs="Arial"/>
          <w:sz w:val="22"/>
          <w:szCs w:val="22"/>
        </w:rPr>
        <w:t xml:space="preserve">, in partnership with </w:t>
      </w:r>
      <w:r>
        <w:rPr>
          <w:rFonts w:ascii="Arial" w:hAnsi="Arial" w:cs="Arial"/>
          <w:sz w:val="22"/>
          <w:szCs w:val="22"/>
        </w:rPr>
        <w:t xml:space="preserve">other </w:t>
      </w:r>
      <w:r w:rsidRPr="00F46FE9">
        <w:rPr>
          <w:rFonts w:ascii="Arial" w:hAnsi="Arial" w:cs="Arial"/>
          <w:sz w:val="22"/>
          <w:szCs w:val="22"/>
        </w:rPr>
        <w:t xml:space="preserve">NHS </w:t>
      </w:r>
      <w:proofErr w:type="spellStart"/>
      <w:r>
        <w:rPr>
          <w:rFonts w:ascii="Arial" w:hAnsi="Arial" w:cs="Arial"/>
          <w:sz w:val="22"/>
          <w:szCs w:val="22"/>
        </w:rPr>
        <w:t>Organisation</w:t>
      </w:r>
      <w:proofErr w:type="spellEnd"/>
      <w:r>
        <w:rPr>
          <w:rFonts w:ascii="Arial" w:hAnsi="Arial" w:cs="Arial"/>
          <w:sz w:val="22"/>
          <w:szCs w:val="22"/>
        </w:rPr>
        <w:t>; and</w:t>
      </w:r>
    </w:p>
    <w:p w:rsidR="000866D6" w:rsidRPr="00F46FE9" w:rsidRDefault="000866D6" w:rsidP="00C950BC">
      <w:pPr>
        <w:pStyle w:val="ListParagraph"/>
        <w:numPr>
          <w:ilvl w:val="0"/>
          <w:numId w:val="15"/>
        </w:numPr>
        <w:rPr>
          <w:rFonts w:ascii="Arial" w:hAnsi="Arial" w:cs="Arial"/>
          <w:sz w:val="22"/>
          <w:szCs w:val="22"/>
          <w:u w:val="single"/>
        </w:rPr>
      </w:pPr>
      <w:r w:rsidRPr="00F46FE9">
        <w:rPr>
          <w:rFonts w:ascii="Arial" w:hAnsi="Arial" w:cs="Arial"/>
          <w:sz w:val="22"/>
          <w:szCs w:val="22"/>
        </w:rPr>
        <w:t xml:space="preserve">Piloted </w:t>
      </w:r>
      <w:r>
        <w:rPr>
          <w:rFonts w:ascii="Arial" w:hAnsi="Arial" w:cs="Arial"/>
          <w:sz w:val="22"/>
          <w:szCs w:val="22"/>
        </w:rPr>
        <w:t>delivery of Institute of Leadership and Management (ILM)</w:t>
      </w:r>
      <w:r w:rsidRPr="00F46FE9">
        <w:rPr>
          <w:rFonts w:ascii="Arial" w:hAnsi="Arial" w:cs="Arial"/>
          <w:sz w:val="22"/>
          <w:szCs w:val="22"/>
        </w:rPr>
        <w:t xml:space="preserve"> coaching level 3</w:t>
      </w:r>
      <w:r>
        <w:rPr>
          <w:rFonts w:ascii="Arial" w:hAnsi="Arial" w:cs="Arial"/>
          <w:sz w:val="22"/>
          <w:szCs w:val="22"/>
        </w:rPr>
        <w:t xml:space="preserve"> course</w:t>
      </w:r>
      <w:r w:rsidRPr="00F46FE9">
        <w:rPr>
          <w:rFonts w:ascii="Arial" w:hAnsi="Arial" w:cs="Arial"/>
          <w:sz w:val="22"/>
          <w:szCs w:val="22"/>
        </w:rPr>
        <w:t>. This supports the improvement in the quality of Personal Development Plan &amp; Review conversations through the use of coaching.</w:t>
      </w:r>
    </w:p>
    <w:p w:rsidR="000866D6" w:rsidRPr="00F46FE9" w:rsidRDefault="000866D6" w:rsidP="00C950BC">
      <w:pPr>
        <w:tabs>
          <w:tab w:val="num" w:pos="600"/>
        </w:tabs>
        <w:ind w:left="600" w:hanging="720"/>
        <w:jc w:val="left"/>
        <w:rPr>
          <w:rFonts w:ascii="Arial" w:hAnsi="Arial" w:cs="Arial"/>
          <w:sz w:val="22"/>
          <w:szCs w:val="22"/>
        </w:rPr>
      </w:pPr>
    </w:p>
    <w:p w:rsidR="000866D6" w:rsidRPr="00F46FE9" w:rsidRDefault="000866D6" w:rsidP="00C950BC">
      <w:pPr>
        <w:tabs>
          <w:tab w:val="num" w:pos="600"/>
        </w:tabs>
        <w:ind w:left="600" w:hanging="720"/>
        <w:jc w:val="left"/>
        <w:rPr>
          <w:rFonts w:ascii="Arial" w:hAnsi="Arial" w:cs="Arial"/>
          <w:sz w:val="22"/>
          <w:szCs w:val="22"/>
        </w:rPr>
      </w:pPr>
      <w:r w:rsidRPr="00F46FE9">
        <w:rPr>
          <w:rFonts w:ascii="Arial" w:hAnsi="Arial" w:cs="Arial"/>
          <w:sz w:val="22"/>
          <w:szCs w:val="22"/>
        </w:rPr>
        <w:t xml:space="preserve">  Our 2017/18 plans</w:t>
      </w:r>
      <w:r>
        <w:rPr>
          <w:rFonts w:ascii="Arial" w:hAnsi="Arial" w:cs="Arial"/>
          <w:sz w:val="22"/>
          <w:szCs w:val="22"/>
        </w:rPr>
        <w:t>:</w:t>
      </w:r>
    </w:p>
    <w:p w:rsidR="000866D6" w:rsidRPr="00F46FE9" w:rsidRDefault="000866D6" w:rsidP="00C950BC">
      <w:pPr>
        <w:tabs>
          <w:tab w:val="num" w:pos="600"/>
        </w:tabs>
        <w:ind w:left="600" w:hanging="720"/>
        <w:jc w:val="left"/>
        <w:rPr>
          <w:rFonts w:ascii="Arial" w:hAnsi="Arial" w:cs="Arial"/>
          <w:sz w:val="22"/>
          <w:szCs w:val="22"/>
        </w:rPr>
      </w:pPr>
    </w:p>
    <w:p w:rsidR="000866D6" w:rsidRPr="00F46FE9" w:rsidRDefault="000866D6" w:rsidP="00C950BC">
      <w:pPr>
        <w:pStyle w:val="ListParagraph"/>
        <w:numPr>
          <w:ilvl w:val="0"/>
          <w:numId w:val="16"/>
        </w:numPr>
        <w:ind w:left="709"/>
        <w:rPr>
          <w:rFonts w:ascii="Arial" w:hAnsi="Arial" w:cs="Arial"/>
          <w:sz w:val="22"/>
          <w:szCs w:val="22"/>
        </w:rPr>
      </w:pPr>
      <w:r w:rsidRPr="00F46FE9">
        <w:rPr>
          <w:rFonts w:ascii="Arial" w:hAnsi="Arial" w:cs="Arial"/>
          <w:sz w:val="22"/>
          <w:szCs w:val="22"/>
        </w:rPr>
        <w:t xml:space="preserve">Implement </w:t>
      </w:r>
      <w:r>
        <w:rPr>
          <w:rFonts w:ascii="Arial" w:hAnsi="Arial" w:cs="Arial"/>
          <w:sz w:val="22"/>
          <w:szCs w:val="22"/>
        </w:rPr>
        <w:t xml:space="preserve">our </w:t>
      </w:r>
      <w:r w:rsidRPr="00F46FE9">
        <w:rPr>
          <w:rFonts w:ascii="Arial" w:hAnsi="Arial" w:cs="Arial"/>
          <w:sz w:val="22"/>
          <w:szCs w:val="22"/>
        </w:rPr>
        <w:t xml:space="preserve">Leadership Framework for Quality and Innovation that enables managers and staff to deliver the Board’s 2020 Vision of Leading Quality, Research and Innovation. </w:t>
      </w:r>
      <w:r>
        <w:rPr>
          <w:rFonts w:ascii="Arial" w:hAnsi="Arial" w:cs="Arial"/>
          <w:sz w:val="22"/>
          <w:szCs w:val="22"/>
        </w:rPr>
        <w:t>The first stage</w:t>
      </w:r>
      <w:r w:rsidRPr="00F46FE9">
        <w:rPr>
          <w:rFonts w:ascii="Arial" w:hAnsi="Arial" w:cs="Arial"/>
          <w:sz w:val="22"/>
          <w:szCs w:val="22"/>
        </w:rPr>
        <w:t xml:space="preserve"> of the implementation will involve delivering level one to every employee over a two year period.  Level two and Level three will be developed over the next six – nine months</w:t>
      </w:r>
      <w:r w:rsidR="00E1292F">
        <w:rPr>
          <w:rFonts w:ascii="Arial" w:hAnsi="Arial" w:cs="Arial"/>
          <w:sz w:val="22"/>
          <w:szCs w:val="22"/>
        </w:rPr>
        <w:t>;</w:t>
      </w:r>
    </w:p>
    <w:p w:rsidR="000866D6" w:rsidRPr="00F46FE9" w:rsidRDefault="000866D6" w:rsidP="00C950BC">
      <w:pPr>
        <w:pStyle w:val="ListParagraph"/>
        <w:numPr>
          <w:ilvl w:val="0"/>
          <w:numId w:val="16"/>
        </w:numPr>
        <w:ind w:left="709"/>
        <w:rPr>
          <w:rFonts w:ascii="Arial" w:hAnsi="Arial" w:cs="Arial"/>
          <w:sz w:val="22"/>
          <w:szCs w:val="22"/>
        </w:rPr>
      </w:pPr>
      <w:r w:rsidRPr="00F46FE9">
        <w:rPr>
          <w:rFonts w:ascii="Arial" w:hAnsi="Arial" w:cs="Arial"/>
          <w:sz w:val="22"/>
          <w:szCs w:val="22"/>
        </w:rPr>
        <w:t xml:space="preserve">Deliver </w:t>
      </w:r>
      <w:r>
        <w:rPr>
          <w:rFonts w:ascii="Arial" w:hAnsi="Arial" w:cs="Arial"/>
          <w:sz w:val="22"/>
          <w:szCs w:val="22"/>
        </w:rPr>
        <w:t xml:space="preserve">a fourth </w:t>
      </w:r>
      <w:r w:rsidRPr="00F46FE9">
        <w:rPr>
          <w:rFonts w:ascii="Arial" w:hAnsi="Arial" w:cs="Arial"/>
          <w:sz w:val="22"/>
          <w:szCs w:val="22"/>
        </w:rPr>
        <w:t xml:space="preserve">cohort of regional Leadership </w:t>
      </w:r>
      <w:proofErr w:type="spellStart"/>
      <w:r w:rsidRPr="00F46FE9">
        <w:rPr>
          <w:rFonts w:ascii="Arial" w:hAnsi="Arial" w:cs="Arial"/>
          <w:sz w:val="22"/>
          <w:szCs w:val="22"/>
        </w:rPr>
        <w:t>programme</w:t>
      </w:r>
      <w:proofErr w:type="spellEnd"/>
      <w:r w:rsidRPr="00F46FE9">
        <w:rPr>
          <w:rFonts w:ascii="Arial" w:hAnsi="Arial" w:cs="Arial"/>
          <w:sz w:val="22"/>
          <w:szCs w:val="22"/>
        </w:rPr>
        <w:t xml:space="preserve"> and offer up opportunities to other special Boards to examine if the model can be scaled across NHS Scotland</w:t>
      </w:r>
      <w:r w:rsidR="00E1292F">
        <w:rPr>
          <w:rFonts w:ascii="Arial" w:hAnsi="Arial" w:cs="Arial"/>
          <w:sz w:val="22"/>
          <w:szCs w:val="22"/>
        </w:rPr>
        <w:t>;</w:t>
      </w:r>
    </w:p>
    <w:p w:rsidR="000866D6" w:rsidRPr="00F46FE9" w:rsidRDefault="000866D6" w:rsidP="00C950BC">
      <w:pPr>
        <w:pStyle w:val="ListParagraph"/>
        <w:numPr>
          <w:ilvl w:val="0"/>
          <w:numId w:val="16"/>
        </w:numPr>
        <w:ind w:left="709"/>
        <w:rPr>
          <w:rFonts w:ascii="Arial" w:hAnsi="Arial" w:cs="Arial"/>
          <w:sz w:val="22"/>
          <w:szCs w:val="22"/>
        </w:rPr>
      </w:pPr>
      <w:r w:rsidRPr="00F46FE9">
        <w:rPr>
          <w:rFonts w:ascii="Arial" w:hAnsi="Arial" w:cs="Arial"/>
          <w:sz w:val="22"/>
          <w:szCs w:val="22"/>
        </w:rPr>
        <w:t>Further explore coaching opportunities for managers in the Board</w:t>
      </w:r>
      <w:r>
        <w:rPr>
          <w:rFonts w:ascii="Arial" w:hAnsi="Arial" w:cs="Arial"/>
          <w:sz w:val="22"/>
          <w:szCs w:val="22"/>
        </w:rPr>
        <w:t>; and</w:t>
      </w:r>
    </w:p>
    <w:p w:rsidR="000866D6" w:rsidRPr="00F46FE9" w:rsidRDefault="000866D6" w:rsidP="00C950BC">
      <w:pPr>
        <w:pStyle w:val="ListParagraph"/>
        <w:numPr>
          <w:ilvl w:val="0"/>
          <w:numId w:val="16"/>
        </w:numPr>
        <w:ind w:left="709"/>
        <w:rPr>
          <w:rFonts w:ascii="Arial" w:hAnsi="Arial" w:cs="Arial"/>
          <w:sz w:val="22"/>
          <w:szCs w:val="22"/>
        </w:rPr>
      </w:pPr>
      <w:r w:rsidRPr="00F46FE9">
        <w:rPr>
          <w:rFonts w:ascii="Arial" w:hAnsi="Arial" w:cs="Arial"/>
          <w:sz w:val="22"/>
          <w:szCs w:val="22"/>
        </w:rPr>
        <w:t xml:space="preserve">Develop a staff governance dashboard for every team in the Board and </w:t>
      </w:r>
      <w:r>
        <w:rPr>
          <w:rFonts w:ascii="Arial" w:hAnsi="Arial" w:cs="Arial"/>
          <w:sz w:val="22"/>
          <w:szCs w:val="22"/>
        </w:rPr>
        <w:t xml:space="preserve">ensure </w:t>
      </w:r>
      <w:r w:rsidRPr="00F46FE9">
        <w:rPr>
          <w:rFonts w:ascii="Arial" w:hAnsi="Arial" w:cs="Arial"/>
          <w:sz w:val="22"/>
          <w:szCs w:val="22"/>
        </w:rPr>
        <w:t xml:space="preserve">all managers evidence performance </w:t>
      </w:r>
      <w:r>
        <w:rPr>
          <w:rFonts w:ascii="Arial" w:hAnsi="Arial" w:cs="Arial"/>
          <w:sz w:val="22"/>
          <w:szCs w:val="22"/>
        </w:rPr>
        <w:t xml:space="preserve">against this </w:t>
      </w:r>
      <w:r w:rsidRPr="00F46FE9">
        <w:rPr>
          <w:rFonts w:ascii="Arial" w:hAnsi="Arial" w:cs="Arial"/>
          <w:sz w:val="22"/>
          <w:szCs w:val="22"/>
        </w:rPr>
        <w:t>at their PDP or appraisal</w:t>
      </w:r>
      <w:r>
        <w:rPr>
          <w:rFonts w:ascii="Arial" w:hAnsi="Arial" w:cs="Arial"/>
          <w:sz w:val="22"/>
          <w:szCs w:val="22"/>
        </w:rPr>
        <w:t>.</w:t>
      </w:r>
      <w:r w:rsidRPr="00F46FE9">
        <w:rPr>
          <w:rFonts w:ascii="Arial" w:hAnsi="Arial" w:cs="Arial"/>
          <w:sz w:val="22"/>
          <w:szCs w:val="22"/>
        </w:rPr>
        <w:t xml:space="preserve"> </w:t>
      </w:r>
    </w:p>
    <w:p w:rsidR="000866D6" w:rsidRPr="00F46FE9" w:rsidRDefault="000866D6">
      <w:pPr>
        <w:rPr>
          <w:rFonts w:ascii="Arial" w:hAnsi="Arial" w:cs="Arial"/>
          <w:sz w:val="22"/>
          <w:szCs w:val="22"/>
        </w:rPr>
      </w:pPr>
    </w:p>
    <w:sectPr w:rsidR="000866D6" w:rsidRPr="00F46FE9" w:rsidSect="005F0EAD">
      <w:headerReference w:type="default" r:id="rId14"/>
      <w:footerReference w:type="even" r:id="rId15"/>
      <w:footerReference w:type="default" r:id="rId16"/>
      <w:footnotePr>
        <w:pos w:val="beneathText"/>
      </w:footnotePr>
      <w:pgSz w:w="11906" w:h="16838" w:code="9"/>
      <w:pgMar w:top="1440" w:right="1466" w:bottom="1258" w:left="1797" w:header="709" w:footer="709" w:gutter="0"/>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DBD" w:rsidRDefault="00DC0DBD">
      <w:r>
        <w:separator/>
      </w:r>
    </w:p>
  </w:endnote>
  <w:endnote w:type="continuationSeparator" w:id="0">
    <w:p w:rsidR="00DC0DBD" w:rsidRDefault="00DC0D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Swiss 721">
    <w:altName w:val="Swiss 721"/>
    <w:panose1 w:val="00000000000000000000"/>
    <w:charset w:val="00"/>
    <w:family w:val="swiss"/>
    <w:notTrueType/>
    <w:pitch w:val="default"/>
    <w:sig w:usb0="00000003" w:usb1="00000000" w:usb2="00000000" w:usb3="00000000" w:csb0="00000001" w:csb1="00000000"/>
  </w:font>
  <w:font w:name="MTISG N+ Clan">
    <w:altName w:val="Cl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FCD" w:rsidRDefault="008F7FCD" w:rsidP="005F0E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F7FCD" w:rsidRDefault="008F7FC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FCD" w:rsidRPr="005F0EAD" w:rsidRDefault="008F7FCD" w:rsidP="005F0EAD">
    <w:pPr>
      <w:pStyle w:val="Footer"/>
      <w:framePr w:wrap="around" w:vAnchor="text" w:hAnchor="margin" w:xAlign="center" w:y="1"/>
      <w:rPr>
        <w:rStyle w:val="PageNumber"/>
        <w:rFonts w:ascii="Arial" w:hAnsi="Arial" w:cs="Arial"/>
        <w:sz w:val="22"/>
        <w:szCs w:val="22"/>
      </w:rPr>
    </w:pPr>
    <w:r w:rsidRPr="005F0EAD">
      <w:rPr>
        <w:rStyle w:val="PageNumber"/>
        <w:rFonts w:ascii="Arial" w:hAnsi="Arial" w:cs="Arial"/>
        <w:sz w:val="22"/>
        <w:szCs w:val="22"/>
      </w:rPr>
      <w:fldChar w:fldCharType="begin"/>
    </w:r>
    <w:r w:rsidRPr="005F0EAD">
      <w:rPr>
        <w:rStyle w:val="PageNumber"/>
        <w:rFonts w:ascii="Arial" w:hAnsi="Arial" w:cs="Arial"/>
        <w:sz w:val="22"/>
        <w:szCs w:val="22"/>
      </w:rPr>
      <w:instrText xml:space="preserve">PAGE  </w:instrText>
    </w:r>
    <w:r w:rsidRPr="005F0EAD">
      <w:rPr>
        <w:rStyle w:val="PageNumber"/>
        <w:rFonts w:ascii="Arial" w:hAnsi="Arial" w:cs="Arial"/>
        <w:sz w:val="22"/>
        <w:szCs w:val="22"/>
      </w:rPr>
      <w:fldChar w:fldCharType="separate"/>
    </w:r>
    <w:r w:rsidR="00E35B87">
      <w:rPr>
        <w:rStyle w:val="PageNumber"/>
        <w:rFonts w:ascii="Arial" w:hAnsi="Arial" w:cs="Arial"/>
        <w:noProof/>
        <w:sz w:val="22"/>
        <w:szCs w:val="22"/>
      </w:rPr>
      <w:t>2</w:t>
    </w:r>
    <w:r w:rsidRPr="005F0EAD">
      <w:rPr>
        <w:rStyle w:val="PageNumber"/>
        <w:rFonts w:ascii="Arial" w:hAnsi="Arial" w:cs="Arial"/>
        <w:sz w:val="22"/>
        <w:szCs w:val="22"/>
      </w:rPr>
      <w:fldChar w:fldCharType="end"/>
    </w:r>
  </w:p>
  <w:p w:rsidR="008F7FCD" w:rsidRPr="00FC2BD5" w:rsidRDefault="008F7FCD" w:rsidP="005F0EAD">
    <w:pPr>
      <w:pStyle w:val="Footer"/>
      <w:jc w:val="center"/>
      <w:rPr>
        <w:rFonts w:ascii="Arial" w:hAnsi="Arial" w:cs="Arial"/>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DBD" w:rsidRDefault="00DC0DBD">
      <w:r>
        <w:separator/>
      </w:r>
    </w:p>
  </w:footnote>
  <w:footnote w:type="continuationSeparator" w:id="0">
    <w:p w:rsidR="00DC0DBD" w:rsidRDefault="00DC0D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FCD" w:rsidRDefault="008F7FCD" w:rsidP="005F0EAD">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76C03988"/>
    <w:lvl w:ilvl="0">
      <w:start w:val="1"/>
      <w:numFmt w:val="decimal"/>
      <w:pStyle w:val="Heading1"/>
      <w:lvlText w:val="%1."/>
      <w:legacy w:legacy="1" w:legacySpace="288" w:legacyIndent="720"/>
      <w:lvlJc w:val="left"/>
      <w:rPr>
        <w:rFonts w:cs="Times New Roman"/>
      </w:rPr>
    </w:lvl>
    <w:lvl w:ilvl="1">
      <w:start w:val="1"/>
      <w:numFmt w:val="decimal"/>
      <w:pStyle w:val="Heading2"/>
      <w:lvlText w:val="%1.%2"/>
      <w:legacy w:legacy="1" w:legacySpace="284" w:legacyIndent="720"/>
      <w:lvlJc w:val="left"/>
      <w:rPr>
        <w:rFonts w:ascii="Arial" w:hAnsi="Arial" w:cs="Arial" w:hint="default"/>
        <w:b w:val="0"/>
        <w:i w:val="0"/>
        <w:sz w:val="22"/>
        <w:szCs w:val="22"/>
      </w:rPr>
    </w:lvl>
    <w:lvl w:ilvl="2">
      <w:start w:val="1"/>
      <w:numFmt w:val="decimal"/>
      <w:pStyle w:val="Heading3"/>
      <w:lvlText w:val="%1.%2.%3"/>
      <w:legacy w:legacy="1" w:legacySpace="284" w:legacyIndent="72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lvlText w:val="%1.%2.%3.%4.%5.%6.%7.%8"/>
      <w:legacy w:legacy="1" w:legacySpace="144" w:legacyIndent="0"/>
      <w:lvlJc w:val="left"/>
      <w:rPr>
        <w:rFonts w:cs="Times New Roman"/>
      </w:rPr>
    </w:lvl>
    <w:lvl w:ilvl="8">
      <w:start w:val="1"/>
      <w:numFmt w:val="decimal"/>
      <w:lvlText w:val="%1.%2.%3.%4.%5.%6.%7.%8.%9"/>
      <w:legacy w:legacy="1" w:legacySpace="144" w:legacyIndent="0"/>
      <w:lvlJc w:val="left"/>
      <w:rPr>
        <w:rFonts w:cs="Times New Roman"/>
      </w:rPr>
    </w:lvl>
  </w:abstractNum>
  <w:abstractNum w:abstractNumId="1">
    <w:nsid w:val="067A2BF8"/>
    <w:multiLevelType w:val="hybridMultilevel"/>
    <w:tmpl w:val="0B8A20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8F302F7"/>
    <w:multiLevelType w:val="hybridMultilevel"/>
    <w:tmpl w:val="DF1A8B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3F7CCA"/>
    <w:multiLevelType w:val="hybridMultilevel"/>
    <w:tmpl w:val="58809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05844D1"/>
    <w:multiLevelType w:val="hybridMultilevel"/>
    <w:tmpl w:val="A3F207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0DA39CD"/>
    <w:multiLevelType w:val="hybridMultilevel"/>
    <w:tmpl w:val="714CEE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B12747"/>
    <w:multiLevelType w:val="hybridMultilevel"/>
    <w:tmpl w:val="9D8220CA"/>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nsid w:val="16B72D7A"/>
    <w:multiLevelType w:val="multilevel"/>
    <w:tmpl w:val="FFFFFFFF"/>
    <w:styleLink w:val="List0"/>
    <w:lvl w:ilvl="0">
      <w:start w:val="1"/>
      <w:numFmt w:val="decimal"/>
      <w:lvlText w:val="%1."/>
      <w:lvlJc w:val="left"/>
      <w:pPr>
        <w:tabs>
          <w:tab w:val="num" w:pos="753"/>
        </w:tabs>
        <w:ind w:left="753" w:hanging="393"/>
      </w:pPr>
      <w:rPr>
        <w:rFonts w:ascii="Arial" w:eastAsia="Times New Roman" w:hAnsi="Arial" w:cs="Arial"/>
        <w:position w:val="0"/>
      </w:rPr>
    </w:lvl>
    <w:lvl w:ilvl="1">
      <w:start w:val="1"/>
      <w:numFmt w:val="lowerLetter"/>
      <w:lvlText w:val="%2."/>
      <w:lvlJc w:val="left"/>
      <w:pPr>
        <w:tabs>
          <w:tab w:val="num" w:pos="1440"/>
        </w:tabs>
        <w:ind w:left="1440" w:hanging="360"/>
      </w:pPr>
      <w:rPr>
        <w:rFonts w:ascii="Arial" w:eastAsia="Times New Roman" w:hAnsi="Arial" w:cs="Arial"/>
        <w:position w:val="0"/>
      </w:rPr>
    </w:lvl>
    <w:lvl w:ilvl="2">
      <w:start w:val="1"/>
      <w:numFmt w:val="lowerRoman"/>
      <w:lvlText w:val="%3."/>
      <w:lvlJc w:val="left"/>
      <w:pPr>
        <w:tabs>
          <w:tab w:val="num" w:pos="2160"/>
        </w:tabs>
        <w:ind w:left="2160" w:hanging="296"/>
      </w:pPr>
      <w:rPr>
        <w:rFonts w:ascii="Arial" w:eastAsia="Times New Roman" w:hAnsi="Arial" w:cs="Arial"/>
        <w:position w:val="0"/>
      </w:rPr>
    </w:lvl>
    <w:lvl w:ilvl="3">
      <w:start w:val="1"/>
      <w:numFmt w:val="decimal"/>
      <w:lvlText w:val="%4."/>
      <w:lvlJc w:val="left"/>
      <w:pPr>
        <w:tabs>
          <w:tab w:val="num" w:pos="2880"/>
        </w:tabs>
        <w:ind w:left="2880" w:hanging="360"/>
      </w:pPr>
      <w:rPr>
        <w:rFonts w:ascii="Arial" w:eastAsia="Times New Roman" w:hAnsi="Arial" w:cs="Arial"/>
        <w:position w:val="0"/>
      </w:rPr>
    </w:lvl>
    <w:lvl w:ilvl="4">
      <w:start w:val="1"/>
      <w:numFmt w:val="lowerLetter"/>
      <w:lvlText w:val="%5."/>
      <w:lvlJc w:val="left"/>
      <w:pPr>
        <w:tabs>
          <w:tab w:val="num" w:pos="3600"/>
        </w:tabs>
        <w:ind w:left="3600" w:hanging="360"/>
      </w:pPr>
      <w:rPr>
        <w:rFonts w:ascii="Arial" w:eastAsia="Times New Roman" w:hAnsi="Arial" w:cs="Arial"/>
        <w:position w:val="0"/>
      </w:rPr>
    </w:lvl>
    <w:lvl w:ilvl="5">
      <w:start w:val="1"/>
      <w:numFmt w:val="lowerRoman"/>
      <w:lvlText w:val="%6."/>
      <w:lvlJc w:val="left"/>
      <w:pPr>
        <w:tabs>
          <w:tab w:val="num" w:pos="4320"/>
        </w:tabs>
        <w:ind w:left="4320" w:hanging="296"/>
      </w:pPr>
      <w:rPr>
        <w:rFonts w:ascii="Arial" w:eastAsia="Times New Roman" w:hAnsi="Arial" w:cs="Arial"/>
        <w:position w:val="0"/>
      </w:rPr>
    </w:lvl>
    <w:lvl w:ilvl="6">
      <w:start w:val="1"/>
      <w:numFmt w:val="decimal"/>
      <w:lvlText w:val="%7."/>
      <w:lvlJc w:val="left"/>
      <w:pPr>
        <w:tabs>
          <w:tab w:val="num" w:pos="5040"/>
        </w:tabs>
        <w:ind w:left="5040" w:hanging="360"/>
      </w:pPr>
      <w:rPr>
        <w:rFonts w:ascii="Arial" w:eastAsia="Times New Roman" w:hAnsi="Arial" w:cs="Arial"/>
        <w:position w:val="0"/>
      </w:rPr>
    </w:lvl>
    <w:lvl w:ilvl="7">
      <w:start w:val="1"/>
      <w:numFmt w:val="lowerLetter"/>
      <w:lvlText w:val="%8."/>
      <w:lvlJc w:val="left"/>
      <w:pPr>
        <w:tabs>
          <w:tab w:val="num" w:pos="5760"/>
        </w:tabs>
        <w:ind w:left="5760" w:hanging="360"/>
      </w:pPr>
      <w:rPr>
        <w:rFonts w:ascii="Arial" w:eastAsia="Times New Roman" w:hAnsi="Arial" w:cs="Arial"/>
        <w:position w:val="0"/>
      </w:rPr>
    </w:lvl>
    <w:lvl w:ilvl="8">
      <w:start w:val="1"/>
      <w:numFmt w:val="lowerRoman"/>
      <w:lvlText w:val="%9."/>
      <w:lvlJc w:val="left"/>
      <w:pPr>
        <w:tabs>
          <w:tab w:val="num" w:pos="6480"/>
        </w:tabs>
        <w:ind w:left="6480" w:hanging="296"/>
      </w:pPr>
      <w:rPr>
        <w:rFonts w:ascii="Arial" w:eastAsia="Times New Roman" w:hAnsi="Arial" w:cs="Arial"/>
        <w:position w:val="0"/>
      </w:rPr>
    </w:lvl>
  </w:abstractNum>
  <w:abstractNum w:abstractNumId="8">
    <w:nsid w:val="1D3829E7"/>
    <w:multiLevelType w:val="hybridMultilevel"/>
    <w:tmpl w:val="93D282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2C940A1"/>
    <w:multiLevelType w:val="hybridMultilevel"/>
    <w:tmpl w:val="20D4F1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5933846"/>
    <w:multiLevelType w:val="hybridMultilevel"/>
    <w:tmpl w:val="04EE6D4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67637D2"/>
    <w:multiLevelType w:val="hybridMultilevel"/>
    <w:tmpl w:val="D68A2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6CA467F"/>
    <w:multiLevelType w:val="hybridMultilevel"/>
    <w:tmpl w:val="5F940BAE"/>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3">
    <w:nsid w:val="280C11E4"/>
    <w:multiLevelType w:val="hybridMultilevel"/>
    <w:tmpl w:val="39864B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2D5C5D52"/>
    <w:multiLevelType w:val="hybridMultilevel"/>
    <w:tmpl w:val="A184B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3575D27"/>
    <w:multiLevelType w:val="hybridMultilevel"/>
    <w:tmpl w:val="3998F722"/>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35E26F58"/>
    <w:multiLevelType w:val="hybridMultilevel"/>
    <w:tmpl w:val="C66A4D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FE32B5F"/>
    <w:multiLevelType w:val="hybridMultilevel"/>
    <w:tmpl w:val="2D2EB5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48F52AE"/>
    <w:multiLevelType w:val="hybridMultilevel"/>
    <w:tmpl w:val="4184E8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nsid w:val="46B0160D"/>
    <w:multiLevelType w:val="hybridMultilevel"/>
    <w:tmpl w:val="2DD8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70A109B"/>
    <w:multiLevelType w:val="hybridMultilevel"/>
    <w:tmpl w:val="6CA677D8"/>
    <w:lvl w:ilvl="0" w:tplc="7EB44FFC">
      <w:start w:val="1"/>
      <w:numFmt w:val="bullet"/>
      <w:lvlText w:val=""/>
      <w:lvlJc w:val="left"/>
      <w:pPr>
        <w:tabs>
          <w:tab w:val="num" w:pos="0"/>
        </w:tabs>
        <w:ind w:left="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AD7655E"/>
    <w:multiLevelType w:val="hybridMultilevel"/>
    <w:tmpl w:val="30823A02"/>
    <w:lvl w:ilvl="0" w:tplc="0809000F">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2">
    <w:nsid w:val="4DB30699"/>
    <w:multiLevelType w:val="multilevel"/>
    <w:tmpl w:val="FFFFFFFF"/>
    <w:styleLink w:val="List31"/>
    <w:lvl w:ilvl="0">
      <w:numFmt w:val="bullet"/>
      <w:lvlText w:val="•"/>
      <w:lvlJc w:val="left"/>
      <w:rPr>
        <w:rFonts w:ascii="Arial" w:eastAsia="Times New Roman" w:hAnsi="Arial"/>
        <w:position w:val="0"/>
      </w:rPr>
    </w:lvl>
    <w:lvl w:ilvl="1">
      <w:start w:val="1"/>
      <w:numFmt w:val="bullet"/>
      <w:lvlText w:val="o"/>
      <w:lvlJc w:val="left"/>
      <w:rPr>
        <w:rFonts w:ascii="Arial" w:eastAsia="Times New Roman" w:hAnsi="Arial"/>
        <w:position w:val="0"/>
      </w:rPr>
    </w:lvl>
    <w:lvl w:ilvl="2">
      <w:start w:val="1"/>
      <w:numFmt w:val="bullet"/>
      <w:lvlText w:val="▪"/>
      <w:lvlJc w:val="left"/>
      <w:rPr>
        <w:rFonts w:ascii="Arial" w:eastAsia="Times New Roman" w:hAnsi="Arial"/>
        <w:position w:val="0"/>
      </w:rPr>
    </w:lvl>
    <w:lvl w:ilvl="3">
      <w:start w:val="1"/>
      <w:numFmt w:val="bullet"/>
      <w:lvlText w:val="•"/>
      <w:lvlJc w:val="left"/>
      <w:rPr>
        <w:rFonts w:ascii="Arial" w:eastAsia="Times New Roman" w:hAnsi="Arial"/>
        <w:position w:val="0"/>
      </w:rPr>
    </w:lvl>
    <w:lvl w:ilvl="4">
      <w:start w:val="1"/>
      <w:numFmt w:val="bullet"/>
      <w:lvlText w:val="o"/>
      <w:lvlJc w:val="left"/>
      <w:rPr>
        <w:rFonts w:ascii="Arial" w:eastAsia="Times New Roman" w:hAnsi="Arial"/>
        <w:position w:val="0"/>
      </w:rPr>
    </w:lvl>
    <w:lvl w:ilvl="5">
      <w:start w:val="1"/>
      <w:numFmt w:val="bullet"/>
      <w:lvlText w:val="▪"/>
      <w:lvlJc w:val="left"/>
      <w:rPr>
        <w:rFonts w:ascii="Arial" w:eastAsia="Times New Roman" w:hAnsi="Arial"/>
        <w:position w:val="0"/>
      </w:rPr>
    </w:lvl>
    <w:lvl w:ilvl="6">
      <w:start w:val="1"/>
      <w:numFmt w:val="bullet"/>
      <w:lvlText w:val="•"/>
      <w:lvlJc w:val="left"/>
      <w:rPr>
        <w:rFonts w:ascii="Arial" w:eastAsia="Times New Roman" w:hAnsi="Arial"/>
        <w:position w:val="0"/>
      </w:rPr>
    </w:lvl>
    <w:lvl w:ilvl="7">
      <w:start w:val="1"/>
      <w:numFmt w:val="bullet"/>
      <w:lvlText w:val="o"/>
      <w:lvlJc w:val="left"/>
      <w:rPr>
        <w:rFonts w:ascii="Arial" w:eastAsia="Times New Roman" w:hAnsi="Arial"/>
        <w:position w:val="0"/>
      </w:rPr>
    </w:lvl>
    <w:lvl w:ilvl="8">
      <w:start w:val="1"/>
      <w:numFmt w:val="bullet"/>
      <w:lvlText w:val="▪"/>
      <w:lvlJc w:val="left"/>
      <w:rPr>
        <w:rFonts w:ascii="Arial" w:eastAsia="Times New Roman" w:hAnsi="Arial"/>
        <w:position w:val="0"/>
      </w:rPr>
    </w:lvl>
  </w:abstractNum>
  <w:abstractNum w:abstractNumId="23">
    <w:nsid w:val="52A9646C"/>
    <w:multiLevelType w:val="hybridMultilevel"/>
    <w:tmpl w:val="B35C4E4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8D125E2"/>
    <w:multiLevelType w:val="hybridMultilevel"/>
    <w:tmpl w:val="3644232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EDE2911"/>
    <w:multiLevelType w:val="hybridMultilevel"/>
    <w:tmpl w:val="65D28B6E"/>
    <w:lvl w:ilvl="0" w:tplc="08090001">
      <w:start w:val="1"/>
      <w:numFmt w:val="bullet"/>
      <w:lvlText w:val=""/>
      <w:lvlJc w:val="left"/>
      <w:pPr>
        <w:ind w:left="600" w:hanging="360"/>
      </w:pPr>
      <w:rPr>
        <w:rFonts w:ascii="Symbol" w:hAnsi="Symbol" w:hint="default"/>
      </w:rPr>
    </w:lvl>
    <w:lvl w:ilvl="1" w:tplc="08090003" w:tentative="1">
      <w:start w:val="1"/>
      <w:numFmt w:val="bullet"/>
      <w:lvlText w:val="o"/>
      <w:lvlJc w:val="left"/>
      <w:pPr>
        <w:ind w:left="1320" w:hanging="360"/>
      </w:pPr>
      <w:rPr>
        <w:rFonts w:ascii="Courier New" w:hAnsi="Courier New" w:hint="default"/>
      </w:rPr>
    </w:lvl>
    <w:lvl w:ilvl="2" w:tplc="08090005" w:tentative="1">
      <w:start w:val="1"/>
      <w:numFmt w:val="bullet"/>
      <w:lvlText w:val=""/>
      <w:lvlJc w:val="left"/>
      <w:pPr>
        <w:ind w:left="2040" w:hanging="360"/>
      </w:pPr>
      <w:rPr>
        <w:rFonts w:ascii="Wingdings" w:hAnsi="Wingdings" w:hint="default"/>
      </w:rPr>
    </w:lvl>
    <w:lvl w:ilvl="3" w:tplc="08090001" w:tentative="1">
      <w:start w:val="1"/>
      <w:numFmt w:val="bullet"/>
      <w:lvlText w:val=""/>
      <w:lvlJc w:val="left"/>
      <w:pPr>
        <w:ind w:left="2760" w:hanging="360"/>
      </w:pPr>
      <w:rPr>
        <w:rFonts w:ascii="Symbol" w:hAnsi="Symbol" w:hint="default"/>
      </w:rPr>
    </w:lvl>
    <w:lvl w:ilvl="4" w:tplc="08090003" w:tentative="1">
      <w:start w:val="1"/>
      <w:numFmt w:val="bullet"/>
      <w:lvlText w:val="o"/>
      <w:lvlJc w:val="left"/>
      <w:pPr>
        <w:ind w:left="3480" w:hanging="360"/>
      </w:pPr>
      <w:rPr>
        <w:rFonts w:ascii="Courier New" w:hAnsi="Courier New" w:hint="default"/>
      </w:rPr>
    </w:lvl>
    <w:lvl w:ilvl="5" w:tplc="08090005" w:tentative="1">
      <w:start w:val="1"/>
      <w:numFmt w:val="bullet"/>
      <w:lvlText w:val=""/>
      <w:lvlJc w:val="left"/>
      <w:pPr>
        <w:ind w:left="4200" w:hanging="360"/>
      </w:pPr>
      <w:rPr>
        <w:rFonts w:ascii="Wingdings" w:hAnsi="Wingdings" w:hint="default"/>
      </w:rPr>
    </w:lvl>
    <w:lvl w:ilvl="6" w:tplc="08090001" w:tentative="1">
      <w:start w:val="1"/>
      <w:numFmt w:val="bullet"/>
      <w:lvlText w:val=""/>
      <w:lvlJc w:val="left"/>
      <w:pPr>
        <w:ind w:left="4920" w:hanging="360"/>
      </w:pPr>
      <w:rPr>
        <w:rFonts w:ascii="Symbol" w:hAnsi="Symbol" w:hint="default"/>
      </w:rPr>
    </w:lvl>
    <w:lvl w:ilvl="7" w:tplc="08090003" w:tentative="1">
      <w:start w:val="1"/>
      <w:numFmt w:val="bullet"/>
      <w:lvlText w:val="o"/>
      <w:lvlJc w:val="left"/>
      <w:pPr>
        <w:ind w:left="5640" w:hanging="360"/>
      </w:pPr>
      <w:rPr>
        <w:rFonts w:ascii="Courier New" w:hAnsi="Courier New" w:hint="default"/>
      </w:rPr>
    </w:lvl>
    <w:lvl w:ilvl="8" w:tplc="08090005" w:tentative="1">
      <w:start w:val="1"/>
      <w:numFmt w:val="bullet"/>
      <w:lvlText w:val=""/>
      <w:lvlJc w:val="left"/>
      <w:pPr>
        <w:ind w:left="6360" w:hanging="360"/>
      </w:pPr>
      <w:rPr>
        <w:rFonts w:ascii="Wingdings" w:hAnsi="Wingdings" w:hint="default"/>
      </w:rPr>
    </w:lvl>
  </w:abstractNum>
  <w:abstractNum w:abstractNumId="26">
    <w:nsid w:val="61AA07D3"/>
    <w:multiLevelType w:val="hybridMultilevel"/>
    <w:tmpl w:val="7DBC103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nsid w:val="65AF36B0"/>
    <w:multiLevelType w:val="hybridMultilevel"/>
    <w:tmpl w:val="86808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6395EC9"/>
    <w:multiLevelType w:val="hybridMultilevel"/>
    <w:tmpl w:val="1174C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85C562F"/>
    <w:multiLevelType w:val="hybridMultilevel"/>
    <w:tmpl w:val="A1C0E230"/>
    <w:lvl w:ilvl="0" w:tplc="0809000F">
      <w:start w:val="3"/>
      <w:numFmt w:val="decimal"/>
      <w:lvlText w:val="%1."/>
      <w:lvlJc w:val="left"/>
      <w:pPr>
        <w:tabs>
          <w:tab w:val="num" w:pos="502"/>
        </w:tabs>
        <w:ind w:left="502" w:hanging="360"/>
      </w:pPr>
      <w:rPr>
        <w:rFonts w:cs="Times New Roman" w:hint="default"/>
        <w:i w:val="0"/>
      </w:rPr>
    </w:lvl>
    <w:lvl w:ilvl="1" w:tplc="ED265514">
      <w:start w:val="4"/>
      <w:numFmt w:val="decimal"/>
      <w:lvlText w:val="%2"/>
      <w:lvlJc w:val="left"/>
      <w:pPr>
        <w:tabs>
          <w:tab w:val="num" w:pos="1222"/>
        </w:tabs>
        <w:ind w:left="1222" w:hanging="360"/>
      </w:pPr>
      <w:rPr>
        <w:rFonts w:cs="Times New Roman" w:hint="default"/>
        <w:b/>
        <w:i w:val="0"/>
      </w:rPr>
    </w:lvl>
    <w:lvl w:ilvl="2" w:tplc="0809001B" w:tentative="1">
      <w:start w:val="1"/>
      <w:numFmt w:val="lowerRoman"/>
      <w:lvlText w:val="%3."/>
      <w:lvlJc w:val="right"/>
      <w:pPr>
        <w:tabs>
          <w:tab w:val="num" w:pos="1942"/>
        </w:tabs>
        <w:ind w:left="1942" w:hanging="180"/>
      </w:pPr>
      <w:rPr>
        <w:rFonts w:cs="Times New Roman"/>
      </w:rPr>
    </w:lvl>
    <w:lvl w:ilvl="3" w:tplc="0809000F" w:tentative="1">
      <w:start w:val="1"/>
      <w:numFmt w:val="decimal"/>
      <w:lvlText w:val="%4."/>
      <w:lvlJc w:val="left"/>
      <w:pPr>
        <w:tabs>
          <w:tab w:val="num" w:pos="2662"/>
        </w:tabs>
        <w:ind w:left="2662" w:hanging="360"/>
      </w:pPr>
      <w:rPr>
        <w:rFonts w:cs="Times New Roman"/>
      </w:rPr>
    </w:lvl>
    <w:lvl w:ilvl="4" w:tplc="08090019" w:tentative="1">
      <w:start w:val="1"/>
      <w:numFmt w:val="lowerLetter"/>
      <w:lvlText w:val="%5."/>
      <w:lvlJc w:val="left"/>
      <w:pPr>
        <w:tabs>
          <w:tab w:val="num" w:pos="3382"/>
        </w:tabs>
        <w:ind w:left="3382" w:hanging="360"/>
      </w:pPr>
      <w:rPr>
        <w:rFonts w:cs="Times New Roman"/>
      </w:rPr>
    </w:lvl>
    <w:lvl w:ilvl="5" w:tplc="0809001B" w:tentative="1">
      <w:start w:val="1"/>
      <w:numFmt w:val="lowerRoman"/>
      <w:lvlText w:val="%6."/>
      <w:lvlJc w:val="right"/>
      <w:pPr>
        <w:tabs>
          <w:tab w:val="num" w:pos="4102"/>
        </w:tabs>
        <w:ind w:left="4102" w:hanging="180"/>
      </w:pPr>
      <w:rPr>
        <w:rFonts w:cs="Times New Roman"/>
      </w:rPr>
    </w:lvl>
    <w:lvl w:ilvl="6" w:tplc="0809000F" w:tentative="1">
      <w:start w:val="1"/>
      <w:numFmt w:val="decimal"/>
      <w:lvlText w:val="%7."/>
      <w:lvlJc w:val="left"/>
      <w:pPr>
        <w:tabs>
          <w:tab w:val="num" w:pos="4822"/>
        </w:tabs>
        <w:ind w:left="4822" w:hanging="360"/>
      </w:pPr>
      <w:rPr>
        <w:rFonts w:cs="Times New Roman"/>
      </w:rPr>
    </w:lvl>
    <w:lvl w:ilvl="7" w:tplc="08090019" w:tentative="1">
      <w:start w:val="1"/>
      <w:numFmt w:val="lowerLetter"/>
      <w:lvlText w:val="%8."/>
      <w:lvlJc w:val="left"/>
      <w:pPr>
        <w:tabs>
          <w:tab w:val="num" w:pos="5542"/>
        </w:tabs>
        <w:ind w:left="5542" w:hanging="360"/>
      </w:pPr>
      <w:rPr>
        <w:rFonts w:cs="Times New Roman"/>
      </w:rPr>
    </w:lvl>
    <w:lvl w:ilvl="8" w:tplc="0809001B" w:tentative="1">
      <w:start w:val="1"/>
      <w:numFmt w:val="lowerRoman"/>
      <w:lvlText w:val="%9."/>
      <w:lvlJc w:val="right"/>
      <w:pPr>
        <w:tabs>
          <w:tab w:val="num" w:pos="6262"/>
        </w:tabs>
        <w:ind w:left="6262" w:hanging="180"/>
      </w:pPr>
      <w:rPr>
        <w:rFonts w:cs="Times New Roman"/>
      </w:rPr>
    </w:lvl>
  </w:abstractNum>
  <w:abstractNum w:abstractNumId="30">
    <w:nsid w:val="75EF1B8A"/>
    <w:multiLevelType w:val="hybridMultilevel"/>
    <w:tmpl w:val="5DDC1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12"/>
  </w:num>
  <w:num w:numId="4">
    <w:abstractNumId w:val="7"/>
  </w:num>
  <w:num w:numId="5">
    <w:abstractNumId w:val="22"/>
  </w:num>
  <w:num w:numId="6">
    <w:abstractNumId w:val="18"/>
  </w:num>
  <w:num w:numId="7">
    <w:abstractNumId w:val="4"/>
  </w:num>
  <w:num w:numId="8">
    <w:abstractNumId w:val="21"/>
  </w:num>
  <w:num w:numId="9">
    <w:abstractNumId w:val="29"/>
  </w:num>
  <w:num w:numId="10">
    <w:abstractNumId w:val="26"/>
  </w:num>
  <w:num w:numId="11">
    <w:abstractNumId w:val="24"/>
  </w:num>
  <w:num w:numId="12">
    <w:abstractNumId w:val="2"/>
  </w:num>
  <w:num w:numId="13">
    <w:abstractNumId w:val="3"/>
  </w:num>
  <w:num w:numId="14">
    <w:abstractNumId w:val="25"/>
  </w:num>
  <w:num w:numId="15">
    <w:abstractNumId w:val="16"/>
  </w:num>
  <w:num w:numId="16">
    <w:abstractNumId w:val="13"/>
  </w:num>
  <w:num w:numId="17">
    <w:abstractNumId w:val="11"/>
  </w:num>
  <w:num w:numId="18">
    <w:abstractNumId w:val="15"/>
  </w:num>
  <w:num w:numId="19">
    <w:abstractNumId w:val="23"/>
  </w:num>
  <w:num w:numId="20">
    <w:abstractNumId w:val="10"/>
  </w:num>
  <w:num w:numId="21">
    <w:abstractNumId w:val="28"/>
  </w:num>
  <w:num w:numId="22">
    <w:abstractNumId w:val="27"/>
  </w:num>
  <w:num w:numId="23">
    <w:abstractNumId w:val="9"/>
  </w:num>
  <w:num w:numId="24">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14"/>
  </w:num>
  <w:num w:numId="27">
    <w:abstractNumId w:val="6"/>
  </w:num>
  <w:num w:numId="28">
    <w:abstractNumId w:val="8"/>
  </w:num>
  <w:num w:numId="29">
    <w:abstractNumId w:val="5"/>
  </w:num>
  <w:num w:numId="30">
    <w:abstractNumId w:val="1"/>
  </w:num>
  <w:num w:numId="31">
    <w:abstractNumId w:val="19"/>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4"/>
  <w:proofState w:spelling="clean" w:grammar="clean"/>
  <w:stylePaneFormatFilter w:val="3F01"/>
  <w:defaultTabStop w:val="720"/>
  <w:characterSpacingControl w:val="doNotCompress"/>
  <w:footnotePr>
    <w:pos w:val="beneathText"/>
    <w:footnote w:id="-1"/>
    <w:footnote w:id="0"/>
  </w:footnotePr>
  <w:endnotePr>
    <w:endnote w:id="-1"/>
    <w:endnote w:id="0"/>
  </w:endnotePr>
  <w:compat/>
  <w:rsids>
    <w:rsidRoot w:val="005F0EAD"/>
    <w:rsid w:val="000160E4"/>
    <w:rsid w:val="00017E7D"/>
    <w:rsid w:val="00021336"/>
    <w:rsid w:val="0002729F"/>
    <w:rsid w:val="000275C0"/>
    <w:rsid w:val="000346BD"/>
    <w:rsid w:val="00040433"/>
    <w:rsid w:val="000438C7"/>
    <w:rsid w:val="00044EA1"/>
    <w:rsid w:val="00052222"/>
    <w:rsid w:val="00056E1F"/>
    <w:rsid w:val="0005792A"/>
    <w:rsid w:val="00070811"/>
    <w:rsid w:val="0007356C"/>
    <w:rsid w:val="00081E9E"/>
    <w:rsid w:val="000866D6"/>
    <w:rsid w:val="00092893"/>
    <w:rsid w:val="00095C31"/>
    <w:rsid w:val="000B02B1"/>
    <w:rsid w:val="000C0A52"/>
    <w:rsid w:val="000C36C2"/>
    <w:rsid w:val="000C4382"/>
    <w:rsid w:val="000D0655"/>
    <w:rsid w:val="000D082D"/>
    <w:rsid w:val="000D1A90"/>
    <w:rsid w:val="000D6BB0"/>
    <w:rsid w:val="000E1B0B"/>
    <w:rsid w:val="0010300B"/>
    <w:rsid w:val="00111C4F"/>
    <w:rsid w:val="00111F5D"/>
    <w:rsid w:val="0012087F"/>
    <w:rsid w:val="0014529A"/>
    <w:rsid w:val="00150A57"/>
    <w:rsid w:val="00151D7C"/>
    <w:rsid w:val="0015357C"/>
    <w:rsid w:val="00163972"/>
    <w:rsid w:val="0016443D"/>
    <w:rsid w:val="0018577C"/>
    <w:rsid w:val="001965E9"/>
    <w:rsid w:val="001A0769"/>
    <w:rsid w:val="001A4338"/>
    <w:rsid w:val="001A4E39"/>
    <w:rsid w:val="001B0F3E"/>
    <w:rsid w:val="001B142F"/>
    <w:rsid w:val="001C33B0"/>
    <w:rsid w:val="001D0EA9"/>
    <w:rsid w:val="001E0342"/>
    <w:rsid w:val="001F0D20"/>
    <w:rsid w:val="001F1218"/>
    <w:rsid w:val="001F7022"/>
    <w:rsid w:val="001F77B4"/>
    <w:rsid w:val="00200C1C"/>
    <w:rsid w:val="0020365A"/>
    <w:rsid w:val="002105BA"/>
    <w:rsid w:val="00223136"/>
    <w:rsid w:val="00223E84"/>
    <w:rsid w:val="002253F2"/>
    <w:rsid w:val="00232A9F"/>
    <w:rsid w:val="00233E50"/>
    <w:rsid w:val="00234B22"/>
    <w:rsid w:val="002419F9"/>
    <w:rsid w:val="00242FA7"/>
    <w:rsid w:val="002441DE"/>
    <w:rsid w:val="00246E88"/>
    <w:rsid w:val="002476C7"/>
    <w:rsid w:val="0025293F"/>
    <w:rsid w:val="00252DF6"/>
    <w:rsid w:val="00254247"/>
    <w:rsid w:val="00255849"/>
    <w:rsid w:val="002567BA"/>
    <w:rsid w:val="00263993"/>
    <w:rsid w:val="00265DF4"/>
    <w:rsid w:val="002A7508"/>
    <w:rsid w:val="002B1FDC"/>
    <w:rsid w:val="002D3B9C"/>
    <w:rsid w:val="002D6393"/>
    <w:rsid w:val="002E3B73"/>
    <w:rsid w:val="00302387"/>
    <w:rsid w:val="00315CA3"/>
    <w:rsid w:val="00315F1B"/>
    <w:rsid w:val="00316715"/>
    <w:rsid w:val="0031743A"/>
    <w:rsid w:val="0032176F"/>
    <w:rsid w:val="0032248A"/>
    <w:rsid w:val="00324326"/>
    <w:rsid w:val="0032794E"/>
    <w:rsid w:val="00331D31"/>
    <w:rsid w:val="00332BBD"/>
    <w:rsid w:val="00342FE9"/>
    <w:rsid w:val="00344AF1"/>
    <w:rsid w:val="003517E9"/>
    <w:rsid w:val="003604F0"/>
    <w:rsid w:val="00361890"/>
    <w:rsid w:val="00366C78"/>
    <w:rsid w:val="00367846"/>
    <w:rsid w:val="003724BF"/>
    <w:rsid w:val="00375956"/>
    <w:rsid w:val="00380C39"/>
    <w:rsid w:val="0038342B"/>
    <w:rsid w:val="003855C7"/>
    <w:rsid w:val="003B3952"/>
    <w:rsid w:val="003D16BD"/>
    <w:rsid w:val="003D2490"/>
    <w:rsid w:val="003E1350"/>
    <w:rsid w:val="003E67A9"/>
    <w:rsid w:val="003F6859"/>
    <w:rsid w:val="00406097"/>
    <w:rsid w:val="004107B8"/>
    <w:rsid w:val="00412922"/>
    <w:rsid w:val="0041336D"/>
    <w:rsid w:val="00416BF8"/>
    <w:rsid w:val="00433A63"/>
    <w:rsid w:val="00440CFF"/>
    <w:rsid w:val="0045153B"/>
    <w:rsid w:val="00451BFC"/>
    <w:rsid w:val="00462468"/>
    <w:rsid w:val="00471883"/>
    <w:rsid w:val="00491934"/>
    <w:rsid w:val="00494639"/>
    <w:rsid w:val="004956E5"/>
    <w:rsid w:val="0049670F"/>
    <w:rsid w:val="004B0DE6"/>
    <w:rsid w:val="004B1076"/>
    <w:rsid w:val="004B1E2A"/>
    <w:rsid w:val="004C09B7"/>
    <w:rsid w:val="004C478F"/>
    <w:rsid w:val="004C4F86"/>
    <w:rsid w:val="004E4841"/>
    <w:rsid w:val="004E6613"/>
    <w:rsid w:val="004F3013"/>
    <w:rsid w:val="004F3AAD"/>
    <w:rsid w:val="00504C4F"/>
    <w:rsid w:val="005104CF"/>
    <w:rsid w:val="0052280A"/>
    <w:rsid w:val="00532DB8"/>
    <w:rsid w:val="00536584"/>
    <w:rsid w:val="00537514"/>
    <w:rsid w:val="0054414A"/>
    <w:rsid w:val="005505D0"/>
    <w:rsid w:val="00550E53"/>
    <w:rsid w:val="00553AF8"/>
    <w:rsid w:val="00557D27"/>
    <w:rsid w:val="00564FF6"/>
    <w:rsid w:val="005664C4"/>
    <w:rsid w:val="0056781B"/>
    <w:rsid w:val="005824A3"/>
    <w:rsid w:val="005865E5"/>
    <w:rsid w:val="005906E3"/>
    <w:rsid w:val="005A20A2"/>
    <w:rsid w:val="005A70CE"/>
    <w:rsid w:val="005C0B01"/>
    <w:rsid w:val="005C4FB5"/>
    <w:rsid w:val="005D6873"/>
    <w:rsid w:val="005D6EC8"/>
    <w:rsid w:val="005F0EAD"/>
    <w:rsid w:val="006008FE"/>
    <w:rsid w:val="00611A63"/>
    <w:rsid w:val="00613A77"/>
    <w:rsid w:val="00622D61"/>
    <w:rsid w:val="006271A0"/>
    <w:rsid w:val="00634553"/>
    <w:rsid w:val="00653E90"/>
    <w:rsid w:val="00664723"/>
    <w:rsid w:val="006809D7"/>
    <w:rsid w:val="0068541D"/>
    <w:rsid w:val="0069371D"/>
    <w:rsid w:val="006A3884"/>
    <w:rsid w:val="006A632A"/>
    <w:rsid w:val="006C0B35"/>
    <w:rsid w:val="006C3D66"/>
    <w:rsid w:val="006C554C"/>
    <w:rsid w:val="006D414E"/>
    <w:rsid w:val="006E4851"/>
    <w:rsid w:val="007104D5"/>
    <w:rsid w:val="007135EE"/>
    <w:rsid w:val="0071419D"/>
    <w:rsid w:val="00715127"/>
    <w:rsid w:val="007220BB"/>
    <w:rsid w:val="00725BAA"/>
    <w:rsid w:val="00742D32"/>
    <w:rsid w:val="0075245C"/>
    <w:rsid w:val="00754449"/>
    <w:rsid w:val="007646FE"/>
    <w:rsid w:val="00765576"/>
    <w:rsid w:val="00765A81"/>
    <w:rsid w:val="00766104"/>
    <w:rsid w:val="00773965"/>
    <w:rsid w:val="00776331"/>
    <w:rsid w:val="00791694"/>
    <w:rsid w:val="00794056"/>
    <w:rsid w:val="007A0E27"/>
    <w:rsid w:val="007A40EF"/>
    <w:rsid w:val="007C160A"/>
    <w:rsid w:val="007C4FF0"/>
    <w:rsid w:val="007E3D41"/>
    <w:rsid w:val="007E500D"/>
    <w:rsid w:val="007E7E8A"/>
    <w:rsid w:val="00831AD4"/>
    <w:rsid w:val="0086125E"/>
    <w:rsid w:val="00867AA7"/>
    <w:rsid w:val="00886B0C"/>
    <w:rsid w:val="0089311A"/>
    <w:rsid w:val="008A2A02"/>
    <w:rsid w:val="008A3A02"/>
    <w:rsid w:val="008B43A9"/>
    <w:rsid w:val="008B7B9E"/>
    <w:rsid w:val="008C026A"/>
    <w:rsid w:val="008D5329"/>
    <w:rsid w:val="008D6A38"/>
    <w:rsid w:val="008D7D2C"/>
    <w:rsid w:val="008E7398"/>
    <w:rsid w:val="008F49A0"/>
    <w:rsid w:val="008F5366"/>
    <w:rsid w:val="008F7B14"/>
    <w:rsid w:val="008F7FCD"/>
    <w:rsid w:val="00904B6D"/>
    <w:rsid w:val="00905E59"/>
    <w:rsid w:val="00915F1D"/>
    <w:rsid w:val="00917F68"/>
    <w:rsid w:val="0092032E"/>
    <w:rsid w:val="0093569E"/>
    <w:rsid w:val="00936FBF"/>
    <w:rsid w:val="00940CAB"/>
    <w:rsid w:val="00943496"/>
    <w:rsid w:val="009467CC"/>
    <w:rsid w:val="00947DB4"/>
    <w:rsid w:val="00953E03"/>
    <w:rsid w:val="009555B9"/>
    <w:rsid w:val="00964EC0"/>
    <w:rsid w:val="009679EF"/>
    <w:rsid w:val="00970548"/>
    <w:rsid w:val="00971E27"/>
    <w:rsid w:val="009728D4"/>
    <w:rsid w:val="00982995"/>
    <w:rsid w:val="009919A2"/>
    <w:rsid w:val="009A165E"/>
    <w:rsid w:val="009A25DD"/>
    <w:rsid w:val="009B348A"/>
    <w:rsid w:val="009B48A4"/>
    <w:rsid w:val="009B55A7"/>
    <w:rsid w:val="009B775F"/>
    <w:rsid w:val="009B7954"/>
    <w:rsid w:val="009C4941"/>
    <w:rsid w:val="009C6C21"/>
    <w:rsid w:val="009D2BAA"/>
    <w:rsid w:val="009D6EDB"/>
    <w:rsid w:val="009E0EB7"/>
    <w:rsid w:val="009E6888"/>
    <w:rsid w:val="009F1D1F"/>
    <w:rsid w:val="009F2AD3"/>
    <w:rsid w:val="00A220DE"/>
    <w:rsid w:val="00A236C7"/>
    <w:rsid w:val="00A23AAB"/>
    <w:rsid w:val="00A24DDF"/>
    <w:rsid w:val="00A3183E"/>
    <w:rsid w:val="00A502D5"/>
    <w:rsid w:val="00A50B12"/>
    <w:rsid w:val="00A50C3D"/>
    <w:rsid w:val="00A62E76"/>
    <w:rsid w:val="00A82413"/>
    <w:rsid w:val="00A86BBA"/>
    <w:rsid w:val="00A91A09"/>
    <w:rsid w:val="00A96A76"/>
    <w:rsid w:val="00AA3DDD"/>
    <w:rsid w:val="00AB305E"/>
    <w:rsid w:val="00AD2B6F"/>
    <w:rsid w:val="00AD42E4"/>
    <w:rsid w:val="00AD7525"/>
    <w:rsid w:val="00AF13F6"/>
    <w:rsid w:val="00AF40F0"/>
    <w:rsid w:val="00B20DBA"/>
    <w:rsid w:val="00B25856"/>
    <w:rsid w:val="00B26FE8"/>
    <w:rsid w:val="00B303CC"/>
    <w:rsid w:val="00B35881"/>
    <w:rsid w:val="00B40F1E"/>
    <w:rsid w:val="00B42A7E"/>
    <w:rsid w:val="00B54824"/>
    <w:rsid w:val="00B5738E"/>
    <w:rsid w:val="00B732F4"/>
    <w:rsid w:val="00B75004"/>
    <w:rsid w:val="00B91B17"/>
    <w:rsid w:val="00B93574"/>
    <w:rsid w:val="00B94EF8"/>
    <w:rsid w:val="00BA2F0D"/>
    <w:rsid w:val="00BA3CD3"/>
    <w:rsid w:val="00BB5E93"/>
    <w:rsid w:val="00BB6A43"/>
    <w:rsid w:val="00BC2D5E"/>
    <w:rsid w:val="00BC50AA"/>
    <w:rsid w:val="00BD0A28"/>
    <w:rsid w:val="00BD1C08"/>
    <w:rsid w:val="00BD7F79"/>
    <w:rsid w:val="00C12B30"/>
    <w:rsid w:val="00C21277"/>
    <w:rsid w:val="00C3005C"/>
    <w:rsid w:val="00C35A04"/>
    <w:rsid w:val="00C40BF3"/>
    <w:rsid w:val="00C436EE"/>
    <w:rsid w:val="00C458A9"/>
    <w:rsid w:val="00C658F8"/>
    <w:rsid w:val="00C73928"/>
    <w:rsid w:val="00C75198"/>
    <w:rsid w:val="00C76485"/>
    <w:rsid w:val="00C9283D"/>
    <w:rsid w:val="00C9438E"/>
    <w:rsid w:val="00C950BC"/>
    <w:rsid w:val="00CA7AB7"/>
    <w:rsid w:val="00CB0430"/>
    <w:rsid w:val="00CC5A63"/>
    <w:rsid w:val="00D00732"/>
    <w:rsid w:val="00D02C90"/>
    <w:rsid w:val="00D12695"/>
    <w:rsid w:val="00D4071D"/>
    <w:rsid w:val="00D511B1"/>
    <w:rsid w:val="00D54D13"/>
    <w:rsid w:val="00D63FA2"/>
    <w:rsid w:val="00D75A4C"/>
    <w:rsid w:val="00D86B98"/>
    <w:rsid w:val="00D87F7D"/>
    <w:rsid w:val="00D90769"/>
    <w:rsid w:val="00D94B9C"/>
    <w:rsid w:val="00D95937"/>
    <w:rsid w:val="00DB204E"/>
    <w:rsid w:val="00DB5B8C"/>
    <w:rsid w:val="00DC036C"/>
    <w:rsid w:val="00DC0DBD"/>
    <w:rsid w:val="00DC4566"/>
    <w:rsid w:val="00DC5831"/>
    <w:rsid w:val="00DC7DA1"/>
    <w:rsid w:val="00DD036E"/>
    <w:rsid w:val="00DD5F49"/>
    <w:rsid w:val="00DE4D93"/>
    <w:rsid w:val="00DE75E8"/>
    <w:rsid w:val="00DE7901"/>
    <w:rsid w:val="00DE7B74"/>
    <w:rsid w:val="00DF3EF8"/>
    <w:rsid w:val="00DF4E79"/>
    <w:rsid w:val="00DF6FA8"/>
    <w:rsid w:val="00DF7A96"/>
    <w:rsid w:val="00E031F7"/>
    <w:rsid w:val="00E04E2B"/>
    <w:rsid w:val="00E1292F"/>
    <w:rsid w:val="00E135DD"/>
    <w:rsid w:val="00E1455A"/>
    <w:rsid w:val="00E177E3"/>
    <w:rsid w:val="00E26094"/>
    <w:rsid w:val="00E32F72"/>
    <w:rsid w:val="00E35B87"/>
    <w:rsid w:val="00E40D64"/>
    <w:rsid w:val="00E43140"/>
    <w:rsid w:val="00E75A24"/>
    <w:rsid w:val="00E83137"/>
    <w:rsid w:val="00E83987"/>
    <w:rsid w:val="00E92203"/>
    <w:rsid w:val="00E95931"/>
    <w:rsid w:val="00EC0B04"/>
    <w:rsid w:val="00EC49BC"/>
    <w:rsid w:val="00ED048B"/>
    <w:rsid w:val="00ED4222"/>
    <w:rsid w:val="00EF0C6F"/>
    <w:rsid w:val="00F05F66"/>
    <w:rsid w:val="00F162B8"/>
    <w:rsid w:val="00F2295E"/>
    <w:rsid w:val="00F22F8F"/>
    <w:rsid w:val="00F3130C"/>
    <w:rsid w:val="00F344E5"/>
    <w:rsid w:val="00F34970"/>
    <w:rsid w:val="00F4105E"/>
    <w:rsid w:val="00F41090"/>
    <w:rsid w:val="00F46FE9"/>
    <w:rsid w:val="00F555BA"/>
    <w:rsid w:val="00F93E98"/>
    <w:rsid w:val="00F96808"/>
    <w:rsid w:val="00FB0766"/>
    <w:rsid w:val="00FB7224"/>
    <w:rsid w:val="00FC2BD5"/>
    <w:rsid w:val="00FE337A"/>
    <w:rsid w:val="00FE4836"/>
    <w:rsid w:val="00FE563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0EAD"/>
    <w:pPr>
      <w:tabs>
        <w:tab w:val="left" w:pos="720"/>
        <w:tab w:val="left" w:pos="1440"/>
        <w:tab w:val="left" w:pos="2160"/>
        <w:tab w:val="left" w:pos="2880"/>
        <w:tab w:val="left" w:pos="4680"/>
        <w:tab w:val="left" w:pos="5400"/>
        <w:tab w:val="right" w:pos="9000"/>
      </w:tabs>
      <w:spacing w:line="240" w:lineRule="atLeast"/>
      <w:jc w:val="both"/>
    </w:pPr>
    <w:rPr>
      <w:sz w:val="24"/>
      <w:lang w:eastAsia="en-US"/>
    </w:rPr>
  </w:style>
  <w:style w:type="paragraph" w:styleId="Heading1">
    <w:name w:val="heading 1"/>
    <w:aliases w:val="Outline1"/>
    <w:basedOn w:val="Normal"/>
    <w:next w:val="Normal"/>
    <w:link w:val="Heading1Char"/>
    <w:uiPriority w:val="9"/>
    <w:qFormat/>
    <w:rsid w:val="005F0EAD"/>
    <w:pPr>
      <w:numPr>
        <w:numId w:val="1"/>
      </w:numPr>
      <w:outlineLvl w:val="0"/>
    </w:pPr>
    <w:rPr>
      <w:kern w:val="24"/>
    </w:rPr>
  </w:style>
  <w:style w:type="paragraph" w:styleId="Heading2">
    <w:name w:val="heading 2"/>
    <w:aliases w:val="Outline2"/>
    <w:basedOn w:val="Normal"/>
    <w:next w:val="Normal"/>
    <w:link w:val="Heading2Char"/>
    <w:uiPriority w:val="9"/>
    <w:qFormat/>
    <w:rsid w:val="005F0EAD"/>
    <w:pPr>
      <w:numPr>
        <w:ilvl w:val="1"/>
        <w:numId w:val="1"/>
      </w:numPr>
      <w:ind w:left="720"/>
      <w:outlineLvl w:val="1"/>
    </w:pPr>
    <w:rPr>
      <w:kern w:val="24"/>
    </w:rPr>
  </w:style>
  <w:style w:type="paragraph" w:styleId="Heading3">
    <w:name w:val="heading 3"/>
    <w:aliases w:val="Outline3"/>
    <w:basedOn w:val="Normal"/>
    <w:next w:val="Normal"/>
    <w:link w:val="Heading3Char"/>
    <w:uiPriority w:val="9"/>
    <w:qFormat/>
    <w:rsid w:val="005F0EAD"/>
    <w:pPr>
      <w:numPr>
        <w:ilvl w:val="2"/>
        <w:numId w:val="1"/>
      </w:numPr>
      <w:tabs>
        <w:tab w:val="clear" w:pos="720"/>
      </w:tabs>
      <w:ind w:left="1440"/>
      <w:outlineLvl w:val="2"/>
    </w:pPr>
    <w:rPr>
      <w:kern w:val="24"/>
    </w:rPr>
  </w:style>
  <w:style w:type="paragraph" w:styleId="Heading5">
    <w:name w:val="heading 5"/>
    <w:basedOn w:val="Normal"/>
    <w:next w:val="Normal"/>
    <w:link w:val="Heading5Char"/>
    <w:uiPriority w:val="9"/>
    <w:qFormat/>
    <w:rsid w:val="005F0EAD"/>
    <w:pPr>
      <w:keepNext/>
      <w:tabs>
        <w:tab w:val="left" w:pos="1770"/>
      </w:tabs>
      <w:outlineLvl w:val="4"/>
    </w:pPr>
    <w:rPr>
      <w:rFonts w:ascii="Verdana" w:hAnsi="Verdana"/>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utline1 Char"/>
    <w:basedOn w:val="DefaultParagraphFont"/>
    <w:link w:val="Heading1"/>
    <w:uiPriority w:val="9"/>
    <w:rsid w:val="00E44D57"/>
    <w:rPr>
      <w:rFonts w:ascii="Cambria" w:eastAsia="Times New Roman" w:hAnsi="Cambria" w:cs="Times New Roman"/>
      <w:b/>
      <w:bCs/>
      <w:kern w:val="32"/>
      <w:sz w:val="32"/>
      <w:szCs w:val="32"/>
      <w:lang w:eastAsia="en-US"/>
    </w:rPr>
  </w:style>
  <w:style w:type="character" w:customStyle="1" w:styleId="Heading2Char">
    <w:name w:val="Heading 2 Char"/>
    <w:aliases w:val="Outline2 Char"/>
    <w:basedOn w:val="DefaultParagraphFont"/>
    <w:link w:val="Heading2"/>
    <w:uiPriority w:val="9"/>
    <w:semiHidden/>
    <w:rsid w:val="00E44D57"/>
    <w:rPr>
      <w:rFonts w:ascii="Cambria" w:eastAsia="Times New Roman" w:hAnsi="Cambria" w:cs="Times New Roman"/>
      <w:b/>
      <w:bCs/>
      <w:i/>
      <w:iCs/>
      <w:sz w:val="28"/>
      <w:szCs w:val="28"/>
      <w:lang w:eastAsia="en-US"/>
    </w:rPr>
  </w:style>
  <w:style w:type="character" w:customStyle="1" w:styleId="Heading3Char">
    <w:name w:val="Heading 3 Char"/>
    <w:aliases w:val="Outline3 Char"/>
    <w:basedOn w:val="DefaultParagraphFont"/>
    <w:link w:val="Heading3"/>
    <w:uiPriority w:val="9"/>
    <w:locked/>
    <w:rsid w:val="005F0EAD"/>
    <w:rPr>
      <w:kern w:val="24"/>
      <w:sz w:val="24"/>
      <w:lang w:eastAsia="en-US"/>
    </w:rPr>
  </w:style>
  <w:style w:type="character" w:customStyle="1" w:styleId="Heading5Char">
    <w:name w:val="Heading 5 Char"/>
    <w:basedOn w:val="DefaultParagraphFont"/>
    <w:link w:val="Heading5"/>
    <w:uiPriority w:val="9"/>
    <w:semiHidden/>
    <w:locked/>
    <w:rsid w:val="005F0EAD"/>
    <w:rPr>
      <w:rFonts w:ascii="Verdana" w:hAnsi="Verdana"/>
      <w:b/>
      <w:lang w:val="en-GB" w:eastAsia="en-US"/>
    </w:rPr>
  </w:style>
  <w:style w:type="paragraph" w:styleId="Footer">
    <w:name w:val="footer"/>
    <w:basedOn w:val="Normal"/>
    <w:link w:val="FooterChar"/>
    <w:uiPriority w:val="99"/>
    <w:rsid w:val="005F0EAD"/>
    <w:pPr>
      <w:tabs>
        <w:tab w:val="clear" w:pos="720"/>
        <w:tab w:val="clear" w:pos="1440"/>
        <w:tab w:val="clear" w:pos="2160"/>
        <w:tab w:val="clear" w:pos="2880"/>
        <w:tab w:val="clear" w:pos="4680"/>
        <w:tab w:val="clear" w:pos="5400"/>
        <w:tab w:val="clear" w:pos="9000"/>
        <w:tab w:val="center" w:pos="4153"/>
        <w:tab w:val="right" w:pos="8306"/>
      </w:tabs>
    </w:pPr>
  </w:style>
  <w:style w:type="character" w:customStyle="1" w:styleId="FooterChar">
    <w:name w:val="Footer Char"/>
    <w:basedOn w:val="DefaultParagraphFont"/>
    <w:link w:val="Footer"/>
    <w:uiPriority w:val="99"/>
    <w:locked/>
    <w:rsid w:val="005F0EAD"/>
    <w:rPr>
      <w:sz w:val="24"/>
      <w:lang w:val="en-GB" w:eastAsia="en-US"/>
    </w:rPr>
  </w:style>
  <w:style w:type="paragraph" w:styleId="BodyText3">
    <w:name w:val="Body Text 3"/>
    <w:basedOn w:val="Normal"/>
    <w:link w:val="BodyText3Char"/>
    <w:uiPriority w:val="99"/>
    <w:rsid w:val="005F0EAD"/>
    <w:pPr>
      <w:tabs>
        <w:tab w:val="clear" w:pos="720"/>
        <w:tab w:val="clear" w:pos="1440"/>
        <w:tab w:val="clear" w:pos="2160"/>
        <w:tab w:val="clear" w:pos="2880"/>
        <w:tab w:val="clear" w:pos="4680"/>
        <w:tab w:val="clear" w:pos="5400"/>
        <w:tab w:val="clear" w:pos="9000"/>
      </w:tabs>
      <w:spacing w:line="240" w:lineRule="auto"/>
      <w:jc w:val="left"/>
    </w:pPr>
    <w:rPr>
      <w:b/>
      <w:bCs/>
      <w:szCs w:val="24"/>
    </w:rPr>
  </w:style>
  <w:style w:type="character" w:customStyle="1" w:styleId="BodyText3Char">
    <w:name w:val="Body Text 3 Char"/>
    <w:basedOn w:val="DefaultParagraphFont"/>
    <w:link w:val="BodyText3"/>
    <w:uiPriority w:val="99"/>
    <w:locked/>
    <w:rsid w:val="005F0EAD"/>
    <w:rPr>
      <w:b/>
      <w:sz w:val="24"/>
      <w:lang w:val="en-GB" w:eastAsia="en-US"/>
    </w:rPr>
  </w:style>
  <w:style w:type="paragraph" w:styleId="CommentText">
    <w:name w:val="annotation text"/>
    <w:basedOn w:val="Normal"/>
    <w:link w:val="CommentTextChar"/>
    <w:uiPriority w:val="99"/>
    <w:rsid w:val="005F0EAD"/>
    <w:pPr>
      <w:tabs>
        <w:tab w:val="clear" w:pos="720"/>
        <w:tab w:val="clear" w:pos="1440"/>
        <w:tab w:val="clear" w:pos="2160"/>
        <w:tab w:val="clear" w:pos="2880"/>
        <w:tab w:val="clear" w:pos="4680"/>
        <w:tab w:val="clear" w:pos="5400"/>
        <w:tab w:val="clear" w:pos="9000"/>
      </w:tabs>
      <w:spacing w:line="240" w:lineRule="auto"/>
      <w:jc w:val="left"/>
    </w:pPr>
    <w:rPr>
      <w:sz w:val="20"/>
    </w:rPr>
  </w:style>
  <w:style w:type="character" w:customStyle="1" w:styleId="CommentTextChar">
    <w:name w:val="Comment Text Char"/>
    <w:basedOn w:val="DefaultParagraphFont"/>
    <w:link w:val="CommentText"/>
    <w:uiPriority w:val="99"/>
    <w:locked/>
    <w:rsid w:val="005F0EAD"/>
    <w:rPr>
      <w:lang w:val="en-GB" w:eastAsia="en-US"/>
    </w:rPr>
  </w:style>
  <w:style w:type="paragraph" w:customStyle="1" w:styleId="role">
    <w:name w:val="role"/>
    <w:rsid w:val="005F0EAD"/>
    <w:pPr>
      <w:widowControl w:val="0"/>
      <w:autoSpaceDE w:val="0"/>
      <w:autoSpaceDN w:val="0"/>
      <w:adjustRightInd w:val="0"/>
      <w:spacing w:before="240" w:after="240"/>
    </w:pPr>
    <w:rPr>
      <w:lang w:val="en-US" w:eastAsia="en-US"/>
    </w:rPr>
  </w:style>
  <w:style w:type="paragraph" w:styleId="BodyText2">
    <w:name w:val="Body Text 2"/>
    <w:basedOn w:val="Normal"/>
    <w:link w:val="BodyText2Char"/>
    <w:uiPriority w:val="99"/>
    <w:rsid w:val="005F0EAD"/>
    <w:pPr>
      <w:spacing w:after="120" w:line="480" w:lineRule="auto"/>
    </w:pPr>
  </w:style>
  <w:style w:type="character" w:customStyle="1" w:styleId="BodyText2Char">
    <w:name w:val="Body Text 2 Char"/>
    <w:basedOn w:val="DefaultParagraphFont"/>
    <w:link w:val="BodyText2"/>
    <w:uiPriority w:val="99"/>
    <w:semiHidden/>
    <w:rsid w:val="00E44D57"/>
    <w:rPr>
      <w:sz w:val="24"/>
      <w:lang w:eastAsia="en-US"/>
    </w:rPr>
  </w:style>
  <w:style w:type="character" w:styleId="CommentReference">
    <w:name w:val="annotation reference"/>
    <w:basedOn w:val="DefaultParagraphFont"/>
    <w:uiPriority w:val="99"/>
    <w:semiHidden/>
    <w:rsid w:val="005F0EAD"/>
    <w:rPr>
      <w:rFonts w:cs="Times New Roman"/>
      <w:sz w:val="16"/>
      <w:szCs w:val="16"/>
    </w:rPr>
  </w:style>
  <w:style w:type="paragraph" w:styleId="CommentSubject">
    <w:name w:val="annotation subject"/>
    <w:basedOn w:val="CommentText"/>
    <w:next w:val="CommentText"/>
    <w:link w:val="CommentSubjectChar"/>
    <w:uiPriority w:val="99"/>
    <w:semiHidden/>
    <w:rsid w:val="005F0EAD"/>
    <w:pPr>
      <w:tabs>
        <w:tab w:val="left" w:pos="720"/>
        <w:tab w:val="left" w:pos="1440"/>
        <w:tab w:val="left" w:pos="2160"/>
        <w:tab w:val="left" w:pos="2880"/>
        <w:tab w:val="left" w:pos="4680"/>
        <w:tab w:val="left" w:pos="5400"/>
        <w:tab w:val="right" w:pos="9000"/>
      </w:tabs>
      <w:spacing w:line="240" w:lineRule="atLeast"/>
      <w:jc w:val="both"/>
    </w:pPr>
    <w:rPr>
      <w:b/>
      <w:bCs/>
    </w:rPr>
  </w:style>
  <w:style w:type="character" w:customStyle="1" w:styleId="CommentSubjectChar">
    <w:name w:val="Comment Subject Char"/>
    <w:basedOn w:val="CommentTextChar"/>
    <w:link w:val="CommentSubject"/>
    <w:uiPriority w:val="99"/>
    <w:semiHidden/>
    <w:rsid w:val="00E44D57"/>
    <w:rPr>
      <w:b/>
      <w:bCs/>
    </w:rPr>
  </w:style>
  <w:style w:type="paragraph" w:styleId="BalloonText">
    <w:name w:val="Balloon Text"/>
    <w:basedOn w:val="Normal"/>
    <w:link w:val="BalloonTextChar"/>
    <w:uiPriority w:val="99"/>
    <w:semiHidden/>
    <w:rsid w:val="005F0EAD"/>
    <w:rPr>
      <w:rFonts w:ascii="Tahoma" w:hAnsi="Tahoma" w:cs="Tahoma"/>
      <w:sz w:val="16"/>
      <w:szCs w:val="16"/>
    </w:rPr>
  </w:style>
  <w:style w:type="character" w:customStyle="1" w:styleId="BalloonTextChar">
    <w:name w:val="Balloon Text Char"/>
    <w:basedOn w:val="DefaultParagraphFont"/>
    <w:link w:val="BalloonText"/>
    <w:uiPriority w:val="99"/>
    <w:semiHidden/>
    <w:rsid w:val="00E44D57"/>
    <w:rPr>
      <w:sz w:val="0"/>
      <w:szCs w:val="0"/>
      <w:lang w:eastAsia="en-US"/>
    </w:rPr>
  </w:style>
  <w:style w:type="character" w:customStyle="1" w:styleId="CharChar13">
    <w:name w:val="Char Char13"/>
    <w:semiHidden/>
    <w:locked/>
    <w:rsid w:val="005F0EAD"/>
    <w:rPr>
      <w:rFonts w:ascii="Verdana" w:hAnsi="Verdana"/>
      <w:b/>
      <w:lang w:val="en-GB" w:eastAsia="en-US"/>
    </w:rPr>
  </w:style>
  <w:style w:type="paragraph" w:styleId="Header">
    <w:name w:val="header"/>
    <w:basedOn w:val="Normal"/>
    <w:link w:val="HeaderChar"/>
    <w:uiPriority w:val="99"/>
    <w:rsid w:val="005F0EAD"/>
    <w:pPr>
      <w:tabs>
        <w:tab w:val="clear" w:pos="720"/>
        <w:tab w:val="clear" w:pos="1440"/>
        <w:tab w:val="clear" w:pos="2160"/>
        <w:tab w:val="clear" w:pos="2880"/>
        <w:tab w:val="clear" w:pos="4680"/>
        <w:tab w:val="clear" w:pos="5400"/>
        <w:tab w:val="clear" w:pos="9000"/>
        <w:tab w:val="center" w:pos="4153"/>
        <w:tab w:val="right" w:pos="8306"/>
      </w:tabs>
    </w:pPr>
  </w:style>
  <w:style w:type="character" w:customStyle="1" w:styleId="HeaderChar">
    <w:name w:val="Header Char"/>
    <w:basedOn w:val="DefaultParagraphFont"/>
    <w:link w:val="Header"/>
    <w:uiPriority w:val="99"/>
    <w:semiHidden/>
    <w:rsid w:val="00E44D57"/>
    <w:rPr>
      <w:sz w:val="24"/>
      <w:lang w:eastAsia="en-US"/>
    </w:rPr>
  </w:style>
  <w:style w:type="paragraph" w:customStyle="1" w:styleId="Pa0">
    <w:name w:val="Pa0"/>
    <w:basedOn w:val="Normal"/>
    <w:next w:val="Normal"/>
    <w:rsid w:val="005F0EAD"/>
    <w:pPr>
      <w:tabs>
        <w:tab w:val="clear" w:pos="720"/>
        <w:tab w:val="clear" w:pos="1440"/>
        <w:tab w:val="clear" w:pos="2160"/>
        <w:tab w:val="clear" w:pos="2880"/>
        <w:tab w:val="clear" w:pos="4680"/>
        <w:tab w:val="clear" w:pos="5400"/>
        <w:tab w:val="clear" w:pos="9000"/>
      </w:tabs>
      <w:autoSpaceDE w:val="0"/>
      <w:autoSpaceDN w:val="0"/>
      <w:adjustRightInd w:val="0"/>
      <w:spacing w:line="241" w:lineRule="atLeast"/>
      <w:jc w:val="left"/>
    </w:pPr>
    <w:rPr>
      <w:rFonts w:ascii="Frutiger 45 Light" w:hAnsi="Frutiger 45 Light"/>
      <w:szCs w:val="24"/>
      <w:lang w:eastAsia="en-GB"/>
    </w:rPr>
  </w:style>
  <w:style w:type="character" w:customStyle="1" w:styleId="A2">
    <w:name w:val="A2"/>
    <w:rsid w:val="005F0EAD"/>
    <w:rPr>
      <w:color w:val="000000"/>
      <w:sz w:val="20"/>
    </w:rPr>
  </w:style>
  <w:style w:type="paragraph" w:customStyle="1" w:styleId="nhsrecipient">
    <w:name w:val="nhs_recipient"/>
    <w:basedOn w:val="Normal"/>
    <w:rsid w:val="005F0EAD"/>
    <w:pPr>
      <w:tabs>
        <w:tab w:val="clear" w:pos="720"/>
        <w:tab w:val="clear" w:pos="1440"/>
        <w:tab w:val="clear" w:pos="2160"/>
        <w:tab w:val="clear" w:pos="2880"/>
        <w:tab w:val="clear" w:pos="4680"/>
        <w:tab w:val="clear" w:pos="5400"/>
        <w:tab w:val="clear" w:pos="9000"/>
      </w:tabs>
      <w:spacing w:line="240" w:lineRule="auto"/>
      <w:jc w:val="left"/>
    </w:pPr>
    <w:rPr>
      <w:kern w:val="16"/>
    </w:rPr>
  </w:style>
  <w:style w:type="paragraph" w:customStyle="1" w:styleId="Default">
    <w:name w:val="Default"/>
    <w:rsid w:val="005F0EAD"/>
    <w:pPr>
      <w:autoSpaceDE w:val="0"/>
      <w:autoSpaceDN w:val="0"/>
      <w:adjustRightInd w:val="0"/>
    </w:pPr>
    <w:rPr>
      <w:rFonts w:ascii="Arial" w:hAnsi="Arial" w:cs="Arial"/>
      <w:color w:val="000000"/>
      <w:sz w:val="24"/>
      <w:szCs w:val="24"/>
    </w:rPr>
  </w:style>
  <w:style w:type="paragraph" w:customStyle="1" w:styleId="msolistparagraph0">
    <w:name w:val="msolistparagraph"/>
    <w:basedOn w:val="Normal"/>
    <w:rsid w:val="005F0EAD"/>
    <w:pPr>
      <w:tabs>
        <w:tab w:val="clear" w:pos="720"/>
        <w:tab w:val="clear" w:pos="1440"/>
        <w:tab w:val="clear" w:pos="2160"/>
        <w:tab w:val="clear" w:pos="2880"/>
        <w:tab w:val="clear" w:pos="4680"/>
        <w:tab w:val="clear" w:pos="5400"/>
        <w:tab w:val="clear" w:pos="9000"/>
      </w:tabs>
      <w:spacing w:line="240" w:lineRule="auto"/>
      <w:ind w:left="720"/>
      <w:jc w:val="left"/>
    </w:pPr>
    <w:rPr>
      <w:szCs w:val="24"/>
      <w:lang w:eastAsia="en-GB"/>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5F0EAD"/>
    <w:pPr>
      <w:tabs>
        <w:tab w:val="clear" w:pos="720"/>
        <w:tab w:val="clear" w:pos="1440"/>
        <w:tab w:val="clear" w:pos="2160"/>
        <w:tab w:val="clear" w:pos="2880"/>
        <w:tab w:val="clear" w:pos="4680"/>
        <w:tab w:val="clear" w:pos="5400"/>
        <w:tab w:val="clear" w:pos="9000"/>
      </w:tabs>
      <w:spacing w:line="240" w:lineRule="auto"/>
      <w:ind w:left="720"/>
      <w:contextualSpacing/>
      <w:jc w:val="left"/>
    </w:pPr>
    <w:rPr>
      <w:lang w:val="en-US"/>
    </w:rPr>
  </w:style>
  <w:style w:type="paragraph" w:customStyle="1" w:styleId="Pa6">
    <w:name w:val="Pa6"/>
    <w:basedOn w:val="Default"/>
    <w:next w:val="Default"/>
    <w:rsid w:val="005F0EAD"/>
    <w:pPr>
      <w:spacing w:line="241" w:lineRule="atLeast"/>
    </w:pPr>
    <w:rPr>
      <w:rFonts w:cs="Times New Roman"/>
      <w:color w:val="auto"/>
    </w:rPr>
  </w:style>
  <w:style w:type="paragraph" w:styleId="BodyText">
    <w:name w:val="Body Text"/>
    <w:basedOn w:val="Normal"/>
    <w:link w:val="BodyTextChar"/>
    <w:uiPriority w:val="99"/>
    <w:rsid w:val="005F0EAD"/>
    <w:pPr>
      <w:spacing w:after="120"/>
    </w:pPr>
  </w:style>
  <w:style w:type="character" w:customStyle="1" w:styleId="BodyTextChar">
    <w:name w:val="Body Text Char"/>
    <w:basedOn w:val="DefaultParagraphFont"/>
    <w:link w:val="BodyText"/>
    <w:uiPriority w:val="99"/>
    <w:locked/>
    <w:rsid w:val="007E500D"/>
    <w:rPr>
      <w:rFonts w:cs="Times New Roman"/>
      <w:sz w:val="24"/>
      <w:lang w:eastAsia="en-US"/>
    </w:rPr>
  </w:style>
  <w:style w:type="character" w:styleId="FootnoteReference">
    <w:name w:val="footnote reference"/>
    <w:basedOn w:val="DefaultParagraphFont"/>
    <w:uiPriority w:val="99"/>
    <w:semiHidden/>
    <w:rsid w:val="005F0EAD"/>
    <w:rPr>
      <w:rFonts w:cs="Times New Roman"/>
      <w:vertAlign w:val="superscript"/>
    </w:rPr>
  </w:style>
  <w:style w:type="paragraph" w:styleId="FootnoteText">
    <w:name w:val="footnote text"/>
    <w:basedOn w:val="Normal"/>
    <w:link w:val="FootnoteTextChar"/>
    <w:uiPriority w:val="99"/>
    <w:semiHidden/>
    <w:rsid w:val="005F0EAD"/>
    <w:pPr>
      <w:tabs>
        <w:tab w:val="clear" w:pos="720"/>
        <w:tab w:val="clear" w:pos="1440"/>
        <w:tab w:val="clear" w:pos="2160"/>
        <w:tab w:val="clear" w:pos="2880"/>
        <w:tab w:val="clear" w:pos="4680"/>
        <w:tab w:val="clear" w:pos="5400"/>
        <w:tab w:val="clear" w:pos="9000"/>
      </w:tabs>
      <w:spacing w:line="240" w:lineRule="auto"/>
      <w:jc w:val="left"/>
    </w:pPr>
    <w:rPr>
      <w:rFonts w:ascii="Arial" w:eastAsia="Arial Unicode MS" w:hAnsi="Arial" w:cs="Arial"/>
      <w:sz w:val="20"/>
      <w:u w:color="000000"/>
      <w:lang w:eastAsia="en-GB"/>
    </w:rPr>
  </w:style>
  <w:style w:type="character" w:customStyle="1" w:styleId="FootnoteTextChar">
    <w:name w:val="Footnote Text Char"/>
    <w:basedOn w:val="DefaultParagraphFont"/>
    <w:link w:val="FootnoteText"/>
    <w:uiPriority w:val="99"/>
    <w:semiHidden/>
    <w:locked/>
    <w:rsid w:val="005F0EAD"/>
    <w:rPr>
      <w:rFonts w:ascii="Arial" w:eastAsia="Arial Unicode MS" w:hAnsi="Arial" w:cs="Arial"/>
      <w:u w:color="000000"/>
      <w:lang w:val="en-GB" w:eastAsia="en-GB" w:bidi="ar-SA"/>
    </w:rPr>
  </w:style>
  <w:style w:type="paragraph" w:customStyle="1" w:styleId="Body">
    <w:name w:val="Body"/>
    <w:rsid w:val="005F0EAD"/>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eastAsia="Arial Unicode MS" w:hAnsi="Arial Unicode MS" w:cs="Arial Unicode MS"/>
      <w:color w:val="000000"/>
      <w:sz w:val="22"/>
      <w:szCs w:val="22"/>
      <w:lang w:val="en-US"/>
    </w:rPr>
  </w:style>
  <w:style w:type="paragraph" w:customStyle="1" w:styleId="Heading">
    <w:name w:val="Heading"/>
    <w:next w:val="Body"/>
    <w:rsid w:val="005F0EAD"/>
    <w:pPr>
      <w:keepNext/>
      <w:pBdr>
        <w:top w:val="none" w:sz="96" w:space="31" w:color="FFFFFF" w:frame="1"/>
        <w:left w:val="none" w:sz="96" w:space="31" w:color="FFFFFF" w:frame="1"/>
        <w:bottom w:val="none" w:sz="96" w:space="31" w:color="FFFFFF" w:frame="1"/>
        <w:right w:val="none" w:sz="96" w:space="31" w:color="FFFFFF" w:frame="1"/>
        <w:bar w:val="none" w:sz="0" w:color="000000"/>
      </w:pBdr>
      <w:outlineLvl w:val="0"/>
    </w:pPr>
    <w:rPr>
      <w:rFonts w:ascii="Helvetica" w:eastAsia="Arial Unicode MS" w:hAnsi="Helvetica" w:cs="Helvetica"/>
      <w:b/>
      <w:bCs/>
      <w:color w:val="000000"/>
      <w:sz w:val="36"/>
      <w:szCs w:val="36"/>
    </w:rPr>
  </w:style>
  <w:style w:type="character" w:styleId="HTMLAcronym">
    <w:name w:val="HTML Acronym"/>
    <w:basedOn w:val="DefaultParagraphFont"/>
    <w:uiPriority w:val="99"/>
    <w:rsid w:val="005F0EAD"/>
    <w:rPr>
      <w:rFonts w:cs="Times New Roman"/>
    </w:rPr>
  </w:style>
  <w:style w:type="character" w:styleId="Strong">
    <w:name w:val="Strong"/>
    <w:basedOn w:val="DefaultParagraphFont"/>
    <w:uiPriority w:val="22"/>
    <w:qFormat/>
    <w:rsid w:val="005F0EAD"/>
    <w:rPr>
      <w:rFonts w:cs="Times New Roman"/>
      <w:b/>
      <w:bCs/>
    </w:rPr>
  </w:style>
  <w:style w:type="character" w:customStyle="1" w:styleId="A0">
    <w:name w:val="A0"/>
    <w:rsid w:val="005F0EAD"/>
    <w:rPr>
      <w:b/>
      <w:color w:val="000000"/>
      <w:sz w:val="20"/>
    </w:rPr>
  </w:style>
  <w:style w:type="character" w:styleId="PageNumber">
    <w:name w:val="page number"/>
    <w:basedOn w:val="DefaultParagraphFont"/>
    <w:uiPriority w:val="99"/>
    <w:rsid w:val="005F0EAD"/>
    <w:rPr>
      <w:rFonts w:cs="Times New Roman"/>
    </w:rPr>
  </w:style>
  <w:style w:type="paragraph" w:styleId="NormalWeb">
    <w:name w:val="Normal (Web)"/>
    <w:basedOn w:val="Normal"/>
    <w:uiPriority w:val="99"/>
    <w:rsid w:val="005F0EAD"/>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pPr>
    <w:rPr>
      <w:szCs w:val="24"/>
      <w:lang w:eastAsia="en-GB"/>
    </w:rPr>
  </w:style>
  <w:style w:type="paragraph" w:customStyle="1" w:styleId="Pa2">
    <w:name w:val="Pa2"/>
    <w:basedOn w:val="Default"/>
    <w:next w:val="Default"/>
    <w:rsid w:val="005F0EAD"/>
    <w:pPr>
      <w:spacing w:line="241" w:lineRule="atLeast"/>
    </w:pPr>
    <w:rPr>
      <w:rFonts w:ascii="Myriad Pro" w:hAnsi="Myriad Pro" w:cs="Times New Roman"/>
      <w:color w:val="auto"/>
    </w:rPr>
  </w:style>
  <w:style w:type="character" w:customStyle="1" w:styleId="A4">
    <w:name w:val="A4"/>
    <w:rsid w:val="005F0EAD"/>
    <w:rPr>
      <w:color w:val="000000"/>
      <w:sz w:val="38"/>
    </w:rPr>
  </w:style>
  <w:style w:type="character" w:styleId="Emphasis">
    <w:name w:val="Emphasis"/>
    <w:basedOn w:val="DefaultParagraphFont"/>
    <w:uiPriority w:val="20"/>
    <w:qFormat/>
    <w:rsid w:val="005F0EAD"/>
    <w:rPr>
      <w:i/>
    </w:rPr>
  </w:style>
  <w:style w:type="table" w:styleId="TableGrid">
    <w:name w:val="Table Grid"/>
    <w:basedOn w:val="TableNormal"/>
    <w:uiPriority w:val="59"/>
    <w:rsid w:val="005F0EAD"/>
    <w:pPr>
      <w:tabs>
        <w:tab w:val="left" w:pos="720"/>
        <w:tab w:val="left" w:pos="1440"/>
        <w:tab w:val="left" w:pos="2160"/>
        <w:tab w:val="left" w:pos="2880"/>
        <w:tab w:val="left" w:pos="4680"/>
        <w:tab w:val="left" w:pos="5400"/>
        <w:tab w:val="right" w:pos="9000"/>
      </w:tabs>
      <w:spacing w:line="24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AD7525"/>
    <w:rPr>
      <w:sz w:val="24"/>
      <w:lang w:val="en-US" w:eastAsia="en-US"/>
    </w:rPr>
  </w:style>
  <w:style w:type="character" w:customStyle="1" w:styleId="A7">
    <w:name w:val="A7"/>
    <w:uiPriority w:val="99"/>
    <w:rsid w:val="00D95937"/>
    <w:rPr>
      <w:color w:val="000000"/>
      <w:sz w:val="14"/>
    </w:rPr>
  </w:style>
  <w:style w:type="paragraph" w:customStyle="1" w:styleId="Pa3">
    <w:name w:val="Pa3"/>
    <w:basedOn w:val="Normal"/>
    <w:next w:val="Normal"/>
    <w:uiPriority w:val="99"/>
    <w:rsid w:val="00564FF6"/>
    <w:pPr>
      <w:tabs>
        <w:tab w:val="clear" w:pos="720"/>
        <w:tab w:val="clear" w:pos="1440"/>
        <w:tab w:val="clear" w:pos="2160"/>
        <w:tab w:val="clear" w:pos="2880"/>
        <w:tab w:val="clear" w:pos="4680"/>
        <w:tab w:val="clear" w:pos="5400"/>
        <w:tab w:val="clear" w:pos="9000"/>
      </w:tabs>
      <w:autoSpaceDE w:val="0"/>
      <w:autoSpaceDN w:val="0"/>
      <w:adjustRightInd w:val="0"/>
      <w:spacing w:line="241" w:lineRule="atLeast"/>
      <w:jc w:val="left"/>
    </w:pPr>
    <w:rPr>
      <w:rFonts w:ascii="Swiss 721" w:hAnsi="Swiss 721"/>
      <w:szCs w:val="24"/>
      <w:lang w:eastAsia="en-GB"/>
    </w:rPr>
  </w:style>
  <w:style w:type="paragraph" w:customStyle="1" w:styleId="BodyA">
    <w:name w:val="Body A"/>
    <w:rsid w:val="00564FF6"/>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pPr>
    <w:rPr>
      <w:rFonts w:ascii="Arial" w:eastAsia="Arial Unicode MS" w:hAnsi="Arial Unicode MS" w:cs="Arial Unicode MS"/>
      <w:color w:val="000000"/>
      <w:u w:color="000000"/>
      <w:lang w:val="fr-FR"/>
    </w:rPr>
  </w:style>
  <w:style w:type="paragraph" w:customStyle="1" w:styleId="StandardParagraph">
    <w:name w:val="Standard Paragraph"/>
    <w:basedOn w:val="Normal"/>
    <w:qFormat/>
    <w:rsid w:val="00DE7901"/>
    <w:pPr>
      <w:tabs>
        <w:tab w:val="clear" w:pos="720"/>
        <w:tab w:val="clear" w:pos="1440"/>
        <w:tab w:val="clear" w:pos="2160"/>
        <w:tab w:val="clear" w:pos="2880"/>
        <w:tab w:val="clear" w:pos="4680"/>
        <w:tab w:val="clear" w:pos="5400"/>
        <w:tab w:val="clear" w:pos="9000"/>
      </w:tabs>
      <w:spacing w:after="200" w:line="276" w:lineRule="auto"/>
      <w:jc w:val="left"/>
    </w:pPr>
    <w:rPr>
      <w:rFonts w:ascii="Arial" w:hAnsi="Arial"/>
      <w:szCs w:val="22"/>
      <w:lang w:eastAsia="en-GB"/>
    </w:rPr>
  </w:style>
  <w:style w:type="paragraph" w:customStyle="1" w:styleId="Tableparagraph">
    <w:name w:val="Table paragraph"/>
    <w:basedOn w:val="StandardParagraph"/>
    <w:qFormat/>
    <w:rsid w:val="00451BFC"/>
    <w:pPr>
      <w:spacing w:before="120" w:after="120" w:line="240" w:lineRule="auto"/>
    </w:pPr>
    <w:rPr>
      <w:b/>
    </w:rPr>
  </w:style>
  <w:style w:type="paragraph" w:customStyle="1" w:styleId="Pa8">
    <w:name w:val="Pa8"/>
    <w:basedOn w:val="Default"/>
    <w:next w:val="Default"/>
    <w:uiPriority w:val="99"/>
    <w:rsid w:val="00905E59"/>
    <w:pPr>
      <w:spacing w:line="241" w:lineRule="atLeast"/>
    </w:pPr>
    <w:rPr>
      <w:rFonts w:ascii="MTISG N+ Clan" w:hAnsi="MTISG N+ Clan" w:cs="Times New Roman"/>
      <w:color w:val="auto"/>
    </w:rPr>
  </w:style>
  <w:style w:type="paragraph" w:styleId="Revision">
    <w:name w:val="Revision"/>
    <w:hidden/>
    <w:uiPriority w:val="99"/>
    <w:semiHidden/>
    <w:rsid w:val="00BC2D5E"/>
    <w:rPr>
      <w:sz w:val="24"/>
      <w:lang w:eastAsia="en-US"/>
    </w:rPr>
  </w:style>
  <w:style w:type="numbering" w:customStyle="1" w:styleId="List0">
    <w:name w:val="List 0"/>
    <w:rsid w:val="00E44D57"/>
    <w:pPr>
      <w:numPr>
        <w:numId w:val="4"/>
      </w:numPr>
    </w:pPr>
  </w:style>
  <w:style w:type="numbering" w:customStyle="1" w:styleId="List31">
    <w:name w:val="List 31"/>
    <w:rsid w:val="00E44D57"/>
    <w:pPr>
      <w:numPr>
        <w:numId w:val="5"/>
      </w:numPr>
    </w:pPr>
  </w:style>
</w:styles>
</file>

<file path=word/webSettings.xml><?xml version="1.0" encoding="utf-8"?>
<w:webSettings xmlns:r="http://schemas.openxmlformats.org/officeDocument/2006/relationships" xmlns:w="http://schemas.openxmlformats.org/wordprocessingml/2006/main">
  <w:divs>
    <w:div w:id="137503728">
      <w:bodyDiv w:val="1"/>
      <w:marLeft w:val="0"/>
      <w:marRight w:val="0"/>
      <w:marTop w:val="0"/>
      <w:marBottom w:val="0"/>
      <w:divBdr>
        <w:top w:val="none" w:sz="0" w:space="0" w:color="auto"/>
        <w:left w:val="none" w:sz="0" w:space="0" w:color="auto"/>
        <w:bottom w:val="none" w:sz="0" w:space="0" w:color="auto"/>
        <w:right w:val="none" w:sz="0" w:space="0" w:color="auto"/>
      </w:divBdr>
    </w:div>
    <w:div w:id="1527451139">
      <w:marLeft w:val="0"/>
      <w:marRight w:val="0"/>
      <w:marTop w:val="0"/>
      <w:marBottom w:val="0"/>
      <w:divBdr>
        <w:top w:val="none" w:sz="0" w:space="0" w:color="auto"/>
        <w:left w:val="none" w:sz="0" w:space="0" w:color="auto"/>
        <w:bottom w:val="none" w:sz="0" w:space="0" w:color="auto"/>
        <w:right w:val="none" w:sz="0" w:space="0" w:color="auto"/>
      </w:divBdr>
    </w:div>
    <w:div w:id="1527451140">
      <w:marLeft w:val="0"/>
      <w:marRight w:val="0"/>
      <w:marTop w:val="0"/>
      <w:marBottom w:val="0"/>
      <w:divBdr>
        <w:top w:val="none" w:sz="0" w:space="0" w:color="auto"/>
        <w:left w:val="none" w:sz="0" w:space="0" w:color="auto"/>
        <w:bottom w:val="none" w:sz="0" w:space="0" w:color="auto"/>
        <w:right w:val="none" w:sz="0" w:space="0" w:color="auto"/>
      </w:divBdr>
    </w:div>
    <w:div w:id="1527451141">
      <w:marLeft w:val="0"/>
      <w:marRight w:val="0"/>
      <w:marTop w:val="0"/>
      <w:marBottom w:val="0"/>
      <w:divBdr>
        <w:top w:val="none" w:sz="0" w:space="0" w:color="auto"/>
        <w:left w:val="none" w:sz="0" w:space="0" w:color="auto"/>
        <w:bottom w:val="none" w:sz="0" w:space="0" w:color="auto"/>
        <w:right w:val="none" w:sz="0" w:space="0" w:color="auto"/>
      </w:divBdr>
    </w:div>
    <w:div w:id="1527451142">
      <w:marLeft w:val="0"/>
      <w:marRight w:val="0"/>
      <w:marTop w:val="0"/>
      <w:marBottom w:val="0"/>
      <w:divBdr>
        <w:top w:val="none" w:sz="0" w:space="0" w:color="auto"/>
        <w:left w:val="none" w:sz="0" w:space="0" w:color="auto"/>
        <w:bottom w:val="none" w:sz="0" w:space="0" w:color="auto"/>
        <w:right w:val="none" w:sz="0" w:space="0" w:color="auto"/>
      </w:divBdr>
    </w:div>
    <w:div w:id="1527451144">
      <w:marLeft w:val="0"/>
      <w:marRight w:val="0"/>
      <w:marTop w:val="0"/>
      <w:marBottom w:val="0"/>
      <w:divBdr>
        <w:top w:val="none" w:sz="0" w:space="0" w:color="auto"/>
        <w:left w:val="none" w:sz="0" w:space="0" w:color="auto"/>
        <w:bottom w:val="none" w:sz="0" w:space="0" w:color="auto"/>
        <w:right w:val="none" w:sz="0" w:space="0" w:color="auto"/>
      </w:divBdr>
      <w:divsChild>
        <w:div w:id="1527451146">
          <w:marLeft w:val="0"/>
          <w:marRight w:val="0"/>
          <w:marTop w:val="0"/>
          <w:marBottom w:val="0"/>
          <w:divBdr>
            <w:top w:val="none" w:sz="0" w:space="0" w:color="auto"/>
            <w:left w:val="none" w:sz="0" w:space="0" w:color="auto"/>
            <w:bottom w:val="none" w:sz="0" w:space="0" w:color="auto"/>
            <w:right w:val="none" w:sz="0" w:space="0" w:color="auto"/>
          </w:divBdr>
          <w:divsChild>
            <w:div w:id="1527451143">
              <w:marLeft w:val="0"/>
              <w:marRight w:val="0"/>
              <w:marTop w:val="0"/>
              <w:marBottom w:val="0"/>
              <w:divBdr>
                <w:top w:val="none" w:sz="0" w:space="0" w:color="auto"/>
                <w:left w:val="none" w:sz="0" w:space="0" w:color="auto"/>
                <w:bottom w:val="none" w:sz="0" w:space="0" w:color="auto"/>
                <w:right w:val="none" w:sz="0" w:space="0" w:color="auto"/>
              </w:divBdr>
              <w:divsChild>
                <w:div w:id="15274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451145">
      <w:marLeft w:val="0"/>
      <w:marRight w:val="0"/>
      <w:marTop w:val="0"/>
      <w:marBottom w:val="0"/>
      <w:divBdr>
        <w:top w:val="none" w:sz="0" w:space="0" w:color="auto"/>
        <w:left w:val="none" w:sz="0" w:space="0" w:color="auto"/>
        <w:bottom w:val="none" w:sz="0" w:space="0" w:color="auto"/>
        <w:right w:val="none" w:sz="0" w:space="0" w:color="auto"/>
      </w:divBdr>
    </w:div>
    <w:div w:id="1527451148">
      <w:marLeft w:val="0"/>
      <w:marRight w:val="0"/>
      <w:marTop w:val="0"/>
      <w:marBottom w:val="0"/>
      <w:divBdr>
        <w:top w:val="none" w:sz="0" w:space="0" w:color="auto"/>
        <w:left w:val="none" w:sz="0" w:space="0" w:color="auto"/>
        <w:bottom w:val="none" w:sz="0" w:space="0" w:color="auto"/>
        <w:right w:val="none" w:sz="0" w:space="0" w:color="auto"/>
      </w:divBdr>
    </w:div>
    <w:div w:id="152745114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eader" Target="header1.xml"/></Relationships>
</file>

<file path=word/diagrams/colors1.xml><?xml version="1.0" encoding="utf-8"?>
<dgm:colorsDef xmlns:dgm="http://schemas.openxmlformats.org/drawingml/2006/diagram" xmlns:a="http://schemas.openxmlformats.org/drawingml/2006/main" uniqueId="urn:microsoft.com/office/officeart/2005/8/colors/accent1_2#1">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DA856E8-B843-46D7-AE03-4CE76FFF9A42}" type="doc">
      <dgm:prSet loTypeId="urn:microsoft.com/office/officeart/2005/8/layout/hierarchy2" loCatId="hierarchy" qsTypeId="urn:microsoft.com/office/officeart/2005/8/quickstyle/simple1#1" qsCatId="simple" csTypeId="urn:microsoft.com/office/officeart/2005/8/colors/accent1_2#1" csCatId="accent1" phldr="1"/>
      <dgm:spPr/>
      <dgm:t>
        <a:bodyPr/>
        <a:lstStyle/>
        <a:p>
          <a:endParaRPr lang="en-GB"/>
        </a:p>
      </dgm:t>
    </dgm:pt>
    <dgm:pt modelId="{A7700BF4-7DD3-4771-AF07-4DFA2F3486C3}">
      <dgm:prSet phldrT="[Text]"/>
      <dgm:spPr/>
      <dgm:t>
        <a:bodyPr/>
        <a:lstStyle/>
        <a:p>
          <a:r>
            <a:rPr lang="en-GB" dirty="0" smtClean="0"/>
            <a:t>Golden Jubilee Research Institute</a:t>
          </a:r>
          <a:endParaRPr lang="en-GB" dirty="0"/>
        </a:p>
      </dgm:t>
    </dgm:pt>
    <dgm:pt modelId="{CDA3031F-A2DD-4D32-BC0E-AB8611742303}" type="parTrans" cxnId="{67820133-7BFA-4501-9365-0596D59BAB50}">
      <dgm:prSet/>
      <dgm:spPr/>
      <dgm:t>
        <a:bodyPr/>
        <a:lstStyle/>
        <a:p>
          <a:endParaRPr lang="en-GB"/>
        </a:p>
      </dgm:t>
    </dgm:pt>
    <dgm:pt modelId="{7DBD9819-1C53-41BF-AC39-9894F0B4800A}" type="sibTrans" cxnId="{67820133-7BFA-4501-9365-0596D59BAB50}">
      <dgm:prSet/>
      <dgm:spPr/>
      <dgm:t>
        <a:bodyPr/>
        <a:lstStyle/>
        <a:p>
          <a:endParaRPr lang="en-GB"/>
        </a:p>
      </dgm:t>
    </dgm:pt>
    <dgm:pt modelId="{F467FA01-2C54-4802-AA89-0A20FB24ECA0}">
      <dgm:prSet/>
      <dgm:spPr/>
      <dgm:t>
        <a:bodyPr/>
        <a:lstStyle/>
        <a:p>
          <a:r>
            <a:rPr lang="en-GB" dirty="0" smtClean="0"/>
            <a:t>GJ Research &amp; Development Steering Group</a:t>
          </a:r>
          <a:endParaRPr lang="en-GB" dirty="0"/>
        </a:p>
      </dgm:t>
    </dgm:pt>
    <dgm:pt modelId="{8BC03181-2B9A-4DEF-A764-8C05F0B86F8E}" type="parTrans" cxnId="{94E3C8D2-583B-418A-B500-EB490B6C18BF}">
      <dgm:prSet/>
      <dgm:spPr/>
      <dgm:t>
        <a:bodyPr/>
        <a:lstStyle/>
        <a:p>
          <a:endParaRPr lang="en-GB"/>
        </a:p>
      </dgm:t>
    </dgm:pt>
    <dgm:pt modelId="{BB68C3B4-BDF2-4D14-988F-2E3AB56FC61D}" type="sibTrans" cxnId="{94E3C8D2-583B-418A-B500-EB490B6C18BF}">
      <dgm:prSet/>
      <dgm:spPr/>
      <dgm:t>
        <a:bodyPr/>
        <a:lstStyle/>
        <a:p>
          <a:endParaRPr lang="en-GB"/>
        </a:p>
      </dgm:t>
    </dgm:pt>
    <dgm:pt modelId="{CBBC1173-51A5-44E4-80A2-98BD5998299D}">
      <dgm:prSet/>
      <dgm:spPr/>
      <dgm:t>
        <a:bodyPr/>
        <a:lstStyle/>
        <a:p>
          <a:pPr marL="0" marR="0" indent="0" defTabSz="914400" eaLnBrk="1" fontAlgn="auto" latinLnBrk="0" hangingPunct="1">
            <a:lnSpc>
              <a:spcPct val="100000"/>
            </a:lnSpc>
            <a:spcBef>
              <a:spcPts val="0"/>
            </a:spcBef>
            <a:spcAft>
              <a:spcPts val="0"/>
            </a:spcAft>
            <a:buClrTx/>
            <a:buSzTx/>
            <a:buFontTx/>
            <a:buNone/>
            <a:tabLst/>
            <a:defRPr/>
          </a:pPr>
          <a:r>
            <a:rPr lang="en-GB" dirty="0" smtClean="0"/>
            <a:t>GJ Clinical Governance Committee (annual Specialist Committees report)</a:t>
          </a:r>
        </a:p>
        <a:p>
          <a:endParaRPr lang="en-GB" dirty="0"/>
        </a:p>
      </dgm:t>
    </dgm:pt>
    <dgm:pt modelId="{587D2E2A-2EAB-42FD-A5AF-14001DE05934}" type="parTrans" cxnId="{B2FA0CF2-D72A-4725-A742-D07C329F8F28}">
      <dgm:prSet/>
      <dgm:spPr/>
      <dgm:t>
        <a:bodyPr/>
        <a:lstStyle/>
        <a:p>
          <a:endParaRPr lang="en-GB"/>
        </a:p>
      </dgm:t>
    </dgm:pt>
    <dgm:pt modelId="{69FABC91-9E56-4E60-B737-309F202093B4}" type="sibTrans" cxnId="{B2FA0CF2-D72A-4725-A742-D07C329F8F28}">
      <dgm:prSet/>
      <dgm:spPr/>
      <dgm:t>
        <a:bodyPr/>
        <a:lstStyle/>
        <a:p>
          <a:endParaRPr lang="en-GB"/>
        </a:p>
      </dgm:t>
    </dgm:pt>
    <dgm:pt modelId="{96214F4B-56A6-488D-8AF6-7AF06FE588D5}">
      <dgm:prSet/>
      <dgm:spPr/>
      <dgm:t>
        <a:bodyPr/>
        <a:lstStyle/>
        <a:p>
          <a:pPr defTabSz="622300">
            <a:lnSpc>
              <a:spcPct val="90000"/>
            </a:lnSpc>
            <a:spcBef>
              <a:spcPct val="0"/>
            </a:spcBef>
            <a:spcAft>
              <a:spcPct val="35000"/>
            </a:spcAft>
          </a:pPr>
          <a:r>
            <a:rPr lang="en-GB" dirty="0"/>
            <a:t>GJ Board </a:t>
          </a:r>
        </a:p>
        <a:p>
          <a:pPr defTabSz="622300">
            <a:lnSpc>
              <a:spcPct val="90000"/>
            </a:lnSpc>
            <a:spcBef>
              <a:spcPct val="0"/>
            </a:spcBef>
            <a:spcAft>
              <a:spcPct val="35000"/>
            </a:spcAft>
          </a:pPr>
          <a:r>
            <a:rPr lang="en-GB" dirty="0"/>
            <a:t>(annual R&amp;D report)</a:t>
          </a:r>
        </a:p>
      </dgm:t>
    </dgm:pt>
    <dgm:pt modelId="{062A6A63-314A-4945-BFF1-C8383D2D2B24}" type="parTrans" cxnId="{07C7F383-620D-4D51-BFAD-A8E91C82A75E}">
      <dgm:prSet/>
      <dgm:spPr/>
      <dgm:t>
        <a:bodyPr/>
        <a:lstStyle/>
        <a:p>
          <a:endParaRPr lang="en-GB"/>
        </a:p>
      </dgm:t>
    </dgm:pt>
    <dgm:pt modelId="{A9B4B280-E9C7-4B54-9DCE-E1287A5E80D7}" type="sibTrans" cxnId="{07C7F383-620D-4D51-BFAD-A8E91C82A75E}">
      <dgm:prSet/>
      <dgm:spPr/>
      <dgm:t>
        <a:bodyPr/>
        <a:lstStyle/>
        <a:p>
          <a:endParaRPr lang="en-GB"/>
        </a:p>
      </dgm:t>
    </dgm:pt>
    <dgm:pt modelId="{962E2B5B-2AE8-4469-81E1-B03E8F7DF60B}">
      <dgm:prSet/>
      <dgm:spPr/>
      <dgm:t>
        <a:bodyPr/>
        <a:lstStyle/>
        <a:p>
          <a:pPr marL="0" marR="0" indent="0" defTabSz="914400" eaLnBrk="1" fontAlgn="auto" latinLnBrk="0" hangingPunct="1">
            <a:lnSpc>
              <a:spcPct val="100000"/>
            </a:lnSpc>
            <a:spcBef>
              <a:spcPts val="0"/>
            </a:spcBef>
            <a:spcAft>
              <a:spcPts val="0"/>
            </a:spcAft>
            <a:buClrTx/>
            <a:buSzTx/>
            <a:buFontTx/>
            <a:buNone/>
            <a:tabLst/>
            <a:defRPr/>
          </a:pPr>
          <a:r>
            <a:rPr lang="en-GB" dirty="0" smtClean="0"/>
            <a:t>GJ Performance &amp; Planning Committee</a:t>
          </a:r>
        </a:p>
        <a:p>
          <a:endParaRPr lang="en-GB" dirty="0"/>
        </a:p>
      </dgm:t>
    </dgm:pt>
    <dgm:pt modelId="{56BEAC40-2902-45C9-940B-5209C262CCD1}" type="parTrans" cxnId="{0D59834C-AFC4-4F95-A36B-F57744D1ABC7}">
      <dgm:prSet/>
      <dgm:spPr/>
      <dgm:t>
        <a:bodyPr/>
        <a:lstStyle/>
        <a:p>
          <a:endParaRPr lang="en-GB"/>
        </a:p>
      </dgm:t>
    </dgm:pt>
    <dgm:pt modelId="{07D76793-0110-4130-BAF6-D43AFF42FF68}" type="sibTrans" cxnId="{0D59834C-AFC4-4F95-A36B-F57744D1ABC7}">
      <dgm:prSet/>
      <dgm:spPr/>
      <dgm:t>
        <a:bodyPr/>
        <a:lstStyle/>
        <a:p>
          <a:endParaRPr lang="en-GB"/>
        </a:p>
      </dgm:t>
    </dgm:pt>
    <dgm:pt modelId="{529BB7C2-1A60-4038-96B3-03272041F3A9}">
      <dgm:prSet/>
      <dgm:spPr/>
      <dgm:t>
        <a:bodyPr/>
        <a:lstStyle/>
        <a:p>
          <a:r>
            <a:rPr lang="en-GB" dirty="0" smtClean="0"/>
            <a:t>Chief Scientist Office (NHS Scotland)</a:t>
          </a:r>
        </a:p>
        <a:p>
          <a:r>
            <a:rPr lang="en-GB" dirty="0" smtClean="0"/>
            <a:t>Various reports</a:t>
          </a:r>
        </a:p>
      </dgm:t>
    </dgm:pt>
    <dgm:pt modelId="{03927121-8ABA-468E-973D-D12011C3F167}" type="parTrans" cxnId="{1696F1D7-8EDB-4C70-8156-91C974FD73AE}">
      <dgm:prSet/>
      <dgm:spPr/>
      <dgm:t>
        <a:bodyPr/>
        <a:lstStyle/>
        <a:p>
          <a:endParaRPr lang="en-GB"/>
        </a:p>
      </dgm:t>
    </dgm:pt>
    <dgm:pt modelId="{B3CCBBFD-35CA-4973-BA4B-79FBA64FF794}" type="sibTrans" cxnId="{1696F1D7-8EDB-4C70-8156-91C974FD73AE}">
      <dgm:prSet/>
      <dgm:spPr/>
      <dgm:t>
        <a:bodyPr/>
        <a:lstStyle/>
        <a:p>
          <a:endParaRPr lang="en-GB"/>
        </a:p>
      </dgm:t>
    </dgm:pt>
    <dgm:pt modelId="{69F184CA-6D08-405D-9C9A-DCD6F29C684B}" type="pres">
      <dgm:prSet presAssocID="{2DA856E8-B843-46D7-AE03-4CE76FFF9A42}" presName="diagram" presStyleCnt="0">
        <dgm:presLayoutVars>
          <dgm:chPref val="1"/>
          <dgm:dir/>
          <dgm:animOne val="branch"/>
          <dgm:animLvl val="lvl"/>
          <dgm:resizeHandles val="exact"/>
        </dgm:presLayoutVars>
      </dgm:prSet>
      <dgm:spPr/>
      <dgm:t>
        <a:bodyPr/>
        <a:lstStyle/>
        <a:p>
          <a:endParaRPr lang="en-GB"/>
        </a:p>
      </dgm:t>
    </dgm:pt>
    <dgm:pt modelId="{46E58AE8-1EC6-4D1A-9C5A-3082206AB9CC}" type="pres">
      <dgm:prSet presAssocID="{A7700BF4-7DD3-4771-AF07-4DFA2F3486C3}" presName="root1" presStyleCnt="0"/>
      <dgm:spPr/>
    </dgm:pt>
    <dgm:pt modelId="{F6F341F2-12E9-43BA-9EF4-469C1B916AC4}" type="pres">
      <dgm:prSet presAssocID="{A7700BF4-7DD3-4771-AF07-4DFA2F3486C3}" presName="LevelOneTextNode" presStyleLbl="node0" presStyleIdx="0" presStyleCnt="1">
        <dgm:presLayoutVars>
          <dgm:chPref val="3"/>
        </dgm:presLayoutVars>
      </dgm:prSet>
      <dgm:spPr/>
      <dgm:t>
        <a:bodyPr/>
        <a:lstStyle/>
        <a:p>
          <a:endParaRPr lang="en-GB"/>
        </a:p>
      </dgm:t>
    </dgm:pt>
    <dgm:pt modelId="{F5F13769-49EB-4A00-B72A-F102279003FA}" type="pres">
      <dgm:prSet presAssocID="{A7700BF4-7DD3-4771-AF07-4DFA2F3486C3}" presName="level2hierChild" presStyleCnt="0"/>
      <dgm:spPr/>
    </dgm:pt>
    <dgm:pt modelId="{B7028903-8B8E-46F5-B4A6-BD95C510102C}" type="pres">
      <dgm:prSet presAssocID="{8BC03181-2B9A-4DEF-A764-8C05F0B86F8E}" presName="conn2-1" presStyleLbl="parChTrans1D2" presStyleIdx="0" presStyleCnt="2"/>
      <dgm:spPr/>
      <dgm:t>
        <a:bodyPr/>
        <a:lstStyle/>
        <a:p>
          <a:endParaRPr lang="en-GB"/>
        </a:p>
      </dgm:t>
    </dgm:pt>
    <dgm:pt modelId="{AD31DC32-1136-4395-9378-D95F75A263ED}" type="pres">
      <dgm:prSet presAssocID="{8BC03181-2B9A-4DEF-A764-8C05F0B86F8E}" presName="connTx" presStyleLbl="parChTrans1D2" presStyleIdx="0" presStyleCnt="2"/>
      <dgm:spPr/>
      <dgm:t>
        <a:bodyPr/>
        <a:lstStyle/>
        <a:p>
          <a:endParaRPr lang="en-GB"/>
        </a:p>
      </dgm:t>
    </dgm:pt>
    <dgm:pt modelId="{E20FC2BD-3330-4285-82E9-D5DA7E97BFCB}" type="pres">
      <dgm:prSet presAssocID="{F467FA01-2C54-4802-AA89-0A20FB24ECA0}" presName="root2" presStyleCnt="0"/>
      <dgm:spPr/>
    </dgm:pt>
    <dgm:pt modelId="{A706F2E0-71BD-465D-AA93-7E2AD3467E3B}" type="pres">
      <dgm:prSet presAssocID="{F467FA01-2C54-4802-AA89-0A20FB24ECA0}" presName="LevelTwoTextNode" presStyleLbl="node2" presStyleIdx="0" presStyleCnt="2">
        <dgm:presLayoutVars>
          <dgm:chPref val="3"/>
        </dgm:presLayoutVars>
      </dgm:prSet>
      <dgm:spPr/>
      <dgm:t>
        <a:bodyPr/>
        <a:lstStyle/>
        <a:p>
          <a:endParaRPr lang="en-GB"/>
        </a:p>
      </dgm:t>
    </dgm:pt>
    <dgm:pt modelId="{8BA4E01B-3BEB-42C7-BB5C-AEB99158EB44}" type="pres">
      <dgm:prSet presAssocID="{F467FA01-2C54-4802-AA89-0A20FB24ECA0}" presName="level3hierChild" presStyleCnt="0"/>
      <dgm:spPr/>
    </dgm:pt>
    <dgm:pt modelId="{376BD9D6-C9BD-4FBD-8DEF-C87F9E3ACEFD}" type="pres">
      <dgm:prSet presAssocID="{587D2E2A-2EAB-42FD-A5AF-14001DE05934}" presName="conn2-1" presStyleLbl="parChTrans1D3" presStyleIdx="0" presStyleCnt="3"/>
      <dgm:spPr/>
      <dgm:t>
        <a:bodyPr/>
        <a:lstStyle/>
        <a:p>
          <a:endParaRPr lang="en-GB"/>
        </a:p>
      </dgm:t>
    </dgm:pt>
    <dgm:pt modelId="{7EB3BFF3-3704-4A23-A6DA-422FD30F0072}" type="pres">
      <dgm:prSet presAssocID="{587D2E2A-2EAB-42FD-A5AF-14001DE05934}" presName="connTx" presStyleLbl="parChTrans1D3" presStyleIdx="0" presStyleCnt="3"/>
      <dgm:spPr/>
      <dgm:t>
        <a:bodyPr/>
        <a:lstStyle/>
        <a:p>
          <a:endParaRPr lang="en-GB"/>
        </a:p>
      </dgm:t>
    </dgm:pt>
    <dgm:pt modelId="{EA307685-C89B-40DE-9FD4-F4A0381A64B1}" type="pres">
      <dgm:prSet presAssocID="{CBBC1173-51A5-44E4-80A2-98BD5998299D}" presName="root2" presStyleCnt="0"/>
      <dgm:spPr/>
    </dgm:pt>
    <dgm:pt modelId="{D344FABE-01A1-4DCE-A0F1-664952DDEDA6}" type="pres">
      <dgm:prSet presAssocID="{CBBC1173-51A5-44E4-80A2-98BD5998299D}" presName="LevelTwoTextNode" presStyleLbl="node3" presStyleIdx="0" presStyleCnt="3">
        <dgm:presLayoutVars>
          <dgm:chPref val="3"/>
        </dgm:presLayoutVars>
      </dgm:prSet>
      <dgm:spPr/>
      <dgm:t>
        <a:bodyPr/>
        <a:lstStyle/>
        <a:p>
          <a:endParaRPr lang="en-GB"/>
        </a:p>
      </dgm:t>
    </dgm:pt>
    <dgm:pt modelId="{A1A3D24D-C628-4049-806F-A28D7B360094}" type="pres">
      <dgm:prSet presAssocID="{CBBC1173-51A5-44E4-80A2-98BD5998299D}" presName="level3hierChild" presStyleCnt="0"/>
      <dgm:spPr/>
    </dgm:pt>
    <dgm:pt modelId="{B5629874-FBF0-4E29-BE5D-609C1725C62E}" type="pres">
      <dgm:prSet presAssocID="{062A6A63-314A-4945-BFF1-C8383D2D2B24}" presName="conn2-1" presStyleLbl="parChTrans1D3" presStyleIdx="1" presStyleCnt="3"/>
      <dgm:spPr/>
      <dgm:t>
        <a:bodyPr/>
        <a:lstStyle/>
        <a:p>
          <a:endParaRPr lang="en-GB"/>
        </a:p>
      </dgm:t>
    </dgm:pt>
    <dgm:pt modelId="{60CE7FA0-8634-4833-A67B-48CED94DA02B}" type="pres">
      <dgm:prSet presAssocID="{062A6A63-314A-4945-BFF1-C8383D2D2B24}" presName="connTx" presStyleLbl="parChTrans1D3" presStyleIdx="1" presStyleCnt="3"/>
      <dgm:spPr/>
      <dgm:t>
        <a:bodyPr/>
        <a:lstStyle/>
        <a:p>
          <a:endParaRPr lang="en-GB"/>
        </a:p>
      </dgm:t>
    </dgm:pt>
    <dgm:pt modelId="{FCB27635-7328-4841-AC06-6DD34BF0BAEC}" type="pres">
      <dgm:prSet presAssocID="{96214F4B-56A6-488D-8AF6-7AF06FE588D5}" presName="root2" presStyleCnt="0"/>
      <dgm:spPr/>
    </dgm:pt>
    <dgm:pt modelId="{490AD0D6-D1E7-4773-A076-31FCDEC0FD2D}" type="pres">
      <dgm:prSet presAssocID="{96214F4B-56A6-488D-8AF6-7AF06FE588D5}" presName="LevelTwoTextNode" presStyleLbl="node3" presStyleIdx="1" presStyleCnt="3">
        <dgm:presLayoutVars>
          <dgm:chPref val="3"/>
        </dgm:presLayoutVars>
      </dgm:prSet>
      <dgm:spPr/>
      <dgm:t>
        <a:bodyPr/>
        <a:lstStyle/>
        <a:p>
          <a:endParaRPr lang="en-GB"/>
        </a:p>
      </dgm:t>
    </dgm:pt>
    <dgm:pt modelId="{ADDA10A9-983D-45A0-BB79-CB97747E39AC}" type="pres">
      <dgm:prSet presAssocID="{96214F4B-56A6-488D-8AF6-7AF06FE588D5}" presName="level3hierChild" presStyleCnt="0"/>
      <dgm:spPr/>
    </dgm:pt>
    <dgm:pt modelId="{252BD4A0-7AD4-43D1-BEB3-40D7E131FF77}" type="pres">
      <dgm:prSet presAssocID="{03927121-8ABA-468E-973D-D12011C3F167}" presName="conn2-1" presStyleLbl="parChTrans1D3" presStyleIdx="2" presStyleCnt="3"/>
      <dgm:spPr/>
      <dgm:t>
        <a:bodyPr/>
        <a:lstStyle/>
        <a:p>
          <a:endParaRPr lang="en-GB"/>
        </a:p>
      </dgm:t>
    </dgm:pt>
    <dgm:pt modelId="{73E50EC6-03AC-4529-84F8-7EBB2EA76D9B}" type="pres">
      <dgm:prSet presAssocID="{03927121-8ABA-468E-973D-D12011C3F167}" presName="connTx" presStyleLbl="parChTrans1D3" presStyleIdx="2" presStyleCnt="3"/>
      <dgm:spPr/>
      <dgm:t>
        <a:bodyPr/>
        <a:lstStyle/>
        <a:p>
          <a:endParaRPr lang="en-GB"/>
        </a:p>
      </dgm:t>
    </dgm:pt>
    <dgm:pt modelId="{97467940-AAFA-47B4-A896-7A9EB36EA866}" type="pres">
      <dgm:prSet presAssocID="{529BB7C2-1A60-4038-96B3-03272041F3A9}" presName="root2" presStyleCnt="0"/>
      <dgm:spPr/>
    </dgm:pt>
    <dgm:pt modelId="{50B173DD-3939-4B13-B1A6-089911271006}" type="pres">
      <dgm:prSet presAssocID="{529BB7C2-1A60-4038-96B3-03272041F3A9}" presName="LevelTwoTextNode" presStyleLbl="node3" presStyleIdx="2" presStyleCnt="3">
        <dgm:presLayoutVars>
          <dgm:chPref val="3"/>
        </dgm:presLayoutVars>
      </dgm:prSet>
      <dgm:spPr/>
      <dgm:t>
        <a:bodyPr/>
        <a:lstStyle/>
        <a:p>
          <a:endParaRPr lang="en-GB"/>
        </a:p>
      </dgm:t>
    </dgm:pt>
    <dgm:pt modelId="{F5BEDBFB-5B99-481D-A558-80AE64C96A34}" type="pres">
      <dgm:prSet presAssocID="{529BB7C2-1A60-4038-96B3-03272041F3A9}" presName="level3hierChild" presStyleCnt="0"/>
      <dgm:spPr/>
    </dgm:pt>
    <dgm:pt modelId="{9F80F02E-A0E1-4040-BFCB-AF26F6ECA9EF}" type="pres">
      <dgm:prSet presAssocID="{56BEAC40-2902-45C9-940B-5209C262CCD1}" presName="conn2-1" presStyleLbl="parChTrans1D2" presStyleIdx="1" presStyleCnt="2"/>
      <dgm:spPr/>
      <dgm:t>
        <a:bodyPr/>
        <a:lstStyle/>
        <a:p>
          <a:endParaRPr lang="en-GB"/>
        </a:p>
      </dgm:t>
    </dgm:pt>
    <dgm:pt modelId="{9DA051CD-78AE-4FD5-822B-3EB4D0542A63}" type="pres">
      <dgm:prSet presAssocID="{56BEAC40-2902-45C9-940B-5209C262CCD1}" presName="connTx" presStyleLbl="parChTrans1D2" presStyleIdx="1" presStyleCnt="2"/>
      <dgm:spPr/>
      <dgm:t>
        <a:bodyPr/>
        <a:lstStyle/>
        <a:p>
          <a:endParaRPr lang="en-GB"/>
        </a:p>
      </dgm:t>
    </dgm:pt>
    <dgm:pt modelId="{E4AC9E3B-488B-4FEC-BA44-32B6DD7731C7}" type="pres">
      <dgm:prSet presAssocID="{962E2B5B-2AE8-4469-81E1-B03E8F7DF60B}" presName="root2" presStyleCnt="0"/>
      <dgm:spPr/>
    </dgm:pt>
    <dgm:pt modelId="{38C03A98-E2F3-4A6D-A957-5DCFEDF2C012}" type="pres">
      <dgm:prSet presAssocID="{962E2B5B-2AE8-4469-81E1-B03E8F7DF60B}" presName="LevelTwoTextNode" presStyleLbl="node2" presStyleIdx="1" presStyleCnt="2">
        <dgm:presLayoutVars>
          <dgm:chPref val="3"/>
        </dgm:presLayoutVars>
      </dgm:prSet>
      <dgm:spPr/>
      <dgm:t>
        <a:bodyPr/>
        <a:lstStyle/>
        <a:p>
          <a:endParaRPr lang="en-GB"/>
        </a:p>
      </dgm:t>
    </dgm:pt>
    <dgm:pt modelId="{0A1CDA20-B83B-4E30-B0B2-0644C214A9B5}" type="pres">
      <dgm:prSet presAssocID="{962E2B5B-2AE8-4469-81E1-B03E8F7DF60B}" presName="level3hierChild" presStyleCnt="0"/>
      <dgm:spPr/>
    </dgm:pt>
  </dgm:ptLst>
  <dgm:cxnLst>
    <dgm:cxn modelId="{803C28A5-F2D0-4803-BA0C-0BA3400254EB}" type="presOf" srcId="{8BC03181-2B9A-4DEF-A764-8C05F0B86F8E}" destId="{B7028903-8B8E-46F5-B4A6-BD95C510102C}" srcOrd="0" destOrd="0" presId="urn:microsoft.com/office/officeart/2005/8/layout/hierarchy2"/>
    <dgm:cxn modelId="{2CD04DDB-FE6B-4278-8B0E-CB7C8BEC786F}" type="presOf" srcId="{F467FA01-2C54-4802-AA89-0A20FB24ECA0}" destId="{A706F2E0-71BD-465D-AA93-7E2AD3467E3B}" srcOrd="0" destOrd="0" presId="urn:microsoft.com/office/officeart/2005/8/layout/hierarchy2"/>
    <dgm:cxn modelId="{B756FEC7-ACFA-4E63-96D2-E5D6F9580D8E}" type="presOf" srcId="{062A6A63-314A-4945-BFF1-C8383D2D2B24}" destId="{B5629874-FBF0-4E29-BE5D-609C1725C62E}" srcOrd="0" destOrd="0" presId="urn:microsoft.com/office/officeart/2005/8/layout/hierarchy2"/>
    <dgm:cxn modelId="{50600BF2-50D0-4C84-9415-B45275DACA40}" type="presOf" srcId="{96214F4B-56A6-488D-8AF6-7AF06FE588D5}" destId="{490AD0D6-D1E7-4773-A076-31FCDEC0FD2D}" srcOrd="0" destOrd="0" presId="urn:microsoft.com/office/officeart/2005/8/layout/hierarchy2"/>
    <dgm:cxn modelId="{94E3C8D2-583B-418A-B500-EB490B6C18BF}" srcId="{A7700BF4-7DD3-4771-AF07-4DFA2F3486C3}" destId="{F467FA01-2C54-4802-AA89-0A20FB24ECA0}" srcOrd="0" destOrd="0" parTransId="{8BC03181-2B9A-4DEF-A764-8C05F0B86F8E}" sibTransId="{BB68C3B4-BDF2-4D14-988F-2E3AB56FC61D}"/>
    <dgm:cxn modelId="{8D595DD8-37AD-4D0B-B570-9F2DB4F6149A}" type="presOf" srcId="{56BEAC40-2902-45C9-940B-5209C262CCD1}" destId="{9F80F02E-A0E1-4040-BFCB-AF26F6ECA9EF}" srcOrd="0" destOrd="0" presId="urn:microsoft.com/office/officeart/2005/8/layout/hierarchy2"/>
    <dgm:cxn modelId="{548F997C-68C8-443C-95B3-69772B908A71}" type="presOf" srcId="{56BEAC40-2902-45C9-940B-5209C262CCD1}" destId="{9DA051CD-78AE-4FD5-822B-3EB4D0542A63}" srcOrd="1" destOrd="0" presId="urn:microsoft.com/office/officeart/2005/8/layout/hierarchy2"/>
    <dgm:cxn modelId="{1696F1D7-8EDB-4C70-8156-91C974FD73AE}" srcId="{F467FA01-2C54-4802-AA89-0A20FB24ECA0}" destId="{529BB7C2-1A60-4038-96B3-03272041F3A9}" srcOrd="2" destOrd="0" parTransId="{03927121-8ABA-468E-973D-D12011C3F167}" sibTransId="{B3CCBBFD-35CA-4973-BA4B-79FBA64FF794}"/>
    <dgm:cxn modelId="{FB677F80-B404-4EA1-8B72-B5626B10BC55}" type="presOf" srcId="{587D2E2A-2EAB-42FD-A5AF-14001DE05934}" destId="{376BD9D6-C9BD-4FBD-8DEF-C87F9E3ACEFD}" srcOrd="0" destOrd="0" presId="urn:microsoft.com/office/officeart/2005/8/layout/hierarchy2"/>
    <dgm:cxn modelId="{1E1F9D4B-559D-45EA-B6E6-EE89DE5CDA8A}" type="presOf" srcId="{2DA856E8-B843-46D7-AE03-4CE76FFF9A42}" destId="{69F184CA-6D08-405D-9C9A-DCD6F29C684B}" srcOrd="0" destOrd="0" presId="urn:microsoft.com/office/officeart/2005/8/layout/hierarchy2"/>
    <dgm:cxn modelId="{0AB55F4A-84FF-4EDB-B401-474A21C48F55}" type="presOf" srcId="{CBBC1173-51A5-44E4-80A2-98BD5998299D}" destId="{D344FABE-01A1-4DCE-A0F1-664952DDEDA6}" srcOrd="0" destOrd="0" presId="urn:microsoft.com/office/officeart/2005/8/layout/hierarchy2"/>
    <dgm:cxn modelId="{1A644D04-A26A-4B55-AE8F-BBF41BB10597}" type="presOf" srcId="{062A6A63-314A-4945-BFF1-C8383D2D2B24}" destId="{60CE7FA0-8634-4833-A67B-48CED94DA02B}" srcOrd="1" destOrd="0" presId="urn:microsoft.com/office/officeart/2005/8/layout/hierarchy2"/>
    <dgm:cxn modelId="{39DD25AC-3F25-409A-A0F0-B66B85A9D347}" type="presOf" srcId="{03927121-8ABA-468E-973D-D12011C3F167}" destId="{252BD4A0-7AD4-43D1-BEB3-40D7E131FF77}" srcOrd="0" destOrd="0" presId="urn:microsoft.com/office/officeart/2005/8/layout/hierarchy2"/>
    <dgm:cxn modelId="{B5AE1307-716D-43F0-B222-01732991CAFD}" type="presOf" srcId="{A7700BF4-7DD3-4771-AF07-4DFA2F3486C3}" destId="{F6F341F2-12E9-43BA-9EF4-469C1B916AC4}" srcOrd="0" destOrd="0" presId="urn:microsoft.com/office/officeart/2005/8/layout/hierarchy2"/>
    <dgm:cxn modelId="{F405617C-32FF-473A-ADEF-0CFDF62286B1}" type="presOf" srcId="{529BB7C2-1A60-4038-96B3-03272041F3A9}" destId="{50B173DD-3939-4B13-B1A6-089911271006}" srcOrd="0" destOrd="0" presId="urn:microsoft.com/office/officeart/2005/8/layout/hierarchy2"/>
    <dgm:cxn modelId="{6C91A610-E108-405A-B827-C30ABE745E33}" type="presOf" srcId="{03927121-8ABA-468E-973D-D12011C3F167}" destId="{73E50EC6-03AC-4529-84F8-7EBB2EA76D9B}" srcOrd="1" destOrd="0" presId="urn:microsoft.com/office/officeart/2005/8/layout/hierarchy2"/>
    <dgm:cxn modelId="{67820133-7BFA-4501-9365-0596D59BAB50}" srcId="{2DA856E8-B843-46D7-AE03-4CE76FFF9A42}" destId="{A7700BF4-7DD3-4771-AF07-4DFA2F3486C3}" srcOrd="0" destOrd="0" parTransId="{CDA3031F-A2DD-4D32-BC0E-AB8611742303}" sibTransId="{7DBD9819-1C53-41BF-AC39-9894F0B4800A}"/>
    <dgm:cxn modelId="{B2FA0CF2-D72A-4725-A742-D07C329F8F28}" srcId="{F467FA01-2C54-4802-AA89-0A20FB24ECA0}" destId="{CBBC1173-51A5-44E4-80A2-98BD5998299D}" srcOrd="0" destOrd="0" parTransId="{587D2E2A-2EAB-42FD-A5AF-14001DE05934}" sibTransId="{69FABC91-9E56-4E60-B737-309F202093B4}"/>
    <dgm:cxn modelId="{FCC2AD4F-7922-46EF-A8CE-4B4F682F33DB}" type="presOf" srcId="{8BC03181-2B9A-4DEF-A764-8C05F0B86F8E}" destId="{AD31DC32-1136-4395-9378-D95F75A263ED}" srcOrd="1" destOrd="0" presId="urn:microsoft.com/office/officeart/2005/8/layout/hierarchy2"/>
    <dgm:cxn modelId="{0D59834C-AFC4-4F95-A36B-F57744D1ABC7}" srcId="{A7700BF4-7DD3-4771-AF07-4DFA2F3486C3}" destId="{962E2B5B-2AE8-4469-81E1-B03E8F7DF60B}" srcOrd="1" destOrd="0" parTransId="{56BEAC40-2902-45C9-940B-5209C262CCD1}" sibTransId="{07D76793-0110-4130-BAF6-D43AFF42FF68}"/>
    <dgm:cxn modelId="{37AB2304-E752-419F-8CA9-FF4306B359F4}" type="presOf" srcId="{962E2B5B-2AE8-4469-81E1-B03E8F7DF60B}" destId="{38C03A98-E2F3-4A6D-A957-5DCFEDF2C012}" srcOrd="0" destOrd="0" presId="urn:microsoft.com/office/officeart/2005/8/layout/hierarchy2"/>
    <dgm:cxn modelId="{07C7F383-620D-4D51-BFAD-A8E91C82A75E}" srcId="{F467FA01-2C54-4802-AA89-0A20FB24ECA0}" destId="{96214F4B-56A6-488D-8AF6-7AF06FE588D5}" srcOrd="1" destOrd="0" parTransId="{062A6A63-314A-4945-BFF1-C8383D2D2B24}" sibTransId="{A9B4B280-E9C7-4B54-9DCE-E1287A5E80D7}"/>
    <dgm:cxn modelId="{3B6D05FB-741F-4404-A64F-ED2E8071D784}" type="presOf" srcId="{587D2E2A-2EAB-42FD-A5AF-14001DE05934}" destId="{7EB3BFF3-3704-4A23-A6DA-422FD30F0072}" srcOrd="1" destOrd="0" presId="urn:microsoft.com/office/officeart/2005/8/layout/hierarchy2"/>
    <dgm:cxn modelId="{EAC625D7-9B5E-4C9A-BB26-B7750E77B7EE}" type="presParOf" srcId="{69F184CA-6D08-405D-9C9A-DCD6F29C684B}" destId="{46E58AE8-1EC6-4D1A-9C5A-3082206AB9CC}" srcOrd="0" destOrd="0" presId="urn:microsoft.com/office/officeart/2005/8/layout/hierarchy2"/>
    <dgm:cxn modelId="{585EE00C-1653-46D8-B76D-88F025D4F358}" type="presParOf" srcId="{46E58AE8-1EC6-4D1A-9C5A-3082206AB9CC}" destId="{F6F341F2-12E9-43BA-9EF4-469C1B916AC4}" srcOrd="0" destOrd="0" presId="urn:microsoft.com/office/officeart/2005/8/layout/hierarchy2"/>
    <dgm:cxn modelId="{8B3767D0-440A-4D02-8A40-E2674E91EB0C}" type="presParOf" srcId="{46E58AE8-1EC6-4D1A-9C5A-3082206AB9CC}" destId="{F5F13769-49EB-4A00-B72A-F102279003FA}" srcOrd="1" destOrd="0" presId="urn:microsoft.com/office/officeart/2005/8/layout/hierarchy2"/>
    <dgm:cxn modelId="{CAC99514-252C-4F35-B587-43A0CA2B143E}" type="presParOf" srcId="{F5F13769-49EB-4A00-B72A-F102279003FA}" destId="{B7028903-8B8E-46F5-B4A6-BD95C510102C}" srcOrd="0" destOrd="0" presId="urn:microsoft.com/office/officeart/2005/8/layout/hierarchy2"/>
    <dgm:cxn modelId="{0A2E4287-F131-47F6-8150-2481EC3046EA}" type="presParOf" srcId="{B7028903-8B8E-46F5-B4A6-BD95C510102C}" destId="{AD31DC32-1136-4395-9378-D95F75A263ED}" srcOrd="0" destOrd="0" presId="urn:microsoft.com/office/officeart/2005/8/layout/hierarchy2"/>
    <dgm:cxn modelId="{92BA6BAE-3F84-4618-B9B9-B8E838C96C82}" type="presParOf" srcId="{F5F13769-49EB-4A00-B72A-F102279003FA}" destId="{E20FC2BD-3330-4285-82E9-D5DA7E97BFCB}" srcOrd="1" destOrd="0" presId="urn:microsoft.com/office/officeart/2005/8/layout/hierarchy2"/>
    <dgm:cxn modelId="{F94544DE-C19B-4189-94E8-4358FB0E52F2}" type="presParOf" srcId="{E20FC2BD-3330-4285-82E9-D5DA7E97BFCB}" destId="{A706F2E0-71BD-465D-AA93-7E2AD3467E3B}" srcOrd="0" destOrd="0" presId="urn:microsoft.com/office/officeart/2005/8/layout/hierarchy2"/>
    <dgm:cxn modelId="{DA8CDBC8-76EC-42E7-8841-DBF1FFEBBFE7}" type="presParOf" srcId="{E20FC2BD-3330-4285-82E9-D5DA7E97BFCB}" destId="{8BA4E01B-3BEB-42C7-BB5C-AEB99158EB44}" srcOrd="1" destOrd="0" presId="urn:microsoft.com/office/officeart/2005/8/layout/hierarchy2"/>
    <dgm:cxn modelId="{50CBC2C2-62A6-43C0-8296-4638B13D3EA4}" type="presParOf" srcId="{8BA4E01B-3BEB-42C7-BB5C-AEB99158EB44}" destId="{376BD9D6-C9BD-4FBD-8DEF-C87F9E3ACEFD}" srcOrd="0" destOrd="0" presId="urn:microsoft.com/office/officeart/2005/8/layout/hierarchy2"/>
    <dgm:cxn modelId="{D1FA0420-9364-4DD1-A1FB-2DA7C65580F8}" type="presParOf" srcId="{376BD9D6-C9BD-4FBD-8DEF-C87F9E3ACEFD}" destId="{7EB3BFF3-3704-4A23-A6DA-422FD30F0072}" srcOrd="0" destOrd="0" presId="urn:microsoft.com/office/officeart/2005/8/layout/hierarchy2"/>
    <dgm:cxn modelId="{E98C0A80-4C81-43B0-89B4-D107752BB29E}" type="presParOf" srcId="{8BA4E01B-3BEB-42C7-BB5C-AEB99158EB44}" destId="{EA307685-C89B-40DE-9FD4-F4A0381A64B1}" srcOrd="1" destOrd="0" presId="urn:microsoft.com/office/officeart/2005/8/layout/hierarchy2"/>
    <dgm:cxn modelId="{FB5509DA-6C02-401D-BCFE-CE677CF07C7F}" type="presParOf" srcId="{EA307685-C89B-40DE-9FD4-F4A0381A64B1}" destId="{D344FABE-01A1-4DCE-A0F1-664952DDEDA6}" srcOrd="0" destOrd="0" presId="urn:microsoft.com/office/officeart/2005/8/layout/hierarchy2"/>
    <dgm:cxn modelId="{BF012D9B-3109-4621-B1EF-01CE36F2881B}" type="presParOf" srcId="{EA307685-C89B-40DE-9FD4-F4A0381A64B1}" destId="{A1A3D24D-C628-4049-806F-A28D7B360094}" srcOrd="1" destOrd="0" presId="urn:microsoft.com/office/officeart/2005/8/layout/hierarchy2"/>
    <dgm:cxn modelId="{033FB8F7-9C56-48F2-90A3-DF8208D921E7}" type="presParOf" srcId="{8BA4E01B-3BEB-42C7-BB5C-AEB99158EB44}" destId="{B5629874-FBF0-4E29-BE5D-609C1725C62E}" srcOrd="2" destOrd="0" presId="urn:microsoft.com/office/officeart/2005/8/layout/hierarchy2"/>
    <dgm:cxn modelId="{EDB3EC3A-B2A6-431F-97FD-CE0577C01056}" type="presParOf" srcId="{B5629874-FBF0-4E29-BE5D-609C1725C62E}" destId="{60CE7FA0-8634-4833-A67B-48CED94DA02B}" srcOrd="0" destOrd="0" presId="urn:microsoft.com/office/officeart/2005/8/layout/hierarchy2"/>
    <dgm:cxn modelId="{838D6FF3-EE34-4CF5-80C0-B1CA0464487A}" type="presParOf" srcId="{8BA4E01B-3BEB-42C7-BB5C-AEB99158EB44}" destId="{FCB27635-7328-4841-AC06-6DD34BF0BAEC}" srcOrd="3" destOrd="0" presId="urn:microsoft.com/office/officeart/2005/8/layout/hierarchy2"/>
    <dgm:cxn modelId="{2EA02013-C093-4BDA-B1CD-BBE774D4138C}" type="presParOf" srcId="{FCB27635-7328-4841-AC06-6DD34BF0BAEC}" destId="{490AD0D6-D1E7-4773-A076-31FCDEC0FD2D}" srcOrd="0" destOrd="0" presId="urn:microsoft.com/office/officeart/2005/8/layout/hierarchy2"/>
    <dgm:cxn modelId="{5B10C445-A7F8-4F29-B167-A80FCC3C4D16}" type="presParOf" srcId="{FCB27635-7328-4841-AC06-6DD34BF0BAEC}" destId="{ADDA10A9-983D-45A0-BB79-CB97747E39AC}" srcOrd="1" destOrd="0" presId="urn:microsoft.com/office/officeart/2005/8/layout/hierarchy2"/>
    <dgm:cxn modelId="{7C75F3AE-7492-4529-A8EE-B838163B5587}" type="presParOf" srcId="{8BA4E01B-3BEB-42C7-BB5C-AEB99158EB44}" destId="{252BD4A0-7AD4-43D1-BEB3-40D7E131FF77}" srcOrd="4" destOrd="0" presId="urn:microsoft.com/office/officeart/2005/8/layout/hierarchy2"/>
    <dgm:cxn modelId="{2163DB37-287B-468D-8A84-DD976DF54667}" type="presParOf" srcId="{252BD4A0-7AD4-43D1-BEB3-40D7E131FF77}" destId="{73E50EC6-03AC-4529-84F8-7EBB2EA76D9B}" srcOrd="0" destOrd="0" presId="urn:microsoft.com/office/officeart/2005/8/layout/hierarchy2"/>
    <dgm:cxn modelId="{FDE42219-4A01-44F3-8D5F-2312919FBBD0}" type="presParOf" srcId="{8BA4E01B-3BEB-42C7-BB5C-AEB99158EB44}" destId="{97467940-AAFA-47B4-A896-7A9EB36EA866}" srcOrd="5" destOrd="0" presId="urn:microsoft.com/office/officeart/2005/8/layout/hierarchy2"/>
    <dgm:cxn modelId="{77B63477-2455-49F4-8F4A-549610B6589D}" type="presParOf" srcId="{97467940-AAFA-47B4-A896-7A9EB36EA866}" destId="{50B173DD-3939-4B13-B1A6-089911271006}" srcOrd="0" destOrd="0" presId="urn:microsoft.com/office/officeart/2005/8/layout/hierarchy2"/>
    <dgm:cxn modelId="{B3597FD6-A613-4B35-96AD-C164146F9622}" type="presParOf" srcId="{97467940-AAFA-47B4-A896-7A9EB36EA866}" destId="{F5BEDBFB-5B99-481D-A558-80AE64C96A34}" srcOrd="1" destOrd="0" presId="urn:microsoft.com/office/officeart/2005/8/layout/hierarchy2"/>
    <dgm:cxn modelId="{101CAC69-2F03-4253-9F64-540C67C61AED}" type="presParOf" srcId="{F5F13769-49EB-4A00-B72A-F102279003FA}" destId="{9F80F02E-A0E1-4040-BFCB-AF26F6ECA9EF}" srcOrd="2" destOrd="0" presId="urn:microsoft.com/office/officeart/2005/8/layout/hierarchy2"/>
    <dgm:cxn modelId="{87DA66F6-0C45-434F-A7BB-F2D7E64D03CB}" type="presParOf" srcId="{9F80F02E-A0E1-4040-BFCB-AF26F6ECA9EF}" destId="{9DA051CD-78AE-4FD5-822B-3EB4D0542A63}" srcOrd="0" destOrd="0" presId="urn:microsoft.com/office/officeart/2005/8/layout/hierarchy2"/>
    <dgm:cxn modelId="{19D2C8AF-9F57-45C2-8590-EDBF6696E3C4}" type="presParOf" srcId="{F5F13769-49EB-4A00-B72A-F102279003FA}" destId="{E4AC9E3B-488B-4FEC-BA44-32B6DD7731C7}" srcOrd="3" destOrd="0" presId="urn:microsoft.com/office/officeart/2005/8/layout/hierarchy2"/>
    <dgm:cxn modelId="{2974EE0C-8569-4A2D-BC91-50D3F91C1520}" type="presParOf" srcId="{E4AC9E3B-488B-4FEC-BA44-32B6DD7731C7}" destId="{38C03A98-E2F3-4A6D-A957-5DCFEDF2C012}" srcOrd="0" destOrd="0" presId="urn:microsoft.com/office/officeart/2005/8/layout/hierarchy2"/>
    <dgm:cxn modelId="{5109D6A6-888A-4EDE-A426-130062D1163D}" type="presParOf" srcId="{E4AC9E3B-488B-4FEC-BA44-32B6DD7731C7}" destId="{0A1CDA20-B83B-4E30-B0B2-0644C214A9B5}" srcOrd="1" destOrd="0" presId="urn:microsoft.com/office/officeart/2005/8/layout/hierarchy2"/>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F6F341F2-12E9-43BA-9EF4-469C1B916AC4}">
      <dsp:nvSpPr>
        <dsp:cNvPr id="0" name=""/>
        <dsp:cNvSpPr/>
      </dsp:nvSpPr>
      <dsp:spPr>
        <a:xfrm>
          <a:off x="240351" y="1087452"/>
          <a:ext cx="1259637" cy="6298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GB" sz="800" kern="1200" dirty="0" smtClean="0"/>
            <a:t>Golden Jubilee Research Institute</a:t>
          </a:r>
          <a:endParaRPr lang="en-GB" sz="800" kern="1200" dirty="0"/>
        </a:p>
      </dsp:txBody>
      <dsp:txXfrm>
        <a:off x="240351" y="1087452"/>
        <a:ext cx="1259637" cy="629818"/>
      </dsp:txXfrm>
    </dsp:sp>
    <dsp:sp modelId="{B7028903-8B8E-46F5-B4A6-BD95C510102C}">
      <dsp:nvSpPr>
        <dsp:cNvPr id="0" name=""/>
        <dsp:cNvSpPr/>
      </dsp:nvSpPr>
      <dsp:spPr>
        <a:xfrm rot="19457599">
          <a:off x="1441666" y="1194043"/>
          <a:ext cx="620499" cy="54492"/>
        </a:xfrm>
        <a:custGeom>
          <a:avLst/>
          <a:gdLst/>
          <a:ahLst/>
          <a:cxnLst/>
          <a:rect l="0" t="0" r="0" b="0"/>
          <a:pathLst>
            <a:path>
              <a:moveTo>
                <a:pt x="0" y="27246"/>
              </a:moveTo>
              <a:lnTo>
                <a:pt x="620499" y="272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9457599">
        <a:off x="1736404" y="1205776"/>
        <a:ext cx="31024" cy="31024"/>
      </dsp:txXfrm>
    </dsp:sp>
    <dsp:sp modelId="{A706F2E0-71BD-465D-AA93-7E2AD3467E3B}">
      <dsp:nvSpPr>
        <dsp:cNvPr id="0" name=""/>
        <dsp:cNvSpPr/>
      </dsp:nvSpPr>
      <dsp:spPr>
        <a:xfrm>
          <a:off x="2003843" y="725307"/>
          <a:ext cx="1259637" cy="6298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GB" sz="800" kern="1200" dirty="0" smtClean="0"/>
            <a:t>GJ Research &amp; Development Steering Group</a:t>
          </a:r>
          <a:endParaRPr lang="en-GB" sz="800" kern="1200" dirty="0"/>
        </a:p>
      </dsp:txBody>
      <dsp:txXfrm>
        <a:off x="2003843" y="725307"/>
        <a:ext cx="1259637" cy="629818"/>
      </dsp:txXfrm>
    </dsp:sp>
    <dsp:sp modelId="{376BD9D6-C9BD-4FBD-8DEF-C87F9E3ACEFD}">
      <dsp:nvSpPr>
        <dsp:cNvPr id="0" name=""/>
        <dsp:cNvSpPr/>
      </dsp:nvSpPr>
      <dsp:spPr>
        <a:xfrm rot="18289469">
          <a:off x="3074254" y="650824"/>
          <a:ext cx="882308" cy="54492"/>
        </a:xfrm>
        <a:custGeom>
          <a:avLst/>
          <a:gdLst/>
          <a:ahLst/>
          <a:cxnLst/>
          <a:rect l="0" t="0" r="0" b="0"/>
          <a:pathLst>
            <a:path>
              <a:moveTo>
                <a:pt x="0" y="27246"/>
              </a:moveTo>
              <a:lnTo>
                <a:pt x="882308" y="272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18289469">
        <a:off x="3493350" y="656013"/>
        <a:ext cx="44115" cy="44115"/>
      </dsp:txXfrm>
    </dsp:sp>
    <dsp:sp modelId="{D344FABE-01A1-4DCE-A0F1-664952DDEDA6}">
      <dsp:nvSpPr>
        <dsp:cNvPr id="0" name=""/>
        <dsp:cNvSpPr/>
      </dsp:nvSpPr>
      <dsp:spPr>
        <a:xfrm>
          <a:off x="3767335" y="1015"/>
          <a:ext cx="1259637" cy="6298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914400" eaLnBrk="1" fontAlgn="auto" latinLnBrk="0" hangingPunct="1">
            <a:lnSpc>
              <a:spcPct val="100000"/>
            </a:lnSpc>
            <a:spcBef>
              <a:spcPct val="0"/>
            </a:spcBef>
            <a:spcAft>
              <a:spcPts val="0"/>
            </a:spcAft>
            <a:buClrTx/>
            <a:buSzTx/>
            <a:buFontTx/>
            <a:buNone/>
            <a:tabLst/>
            <a:defRPr/>
          </a:pPr>
          <a:r>
            <a:rPr lang="en-GB" sz="800" kern="1200" dirty="0" smtClean="0"/>
            <a:t>GJ Clinical Governance Committee (annual Specialist Committees report)</a:t>
          </a:r>
        </a:p>
        <a:p>
          <a:pPr lvl="0" algn="ctr">
            <a:spcBef>
              <a:spcPct val="0"/>
            </a:spcBef>
          </a:pPr>
          <a:endParaRPr lang="en-GB" sz="800" kern="1200" dirty="0"/>
        </a:p>
      </dsp:txBody>
      <dsp:txXfrm>
        <a:off x="3767335" y="1015"/>
        <a:ext cx="1259637" cy="629818"/>
      </dsp:txXfrm>
    </dsp:sp>
    <dsp:sp modelId="{B5629874-FBF0-4E29-BE5D-609C1725C62E}">
      <dsp:nvSpPr>
        <dsp:cNvPr id="0" name=""/>
        <dsp:cNvSpPr/>
      </dsp:nvSpPr>
      <dsp:spPr>
        <a:xfrm>
          <a:off x="3263481" y="1012970"/>
          <a:ext cx="503854" cy="54492"/>
        </a:xfrm>
        <a:custGeom>
          <a:avLst/>
          <a:gdLst/>
          <a:ahLst/>
          <a:cxnLst/>
          <a:rect l="0" t="0" r="0" b="0"/>
          <a:pathLst>
            <a:path>
              <a:moveTo>
                <a:pt x="0" y="27246"/>
              </a:moveTo>
              <a:lnTo>
                <a:pt x="503854" y="272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a:off x="3502812" y="1027620"/>
        <a:ext cx="25192" cy="25192"/>
      </dsp:txXfrm>
    </dsp:sp>
    <dsp:sp modelId="{490AD0D6-D1E7-4773-A076-31FCDEC0FD2D}">
      <dsp:nvSpPr>
        <dsp:cNvPr id="0" name=""/>
        <dsp:cNvSpPr/>
      </dsp:nvSpPr>
      <dsp:spPr>
        <a:xfrm>
          <a:off x="3767335" y="725307"/>
          <a:ext cx="1259637" cy="6298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622300">
            <a:lnSpc>
              <a:spcPct val="90000"/>
            </a:lnSpc>
            <a:spcBef>
              <a:spcPct val="0"/>
            </a:spcBef>
            <a:spcAft>
              <a:spcPct val="35000"/>
            </a:spcAft>
          </a:pPr>
          <a:r>
            <a:rPr lang="en-GB" sz="800" kern="1200" dirty="0"/>
            <a:t>GJ Board </a:t>
          </a:r>
        </a:p>
        <a:p>
          <a:pPr lvl="0" algn="ctr" defTabSz="622300">
            <a:lnSpc>
              <a:spcPct val="90000"/>
            </a:lnSpc>
            <a:spcBef>
              <a:spcPct val="0"/>
            </a:spcBef>
            <a:spcAft>
              <a:spcPct val="35000"/>
            </a:spcAft>
          </a:pPr>
          <a:r>
            <a:rPr lang="en-GB" sz="800" kern="1200" dirty="0"/>
            <a:t>(annual R&amp;D report)</a:t>
          </a:r>
        </a:p>
      </dsp:txBody>
      <dsp:txXfrm>
        <a:off x="3767335" y="725307"/>
        <a:ext cx="1259637" cy="629818"/>
      </dsp:txXfrm>
    </dsp:sp>
    <dsp:sp modelId="{252BD4A0-7AD4-43D1-BEB3-40D7E131FF77}">
      <dsp:nvSpPr>
        <dsp:cNvPr id="0" name=""/>
        <dsp:cNvSpPr/>
      </dsp:nvSpPr>
      <dsp:spPr>
        <a:xfrm rot="3310531">
          <a:off x="3074254" y="1375116"/>
          <a:ext cx="882308" cy="54492"/>
        </a:xfrm>
        <a:custGeom>
          <a:avLst/>
          <a:gdLst/>
          <a:ahLst/>
          <a:cxnLst/>
          <a:rect l="0" t="0" r="0" b="0"/>
          <a:pathLst>
            <a:path>
              <a:moveTo>
                <a:pt x="0" y="27246"/>
              </a:moveTo>
              <a:lnTo>
                <a:pt x="882308" y="272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3310531">
        <a:off x="3493350" y="1380304"/>
        <a:ext cx="44115" cy="44115"/>
      </dsp:txXfrm>
    </dsp:sp>
    <dsp:sp modelId="{50B173DD-3939-4B13-B1A6-089911271006}">
      <dsp:nvSpPr>
        <dsp:cNvPr id="0" name=""/>
        <dsp:cNvSpPr/>
      </dsp:nvSpPr>
      <dsp:spPr>
        <a:xfrm>
          <a:off x="3767335" y="1449598"/>
          <a:ext cx="1259637" cy="6298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GB" sz="800" kern="1200" dirty="0" smtClean="0"/>
            <a:t>Chief Scientist Office (NHS Scotland)</a:t>
          </a:r>
        </a:p>
        <a:p>
          <a:pPr lvl="0" algn="ctr" defTabSz="355600">
            <a:lnSpc>
              <a:spcPct val="90000"/>
            </a:lnSpc>
            <a:spcBef>
              <a:spcPct val="0"/>
            </a:spcBef>
            <a:spcAft>
              <a:spcPct val="35000"/>
            </a:spcAft>
          </a:pPr>
          <a:r>
            <a:rPr lang="en-GB" sz="800" kern="1200" dirty="0" smtClean="0"/>
            <a:t>Various reports</a:t>
          </a:r>
        </a:p>
      </dsp:txBody>
      <dsp:txXfrm>
        <a:off x="3767335" y="1449598"/>
        <a:ext cx="1259637" cy="629818"/>
      </dsp:txXfrm>
    </dsp:sp>
    <dsp:sp modelId="{9F80F02E-A0E1-4040-BFCB-AF26F6ECA9EF}">
      <dsp:nvSpPr>
        <dsp:cNvPr id="0" name=""/>
        <dsp:cNvSpPr/>
      </dsp:nvSpPr>
      <dsp:spPr>
        <a:xfrm rot="2142401">
          <a:off x="1441666" y="1556188"/>
          <a:ext cx="620499" cy="54492"/>
        </a:xfrm>
        <a:custGeom>
          <a:avLst/>
          <a:gdLst/>
          <a:ahLst/>
          <a:cxnLst/>
          <a:rect l="0" t="0" r="0" b="0"/>
          <a:pathLst>
            <a:path>
              <a:moveTo>
                <a:pt x="0" y="27246"/>
              </a:moveTo>
              <a:lnTo>
                <a:pt x="620499" y="2724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GB" sz="500" kern="1200"/>
        </a:p>
      </dsp:txBody>
      <dsp:txXfrm rot="2142401">
        <a:off x="1736404" y="1567922"/>
        <a:ext cx="31024" cy="31024"/>
      </dsp:txXfrm>
    </dsp:sp>
    <dsp:sp modelId="{38C03A98-E2F3-4A6D-A957-5DCFEDF2C012}">
      <dsp:nvSpPr>
        <dsp:cNvPr id="0" name=""/>
        <dsp:cNvSpPr/>
      </dsp:nvSpPr>
      <dsp:spPr>
        <a:xfrm>
          <a:off x="2003843" y="1449598"/>
          <a:ext cx="1259637" cy="62981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marL="0" marR="0" lvl="0" indent="0" algn="ctr" defTabSz="914400" eaLnBrk="1" fontAlgn="auto" latinLnBrk="0" hangingPunct="1">
            <a:lnSpc>
              <a:spcPct val="100000"/>
            </a:lnSpc>
            <a:spcBef>
              <a:spcPct val="0"/>
            </a:spcBef>
            <a:spcAft>
              <a:spcPts val="0"/>
            </a:spcAft>
            <a:buClrTx/>
            <a:buSzTx/>
            <a:buFontTx/>
            <a:buNone/>
            <a:tabLst/>
            <a:defRPr/>
          </a:pPr>
          <a:r>
            <a:rPr lang="en-GB" sz="800" kern="1200" dirty="0" smtClean="0"/>
            <a:t>GJ Performance &amp; Planning Committee</a:t>
          </a:r>
        </a:p>
        <a:p>
          <a:pPr lvl="0" algn="ctr">
            <a:spcBef>
              <a:spcPct val="0"/>
            </a:spcBef>
          </a:pPr>
          <a:endParaRPr lang="en-GB" sz="800" kern="1200" dirty="0"/>
        </a:p>
      </dsp:txBody>
      <dsp:txXfrm>
        <a:off x="2003843" y="1449598"/>
        <a:ext cx="1259637" cy="629818"/>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7E66B3-C0DB-4146-B087-738277067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33</Pages>
  <Words>13415</Words>
  <Characters>74378</Characters>
  <Application>Microsoft Office Word</Application>
  <DocSecurity>0</DocSecurity>
  <Lines>619</Lines>
  <Paragraphs>175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87618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KingJ</dc:creator>
  <cp:lastModifiedBy>mccanna</cp:lastModifiedBy>
  <cp:revision>2</cp:revision>
  <cp:lastPrinted>2017-03-22T08:45:00Z</cp:lastPrinted>
  <dcterms:created xsi:type="dcterms:W3CDTF">2017-03-22T15:01:00Z</dcterms:created>
  <dcterms:modified xsi:type="dcterms:W3CDTF">2017-03-22T15:01:00Z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-851297031</vt:i4>
  </property>
</Properties>
</file>