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7C" w:rsidRPr="008339B4" w:rsidRDefault="00AC3C84" w:rsidP="00A034C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-141605</wp:posOffset>
            </wp:positionV>
            <wp:extent cx="1012190" cy="1010285"/>
            <wp:effectExtent l="19050" t="0" r="0" b="0"/>
            <wp:wrapSquare wrapText="bothSides"/>
            <wp:docPr id="2" name="Picture 1" descr="GJF Digital Print C&amp;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19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</w:rPr>
        <w:t>Board</w:t>
      </w:r>
      <w:r w:rsidR="00D80CE6">
        <w:rPr>
          <w:rFonts w:ascii="Arial" w:hAnsi="Arial" w:cs="Arial"/>
          <w:b/>
          <w:sz w:val="28"/>
          <w:szCs w:val="28"/>
        </w:rPr>
        <w:t xml:space="preserve"> </w:t>
      </w:r>
      <w:r w:rsidR="00A034CC" w:rsidRPr="008339B4">
        <w:rPr>
          <w:rFonts w:ascii="Arial" w:hAnsi="Arial" w:cs="Arial"/>
          <w:b/>
          <w:sz w:val="28"/>
          <w:szCs w:val="28"/>
        </w:rPr>
        <w:t>Meeting</w:t>
      </w:r>
      <w:r w:rsidR="00D80CE6">
        <w:rPr>
          <w:rFonts w:ascii="Arial" w:hAnsi="Arial" w:cs="Arial"/>
          <w:b/>
          <w:sz w:val="28"/>
          <w:szCs w:val="28"/>
        </w:rPr>
        <w:t xml:space="preserve"> Agenda</w:t>
      </w:r>
    </w:p>
    <w:p w:rsidR="00D80CE6" w:rsidRDefault="00D80CE6" w:rsidP="00A034C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80CE6" w:rsidRPr="005049CF" w:rsidRDefault="00D80CE6" w:rsidP="00A0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 xml:space="preserve">Thursday </w:t>
      </w:r>
      <w:r w:rsidR="000E6965">
        <w:rPr>
          <w:rFonts w:ascii="Arial" w:hAnsi="Arial" w:cs="Arial"/>
          <w:sz w:val="24"/>
          <w:szCs w:val="24"/>
        </w:rPr>
        <w:t xml:space="preserve">14 February </w:t>
      </w:r>
      <w:r w:rsidR="00A034CC" w:rsidRPr="005049CF">
        <w:rPr>
          <w:rFonts w:ascii="Arial" w:hAnsi="Arial" w:cs="Arial"/>
          <w:sz w:val="24"/>
          <w:szCs w:val="24"/>
        </w:rPr>
        <w:t>2018</w:t>
      </w:r>
      <w:r w:rsidR="00AC3C84">
        <w:rPr>
          <w:rFonts w:ascii="Arial" w:hAnsi="Arial" w:cs="Arial"/>
          <w:sz w:val="24"/>
          <w:szCs w:val="24"/>
        </w:rPr>
        <w:t xml:space="preserve">, </w:t>
      </w:r>
      <w:r w:rsidRPr="005049CF">
        <w:rPr>
          <w:rFonts w:ascii="Arial" w:hAnsi="Arial" w:cs="Arial"/>
          <w:sz w:val="24"/>
          <w:szCs w:val="24"/>
        </w:rPr>
        <w:t>10am</w:t>
      </w:r>
    </w:p>
    <w:p w:rsidR="00D80CE6" w:rsidRPr="005049CF" w:rsidRDefault="00D80CE6" w:rsidP="00A034C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49CF">
        <w:rPr>
          <w:rFonts w:ascii="Arial" w:hAnsi="Arial" w:cs="Arial"/>
          <w:sz w:val="24"/>
          <w:szCs w:val="24"/>
        </w:rPr>
        <w:t>Level 5 Boardroom</w:t>
      </w:r>
      <w:r w:rsidR="00AC3C84">
        <w:rPr>
          <w:rFonts w:ascii="Arial" w:hAnsi="Arial" w:cs="Arial"/>
          <w:sz w:val="24"/>
          <w:szCs w:val="24"/>
        </w:rPr>
        <w:t>, Golden Jubilee National Hospital</w:t>
      </w:r>
    </w:p>
    <w:p w:rsidR="00D80CE6" w:rsidRDefault="00D80CE6" w:rsidP="00A034CC">
      <w:pPr>
        <w:spacing w:after="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/>
      </w:tblPr>
      <w:tblGrid>
        <w:gridCol w:w="536"/>
        <w:gridCol w:w="881"/>
        <w:gridCol w:w="5954"/>
        <w:gridCol w:w="3260"/>
      </w:tblGrid>
      <w:tr w:rsidR="005049CF" w:rsidRPr="004C43D4" w:rsidTr="00F87AFB">
        <w:tc>
          <w:tcPr>
            <w:tcW w:w="1417" w:type="dxa"/>
            <w:gridSpan w:val="2"/>
            <w:shd w:val="clear" w:color="auto" w:fill="B5CDD3" w:themeFill="accent5" w:themeFillTint="99"/>
          </w:tcPr>
          <w:p w:rsidR="00D80CE6" w:rsidRPr="004C43D4" w:rsidRDefault="00D80CE6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Item</w:t>
            </w:r>
          </w:p>
        </w:tc>
        <w:tc>
          <w:tcPr>
            <w:tcW w:w="5954" w:type="dxa"/>
            <w:shd w:val="clear" w:color="auto" w:fill="B5CDD3" w:themeFill="accent5" w:themeFillTint="99"/>
          </w:tcPr>
          <w:p w:rsidR="00D80CE6" w:rsidRPr="004C43D4" w:rsidRDefault="00D80CE6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Details</w:t>
            </w:r>
          </w:p>
        </w:tc>
        <w:tc>
          <w:tcPr>
            <w:tcW w:w="3260" w:type="dxa"/>
            <w:shd w:val="clear" w:color="auto" w:fill="B5CDD3" w:themeFill="accent5" w:themeFillTint="99"/>
          </w:tcPr>
          <w:p w:rsidR="00D80CE6" w:rsidRPr="004C43D4" w:rsidRDefault="00D80CE6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Lead</w:t>
            </w:r>
          </w:p>
        </w:tc>
      </w:tr>
      <w:tr w:rsidR="00AC3C84" w:rsidRPr="004C43D4" w:rsidTr="00F87AFB">
        <w:tc>
          <w:tcPr>
            <w:tcW w:w="536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1</w:t>
            </w:r>
          </w:p>
        </w:tc>
        <w:tc>
          <w:tcPr>
            <w:tcW w:w="881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sz w:val="23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954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Chair’s Introductory Remarks</w:t>
            </w:r>
          </w:p>
        </w:tc>
        <w:tc>
          <w:tcPr>
            <w:tcW w:w="3260" w:type="dxa"/>
          </w:tcPr>
          <w:p w:rsidR="00AC3C84" w:rsidRPr="004C43D4" w:rsidRDefault="00CE731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AC3C84" w:rsidRPr="004C43D4" w:rsidTr="00F87AFB">
        <w:tc>
          <w:tcPr>
            <w:tcW w:w="536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2</w:t>
            </w:r>
          </w:p>
        </w:tc>
        <w:tc>
          <w:tcPr>
            <w:tcW w:w="881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sz w:val="23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954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Apologies</w:t>
            </w:r>
          </w:p>
        </w:tc>
        <w:tc>
          <w:tcPr>
            <w:tcW w:w="3260" w:type="dxa"/>
          </w:tcPr>
          <w:p w:rsidR="00AC3C84" w:rsidRPr="004C43D4" w:rsidRDefault="00CE731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AC3C84" w:rsidRPr="004C43D4" w:rsidTr="00F87AFB">
        <w:tc>
          <w:tcPr>
            <w:tcW w:w="536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3</w:t>
            </w:r>
          </w:p>
        </w:tc>
        <w:tc>
          <w:tcPr>
            <w:tcW w:w="881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sz w:val="23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954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Declarations of Interest</w:t>
            </w: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ab/>
            </w:r>
          </w:p>
        </w:tc>
        <w:tc>
          <w:tcPr>
            <w:tcW w:w="3260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1C4FDD" w:rsidRPr="004C43D4" w:rsidTr="00F87AFB">
        <w:tc>
          <w:tcPr>
            <w:tcW w:w="536" w:type="dxa"/>
            <w:shd w:val="clear" w:color="auto" w:fill="E6EEF0" w:themeFill="accent5" w:themeFillTint="33"/>
          </w:tcPr>
          <w:p w:rsidR="001C4FDD" w:rsidRPr="004C43D4" w:rsidRDefault="001C4FDD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4</w:t>
            </w:r>
          </w:p>
        </w:tc>
        <w:tc>
          <w:tcPr>
            <w:tcW w:w="881" w:type="dxa"/>
            <w:shd w:val="clear" w:color="auto" w:fill="E6EEF0" w:themeFill="accent5" w:themeFillTint="33"/>
          </w:tcPr>
          <w:p w:rsidR="001C4FDD" w:rsidRPr="004C43D4" w:rsidRDefault="001C4FDD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1C4FDD" w:rsidRPr="004C43D4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Updates from last meeting</w:t>
            </w:r>
          </w:p>
        </w:tc>
      </w:tr>
      <w:tr w:rsidR="00AC3C84" w:rsidRPr="004C43D4" w:rsidTr="00F87AFB">
        <w:tc>
          <w:tcPr>
            <w:tcW w:w="536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4.1</w:t>
            </w:r>
          </w:p>
        </w:tc>
        <w:tc>
          <w:tcPr>
            <w:tcW w:w="881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sz w:val="23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Unapproved Minutes </w:t>
            </w:r>
            <w:r w:rsidRPr="004C43D4">
              <w:rPr>
                <w:rFonts w:ascii="Arial" w:hAnsi="Arial" w:cs="Arial"/>
                <w:color w:val="000000" w:themeColor="text1"/>
                <w:sz w:val="23"/>
                <w:szCs w:val="20"/>
              </w:rPr>
              <w:t>(for Board Members only)</w:t>
            </w:r>
          </w:p>
        </w:tc>
        <w:tc>
          <w:tcPr>
            <w:tcW w:w="3260" w:type="dxa"/>
          </w:tcPr>
          <w:p w:rsidR="00AC3C84" w:rsidRPr="004C43D4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CBE/</w:t>
            </w:r>
            <w:r w:rsidR="00A826A3"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AC3C84" w:rsidRPr="004C43D4" w:rsidTr="00F87AFB">
        <w:tc>
          <w:tcPr>
            <w:tcW w:w="536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4.2</w:t>
            </w:r>
          </w:p>
        </w:tc>
        <w:tc>
          <w:tcPr>
            <w:tcW w:w="881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sz w:val="23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AC3C84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Actions </w:t>
            </w:r>
            <w:r w:rsidRPr="004C43D4">
              <w:rPr>
                <w:rFonts w:ascii="Arial" w:hAnsi="Arial" w:cs="Arial"/>
                <w:color w:val="000000" w:themeColor="text1"/>
                <w:sz w:val="23"/>
                <w:szCs w:val="20"/>
              </w:rPr>
              <w:t>(for Board Members only)</w:t>
            </w:r>
          </w:p>
        </w:tc>
        <w:tc>
          <w:tcPr>
            <w:tcW w:w="3260" w:type="dxa"/>
          </w:tcPr>
          <w:p w:rsidR="00AC3C84" w:rsidRPr="004C43D4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CBE/</w:t>
            </w:r>
            <w:r w:rsidR="00A826A3"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5049CF" w:rsidRPr="004C43D4" w:rsidTr="00F87AFB">
        <w:tc>
          <w:tcPr>
            <w:tcW w:w="536" w:type="dxa"/>
          </w:tcPr>
          <w:p w:rsidR="00D80CE6" w:rsidRPr="004C43D4" w:rsidRDefault="00DC70A2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4.3</w:t>
            </w:r>
          </w:p>
        </w:tc>
        <w:tc>
          <w:tcPr>
            <w:tcW w:w="881" w:type="dxa"/>
          </w:tcPr>
          <w:p w:rsidR="00D80CE6" w:rsidRPr="004C43D4" w:rsidRDefault="00AC3C84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954" w:type="dxa"/>
          </w:tcPr>
          <w:p w:rsidR="00D80CE6" w:rsidRPr="004C43D4" w:rsidRDefault="00DC70A2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Matters Arising</w:t>
            </w:r>
          </w:p>
        </w:tc>
        <w:tc>
          <w:tcPr>
            <w:tcW w:w="3260" w:type="dxa"/>
          </w:tcPr>
          <w:p w:rsidR="00D80CE6" w:rsidRPr="004C43D4" w:rsidRDefault="00A826A3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All</w:t>
            </w:r>
          </w:p>
        </w:tc>
      </w:tr>
      <w:tr w:rsidR="001C4FDD" w:rsidRPr="004C43D4" w:rsidTr="00F87AFB">
        <w:tc>
          <w:tcPr>
            <w:tcW w:w="536" w:type="dxa"/>
            <w:shd w:val="clear" w:color="auto" w:fill="E6EEF0" w:themeFill="accent5" w:themeFillTint="33"/>
          </w:tcPr>
          <w:p w:rsidR="001C4FDD" w:rsidRPr="004C43D4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5</w:t>
            </w:r>
          </w:p>
        </w:tc>
        <w:tc>
          <w:tcPr>
            <w:tcW w:w="881" w:type="dxa"/>
            <w:shd w:val="clear" w:color="auto" w:fill="E6EEF0" w:themeFill="accent5" w:themeFillTint="33"/>
          </w:tcPr>
          <w:p w:rsidR="001C4FDD" w:rsidRPr="004C43D4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1C4FDD" w:rsidRPr="004C43D4" w:rsidRDefault="001C4FDD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Person Centred</w:t>
            </w:r>
          </w:p>
        </w:tc>
      </w:tr>
      <w:tr w:rsidR="00D536A1" w:rsidRPr="004C43D4" w:rsidTr="00F87AFB">
        <w:tc>
          <w:tcPr>
            <w:tcW w:w="536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5.1</w:t>
            </w:r>
          </w:p>
        </w:tc>
        <w:tc>
          <w:tcPr>
            <w:tcW w:w="881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sz w:val="23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Partnership Forum </w:t>
            </w:r>
            <w:r w:rsidR="00EE7354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update </w:t>
            </w: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(</w:t>
            </w:r>
            <w:r w:rsidR="00E06E6F">
              <w:rPr>
                <w:rFonts w:ascii="Arial" w:hAnsi="Arial" w:cs="Arial"/>
                <w:color w:val="000000" w:themeColor="text1"/>
                <w:sz w:val="23"/>
                <w:szCs w:val="24"/>
              </w:rPr>
              <w:t>18 January 2019</w:t>
            </w: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)</w:t>
            </w:r>
          </w:p>
        </w:tc>
        <w:tc>
          <w:tcPr>
            <w:tcW w:w="3260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Jane Christie-Flight</w:t>
            </w:r>
          </w:p>
        </w:tc>
      </w:tr>
      <w:tr w:rsidR="00D536A1" w:rsidRPr="004C43D4" w:rsidTr="00F87AFB">
        <w:tc>
          <w:tcPr>
            <w:tcW w:w="536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5.2</w:t>
            </w:r>
          </w:p>
        </w:tc>
        <w:tc>
          <w:tcPr>
            <w:tcW w:w="881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Expansion </w:t>
            </w:r>
            <w:r w:rsidR="000E6965">
              <w:rPr>
                <w:rFonts w:ascii="Arial" w:hAnsi="Arial" w:cs="Arial"/>
                <w:color w:val="000000" w:themeColor="text1"/>
                <w:sz w:val="23"/>
                <w:szCs w:val="24"/>
              </w:rPr>
              <w:t>update</w:t>
            </w:r>
          </w:p>
        </w:tc>
        <w:tc>
          <w:tcPr>
            <w:tcW w:w="3260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D536A1" w:rsidRPr="004C43D4" w:rsidTr="00F87AFB">
        <w:tc>
          <w:tcPr>
            <w:tcW w:w="536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5.3</w:t>
            </w:r>
          </w:p>
        </w:tc>
        <w:tc>
          <w:tcPr>
            <w:tcW w:w="881" w:type="dxa"/>
          </w:tcPr>
          <w:p w:rsidR="00D536A1" w:rsidRPr="004C43D4" w:rsidRDefault="00D536A1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D536A1" w:rsidRDefault="00746E9E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Workforce Plan</w:t>
            </w:r>
          </w:p>
        </w:tc>
        <w:tc>
          <w:tcPr>
            <w:tcW w:w="3260" w:type="dxa"/>
          </w:tcPr>
          <w:p w:rsidR="00D536A1" w:rsidRPr="004C43D4" w:rsidRDefault="00746E9E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Gareth Adkins</w:t>
            </w:r>
          </w:p>
        </w:tc>
      </w:tr>
      <w:tr w:rsidR="005677A9" w:rsidRPr="004C43D4" w:rsidTr="00F87AFB">
        <w:tc>
          <w:tcPr>
            <w:tcW w:w="536" w:type="dxa"/>
          </w:tcPr>
          <w:p w:rsidR="005677A9" w:rsidRDefault="005677A9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5.4</w:t>
            </w:r>
          </w:p>
        </w:tc>
        <w:tc>
          <w:tcPr>
            <w:tcW w:w="881" w:type="dxa"/>
          </w:tcPr>
          <w:p w:rsidR="005677A9" w:rsidRPr="004C43D4" w:rsidRDefault="005677A9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Workforce Monitoring Report</w:t>
            </w:r>
          </w:p>
        </w:tc>
        <w:tc>
          <w:tcPr>
            <w:tcW w:w="3260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Gareth Adkins</w:t>
            </w:r>
          </w:p>
        </w:tc>
      </w:tr>
      <w:tr w:rsidR="005677A9" w:rsidRPr="004C43D4" w:rsidTr="00F87AFB">
        <w:tc>
          <w:tcPr>
            <w:tcW w:w="536" w:type="dxa"/>
          </w:tcPr>
          <w:p w:rsidR="005677A9" w:rsidRDefault="005677A9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5.5</w:t>
            </w:r>
          </w:p>
        </w:tc>
        <w:tc>
          <w:tcPr>
            <w:tcW w:w="881" w:type="dxa"/>
          </w:tcPr>
          <w:p w:rsidR="005677A9" w:rsidRDefault="005677A9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Volunteer Strategy</w:t>
            </w:r>
          </w:p>
        </w:tc>
        <w:tc>
          <w:tcPr>
            <w:tcW w:w="3260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Gareth Adkins/Marcella Boyle</w:t>
            </w:r>
          </w:p>
        </w:tc>
      </w:tr>
      <w:tr w:rsidR="005677A9" w:rsidRPr="004C43D4" w:rsidTr="00F87AFB">
        <w:tc>
          <w:tcPr>
            <w:tcW w:w="536" w:type="dxa"/>
          </w:tcPr>
          <w:p w:rsidR="005677A9" w:rsidRDefault="005677A9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5.6</w:t>
            </w:r>
          </w:p>
        </w:tc>
        <w:tc>
          <w:tcPr>
            <w:tcW w:w="881" w:type="dxa"/>
          </w:tcPr>
          <w:p w:rsidR="005677A9" w:rsidRDefault="005677A9" w:rsidP="00F87AFB">
            <w:pPr>
              <w:spacing w:line="276" w:lineRule="auto"/>
            </w:pPr>
            <w:r w:rsidRPr="00385C6A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Consultant Appointments</w:t>
            </w:r>
          </w:p>
        </w:tc>
        <w:tc>
          <w:tcPr>
            <w:tcW w:w="3260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Gareth Adkins</w:t>
            </w:r>
          </w:p>
        </w:tc>
      </w:tr>
      <w:tr w:rsidR="005677A9" w:rsidRPr="004C43D4" w:rsidTr="00F87AFB">
        <w:tc>
          <w:tcPr>
            <w:tcW w:w="536" w:type="dxa"/>
          </w:tcPr>
          <w:p w:rsidR="005677A9" w:rsidRDefault="005677A9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5.7</w:t>
            </w:r>
          </w:p>
        </w:tc>
        <w:tc>
          <w:tcPr>
            <w:tcW w:w="881" w:type="dxa"/>
          </w:tcPr>
          <w:p w:rsidR="005677A9" w:rsidRDefault="005677A9" w:rsidP="00F87AFB">
            <w:pPr>
              <w:spacing w:line="276" w:lineRule="auto"/>
            </w:pPr>
            <w:r w:rsidRPr="00385C6A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Person Centred Committee minutes: 16 October 2018</w:t>
            </w:r>
          </w:p>
        </w:tc>
        <w:tc>
          <w:tcPr>
            <w:tcW w:w="3260" w:type="dxa"/>
          </w:tcPr>
          <w:p w:rsidR="005677A9" w:rsidRDefault="006A6DD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Kay Harriman</w:t>
            </w:r>
          </w:p>
        </w:tc>
      </w:tr>
      <w:tr w:rsidR="005677A9" w:rsidRPr="004C43D4" w:rsidTr="00F87AFB">
        <w:tc>
          <w:tcPr>
            <w:tcW w:w="536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5.8</w:t>
            </w:r>
          </w:p>
        </w:tc>
        <w:tc>
          <w:tcPr>
            <w:tcW w:w="881" w:type="dxa"/>
          </w:tcPr>
          <w:p w:rsidR="005677A9" w:rsidRDefault="005677A9" w:rsidP="00EE7354">
            <w:pPr>
              <w:spacing w:line="276" w:lineRule="auto"/>
            </w:pPr>
            <w:r w:rsidRPr="00385C6A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677A9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Person Centred Committee update: 29 January 2019</w:t>
            </w:r>
          </w:p>
        </w:tc>
        <w:tc>
          <w:tcPr>
            <w:tcW w:w="3260" w:type="dxa"/>
          </w:tcPr>
          <w:p w:rsidR="005677A9" w:rsidRDefault="006A6DD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Kay Harriman</w:t>
            </w:r>
          </w:p>
        </w:tc>
      </w:tr>
      <w:tr w:rsidR="005677A9" w:rsidRPr="004C43D4" w:rsidTr="00F87AFB">
        <w:tc>
          <w:tcPr>
            <w:tcW w:w="536" w:type="dxa"/>
            <w:shd w:val="clear" w:color="auto" w:fill="E6EEF0" w:themeFill="accent5" w:themeFillTint="33"/>
          </w:tcPr>
          <w:p w:rsidR="005677A9" w:rsidRPr="004C43D4" w:rsidRDefault="005677A9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6</w:t>
            </w:r>
          </w:p>
        </w:tc>
        <w:tc>
          <w:tcPr>
            <w:tcW w:w="881" w:type="dxa"/>
            <w:shd w:val="clear" w:color="auto" w:fill="E6EEF0" w:themeFill="accent5" w:themeFillTint="33"/>
          </w:tcPr>
          <w:p w:rsidR="005677A9" w:rsidRPr="004C43D4" w:rsidRDefault="005677A9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5677A9" w:rsidRPr="004C43D4" w:rsidRDefault="005677A9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Safe</w:t>
            </w:r>
          </w:p>
        </w:tc>
      </w:tr>
      <w:tr w:rsidR="005677A9" w:rsidRPr="004C43D4" w:rsidTr="00F87AFB">
        <w:tc>
          <w:tcPr>
            <w:tcW w:w="536" w:type="dxa"/>
          </w:tcPr>
          <w:p w:rsidR="005677A9" w:rsidRPr="004C43D4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6.1</w:t>
            </w:r>
          </w:p>
        </w:tc>
        <w:tc>
          <w:tcPr>
            <w:tcW w:w="881" w:type="dxa"/>
          </w:tcPr>
          <w:p w:rsidR="005677A9" w:rsidRDefault="005677A9" w:rsidP="00EE7354">
            <w:pPr>
              <w:spacing w:line="276" w:lineRule="auto"/>
            </w:pPr>
            <w:r w:rsidRPr="001A02EA"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5677A9" w:rsidRPr="004C43D4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HAIRT</w:t>
            </w:r>
          </w:p>
        </w:tc>
        <w:tc>
          <w:tcPr>
            <w:tcW w:w="3260" w:type="dxa"/>
          </w:tcPr>
          <w:p w:rsidR="005677A9" w:rsidRPr="004C43D4" w:rsidRDefault="005677A9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Anne Marie Cavanagh</w:t>
            </w:r>
          </w:p>
        </w:tc>
      </w:tr>
      <w:tr w:rsidR="00F87AFB" w:rsidRPr="004C43D4" w:rsidTr="00F87AFB">
        <w:tc>
          <w:tcPr>
            <w:tcW w:w="536" w:type="dxa"/>
          </w:tcPr>
          <w:p w:rsidR="00F87AFB" w:rsidRPr="004C43D4" w:rsidRDefault="00F87AFB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bookmarkStart w:id="1" w:name="OLE_LINK1"/>
            <w:bookmarkStart w:id="2" w:name="OLE_LINK2"/>
            <w:bookmarkStart w:id="3" w:name="OLE_LINK3"/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6.2</w:t>
            </w:r>
          </w:p>
        </w:tc>
        <w:tc>
          <w:tcPr>
            <w:tcW w:w="881" w:type="dxa"/>
          </w:tcPr>
          <w:p w:rsidR="00F87AFB" w:rsidRPr="001A02EA" w:rsidRDefault="00F87AFB" w:rsidP="00F87AFB">
            <w:pPr>
              <w:spacing w:line="276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Estates/ Prevention and Control of Infection</w:t>
            </w:r>
          </w:p>
        </w:tc>
        <w:tc>
          <w:tcPr>
            <w:tcW w:w="3260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Anne Marie Cavanagh</w:t>
            </w:r>
          </w:p>
        </w:tc>
      </w:tr>
      <w:tr w:rsidR="00F87AFB" w:rsidRPr="004C43D4" w:rsidTr="00F87AFB">
        <w:tc>
          <w:tcPr>
            <w:tcW w:w="536" w:type="dxa"/>
          </w:tcPr>
          <w:p w:rsidR="00F87AFB" w:rsidRPr="004C43D4" w:rsidRDefault="00F87AFB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6.3</w:t>
            </w:r>
          </w:p>
        </w:tc>
        <w:tc>
          <w:tcPr>
            <w:tcW w:w="881" w:type="dxa"/>
          </w:tcPr>
          <w:p w:rsidR="00F87AFB" w:rsidRPr="001A02EA" w:rsidRDefault="00F87AFB" w:rsidP="00F87AFB">
            <w:pPr>
              <w:spacing w:line="276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Clinical Waste</w:t>
            </w:r>
          </w:p>
        </w:tc>
        <w:tc>
          <w:tcPr>
            <w:tcW w:w="3260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Anne Marie Cavanagh </w:t>
            </w:r>
          </w:p>
        </w:tc>
      </w:tr>
      <w:bookmarkEnd w:id="1"/>
      <w:bookmarkEnd w:id="2"/>
      <w:bookmarkEnd w:id="3"/>
      <w:tr w:rsidR="00F87AFB" w:rsidRPr="004C43D4" w:rsidTr="00F87AFB">
        <w:tc>
          <w:tcPr>
            <w:tcW w:w="536" w:type="dxa"/>
          </w:tcPr>
          <w:p w:rsidR="00F87AFB" w:rsidRDefault="00F87AFB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6.4</w:t>
            </w:r>
          </w:p>
        </w:tc>
        <w:tc>
          <w:tcPr>
            <w:tcW w:w="881" w:type="dxa"/>
          </w:tcPr>
          <w:p w:rsidR="00F87AFB" w:rsidRDefault="00F87AFB" w:rsidP="00F87AFB">
            <w:pPr>
              <w:spacing w:line="276" w:lineRule="auto"/>
            </w:pPr>
            <w:r w:rsidRPr="004D3611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Brexit</w:t>
            </w:r>
            <w:proofErr w:type="spellEnd"/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Preparedness</w:t>
            </w:r>
          </w:p>
        </w:tc>
        <w:tc>
          <w:tcPr>
            <w:tcW w:w="3260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Anne Marie Cavanagh</w:t>
            </w:r>
          </w:p>
        </w:tc>
      </w:tr>
      <w:tr w:rsidR="00F87AFB" w:rsidRPr="004C43D4" w:rsidTr="00F87AFB">
        <w:tc>
          <w:tcPr>
            <w:tcW w:w="536" w:type="dxa"/>
          </w:tcPr>
          <w:p w:rsidR="00F87AFB" w:rsidRDefault="00F87AFB" w:rsidP="00F87AF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6.5</w:t>
            </w:r>
          </w:p>
        </w:tc>
        <w:tc>
          <w:tcPr>
            <w:tcW w:w="881" w:type="dxa"/>
          </w:tcPr>
          <w:p w:rsidR="00F87AFB" w:rsidRDefault="00F87AFB" w:rsidP="00F87AFB">
            <w:pPr>
              <w:spacing w:line="276" w:lineRule="auto"/>
            </w:pPr>
            <w:r w:rsidRPr="004D3611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Clinical Governance Committee minutes: 9 October 2018</w:t>
            </w:r>
          </w:p>
        </w:tc>
        <w:tc>
          <w:tcPr>
            <w:tcW w:w="3260" w:type="dxa"/>
          </w:tcPr>
          <w:p w:rsidR="00F87AFB" w:rsidRPr="0091306F" w:rsidRDefault="0091306F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91306F">
              <w:rPr>
                <w:rFonts w:ascii="Arial" w:hAnsi="Arial" w:cs="Arial"/>
                <w:color w:val="000000" w:themeColor="text1"/>
                <w:sz w:val="23"/>
                <w:szCs w:val="24"/>
              </w:rPr>
              <w:t>Mike Higgins</w:t>
            </w:r>
          </w:p>
        </w:tc>
      </w:tr>
      <w:tr w:rsidR="00F87AFB" w:rsidRPr="004C43D4" w:rsidTr="00F87AFB">
        <w:tc>
          <w:tcPr>
            <w:tcW w:w="536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6.6</w:t>
            </w:r>
          </w:p>
        </w:tc>
        <w:tc>
          <w:tcPr>
            <w:tcW w:w="881" w:type="dxa"/>
          </w:tcPr>
          <w:p w:rsidR="00F87AFB" w:rsidRDefault="00F87AFB" w:rsidP="00EE7354">
            <w:pPr>
              <w:spacing w:line="276" w:lineRule="auto"/>
            </w:pPr>
            <w:r w:rsidRPr="004D3611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F87AFB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Clinical Governance Committee update: 29 January 2019</w:t>
            </w:r>
          </w:p>
        </w:tc>
        <w:tc>
          <w:tcPr>
            <w:tcW w:w="3260" w:type="dxa"/>
          </w:tcPr>
          <w:p w:rsidR="00F87AFB" w:rsidRPr="0091306F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91306F">
              <w:rPr>
                <w:rFonts w:ascii="Arial" w:hAnsi="Arial" w:cs="Arial"/>
                <w:color w:val="000000" w:themeColor="text1"/>
                <w:sz w:val="23"/>
                <w:szCs w:val="24"/>
              </w:rPr>
              <w:t>M</w:t>
            </w:r>
            <w:r w:rsidR="0091306F" w:rsidRPr="0091306F">
              <w:rPr>
                <w:rFonts w:ascii="Arial" w:hAnsi="Arial" w:cs="Arial"/>
                <w:color w:val="000000" w:themeColor="text1"/>
                <w:sz w:val="23"/>
                <w:szCs w:val="24"/>
              </w:rPr>
              <w:t>ike Higgins</w:t>
            </w:r>
          </w:p>
        </w:tc>
      </w:tr>
      <w:tr w:rsidR="00F87AFB" w:rsidRPr="004C43D4" w:rsidTr="00F87AFB">
        <w:tc>
          <w:tcPr>
            <w:tcW w:w="536" w:type="dxa"/>
            <w:shd w:val="clear" w:color="auto" w:fill="E6EEF0" w:themeFill="accent5" w:themeFillTint="33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7</w:t>
            </w:r>
          </w:p>
        </w:tc>
        <w:tc>
          <w:tcPr>
            <w:tcW w:w="881" w:type="dxa"/>
            <w:shd w:val="clear" w:color="auto" w:fill="E6EEF0" w:themeFill="accent5" w:themeFillTint="33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Effective</w:t>
            </w:r>
          </w:p>
        </w:tc>
      </w:tr>
      <w:tr w:rsidR="00F87AFB" w:rsidRPr="004C43D4" w:rsidTr="00F87AFB">
        <w:tc>
          <w:tcPr>
            <w:tcW w:w="536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7.1</w:t>
            </w:r>
          </w:p>
        </w:tc>
        <w:tc>
          <w:tcPr>
            <w:tcW w:w="881" w:type="dxa"/>
          </w:tcPr>
          <w:p w:rsidR="00F87AFB" w:rsidRDefault="00F87AFB" w:rsidP="00EE7354">
            <w:pPr>
              <w:spacing w:line="276" w:lineRule="auto"/>
            </w:pPr>
            <w:r w:rsidRPr="00FA2F0F"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Performance Update</w:t>
            </w:r>
          </w:p>
        </w:tc>
        <w:tc>
          <w:tcPr>
            <w:tcW w:w="3260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F87AFB" w:rsidRPr="004C43D4" w:rsidTr="00F87AFB">
        <w:tc>
          <w:tcPr>
            <w:tcW w:w="536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7.2</w:t>
            </w:r>
          </w:p>
        </w:tc>
        <w:tc>
          <w:tcPr>
            <w:tcW w:w="881" w:type="dxa"/>
          </w:tcPr>
          <w:p w:rsidR="00F87AFB" w:rsidRDefault="00F87AFB" w:rsidP="00EE7354">
            <w:pPr>
              <w:spacing w:line="276" w:lineRule="auto"/>
            </w:pPr>
            <w:r w:rsidRPr="00FA2F0F"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Business Update</w:t>
            </w:r>
          </w:p>
        </w:tc>
        <w:tc>
          <w:tcPr>
            <w:tcW w:w="3260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June Rogers</w:t>
            </w:r>
          </w:p>
        </w:tc>
      </w:tr>
      <w:tr w:rsidR="00F87AFB" w:rsidRPr="004C43D4" w:rsidTr="00F87AFB">
        <w:tc>
          <w:tcPr>
            <w:tcW w:w="536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7.3</w:t>
            </w:r>
          </w:p>
        </w:tc>
        <w:tc>
          <w:tcPr>
            <w:tcW w:w="881" w:type="dxa"/>
          </w:tcPr>
          <w:p w:rsidR="00F87AFB" w:rsidRDefault="00F87AFB" w:rsidP="00EE7354">
            <w:pPr>
              <w:spacing w:line="276" w:lineRule="auto"/>
            </w:pPr>
            <w:r w:rsidRPr="00FA2F0F"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Finance Update</w:t>
            </w:r>
          </w:p>
        </w:tc>
        <w:tc>
          <w:tcPr>
            <w:tcW w:w="3260" w:type="dxa"/>
          </w:tcPr>
          <w:p w:rsidR="00F87AFB" w:rsidRPr="004C43D4" w:rsidRDefault="00F87AF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Julie Carter</w:t>
            </w:r>
          </w:p>
        </w:tc>
      </w:tr>
      <w:tr w:rsidR="005343EB" w:rsidRPr="004C43D4" w:rsidTr="00F87AFB">
        <w:tc>
          <w:tcPr>
            <w:tcW w:w="536" w:type="dxa"/>
          </w:tcPr>
          <w:p w:rsidR="005343EB" w:rsidRPr="004C43D4" w:rsidRDefault="005343E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7.4</w:t>
            </w:r>
          </w:p>
        </w:tc>
        <w:tc>
          <w:tcPr>
            <w:tcW w:w="881" w:type="dxa"/>
          </w:tcPr>
          <w:p w:rsidR="005343EB" w:rsidRDefault="005343EB" w:rsidP="00EE7354">
            <w:pPr>
              <w:spacing w:line="276" w:lineRule="auto"/>
            </w:pPr>
            <w:r w:rsidRPr="00FA2F0F"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5343EB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Board Risk Register</w:t>
            </w:r>
          </w:p>
        </w:tc>
        <w:tc>
          <w:tcPr>
            <w:tcW w:w="3260" w:type="dxa"/>
          </w:tcPr>
          <w:p w:rsidR="005343EB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Julie Carter</w:t>
            </w:r>
          </w:p>
        </w:tc>
      </w:tr>
      <w:tr w:rsidR="005343EB" w:rsidRPr="004C43D4" w:rsidTr="00F87AFB">
        <w:tc>
          <w:tcPr>
            <w:tcW w:w="536" w:type="dxa"/>
          </w:tcPr>
          <w:p w:rsidR="005343EB" w:rsidRPr="004C43D4" w:rsidRDefault="005343E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7.5</w:t>
            </w:r>
          </w:p>
        </w:tc>
        <w:tc>
          <w:tcPr>
            <w:tcW w:w="881" w:type="dxa"/>
          </w:tcPr>
          <w:p w:rsidR="005343EB" w:rsidRDefault="005343EB" w:rsidP="00EE7354">
            <w:pPr>
              <w:spacing w:line="276" w:lineRule="auto"/>
            </w:pPr>
            <w:r w:rsidRPr="00FA2F0F"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5343EB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Corporate Governance Blueprint</w:t>
            </w:r>
          </w:p>
        </w:tc>
        <w:tc>
          <w:tcPr>
            <w:tcW w:w="3260" w:type="dxa"/>
          </w:tcPr>
          <w:p w:rsidR="005343EB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5343EB" w:rsidRPr="004C43D4" w:rsidTr="00F87AFB">
        <w:tc>
          <w:tcPr>
            <w:tcW w:w="536" w:type="dxa"/>
          </w:tcPr>
          <w:p w:rsidR="005343EB" w:rsidRPr="004C43D4" w:rsidRDefault="005343E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7.6</w:t>
            </w:r>
          </w:p>
        </w:tc>
        <w:tc>
          <w:tcPr>
            <w:tcW w:w="881" w:type="dxa"/>
          </w:tcPr>
          <w:p w:rsidR="005343EB" w:rsidRPr="00FA2F0F" w:rsidRDefault="005343EB" w:rsidP="00EE7354">
            <w:pPr>
              <w:spacing w:line="276" w:lineRule="auto"/>
              <w:rPr>
                <w:rFonts w:ascii="Arial" w:hAnsi="Arial" w:cs="Arial"/>
                <w:sz w:val="23"/>
              </w:rPr>
            </w:pPr>
            <w:r>
              <w:rPr>
                <w:rFonts w:ascii="Arial" w:hAnsi="Arial" w:cs="Arial"/>
                <w:sz w:val="23"/>
              </w:rPr>
              <w:t>Paper</w:t>
            </w:r>
          </w:p>
        </w:tc>
        <w:tc>
          <w:tcPr>
            <w:tcW w:w="5954" w:type="dxa"/>
          </w:tcPr>
          <w:p w:rsidR="005343EB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623352">
              <w:rPr>
                <w:rFonts w:ascii="Arial" w:hAnsi="Arial" w:cs="Arial"/>
                <w:color w:val="000000" w:themeColor="text1"/>
                <w:sz w:val="23"/>
                <w:szCs w:val="24"/>
              </w:rPr>
              <w:t>Audit and Risk Committee minutes: 23 October 2018</w:t>
            </w:r>
          </w:p>
        </w:tc>
        <w:tc>
          <w:tcPr>
            <w:tcW w:w="3260" w:type="dxa"/>
          </w:tcPr>
          <w:p w:rsidR="005343EB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Karen Kelly</w:t>
            </w:r>
          </w:p>
        </w:tc>
      </w:tr>
      <w:tr w:rsidR="005343EB" w:rsidRPr="004C43D4" w:rsidTr="00F87AFB">
        <w:tc>
          <w:tcPr>
            <w:tcW w:w="536" w:type="dxa"/>
          </w:tcPr>
          <w:p w:rsidR="005343EB" w:rsidRDefault="005343E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7.7</w:t>
            </w:r>
          </w:p>
        </w:tc>
        <w:tc>
          <w:tcPr>
            <w:tcW w:w="881" w:type="dxa"/>
          </w:tcPr>
          <w:p w:rsidR="005343EB" w:rsidRDefault="005343EB" w:rsidP="00EE7354">
            <w:pPr>
              <w:spacing w:line="276" w:lineRule="auto"/>
            </w:pPr>
            <w:r w:rsidRPr="00865750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343EB" w:rsidRPr="007044E2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7044E2">
              <w:rPr>
                <w:rFonts w:ascii="Arial" w:hAnsi="Arial" w:cs="Arial"/>
                <w:color w:val="000000" w:themeColor="text1"/>
                <w:sz w:val="23"/>
                <w:szCs w:val="24"/>
              </w:rPr>
              <w:t>Audit and Risk Committee update: 5 February 2019</w:t>
            </w:r>
          </w:p>
        </w:tc>
        <w:tc>
          <w:tcPr>
            <w:tcW w:w="3260" w:type="dxa"/>
          </w:tcPr>
          <w:p w:rsidR="005343EB" w:rsidRDefault="005343E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Karen Kelly</w:t>
            </w:r>
          </w:p>
        </w:tc>
      </w:tr>
      <w:tr w:rsidR="0058547B" w:rsidRPr="004C43D4" w:rsidTr="00F87AFB">
        <w:tc>
          <w:tcPr>
            <w:tcW w:w="536" w:type="dxa"/>
          </w:tcPr>
          <w:p w:rsidR="0058547B" w:rsidRDefault="0058547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7.8</w:t>
            </w:r>
          </w:p>
        </w:tc>
        <w:tc>
          <w:tcPr>
            <w:tcW w:w="881" w:type="dxa"/>
          </w:tcPr>
          <w:p w:rsidR="0058547B" w:rsidRDefault="0058547B" w:rsidP="00A341CB">
            <w:pPr>
              <w:spacing w:line="276" w:lineRule="auto"/>
            </w:pPr>
            <w:r w:rsidRPr="00865750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8547B" w:rsidRPr="007044E2" w:rsidRDefault="0058547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7044E2">
              <w:rPr>
                <w:rFonts w:ascii="Arial" w:hAnsi="Arial" w:cs="Arial"/>
                <w:color w:val="000000" w:themeColor="text1"/>
                <w:sz w:val="23"/>
                <w:szCs w:val="24"/>
              </w:rPr>
              <w:t>Audit and Risk Committe</w:t>
            </w:r>
            <w:r w:rsidR="007044E2">
              <w:rPr>
                <w:rFonts w:ascii="Arial" w:hAnsi="Arial" w:cs="Arial"/>
                <w:color w:val="000000" w:themeColor="text1"/>
                <w:sz w:val="23"/>
                <w:szCs w:val="24"/>
              </w:rPr>
              <w:t>e</w:t>
            </w:r>
            <w:r w:rsidRPr="007044E2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Terms of Reference</w:t>
            </w:r>
          </w:p>
        </w:tc>
        <w:tc>
          <w:tcPr>
            <w:tcW w:w="3260" w:type="dxa"/>
          </w:tcPr>
          <w:p w:rsidR="0058547B" w:rsidRDefault="0058547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Karen Kelly</w:t>
            </w:r>
          </w:p>
        </w:tc>
      </w:tr>
      <w:tr w:rsidR="0058547B" w:rsidRPr="004C43D4" w:rsidTr="00F87AFB">
        <w:tc>
          <w:tcPr>
            <w:tcW w:w="536" w:type="dxa"/>
          </w:tcPr>
          <w:p w:rsidR="0058547B" w:rsidRDefault="0058547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7.9</w:t>
            </w:r>
          </w:p>
        </w:tc>
        <w:tc>
          <w:tcPr>
            <w:tcW w:w="881" w:type="dxa"/>
          </w:tcPr>
          <w:p w:rsidR="0058547B" w:rsidRDefault="0058547B" w:rsidP="00EE7354">
            <w:pPr>
              <w:spacing w:line="276" w:lineRule="auto"/>
            </w:pPr>
            <w:r w:rsidRPr="00865750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58547B" w:rsidRPr="007044E2" w:rsidRDefault="0058547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7044E2">
              <w:rPr>
                <w:rFonts w:ascii="Arial" w:hAnsi="Arial" w:cs="Arial"/>
                <w:color w:val="000000" w:themeColor="text1"/>
                <w:sz w:val="23"/>
                <w:szCs w:val="24"/>
              </w:rPr>
              <w:t>Endowments</w:t>
            </w:r>
            <w:r w:rsidR="00A341CB">
              <w:rPr>
                <w:rFonts w:ascii="Arial" w:hAnsi="Arial" w:cs="Arial"/>
                <w:color w:val="000000" w:themeColor="text1"/>
                <w:sz w:val="23"/>
                <w:szCs w:val="24"/>
              </w:rPr>
              <w:t xml:space="preserve"> Sub </w:t>
            </w:r>
            <w:r w:rsidRPr="007044E2">
              <w:rPr>
                <w:rFonts w:ascii="Arial" w:hAnsi="Arial" w:cs="Arial"/>
                <w:color w:val="000000" w:themeColor="text1"/>
                <w:sz w:val="23"/>
                <w:szCs w:val="24"/>
              </w:rPr>
              <w:t>Committee update: 5 February 2019</w:t>
            </w:r>
          </w:p>
        </w:tc>
        <w:tc>
          <w:tcPr>
            <w:tcW w:w="3260" w:type="dxa"/>
          </w:tcPr>
          <w:p w:rsidR="0058547B" w:rsidRDefault="0058547B" w:rsidP="00A341CB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Phil Cox</w:t>
            </w:r>
          </w:p>
        </w:tc>
      </w:tr>
      <w:tr w:rsidR="0058547B" w:rsidRPr="004C43D4" w:rsidTr="00F87AFB">
        <w:tc>
          <w:tcPr>
            <w:tcW w:w="536" w:type="dxa"/>
            <w:shd w:val="clear" w:color="auto" w:fill="E6EEF0" w:themeFill="accent5" w:themeFillTint="33"/>
          </w:tcPr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8</w:t>
            </w:r>
          </w:p>
        </w:tc>
        <w:tc>
          <w:tcPr>
            <w:tcW w:w="881" w:type="dxa"/>
            <w:shd w:val="clear" w:color="auto" w:fill="E6EEF0" w:themeFill="accent5" w:themeFillTint="33"/>
          </w:tcPr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</w:p>
        </w:tc>
        <w:tc>
          <w:tcPr>
            <w:tcW w:w="9214" w:type="dxa"/>
            <w:gridSpan w:val="2"/>
            <w:shd w:val="clear" w:color="auto" w:fill="E6EEF0" w:themeFill="accent5" w:themeFillTint="33"/>
          </w:tcPr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AOCB</w:t>
            </w:r>
          </w:p>
        </w:tc>
      </w:tr>
      <w:tr w:rsidR="00B242EC" w:rsidRPr="004C43D4" w:rsidTr="00763892">
        <w:tc>
          <w:tcPr>
            <w:tcW w:w="536" w:type="dxa"/>
          </w:tcPr>
          <w:p w:rsidR="00B242EC" w:rsidRDefault="00B242EC" w:rsidP="00763892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8.1</w:t>
            </w:r>
          </w:p>
        </w:tc>
        <w:tc>
          <w:tcPr>
            <w:tcW w:w="881" w:type="dxa"/>
          </w:tcPr>
          <w:p w:rsidR="00B242EC" w:rsidRDefault="00B242EC" w:rsidP="00763892">
            <w:pPr>
              <w:spacing w:line="276" w:lineRule="auto"/>
            </w:pPr>
            <w:r w:rsidRPr="00865750">
              <w:rPr>
                <w:rFonts w:ascii="Arial" w:hAnsi="Arial" w:cs="Arial"/>
                <w:color w:val="000000" w:themeColor="text1"/>
                <w:sz w:val="23"/>
                <w:szCs w:val="24"/>
              </w:rPr>
              <w:t>Paper</w:t>
            </w:r>
          </w:p>
        </w:tc>
        <w:tc>
          <w:tcPr>
            <w:tcW w:w="5954" w:type="dxa"/>
          </w:tcPr>
          <w:p w:rsidR="00B242EC" w:rsidRPr="007044E2" w:rsidRDefault="00B242EC" w:rsidP="00763892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Non Executive Directors Forum</w:t>
            </w:r>
          </w:p>
        </w:tc>
        <w:tc>
          <w:tcPr>
            <w:tcW w:w="3260" w:type="dxa"/>
          </w:tcPr>
          <w:p w:rsidR="00B242EC" w:rsidRDefault="00B242EC" w:rsidP="00763892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  <w:tr w:rsidR="0058547B" w:rsidRPr="004C43D4" w:rsidTr="00F87AFB">
        <w:tc>
          <w:tcPr>
            <w:tcW w:w="536" w:type="dxa"/>
            <w:shd w:val="clear" w:color="auto" w:fill="E6EEF0" w:themeFill="accent5" w:themeFillTint="33"/>
          </w:tcPr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9</w:t>
            </w:r>
          </w:p>
        </w:tc>
        <w:tc>
          <w:tcPr>
            <w:tcW w:w="881" w:type="dxa"/>
            <w:shd w:val="clear" w:color="auto" w:fill="E6EEF0" w:themeFill="accent5" w:themeFillTint="33"/>
          </w:tcPr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Verbal</w:t>
            </w:r>
          </w:p>
        </w:tc>
        <w:tc>
          <w:tcPr>
            <w:tcW w:w="5954" w:type="dxa"/>
            <w:shd w:val="clear" w:color="auto" w:fill="E6EEF0" w:themeFill="accent5" w:themeFillTint="33"/>
          </w:tcPr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 w:rsidRPr="004C43D4"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  <w:t>Date and Time of Next Meeting</w:t>
            </w: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:</w:t>
            </w:r>
          </w:p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b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Thursday 4 April 2019</w:t>
            </w:r>
            <w:r w:rsidRPr="004C43D4">
              <w:rPr>
                <w:rFonts w:ascii="Arial" w:hAnsi="Arial" w:cs="Arial"/>
                <w:color w:val="000000" w:themeColor="text1"/>
                <w:sz w:val="23"/>
                <w:szCs w:val="24"/>
              </w:rPr>
              <w:t>, 10am</w:t>
            </w:r>
          </w:p>
        </w:tc>
        <w:tc>
          <w:tcPr>
            <w:tcW w:w="3260" w:type="dxa"/>
            <w:shd w:val="clear" w:color="auto" w:fill="E6EEF0" w:themeFill="accent5" w:themeFillTint="33"/>
          </w:tcPr>
          <w:p w:rsidR="0058547B" w:rsidRPr="004C43D4" w:rsidRDefault="0058547B" w:rsidP="00EE7354">
            <w:pPr>
              <w:spacing w:line="276" w:lineRule="auto"/>
              <w:rPr>
                <w:rFonts w:ascii="Arial" w:hAnsi="Arial" w:cs="Arial"/>
                <w:color w:val="000000" w:themeColor="text1"/>
                <w:sz w:val="23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3"/>
                <w:szCs w:val="24"/>
              </w:rPr>
              <w:t>Susan Douglas-Scott CBE</w:t>
            </w:r>
          </w:p>
        </w:tc>
      </w:tr>
    </w:tbl>
    <w:p w:rsidR="00056D37" w:rsidRPr="008974B9" w:rsidRDefault="00056D37" w:rsidP="008974B9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056D37" w:rsidRPr="008974B9" w:rsidSect="00B242EC">
      <w:footerReference w:type="default" r:id="rId9"/>
      <w:headerReference w:type="first" r:id="rId10"/>
      <w:footerReference w:type="first" r:id="rId11"/>
      <w:pgSz w:w="11906" w:h="16838"/>
      <w:pgMar w:top="993" w:right="566" w:bottom="1440" w:left="851" w:header="708" w:footer="35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41CB" w:rsidRDefault="00A341CB" w:rsidP="0011293A">
      <w:pPr>
        <w:spacing w:after="0" w:line="240" w:lineRule="auto"/>
      </w:pPr>
      <w:r>
        <w:separator/>
      </w:r>
    </w:p>
  </w:endnote>
  <w:endnote w:type="continuationSeparator" w:id="0">
    <w:p w:rsidR="00A341CB" w:rsidRDefault="00A341CB" w:rsidP="0011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574252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1CB" w:rsidRPr="0011293A" w:rsidRDefault="00A341CB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Pr="0011293A">
          <w:rPr>
            <w:rFonts w:ascii="Arial" w:hAnsi="Arial" w:cs="Arial"/>
            <w:sz w:val="20"/>
            <w:szCs w:val="20"/>
          </w:rPr>
          <w:br/>
        </w:r>
        <w:r w:rsidR="00167E78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67E78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B242EC">
          <w:rPr>
            <w:rFonts w:ascii="Arial" w:hAnsi="Arial" w:cs="Arial"/>
            <w:noProof/>
            <w:sz w:val="20"/>
            <w:szCs w:val="20"/>
          </w:rPr>
          <w:t>2</w:t>
        </w:r>
        <w:r w:rsidR="00167E78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11588906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41CB" w:rsidRPr="0011293A" w:rsidRDefault="00A341CB" w:rsidP="0011293A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eastAsia="en-GB"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5996305</wp:posOffset>
              </wp:positionH>
              <wp:positionV relativeFrom="margin">
                <wp:posOffset>9523095</wp:posOffset>
              </wp:positionV>
              <wp:extent cx="618490" cy="446405"/>
              <wp:effectExtent l="19050" t="0" r="0" b="0"/>
              <wp:wrapSquare wrapText="bothSides"/>
              <wp:docPr id="3" name="Picture 2" descr="NHS Scotland blu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NHS Scotland blue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490" cy="4464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11293A">
          <w:rPr>
            <w:rFonts w:ascii="Arial" w:hAnsi="Arial" w:cs="Arial"/>
            <w:sz w:val="20"/>
            <w:szCs w:val="20"/>
          </w:rPr>
          <w:t>_________________________________________________________________________________</w:t>
        </w:r>
        <w:r>
          <w:rPr>
            <w:rFonts w:ascii="Arial" w:hAnsi="Arial" w:cs="Arial"/>
            <w:sz w:val="20"/>
            <w:szCs w:val="20"/>
          </w:rPr>
          <w:t>________</w:t>
        </w:r>
        <w:r w:rsidRPr="0011293A">
          <w:rPr>
            <w:rFonts w:ascii="Arial" w:hAnsi="Arial" w:cs="Arial"/>
            <w:sz w:val="20"/>
            <w:szCs w:val="20"/>
          </w:rPr>
          <w:br/>
        </w:r>
        <w:r w:rsidR="00167E78" w:rsidRPr="0011293A">
          <w:rPr>
            <w:rFonts w:ascii="Arial" w:hAnsi="Arial" w:cs="Arial"/>
            <w:sz w:val="20"/>
            <w:szCs w:val="20"/>
          </w:rPr>
          <w:fldChar w:fldCharType="begin"/>
        </w:r>
        <w:r w:rsidRPr="001129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67E78" w:rsidRPr="0011293A">
          <w:rPr>
            <w:rFonts w:ascii="Arial" w:hAnsi="Arial" w:cs="Arial"/>
            <w:sz w:val="20"/>
            <w:szCs w:val="20"/>
          </w:rPr>
          <w:fldChar w:fldCharType="separate"/>
        </w:r>
        <w:r w:rsidR="00B242EC">
          <w:rPr>
            <w:rFonts w:ascii="Arial" w:hAnsi="Arial" w:cs="Arial"/>
            <w:noProof/>
            <w:sz w:val="20"/>
            <w:szCs w:val="20"/>
          </w:rPr>
          <w:t>1</w:t>
        </w:r>
        <w:r w:rsidR="00167E78" w:rsidRPr="0011293A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11293A">
          <w:rPr>
            <w:rFonts w:ascii="Arial" w:hAnsi="Arial" w:cs="Arial"/>
            <w:noProof/>
            <w:sz w:val="20"/>
            <w:szCs w:val="20"/>
          </w:rPr>
          <w:br/>
        </w:r>
      </w:p>
    </w:sdtContent>
  </w:sdt>
  <w:p w:rsidR="00A341CB" w:rsidRPr="0011293A" w:rsidRDefault="00A341CB" w:rsidP="0011293A">
    <w:pPr>
      <w:pStyle w:val="Footer"/>
      <w:rPr>
        <w:rFonts w:ascii="Arial" w:hAnsi="Arial" w:cs="Arial"/>
        <w:sz w:val="18"/>
        <w:szCs w:val="18"/>
      </w:rPr>
    </w:pPr>
    <w:r w:rsidRPr="0011293A">
      <w:rPr>
        <w:rFonts w:ascii="Arial" w:hAnsi="Arial" w:cs="Arial"/>
        <w:sz w:val="18"/>
        <w:szCs w:val="18"/>
      </w:rPr>
      <w:t>The Golden Jubilee Foundation is the brand name for the NHS National Waiting Times Centre.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41CB" w:rsidRDefault="00A341CB" w:rsidP="0011293A">
      <w:pPr>
        <w:spacing w:after="0" w:line="240" w:lineRule="auto"/>
      </w:pPr>
      <w:r>
        <w:separator/>
      </w:r>
    </w:p>
  </w:footnote>
  <w:footnote w:type="continuationSeparator" w:id="0">
    <w:p w:rsidR="00A341CB" w:rsidRDefault="00A341CB" w:rsidP="0011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CB" w:rsidRPr="0011293A" w:rsidRDefault="00A341CB" w:rsidP="0011293A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907A6"/>
    <w:multiLevelType w:val="hybridMultilevel"/>
    <w:tmpl w:val="247853F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15B1E2B"/>
    <w:multiLevelType w:val="hybridMultilevel"/>
    <w:tmpl w:val="32DA30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32825FAC"/>
    <w:multiLevelType w:val="hybridMultilevel"/>
    <w:tmpl w:val="1AB04784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341D6DDB"/>
    <w:multiLevelType w:val="hybridMultilevel"/>
    <w:tmpl w:val="8D98ABBE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C0F533F"/>
    <w:multiLevelType w:val="hybridMultilevel"/>
    <w:tmpl w:val="ADD6617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D360440"/>
    <w:multiLevelType w:val="hybridMultilevel"/>
    <w:tmpl w:val="4E129390"/>
    <w:lvl w:ilvl="0" w:tplc="E00A9CBC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983E61"/>
    <w:multiLevelType w:val="hybridMultilevel"/>
    <w:tmpl w:val="AE8010EA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5F934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0A2DE2"/>
    <w:multiLevelType w:val="hybridMultilevel"/>
    <w:tmpl w:val="E70AF2A8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0546EA7"/>
    <w:multiLevelType w:val="hybridMultilevel"/>
    <w:tmpl w:val="92A8B2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12046"/>
    <w:multiLevelType w:val="hybridMultilevel"/>
    <w:tmpl w:val="CBA40F9C"/>
    <w:lvl w:ilvl="0" w:tplc="08090017">
      <w:start w:val="1"/>
      <w:numFmt w:val="lowerLetter"/>
      <w:lvlText w:val="%1)"/>
      <w:lvlJc w:val="left"/>
      <w:pPr>
        <w:ind w:left="1494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5E007FC0"/>
    <w:multiLevelType w:val="hybridMultilevel"/>
    <w:tmpl w:val="9E5CAA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/>
  <w:rsids>
    <w:rsidRoot w:val="0011293A"/>
    <w:rsid w:val="000066D6"/>
    <w:rsid w:val="000146CC"/>
    <w:rsid w:val="000409D4"/>
    <w:rsid w:val="00056D37"/>
    <w:rsid w:val="00073BEF"/>
    <w:rsid w:val="00080CCD"/>
    <w:rsid w:val="000A3C05"/>
    <w:rsid w:val="000C25CE"/>
    <w:rsid w:val="000C6D81"/>
    <w:rsid w:val="000D4B9C"/>
    <w:rsid w:val="000E4C7D"/>
    <w:rsid w:val="000E6965"/>
    <w:rsid w:val="0011293A"/>
    <w:rsid w:val="0013031D"/>
    <w:rsid w:val="00140F1C"/>
    <w:rsid w:val="00152E11"/>
    <w:rsid w:val="00167E78"/>
    <w:rsid w:val="00174574"/>
    <w:rsid w:val="00175BA0"/>
    <w:rsid w:val="001B6CAC"/>
    <w:rsid w:val="001C4FDD"/>
    <w:rsid w:val="001C6A5E"/>
    <w:rsid w:val="001F796C"/>
    <w:rsid w:val="002745AD"/>
    <w:rsid w:val="002843FB"/>
    <w:rsid w:val="002919EA"/>
    <w:rsid w:val="002B771A"/>
    <w:rsid w:val="002C6525"/>
    <w:rsid w:val="002D022F"/>
    <w:rsid w:val="002D77E4"/>
    <w:rsid w:val="00313D56"/>
    <w:rsid w:val="0031477C"/>
    <w:rsid w:val="003237D9"/>
    <w:rsid w:val="0035684A"/>
    <w:rsid w:val="0036151B"/>
    <w:rsid w:val="00396B19"/>
    <w:rsid w:val="003E0A41"/>
    <w:rsid w:val="00427048"/>
    <w:rsid w:val="00444265"/>
    <w:rsid w:val="00460E53"/>
    <w:rsid w:val="00484A56"/>
    <w:rsid w:val="00490468"/>
    <w:rsid w:val="004B2E41"/>
    <w:rsid w:val="004C43D4"/>
    <w:rsid w:val="004D36DC"/>
    <w:rsid w:val="004E2C66"/>
    <w:rsid w:val="005049CF"/>
    <w:rsid w:val="005343EB"/>
    <w:rsid w:val="00543F7C"/>
    <w:rsid w:val="00564FBB"/>
    <w:rsid w:val="005677A9"/>
    <w:rsid w:val="0058547B"/>
    <w:rsid w:val="00590B58"/>
    <w:rsid w:val="00596493"/>
    <w:rsid w:val="005A5620"/>
    <w:rsid w:val="0060297A"/>
    <w:rsid w:val="00623352"/>
    <w:rsid w:val="00647A25"/>
    <w:rsid w:val="006A6DD9"/>
    <w:rsid w:val="006B78FD"/>
    <w:rsid w:val="006D5A55"/>
    <w:rsid w:val="006E45D8"/>
    <w:rsid w:val="007044E2"/>
    <w:rsid w:val="00746E9E"/>
    <w:rsid w:val="007D522F"/>
    <w:rsid w:val="00814920"/>
    <w:rsid w:val="00824A7A"/>
    <w:rsid w:val="008255A3"/>
    <w:rsid w:val="008339B4"/>
    <w:rsid w:val="00862DBF"/>
    <w:rsid w:val="00864FFC"/>
    <w:rsid w:val="00882801"/>
    <w:rsid w:val="008974B9"/>
    <w:rsid w:val="008D2BCC"/>
    <w:rsid w:val="008E3F8D"/>
    <w:rsid w:val="008E731F"/>
    <w:rsid w:val="00905C6B"/>
    <w:rsid w:val="0091306F"/>
    <w:rsid w:val="00925210"/>
    <w:rsid w:val="0095097D"/>
    <w:rsid w:val="009901CD"/>
    <w:rsid w:val="009D4740"/>
    <w:rsid w:val="009E381A"/>
    <w:rsid w:val="00A034CC"/>
    <w:rsid w:val="00A220B8"/>
    <w:rsid w:val="00A341CB"/>
    <w:rsid w:val="00A6111E"/>
    <w:rsid w:val="00A826A3"/>
    <w:rsid w:val="00AA36C6"/>
    <w:rsid w:val="00AC3C84"/>
    <w:rsid w:val="00AF22E8"/>
    <w:rsid w:val="00AF3238"/>
    <w:rsid w:val="00B1017C"/>
    <w:rsid w:val="00B242EC"/>
    <w:rsid w:val="00B558E7"/>
    <w:rsid w:val="00B56386"/>
    <w:rsid w:val="00BC1BB7"/>
    <w:rsid w:val="00BC61ED"/>
    <w:rsid w:val="00BE0135"/>
    <w:rsid w:val="00BE239E"/>
    <w:rsid w:val="00C3680E"/>
    <w:rsid w:val="00C41AC6"/>
    <w:rsid w:val="00C60FF4"/>
    <w:rsid w:val="00CA0727"/>
    <w:rsid w:val="00CC2719"/>
    <w:rsid w:val="00CD7757"/>
    <w:rsid w:val="00CE731B"/>
    <w:rsid w:val="00CF1FC1"/>
    <w:rsid w:val="00D15920"/>
    <w:rsid w:val="00D173EB"/>
    <w:rsid w:val="00D17C33"/>
    <w:rsid w:val="00D204E2"/>
    <w:rsid w:val="00D433D1"/>
    <w:rsid w:val="00D536A1"/>
    <w:rsid w:val="00D572F6"/>
    <w:rsid w:val="00D80CE6"/>
    <w:rsid w:val="00D81CD4"/>
    <w:rsid w:val="00D87C8C"/>
    <w:rsid w:val="00DA37FA"/>
    <w:rsid w:val="00DC70A2"/>
    <w:rsid w:val="00DF1E35"/>
    <w:rsid w:val="00E02F81"/>
    <w:rsid w:val="00E06E6F"/>
    <w:rsid w:val="00EA05B7"/>
    <w:rsid w:val="00EA0A5D"/>
    <w:rsid w:val="00EB4569"/>
    <w:rsid w:val="00EC7A67"/>
    <w:rsid w:val="00EE5612"/>
    <w:rsid w:val="00EE7354"/>
    <w:rsid w:val="00EF64C2"/>
    <w:rsid w:val="00F356B5"/>
    <w:rsid w:val="00F377FF"/>
    <w:rsid w:val="00F4184E"/>
    <w:rsid w:val="00F54D69"/>
    <w:rsid w:val="00F646A8"/>
    <w:rsid w:val="00F87AFB"/>
    <w:rsid w:val="00FD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93A"/>
  </w:style>
  <w:style w:type="paragraph" w:styleId="Footer">
    <w:name w:val="footer"/>
    <w:basedOn w:val="Normal"/>
    <w:link w:val="FooterChar"/>
    <w:uiPriority w:val="99"/>
    <w:unhideWhenUsed/>
    <w:rsid w:val="0011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93A"/>
  </w:style>
  <w:style w:type="paragraph" w:styleId="ListParagraph">
    <w:name w:val="List Paragraph"/>
    <w:basedOn w:val="Normal"/>
    <w:uiPriority w:val="34"/>
    <w:qFormat/>
    <w:rsid w:val="002843FB"/>
    <w:pPr>
      <w:ind w:left="720"/>
      <w:contextualSpacing/>
    </w:pPr>
  </w:style>
  <w:style w:type="table" w:styleId="TableGrid">
    <w:name w:val="Table Grid"/>
    <w:basedOn w:val="TableNormal"/>
    <w:uiPriority w:val="39"/>
    <w:rsid w:val="0001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87C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7C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7C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C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C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7D7DB-C52C-4140-80B6-78B71BAB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McGuinnessC1</cp:lastModifiedBy>
  <cp:revision>3</cp:revision>
  <cp:lastPrinted>2018-11-26T12:14:00Z</cp:lastPrinted>
  <dcterms:created xsi:type="dcterms:W3CDTF">2019-02-08T08:14:00Z</dcterms:created>
  <dcterms:modified xsi:type="dcterms:W3CDTF">2019-02-08T08:15:00Z</dcterms:modified>
</cp:coreProperties>
</file>