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61B" w:rsidRDefault="004B0A7F">
      <w:pPr>
        <w:pStyle w:val="TOC1"/>
        <w:rPr>
          <w:rFonts w:asciiTheme="minorHAnsi" w:hAnsiTheme="minorHAnsi"/>
          <w:szCs w:val="22"/>
          <w:lang w:val="en-GB" w:eastAsia="en-GB"/>
        </w:rPr>
      </w:pPr>
      <w:r w:rsidRPr="004B0A7F">
        <w:fldChar w:fldCharType="begin"/>
      </w:r>
      <w:r w:rsidR="002E152A">
        <w:instrText xml:space="preserve"> TOC \o "1-3" \h \z \u </w:instrText>
      </w:r>
      <w:r w:rsidRPr="004B0A7F">
        <w:fldChar w:fldCharType="separate"/>
      </w:r>
      <w:hyperlink w:anchor="_Toc535489598" w:history="1">
        <w:r w:rsidR="00A3661B" w:rsidRPr="005F7114">
          <w:rPr>
            <w:rStyle w:val="Hyperlink"/>
          </w:rPr>
          <w:t>Executive Summary</w:t>
        </w:r>
        <w:r w:rsidR="00A3661B">
          <w:rPr>
            <w:webHidden/>
          </w:rPr>
          <w:tab/>
        </w:r>
        <w:r>
          <w:rPr>
            <w:webHidden/>
          </w:rPr>
          <w:fldChar w:fldCharType="begin"/>
        </w:r>
        <w:r w:rsidR="00A3661B">
          <w:rPr>
            <w:webHidden/>
          </w:rPr>
          <w:instrText xml:space="preserve"> PAGEREF _Toc535489598 \h </w:instrText>
        </w:r>
        <w:r>
          <w:rPr>
            <w:webHidden/>
          </w:rPr>
        </w:r>
        <w:r>
          <w:rPr>
            <w:webHidden/>
          </w:rPr>
          <w:fldChar w:fldCharType="separate"/>
        </w:r>
        <w:r w:rsidR="00A3661B">
          <w:rPr>
            <w:webHidden/>
          </w:rPr>
          <w:t>4</w:t>
        </w:r>
        <w:r>
          <w:rPr>
            <w:webHidden/>
          </w:rPr>
          <w:fldChar w:fldCharType="end"/>
        </w:r>
      </w:hyperlink>
    </w:p>
    <w:p w:rsidR="00A3661B" w:rsidRDefault="004B0A7F">
      <w:pPr>
        <w:pStyle w:val="TOC1"/>
        <w:rPr>
          <w:rFonts w:asciiTheme="minorHAnsi" w:hAnsiTheme="minorHAnsi"/>
          <w:szCs w:val="22"/>
          <w:lang w:val="en-GB" w:eastAsia="en-GB"/>
        </w:rPr>
      </w:pPr>
      <w:hyperlink w:anchor="_Toc535489599" w:history="1">
        <w:r w:rsidR="00A3661B" w:rsidRPr="005F7114">
          <w:rPr>
            <w:rStyle w:val="Hyperlink"/>
          </w:rPr>
          <w:t>1.</w:t>
        </w:r>
        <w:r w:rsidR="00A3661B">
          <w:rPr>
            <w:rFonts w:asciiTheme="minorHAnsi" w:hAnsiTheme="minorHAnsi"/>
            <w:szCs w:val="22"/>
            <w:lang w:val="en-GB" w:eastAsia="en-GB"/>
          </w:rPr>
          <w:tab/>
        </w:r>
        <w:r w:rsidR="00A3661B" w:rsidRPr="005F7114">
          <w:rPr>
            <w:rStyle w:val="Hyperlink"/>
          </w:rPr>
          <w:t>Background to the Workforce Plan</w:t>
        </w:r>
        <w:r w:rsidR="00A3661B">
          <w:rPr>
            <w:webHidden/>
          </w:rPr>
          <w:tab/>
        </w:r>
        <w:r>
          <w:rPr>
            <w:webHidden/>
          </w:rPr>
          <w:fldChar w:fldCharType="begin"/>
        </w:r>
        <w:r w:rsidR="00A3661B">
          <w:rPr>
            <w:webHidden/>
          </w:rPr>
          <w:instrText xml:space="preserve"> PAGEREF _Toc535489599 \h </w:instrText>
        </w:r>
        <w:r>
          <w:rPr>
            <w:webHidden/>
          </w:rPr>
        </w:r>
        <w:r>
          <w:rPr>
            <w:webHidden/>
          </w:rPr>
          <w:fldChar w:fldCharType="separate"/>
        </w:r>
        <w:r w:rsidR="00A3661B">
          <w:rPr>
            <w:webHidden/>
          </w:rPr>
          <w:t>5</w:t>
        </w:r>
        <w:r>
          <w:rPr>
            <w:webHidden/>
          </w:rPr>
          <w:fldChar w:fldCharType="end"/>
        </w:r>
      </w:hyperlink>
    </w:p>
    <w:p w:rsidR="00A3661B" w:rsidRDefault="004B0A7F">
      <w:pPr>
        <w:pStyle w:val="TOC2"/>
        <w:rPr>
          <w:rFonts w:asciiTheme="minorHAnsi" w:eastAsiaTheme="minorEastAsia" w:hAnsiTheme="minorHAnsi"/>
          <w:noProof/>
          <w:lang w:eastAsia="en-GB"/>
        </w:rPr>
      </w:pPr>
      <w:hyperlink w:anchor="_Toc535489600" w:history="1">
        <w:r w:rsidR="00A3661B" w:rsidRPr="005F7114">
          <w:rPr>
            <w:rStyle w:val="Hyperlink"/>
            <w:noProof/>
          </w:rPr>
          <w:t>1.1</w:t>
        </w:r>
        <w:r w:rsidR="00A3661B">
          <w:rPr>
            <w:rFonts w:asciiTheme="minorHAnsi" w:eastAsiaTheme="minorEastAsia" w:hAnsiTheme="minorHAnsi"/>
            <w:noProof/>
            <w:lang w:eastAsia="en-GB"/>
          </w:rPr>
          <w:tab/>
        </w:r>
        <w:r w:rsidR="00A3661B" w:rsidRPr="005F7114">
          <w:rPr>
            <w:rStyle w:val="Hyperlink"/>
            <w:noProof/>
          </w:rPr>
          <w:t>Overview</w:t>
        </w:r>
        <w:r w:rsidR="00A3661B">
          <w:rPr>
            <w:noProof/>
            <w:webHidden/>
          </w:rPr>
          <w:tab/>
        </w:r>
        <w:r>
          <w:rPr>
            <w:noProof/>
            <w:webHidden/>
          </w:rPr>
          <w:fldChar w:fldCharType="begin"/>
        </w:r>
        <w:r w:rsidR="00A3661B">
          <w:rPr>
            <w:noProof/>
            <w:webHidden/>
          </w:rPr>
          <w:instrText xml:space="preserve"> PAGEREF _Toc535489600 \h </w:instrText>
        </w:r>
        <w:r>
          <w:rPr>
            <w:noProof/>
            <w:webHidden/>
          </w:rPr>
        </w:r>
        <w:r>
          <w:rPr>
            <w:noProof/>
            <w:webHidden/>
          </w:rPr>
          <w:fldChar w:fldCharType="separate"/>
        </w:r>
        <w:r w:rsidR="00A3661B">
          <w:rPr>
            <w:noProof/>
            <w:webHidden/>
          </w:rPr>
          <w:t>5</w:t>
        </w:r>
        <w:r>
          <w:rPr>
            <w:noProof/>
            <w:webHidden/>
          </w:rPr>
          <w:fldChar w:fldCharType="end"/>
        </w:r>
      </w:hyperlink>
    </w:p>
    <w:p w:rsidR="00A3661B" w:rsidRDefault="004B0A7F">
      <w:pPr>
        <w:pStyle w:val="TOC2"/>
        <w:rPr>
          <w:rFonts w:asciiTheme="minorHAnsi" w:eastAsiaTheme="minorEastAsia" w:hAnsiTheme="minorHAnsi"/>
          <w:noProof/>
          <w:lang w:eastAsia="en-GB"/>
        </w:rPr>
      </w:pPr>
      <w:hyperlink w:anchor="_Toc535489601" w:history="1">
        <w:r w:rsidR="00A3661B" w:rsidRPr="005F7114">
          <w:rPr>
            <w:rStyle w:val="Hyperlink"/>
            <w:noProof/>
          </w:rPr>
          <w:t>1.2</w:t>
        </w:r>
        <w:r w:rsidR="00A3661B">
          <w:rPr>
            <w:rFonts w:asciiTheme="minorHAnsi" w:eastAsiaTheme="minorEastAsia" w:hAnsiTheme="minorHAnsi"/>
            <w:noProof/>
            <w:lang w:eastAsia="en-GB"/>
          </w:rPr>
          <w:tab/>
        </w:r>
        <w:r w:rsidR="00A3661B" w:rsidRPr="005F7114">
          <w:rPr>
            <w:rStyle w:val="Hyperlink"/>
            <w:noProof/>
          </w:rPr>
          <w:t>Purpose and Objective</w:t>
        </w:r>
        <w:r w:rsidR="00A3661B">
          <w:rPr>
            <w:noProof/>
            <w:webHidden/>
          </w:rPr>
          <w:tab/>
        </w:r>
        <w:r>
          <w:rPr>
            <w:noProof/>
            <w:webHidden/>
          </w:rPr>
          <w:fldChar w:fldCharType="begin"/>
        </w:r>
        <w:r w:rsidR="00A3661B">
          <w:rPr>
            <w:noProof/>
            <w:webHidden/>
          </w:rPr>
          <w:instrText xml:space="preserve"> PAGEREF _Toc535489601 \h </w:instrText>
        </w:r>
        <w:r>
          <w:rPr>
            <w:noProof/>
            <w:webHidden/>
          </w:rPr>
        </w:r>
        <w:r>
          <w:rPr>
            <w:noProof/>
            <w:webHidden/>
          </w:rPr>
          <w:fldChar w:fldCharType="separate"/>
        </w:r>
        <w:r w:rsidR="00A3661B">
          <w:rPr>
            <w:noProof/>
            <w:webHidden/>
          </w:rPr>
          <w:t>5</w:t>
        </w:r>
        <w:r>
          <w:rPr>
            <w:noProof/>
            <w:webHidden/>
          </w:rPr>
          <w:fldChar w:fldCharType="end"/>
        </w:r>
      </w:hyperlink>
    </w:p>
    <w:p w:rsidR="00A3661B" w:rsidRDefault="004B0A7F">
      <w:pPr>
        <w:pStyle w:val="TOC2"/>
        <w:rPr>
          <w:rFonts w:asciiTheme="minorHAnsi" w:eastAsiaTheme="minorEastAsia" w:hAnsiTheme="minorHAnsi"/>
          <w:noProof/>
          <w:lang w:eastAsia="en-GB"/>
        </w:rPr>
      </w:pPr>
      <w:hyperlink w:anchor="_Toc535489602" w:history="1">
        <w:r w:rsidR="00A3661B" w:rsidRPr="005F7114">
          <w:rPr>
            <w:rStyle w:val="Hyperlink"/>
            <w:noProof/>
          </w:rPr>
          <w:t>1.3</w:t>
        </w:r>
        <w:r w:rsidR="00A3661B">
          <w:rPr>
            <w:rFonts w:asciiTheme="minorHAnsi" w:eastAsiaTheme="minorEastAsia" w:hAnsiTheme="minorHAnsi"/>
            <w:noProof/>
            <w:lang w:eastAsia="en-GB"/>
          </w:rPr>
          <w:tab/>
        </w:r>
        <w:r w:rsidR="00A3661B" w:rsidRPr="005F7114">
          <w:rPr>
            <w:rStyle w:val="Hyperlink"/>
            <w:noProof/>
          </w:rPr>
          <w:t>Outputs</w:t>
        </w:r>
        <w:r w:rsidR="00A3661B">
          <w:rPr>
            <w:noProof/>
            <w:webHidden/>
          </w:rPr>
          <w:tab/>
        </w:r>
        <w:r>
          <w:rPr>
            <w:noProof/>
            <w:webHidden/>
          </w:rPr>
          <w:fldChar w:fldCharType="begin"/>
        </w:r>
        <w:r w:rsidR="00A3661B">
          <w:rPr>
            <w:noProof/>
            <w:webHidden/>
          </w:rPr>
          <w:instrText xml:space="preserve"> PAGEREF _Toc535489602 \h </w:instrText>
        </w:r>
        <w:r>
          <w:rPr>
            <w:noProof/>
            <w:webHidden/>
          </w:rPr>
        </w:r>
        <w:r>
          <w:rPr>
            <w:noProof/>
            <w:webHidden/>
          </w:rPr>
          <w:fldChar w:fldCharType="separate"/>
        </w:r>
        <w:r w:rsidR="00A3661B">
          <w:rPr>
            <w:noProof/>
            <w:webHidden/>
          </w:rPr>
          <w:t>5</w:t>
        </w:r>
        <w:r>
          <w:rPr>
            <w:noProof/>
            <w:webHidden/>
          </w:rPr>
          <w:fldChar w:fldCharType="end"/>
        </w:r>
      </w:hyperlink>
    </w:p>
    <w:p w:rsidR="00A3661B" w:rsidRDefault="004B0A7F">
      <w:pPr>
        <w:pStyle w:val="TOC2"/>
        <w:rPr>
          <w:rFonts w:asciiTheme="minorHAnsi" w:eastAsiaTheme="minorEastAsia" w:hAnsiTheme="minorHAnsi"/>
          <w:noProof/>
          <w:lang w:eastAsia="en-GB"/>
        </w:rPr>
      </w:pPr>
      <w:hyperlink w:anchor="_Toc535489603" w:history="1">
        <w:r w:rsidR="00A3661B" w:rsidRPr="005F7114">
          <w:rPr>
            <w:rStyle w:val="Hyperlink"/>
            <w:noProof/>
          </w:rPr>
          <w:t>1.4</w:t>
        </w:r>
        <w:r w:rsidR="00A3661B">
          <w:rPr>
            <w:rFonts w:asciiTheme="minorHAnsi" w:eastAsiaTheme="minorEastAsia" w:hAnsiTheme="minorHAnsi"/>
            <w:noProof/>
            <w:lang w:eastAsia="en-GB"/>
          </w:rPr>
          <w:tab/>
        </w:r>
        <w:r w:rsidR="00A3661B" w:rsidRPr="005F7114">
          <w:rPr>
            <w:rStyle w:val="Hyperlink"/>
            <w:noProof/>
          </w:rPr>
          <w:t>Engagement and Consultation</w:t>
        </w:r>
        <w:r w:rsidR="00A3661B">
          <w:rPr>
            <w:noProof/>
            <w:webHidden/>
          </w:rPr>
          <w:tab/>
        </w:r>
        <w:r>
          <w:rPr>
            <w:noProof/>
            <w:webHidden/>
          </w:rPr>
          <w:fldChar w:fldCharType="begin"/>
        </w:r>
        <w:r w:rsidR="00A3661B">
          <w:rPr>
            <w:noProof/>
            <w:webHidden/>
          </w:rPr>
          <w:instrText xml:space="preserve"> PAGEREF _Toc535489603 \h </w:instrText>
        </w:r>
        <w:r>
          <w:rPr>
            <w:noProof/>
            <w:webHidden/>
          </w:rPr>
        </w:r>
        <w:r>
          <w:rPr>
            <w:noProof/>
            <w:webHidden/>
          </w:rPr>
          <w:fldChar w:fldCharType="separate"/>
        </w:r>
        <w:r w:rsidR="00A3661B">
          <w:rPr>
            <w:noProof/>
            <w:webHidden/>
          </w:rPr>
          <w:t>5</w:t>
        </w:r>
        <w:r>
          <w:rPr>
            <w:noProof/>
            <w:webHidden/>
          </w:rPr>
          <w:fldChar w:fldCharType="end"/>
        </w:r>
      </w:hyperlink>
    </w:p>
    <w:p w:rsidR="00A3661B" w:rsidRDefault="004B0A7F">
      <w:pPr>
        <w:pStyle w:val="TOC2"/>
        <w:rPr>
          <w:rFonts w:asciiTheme="minorHAnsi" w:eastAsiaTheme="minorEastAsia" w:hAnsiTheme="minorHAnsi"/>
          <w:noProof/>
          <w:lang w:eastAsia="en-GB"/>
        </w:rPr>
      </w:pPr>
      <w:hyperlink w:anchor="_Toc535489604" w:history="1">
        <w:r w:rsidR="00A3661B" w:rsidRPr="005F7114">
          <w:rPr>
            <w:rStyle w:val="Hyperlink"/>
            <w:noProof/>
          </w:rPr>
          <w:t>1.5</w:t>
        </w:r>
        <w:r w:rsidR="00A3661B">
          <w:rPr>
            <w:rFonts w:asciiTheme="minorHAnsi" w:eastAsiaTheme="minorEastAsia" w:hAnsiTheme="minorHAnsi"/>
            <w:noProof/>
            <w:lang w:eastAsia="en-GB"/>
          </w:rPr>
          <w:tab/>
        </w:r>
        <w:r w:rsidR="00A3661B" w:rsidRPr="005F7114">
          <w:rPr>
            <w:rStyle w:val="Hyperlink"/>
            <w:noProof/>
          </w:rPr>
          <w:t>Workforce Planning Process</w:t>
        </w:r>
        <w:r w:rsidR="00A3661B">
          <w:rPr>
            <w:noProof/>
            <w:webHidden/>
          </w:rPr>
          <w:tab/>
        </w:r>
        <w:r>
          <w:rPr>
            <w:noProof/>
            <w:webHidden/>
          </w:rPr>
          <w:fldChar w:fldCharType="begin"/>
        </w:r>
        <w:r w:rsidR="00A3661B">
          <w:rPr>
            <w:noProof/>
            <w:webHidden/>
          </w:rPr>
          <w:instrText xml:space="preserve"> PAGEREF _Toc535489604 \h </w:instrText>
        </w:r>
        <w:r>
          <w:rPr>
            <w:noProof/>
            <w:webHidden/>
          </w:rPr>
        </w:r>
        <w:r>
          <w:rPr>
            <w:noProof/>
            <w:webHidden/>
          </w:rPr>
          <w:fldChar w:fldCharType="separate"/>
        </w:r>
        <w:r w:rsidR="00A3661B">
          <w:rPr>
            <w:noProof/>
            <w:webHidden/>
          </w:rPr>
          <w:t>5</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05" w:history="1">
        <w:r w:rsidR="00A3661B" w:rsidRPr="005F7114">
          <w:rPr>
            <w:rStyle w:val="Hyperlink"/>
            <w:noProof/>
          </w:rPr>
          <w:t>1.5.1</w:t>
        </w:r>
        <w:r w:rsidR="00A3661B">
          <w:rPr>
            <w:rFonts w:asciiTheme="minorHAnsi" w:eastAsiaTheme="minorEastAsia" w:hAnsiTheme="minorHAnsi"/>
            <w:noProof/>
            <w:lang w:eastAsia="en-GB"/>
          </w:rPr>
          <w:tab/>
        </w:r>
        <w:r w:rsidR="00A3661B" w:rsidRPr="005F7114">
          <w:rPr>
            <w:rStyle w:val="Hyperlink"/>
            <w:noProof/>
          </w:rPr>
          <w:t>Six Steps Methodology</w:t>
        </w:r>
        <w:r w:rsidR="00A3661B">
          <w:rPr>
            <w:noProof/>
            <w:webHidden/>
          </w:rPr>
          <w:tab/>
        </w:r>
        <w:r>
          <w:rPr>
            <w:noProof/>
            <w:webHidden/>
          </w:rPr>
          <w:fldChar w:fldCharType="begin"/>
        </w:r>
        <w:r w:rsidR="00A3661B">
          <w:rPr>
            <w:noProof/>
            <w:webHidden/>
          </w:rPr>
          <w:instrText xml:space="preserve"> PAGEREF _Toc535489605 \h </w:instrText>
        </w:r>
        <w:r>
          <w:rPr>
            <w:noProof/>
            <w:webHidden/>
          </w:rPr>
        </w:r>
        <w:r>
          <w:rPr>
            <w:noProof/>
            <w:webHidden/>
          </w:rPr>
          <w:fldChar w:fldCharType="separate"/>
        </w:r>
        <w:r w:rsidR="00A3661B">
          <w:rPr>
            <w:noProof/>
            <w:webHidden/>
          </w:rPr>
          <w:t>5</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06" w:history="1">
        <w:r w:rsidR="00A3661B" w:rsidRPr="005F7114">
          <w:rPr>
            <w:rStyle w:val="Hyperlink"/>
            <w:noProof/>
          </w:rPr>
          <w:t>1.5.2</w:t>
        </w:r>
        <w:r w:rsidR="00A3661B">
          <w:rPr>
            <w:rFonts w:asciiTheme="minorHAnsi" w:eastAsiaTheme="minorEastAsia" w:hAnsiTheme="minorHAnsi"/>
            <w:noProof/>
            <w:lang w:eastAsia="en-GB"/>
          </w:rPr>
          <w:tab/>
        </w:r>
        <w:r w:rsidR="00A3661B" w:rsidRPr="005F7114">
          <w:rPr>
            <w:rStyle w:val="Hyperlink"/>
            <w:noProof/>
          </w:rPr>
          <w:t>Everyone Matters: 2020 Workforce Vision</w:t>
        </w:r>
        <w:r w:rsidR="00A3661B">
          <w:rPr>
            <w:noProof/>
            <w:webHidden/>
          </w:rPr>
          <w:tab/>
        </w:r>
        <w:r>
          <w:rPr>
            <w:noProof/>
            <w:webHidden/>
          </w:rPr>
          <w:fldChar w:fldCharType="begin"/>
        </w:r>
        <w:r w:rsidR="00A3661B">
          <w:rPr>
            <w:noProof/>
            <w:webHidden/>
          </w:rPr>
          <w:instrText xml:space="preserve"> PAGEREF _Toc535489606 \h </w:instrText>
        </w:r>
        <w:r>
          <w:rPr>
            <w:noProof/>
            <w:webHidden/>
          </w:rPr>
        </w:r>
        <w:r>
          <w:rPr>
            <w:noProof/>
            <w:webHidden/>
          </w:rPr>
          <w:fldChar w:fldCharType="separate"/>
        </w:r>
        <w:r w:rsidR="00A3661B">
          <w:rPr>
            <w:noProof/>
            <w:webHidden/>
          </w:rPr>
          <w:t>6</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07" w:history="1">
        <w:r w:rsidR="00A3661B" w:rsidRPr="005F7114">
          <w:rPr>
            <w:rStyle w:val="Hyperlink"/>
            <w:noProof/>
          </w:rPr>
          <w:t>1.5.3</w:t>
        </w:r>
        <w:r w:rsidR="00A3661B">
          <w:rPr>
            <w:rFonts w:asciiTheme="minorHAnsi" w:eastAsiaTheme="minorEastAsia" w:hAnsiTheme="minorHAnsi"/>
            <w:noProof/>
            <w:lang w:eastAsia="en-GB"/>
          </w:rPr>
          <w:tab/>
        </w:r>
        <w:r w:rsidR="00A3661B" w:rsidRPr="005F7114">
          <w:rPr>
            <w:rStyle w:val="Hyperlink"/>
            <w:noProof/>
          </w:rPr>
          <w:t>Staff Governance</w:t>
        </w:r>
        <w:r w:rsidR="00A3661B">
          <w:rPr>
            <w:noProof/>
            <w:webHidden/>
          </w:rPr>
          <w:tab/>
        </w:r>
        <w:r>
          <w:rPr>
            <w:noProof/>
            <w:webHidden/>
          </w:rPr>
          <w:fldChar w:fldCharType="begin"/>
        </w:r>
        <w:r w:rsidR="00A3661B">
          <w:rPr>
            <w:noProof/>
            <w:webHidden/>
          </w:rPr>
          <w:instrText xml:space="preserve"> PAGEREF _Toc535489607 \h </w:instrText>
        </w:r>
        <w:r>
          <w:rPr>
            <w:noProof/>
            <w:webHidden/>
          </w:rPr>
        </w:r>
        <w:r>
          <w:rPr>
            <w:noProof/>
            <w:webHidden/>
          </w:rPr>
          <w:fldChar w:fldCharType="separate"/>
        </w:r>
        <w:r w:rsidR="00A3661B">
          <w:rPr>
            <w:noProof/>
            <w:webHidden/>
          </w:rPr>
          <w:t>6</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08" w:history="1">
        <w:r w:rsidR="00A3661B" w:rsidRPr="005F7114">
          <w:rPr>
            <w:rStyle w:val="Hyperlink"/>
            <w:noProof/>
          </w:rPr>
          <w:t>1.5.4</w:t>
        </w:r>
        <w:r w:rsidR="00A3661B">
          <w:rPr>
            <w:rFonts w:asciiTheme="minorHAnsi" w:eastAsiaTheme="minorEastAsia" w:hAnsiTheme="minorHAnsi"/>
            <w:noProof/>
            <w:lang w:eastAsia="en-GB"/>
          </w:rPr>
          <w:tab/>
        </w:r>
        <w:r w:rsidR="00A3661B" w:rsidRPr="005F7114">
          <w:rPr>
            <w:rStyle w:val="Hyperlink"/>
            <w:noProof/>
          </w:rPr>
          <w:t>Annual Operational Plan 2018-19</w:t>
        </w:r>
        <w:r w:rsidR="00A3661B">
          <w:rPr>
            <w:noProof/>
            <w:webHidden/>
          </w:rPr>
          <w:tab/>
        </w:r>
        <w:r>
          <w:rPr>
            <w:noProof/>
            <w:webHidden/>
          </w:rPr>
          <w:fldChar w:fldCharType="begin"/>
        </w:r>
        <w:r w:rsidR="00A3661B">
          <w:rPr>
            <w:noProof/>
            <w:webHidden/>
          </w:rPr>
          <w:instrText xml:space="preserve"> PAGEREF _Toc535489608 \h </w:instrText>
        </w:r>
        <w:r>
          <w:rPr>
            <w:noProof/>
            <w:webHidden/>
          </w:rPr>
        </w:r>
        <w:r>
          <w:rPr>
            <w:noProof/>
            <w:webHidden/>
          </w:rPr>
          <w:fldChar w:fldCharType="separate"/>
        </w:r>
        <w:r w:rsidR="00A3661B">
          <w:rPr>
            <w:noProof/>
            <w:webHidden/>
          </w:rPr>
          <w:t>6</w:t>
        </w:r>
        <w:r>
          <w:rPr>
            <w:noProof/>
            <w:webHidden/>
          </w:rPr>
          <w:fldChar w:fldCharType="end"/>
        </w:r>
      </w:hyperlink>
    </w:p>
    <w:p w:rsidR="00A3661B" w:rsidRDefault="004B0A7F">
      <w:pPr>
        <w:pStyle w:val="TOC2"/>
        <w:rPr>
          <w:rFonts w:asciiTheme="minorHAnsi" w:eastAsiaTheme="minorEastAsia" w:hAnsiTheme="minorHAnsi"/>
          <w:noProof/>
          <w:lang w:eastAsia="en-GB"/>
        </w:rPr>
      </w:pPr>
      <w:hyperlink w:anchor="_Toc535489609" w:history="1">
        <w:r w:rsidR="00A3661B" w:rsidRPr="005F7114">
          <w:rPr>
            <w:rStyle w:val="Hyperlink"/>
            <w:noProof/>
          </w:rPr>
          <w:t>1.6</w:t>
        </w:r>
        <w:r w:rsidR="00A3661B">
          <w:rPr>
            <w:rFonts w:asciiTheme="minorHAnsi" w:eastAsiaTheme="minorEastAsia" w:hAnsiTheme="minorHAnsi"/>
            <w:noProof/>
            <w:lang w:eastAsia="en-GB"/>
          </w:rPr>
          <w:tab/>
        </w:r>
        <w:r w:rsidR="00A3661B" w:rsidRPr="005F7114">
          <w:rPr>
            <w:rStyle w:val="Hyperlink"/>
            <w:noProof/>
          </w:rPr>
          <w:t>2017/2018 Action Plan Update</w:t>
        </w:r>
        <w:r w:rsidR="00A3661B">
          <w:rPr>
            <w:noProof/>
            <w:webHidden/>
          </w:rPr>
          <w:tab/>
        </w:r>
        <w:r>
          <w:rPr>
            <w:noProof/>
            <w:webHidden/>
          </w:rPr>
          <w:fldChar w:fldCharType="begin"/>
        </w:r>
        <w:r w:rsidR="00A3661B">
          <w:rPr>
            <w:noProof/>
            <w:webHidden/>
          </w:rPr>
          <w:instrText xml:space="preserve"> PAGEREF _Toc535489609 \h </w:instrText>
        </w:r>
        <w:r>
          <w:rPr>
            <w:noProof/>
            <w:webHidden/>
          </w:rPr>
        </w:r>
        <w:r>
          <w:rPr>
            <w:noProof/>
            <w:webHidden/>
          </w:rPr>
          <w:fldChar w:fldCharType="separate"/>
        </w:r>
        <w:r w:rsidR="00A3661B">
          <w:rPr>
            <w:noProof/>
            <w:webHidden/>
          </w:rPr>
          <w:t>6</w:t>
        </w:r>
        <w:r>
          <w:rPr>
            <w:noProof/>
            <w:webHidden/>
          </w:rPr>
          <w:fldChar w:fldCharType="end"/>
        </w:r>
      </w:hyperlink>
    </w:p>
    <w:p w:rsidR="00A3661B" w:rsidRDefault="004B0A7F">
      <w:pPr>
        <w:pStyle w:val="TOC1"/>
        <w:rPr>
          <w:rFonts w:asciiTheme="minorHAnsi" w:hAnsiTheme="minorHAnsi"/>
          <w:szCs w:val="22"/>
          <w:lang w:val="en-GB" w:eastAsia="en-GB"/>
        </w:rPr>
      </w:pPr>
      <w:hyperlink w:anchor="_Toc535489610" w:history="1">
        <w:r w:rsidR="00A3661B" w:rsidRPr="005F7114">
          <w:rPr>
            <w:rStyle w:val="Hyperlink"/>
          </w:rPr>
          <w:t>2</w:t>
        </w:r>
        <w:r w:rsidR="00A3661B">
          <w:rPr>
            <w:rFonts w:asciiTheme="minorHAnsi" w:hAnsiTheme="minorHAnsi"/>
            <w:szCs w:val="22"/>
            <w:lang w:val="en-GB" w:eastAsia="en-GB"/>
          </w:rPr>
          <w:tab/>
        </w:r>
        <w:r w:rsidR="00A3661B" w:rsidRPr="005F7114">
          <w:rPr>
            <w:rStyle w:val="Hyperlink"/>
          </w:rPr>
          <w:t>Demand Drivers and Service Change</w:t>
        </w:r>
        <w:r w:rsidR="00A3661B">
          <w:rPr>
            <w:webHidden/>
          </w:rPr>
          <w:tab/>
        </w:r>
        <w:r>
          <w:rPr>
            <w:webHidden/>
          </w:rPr>
          <w:fldChar w:fldCharType="begin"/>
        </w:r>
        <w:r w:rsidR="00A3661B">
          <w:rPr>
            <w:webHidden/>
          </w:rPr>
          <w:instrText xml:space="preserve"> PAGEREF _Toc535489610 \h </w:instrText>
        </w:r>
        <w:r>
          <w:rPr>
            <w:webHidden/>
          </w:rPr>
        </w:r>
        <w:r>
          <w:rPr>
            <w:webHidden/>
          </w:rPr>
          <w:fldChar w:fldCharType="separate"/>
        </w:r>
        <w:r w:rsidR="00A3661B">
          <w:rPr>
            <w:webHidden/>
          </w:rPr>
          <w:t>8</w:t>
        </w:r>
        <w:r>
          <w:rPr>
            <w:webHidden/>
          </w:rPr>
          <w:fldChar w:fldCharType="end"/>
        </w:r>
      </w:hyperlink>
    </w:p>
    <w:p w:rsidR="00A3661B" w:rsidRDefault="004B0A7F">
      <w:pPr>
        <w:pStyle w:val="TOC2"/>
        <w:rPr>
          <w:rFonts w:asciiTheme="minorHAnsi" w:eastAsiaTheme="minorEastAsia" w:hAnsiTheme="minorHAnsi"/>
          <w:noProof/>
          <w:lang w:eastAsia="en-GB"/>
        </w:rPr>
      </w:pPr>
      <w:hyperlink w:anchor="_Toc535489611" w:history="1">
        <w:r w:rsidR="00A3661B" w:rsidRPr="005F7114">
          <w:rPr>
            <w:rStyle w:val="Hyperlink"/>
            <w:noProof/>
          </w:rPr>
          <w:t>2.1</w:t>
        </w:r>
        <w:r w:rsidR="00A3661B">
          <w:rPr>
            <w:rFonts w:asciiTheme="minorHAnsi" w:eastAsiaTheme="minorEastAsia" w:hAnsiTheme="minorHAnsi"/>
            <w:noProof/>
            <w:lang w:eastAsia="en-GB"/>
          </w:rPr>
          <w:tab/>
        </w:r>
        <w:r w:rsidR="00A3661B" w:rsidRPr="005F7114">
          <w:rPr>
            <w:rStyle w:val="Hyperlink"/>
            <w:noProof/>
          </w:rPr>
          <w:t>The Golden Jubilee Foundation’s Vision and Values</w:t>
        </w:r>
        <w:r w:rsidR="00A3661B">
          <w:rPr>
            <w:noProof/>
            <w:webHidden/>
          </w:rPr>
          <w:tab/>
        </w:r>
        <w:r>
          <w:rPr>
            <w:noProof/>
            <w:webHidden/>
          </w:rPr>
          <w:fldChar w:fldCharType="begin"/>
        </w:r>
        <w:r w:rsidR="00A3661B">
          <w:rPr>
            <w:noProof/>
            <w:webHidden/>
          </w:rPr>
          <w:instrText xml:space="preserve"> PAGEREF _Toc535489611 \h </w:instrText>
        </w:r>
        <w:r>
          <w:rPr>
            <w:noProof/>
            <w:webHidden/>
          </w:rPr>
        </w:r>
        <w:r>
          <w:rPr>
            <w:noProof/>
            <w:webHidden/>
          </w:rPr>
          <w:fldChar w:fldCharType="separate"/>
        </w:r>
        <w:r w:rsidR="00A3661B">
          <w:rPr>
            <w:noProof/>
            <w:webHidden/>
          </w:rPr>
          <w:t>8</w:t>
        </w:r>
        <w:r>
          <w:rPr>
            <w:noProof/>
            <w:webHidden/>
          </w:rPr>
          <w:fldChar w:fldCharType="end"/>
        </w:r>
      </w:hyperlink>
    </w:p>
    <w:p w:rsidR="00A3661B" w:rsidRDefault="004B0A7F">
      <w:pPr>
        <w:pStyle w:val="TOC2"/>
        <w:rPr>
          <w:rFonts w:asciiTheme="minorHAnsi" w:eastAsiaTheme="minorEastAsia" w:hAnsiTheme="minorHAnsi"/>
          <w:noProof/>
          <w:lang w:eastAsia="en-GB"/>
        </w:rPr>
      </w:pPr>
      <w:hyperlink w:anchor="_Toc535489612" w:history="1">
        <w:r w:rsidR="00A3661B" w:rsidRPr="005F7114">
          <w:rPr>
            <w:rStyle w:val="Hyperlink"/>
            <w:noProof/>
          </w:rPr>
          <w:t>2.2</w:t>
        </w:r>
        <w:r w:rsidR="00A3661B">
          <w:rPr>
            <w:rFonts w:asciiTheme="minorHAnsi" w:eastAsiaTheme="minorEastAsia" w:hAnsiTheme="minorHAnsi"/>
            <w:noProof/>
            <w:lang w:eastAsia="en-GB"/>
          </w:rPr>
          <w:tab/>
        </w:r>
        <w:r w:rsidR="00A3661B" w:rsidRPr="005F7114">
          <w:rPr>
            <w:rStyle w:val="Hyperlink"/>
            <w:noProof/>
          </w:rPr>
          <w:t>Regional and National Services Developments</w:t>
        </w:r>
        <w:r w:rsidR="00A3661B">
          <w:rPr>
            <w:noProof/>
            <w:webHidden/>
          </w:rPr>
          <w:tab/>
        </w:r>
        <w:r>
          <w:rPr>
            <w:noProof/>
            <w:webHidden/>
          </w:rPr>
          <w:fldChar w:fldCharType="begin"/>
        </w:r>
        <w:r w:rsidR="00A3661B">
          <w:rPr>
            <w:noProof/>
            <w:webHidden/>
          </w:rPr>
          <w:instrText xml:space="preserve"> PAGEREF _Toc535489612 \h </w:instrText>
        </w:r>
        <w:r>
          <w:rPr>
            <w:noProof/>
            <w:webHidden/>
          </w:rPr>
        </w:r>
        <w:r>
          <w:rPr>
            <w:noProof/>
            <w:webHidden/>
          </w:rPr>
          <w:fldChar w:fldCharType="separate"/>
        </w:r>
        <w:r w:rsidR="00A3661B">
          <w:rPr>
            <w:noProof/>
            <w:webHidden/>
          </w:rPr>
          <w:t>8</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13" w:history="1">
        <w:r w:rsidR="00A3661B" w:rsidRPr="005F7114">
          <w:rPr>
            <w:rStyle w:val="Hyperlink"/>
            <w:noProof/>
          </w:rPr>
          <w:t>2.2.1</w:t>
        </w:r>
        <w:r w:rsidR="00A3661B">
          <w:rPr>
            <w:rFonts w:asciiTheme="minorHAnsi" w:eastAsiaTheme="minorEastAsia" w:hAnsiTheme="minorHAnsi"/>
            <w:noProof/>
            <w:lang w:eastAsia="en-GB"/>
          </w:rPr>
          <w:tab/>
        </w:r>
        <w:r w:rsidR="00A3661B" w:rsidRPr="005F7114">
          <w:rPr>
            <w:rStyle w:val="Hyperlink"/>
            <w:noProof/>
          </w:rPr>
          <w:t>Structural Heart Disease Programme</w:t>
        </w:r>
        <w:r w:rsidR="00A3661B">
          <w:rPr>
            <w:noProof/>
            <w:webHidden/>
          </w:rPr>
          <w:tab/>
        </w:r>
        <w:r>
          <w:rPr>
            <w:noProof/>
            <w:webHidden/>
          </w:rPr>
          <w:fldChar w:fldCharType="begin"/>
        </w:r>
        <w:r w:rsidR="00A3661B">
          <w:rPr>
            <w:noProof/>
            <w:webHidden/>
          </w:rPr>
          <w:instrText xml:space="preserve"> PAGEREF _Toc535489613 \h </w:instrText>
        </w:r>
        <w:r>
          <w:rPr>
            <w:noProof/>
            <w:webHidden/>
          </w:rPr>
        </w:r>
        <w:r>
          <w:rPr>
            <w:noProof/>
            <w:webHidden/>
          </w:rPr>
          <w:fldChar w:fldCharType="separate"/>
        </w:r>
        <w:r w:rsidR="00A3661B">
          <w:rPr>
            <w:noProof/>
            <w:webHidden/>
          </w:rPr>
          <w:t>8</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14" w:history="1">
        <w:r w:rsidR="00A3661B" w:rsidRPr="005F7114">
          <w:rPr>
            <w:rStyle w:val="Hyperlink"/>
            <w:noProof/>
          </w:rPr>
          <w:t>2.2.2</w:t>
        </w:r>
        <w:r w:rsidR="00A3661B">
          <w:rPr>
            <w:rFonts w:asciiTheme="minorHAnsi" w:eastAsiaTheme="minorEastAsia" w:hAnsiTheme="minorHAnsi"/>
            <w:noProof/>
            <w:lang w:eastAsia="en-GB"/>
          </w:rPr>
          <w:tab/>
        </w:r>
        <w:r w:rsidR="00A3661B" w:rsidRPr="005F7114">
          <w:rPr>
            <w:rStyle w:val="Hyperlink"/>
            <w:noProof/>
          </w:rPr>
          <w:t>Robot Assisted Thoracic Surgery</w:t>
        </w:r>
        <w:r w:rsidR="00A3661B">
          <w:rPr>
            <w:noProof/>
            <w:webHidden/>
          </w:rPr>
          <w:tab/>
        </w:r>
        <w:r>
          <w:rPr>
            <w:noProof/>
            <w:webHidden/>
          </w:rPr>
          <w:fldChar w:fldCharType="begin"/>
        </w:r>
        <w:r w:rsidR="00A3661B">
          <w:rPr>
            <w:noProof/>
            <w:webHidden/>
          </w:rPr>
          <w:instrText xml:space="preserve"> PAGEREF _Toc535489614 \h </w:instrText>
        </w:r>
        <w:r>
          <w:rPr>
            <w:noProof/>
            <w:webHidden/>
          </w:rPr>
        </w:r>
        <w:r>
          <w:rPr>
            <w:noProof/>
            <w:webHidden/>
          </w:rPr>
          <w:fldChar w:fldCharType="separate"/>
        </w:r>
        <w:r w:rsidR="00A3661B">
          <w:rPr>
            <w:noProof/>
            <w:webHidden/>
          </w:rPr>
          <w:t>8</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15" w:history="1">
        <w:r w:rsidR="00A3661B" w:rsidRPr="005F7114">
          <w:rPr>
            <w:rStyle w:val="Hyperlink"/>
            <w:noProof/>
          </w:rPr>
          <w:t>2.2.3</w:t>
        </w:r>
        <w:r w:rsidR="00A3661B">
          <w:rPr>
            <w:rFonts w:asciiTheme="minorHAnsi" w:eastAsiaTheme="minorEastAsia" w:hAnsiTheme="minorHAnsi"/>
            <w:noProof/>
            <w:lang w:eastAsia="en-GB"/>
          </w:rPr>
          <w:tab/>
        </w:r>
        <w:r w:rsidR="00A3661B" w:rsidRPr="005F7114">
          <w:rPr>
            <w:rStyle w:val="Hyperlink"/>
            <w:noProof/>
          </w:rPr>
          <w:t>National Organ Retrieval Service (NORS)</w:t>
        </w:r>
        <w:r w:rsidR="00A3661B">
          <w:rPr>
            <w:noProof/>
            <w:webHidden/>
          </w:rPr>
          <w:tab/>
        </w:r>
        <w:r>
          <w:rPr>
            <w:noProof/>
            <w:webHidden/>
          </w:rPr>
          <w:fldChar w:fldCharType="begin"/>
        </w:r>
        <w:r w:rsidR="00A3661B">
          <w:rPr>
            <w:noProof/>
            <w:webHidden/>
          </w:rPr>
          <w:instrText xml:space="preserve"> PAGEREF _Toc535489615 \h </w:instrText>
        </w:r>
        <w:r>
          <w:rPr>
            <w:noProof/>
            <w:webHidden/>
          </w:rPr>
        </w:r>
        <w:r>
          <w:rPr>
            <w:noProof/>
            <w:webHidden/>
          </w:rPr>
          <w:fldChar w:fldCharType="separate"/>
        </w:r>
        <w:r w:rsidR="00A3661B">
          <w:rPr>
            <w:noProof/>
            <w:webHidden/>
          </w:rPr>
          <w:t>8</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16" w:history="1">
        <w:r w:rsidR="00A3661B" w:rsidRPr="005F7114">
          <w:rPr>
            <w:rStyle w:val="Hyperlink"/>
            <w:noProof/>
          </w:rPr>
          <w:t>2.2.4</w:t>
        </w:r>
        <w:r w:rsidR="00A3661B">
          <w:rPr>
            <w:rFonts w:asciiTheme="minorHAnsi" w:eastAsiaTheme="minorEastAsia" w:hAnsiTheme="minorHAnsi"/>
            <w:noProof/>
            <w:lang w:eastAsia="en-GB"/>
          </w:rPr>
          <w:tab/>
        </w:r>
        <w:r w:rsidR="00A3661B" w:rsidRPr="005F7114">
          <w:rPr>
            <w:rStyle w:val="Hyperlink"/>
            <w:noProof/>
          </w:rPr>
          <w:t>Lung Transplantation</w:t>
        </w:r>
        <w:r w:rsidR="00A3661B">
          <w:rPr>
            <w:noProof/>
            <w:webHidden/>
          </w:rPr>
          <w:tab/>
        </w:r>
        <w:r>
          <w:rPr>
            <w:noProof/>
            <w:webHidden/>
          </w:rPr>
          <w:fldChar w:fldCharType="begin"/>
        </w:r>
        <w:r w:rsidR="00A3661B">
          <w:rPr>
            <w:noProof/>
            <w:webHidden/>
          </w:rPr>
          <w:instrText xml:space="preserve"> PAGEREF _Toc535489616 \h </w:instrText>
        </w:r>
        <w:r>
          <w:rPr>
            <w:noProof/>
            <w:webHidden/>
          </w:rPr>
        </w:r>
        <w:r>
          <w:rPr>
            <w:noProof/>
            <w:webHidden/>
          </w:rPr>
          <w:fldChar w:fldCharType="separate"/>
        </w:r>
        <w:r w:rsidR="00A3661B">
          <w:rPr>
            <w:noProof/>
            <w:webHidden/>
          </w:rPr>
          <w:t>8</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17" w:history="1">
        <w:r w:rsidR="00A3661B" w:rsidRPr="005F7114">
          <w:rPr>
            <w:rStyle w:val="Hyperlink"/>
            <w:noProof/>
          </w:rPr>
          <w:t>2.2.5</w:t>
        </w:r>
        <w:r w:rsidR="00A3661B">
          <w:rPr>
            <w:rFonts w:asciiTheme="minorHAnsi" w:eastAsiaTheme="minorEastAsia" w:hAnsiTheme="minorHAnsi"/>
            <w:noProof/>
            <w:lang w:eastAsia="en-GB"/>
          </w:rPr>
          <w:tab/>
        </w:r>
        <w:r w:rsidR="00A3661B" w:rsidRPr="005F7114">
          <w:rPr>
            <w:rStyle w:val="Hyperlink"/>
            <w:noProof/>
          </w:rPr>
          <w:t>Organ Care System (OCS)</w:t>
        </w:r>
        <w:r w:rsidR="00A3661B">
          <w:rPr>
            <w:noProof/>
            <w:webHidden/>
          </w:rPr>
          <w:tab/>
        </w:r>
        <w:r>
          <w:rPr>
            <w:noProof/>
            <w:webHidden/>
          </w:rPr>
          <w:fldChar w:fldCharType="begin"/>
        </w:r>
        <w:r w:rsidR="00A3661B">
          <w:rPr>
            <w:noProof/>
            <w:webHidden/>
          </w:rPr>
          <w:instrText xml:space="preserve"> PAGEREF _Toc535489617 \h </w:instrText>
        </w:r>
        <w:r>
          <w:rPr>
            <w:noProof/>
            <w:webHidden/>
          </w:rPr>
        </w:r>
        <w:r>
          <w:rPr>
            <w:noProof/>
            <w:webHidden/>
          </w:rPr>
          <w:fldChar w:fldCharType="separate"/>
        </w:r>
        <w:r w:rsidR="00A3661B">
          <w:rPr>
            <w:noProof/>
            <w:webHidden/>
          </w:rPr>
          <w:t>8</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18" w:history="1">
        <w:r w:rsidR="00A3661B" w:rsidRPr="005F7114">
          <w:rPr>
            <w:rStyle w:val="Hyperlink"/>
            <w:noProof/>
          </w:rPr>
          <w:t>2.2.6</w:t>
        </w:r>
        <w:r w:rsidR="00A3661B">
          <w:rPr>
            <w:rFonts w:asciiTheme="minorHAnsi" w:eastAsiaTheme="minorEastAsia" w:hAnsiTheme="minorHAnsi"/>
            <w:noProof/>
            <w:lang w:eastAsia="en-GB"/>
          </w:rPr>
          <w:tab/>
        </w:r>
        <w:r w:rsidR="00A3661B" w:rsidRPr="005F7114">
          <w:rPr>
            <w:rStyle w:val="Hyperlink"/>
            <w:noProof/>
          </w:rPr>
          <w:t>Scottish National Advanced Heart Failure Service (SNAHFS)</w:t>
        </w:r>
        <w:r w:rsidR="00A3661B">
          <w:rPr>
            <w:noProof/>
            <w:webHidden/>
          </w:rPr>
          <w:tab/>
        </w:r>
        <w:r>
          <w:rPr>
            <w:noProof/>
            <w:webHidden/>
          </w:rPr>
          <w:fldChar w:fldCharType="begin"/>
        </w:r>
        <w:r w:rsidR="00A3661B">
          <w:rPr>
            <w:noProof/>
            <w:webHidden/>
          </w:rPr>
          <w:instrText xml:space="preserve"> PAGEREF _Toc535489618 \h </w:instrText>
        </w:r>
        <w:r>
          <w:rPr>
            <w:noProof/>
            <w:webHidden/>
          </w:rPr>
        </w:r>
        <w:r>
          <w:rPr>
            <w:noProof/>
            <w:webHidden/>
          </w:rPr>
          <w:fldChar w:fldCharType="separate"/>
        </w:r>
        <w:r w:rsidR="00A3661B">
          <w:rPr>
            <w:noProof/>
            <w:webHidden/>
          </w:rPr>
          <w:t>8</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19" w:history="1">
        <w:r w:rsidR="00A3661B" w:rsidRPr="005F7114">
          <w:rPr>
            <w:rStyle w:val="Hyperlink"/>
            <w:noProof/>
          </w:rPr>
          <w:t>2.2.7</w:t>
        </w:r>
        <w:r w:rsidR="00A3661B">
          <w:rPr>
            <w:rFonts w:asciiTheme="minorHAnsi" w:eastAsiaTheme="minorEastAsia" w:hAnsiTheme="minorHAnsi"/>
            <w:noProof/>
            <w:lang w:eastAsia="en-GB"/>
          </w:rPr>
          <w:tab/>
        </w:r>
        <w:r w:rsidR="00A3661B" w:rsidRPr="005F7114">
          <w:rPr>
            <w:rStyle w:val="Hyperlink"/>
            <w:noProof/>
          </w:rPr>
          <w:t>Scottish Pulmonary Vascular Unit (SPVU)</w:t>
        </w:r>
        <w:r w:rsidR="00A3661B">
          <w:rPr>
            <w:noProof/>
            <w:webHidden/>
          </w:rPr>
          <w:tab/>
        </w:r>
        <w:r>
          <w:rPr>
            <w:noProof/>
            <w:webHidden/>
          </w:rPr>
          <w:fldChar w:fldCharType="begin"/>
        </w:r>
        <w:r w:rsidR="00A3661B">
          <w:rPr>
            <w:noProof/>
            <w:webHidden/>
          </w:rPr>
          <w:instrText xml:space="preserve"> PAGEREF _Toc535489619 \h </w:instrText>
        </w:r>
        <w:r>
          <w:rPr>
            <w:noProof/>
            <w:webHidden/>
          </w:rPr>
        </w:r>
        <w:r>
          <w:rPr>
            <w:noProof/>
            <w:webHidden/>
          </w:rPr>
          <w:fldChar w:fldCharType="separate"/>
        </w:r>
        <w:r w:rsidR="00A3661B">
          <w:rPr>
            <w:noProof/>
            <w:webHidden/>
          </w:rPr>
          <w:t>9</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20" w:history="1">
        <w:r w:rsidR="00A3661B" w:rsidRPr="005F7114">
          <w:rPr>
            <w:rStyle w:val="Hyperlink"/>
            <w:noProof/>
          </w:rPr>
          <w:t>2.2.8</w:t>
        </w:r>
        <w:r w:rsidR="00A3661B">
          <w:rPr>
            <w:rFonts w:asciiTheme="minorHAnsi" w:eastAsiaTheme="minorEastAsia" w:hAnsiTheme="minorHAnsi"/>
            <w:noProof/>
            <w:lang w:eastAsia="en-GB"/>
          </w:rPr>
          <w:tab/>
        </w:r>
        <w:r w:rsidR="00A3661B" w:rsidRPr="005F7114">
          <w:rPr>
            <w:rStyle w:val="Hyperlink"/>
            <w:noProof/>
          </w:rPr>
          <w:t>Scottish Adult Congenital Cardiac Service (SACCS)</w:t>
        </w:r>
        <w:r w:rsidR="00A3661B">
          <w:rPr>
            <w:noProof/>
            <w:webHidden/>
          </w:rPr>
          <w:tab/>
        </w:r>
        <w:r>
          <w:rPr>
            <w:noProof/>
            <w:webHidden/>
          </w:rPr>
          <w:fldChar w:fldCharType="begin"/>
        </w:r>
        <w:r w:rsidR="00A3661B">
          <w:rPr>
            <w:noProof/>
            <w:webHidden/>
          </w:rPr>
          <w:instrText xml:space="preserve"> PAGEREF _Toc535489620 \h </w:instrText>
        </w:r>
        <w:r>
          <w:rPr>
            <w:noProof/>
            <w:webHidden/>
          </w:rPr>
        </w:r>
        <w:r>
          <w:rPr>
            <w:noProof/>
            <w:webHidden/>
          </w:rPr>
          <w:fldChar w:fldCharType="separate"/>
        </w:r>
        <w:r w:rsidR="00A3661B">
          <w:rPr>
            <w:noProof/>
            <w:webHidden/>
          </w:rPr>
          <w:t>9</w:t>
        </w:r>
        <w:r>
          <w:rPr>
            <w:noProof/>
            <w:webHidden/>
          </w:rPr>
          <w:fldChar w:fldCharType="end"/>
        </w:r>
      </w:hyperlink>
    </w:p>
    <w:p w:rsidR="00A3661B" w:rsidRDefault="004B0A7F">
      <w:pPr>
        <w:pStyle w:val="TOC2"/>
        <w:rPr>
          <w:rFonts w:asciiTheme="minorHAnsi" w:eastAsiaTheme="minorEastAsia" w:hAnsiTheme="minorHAnsi"/>
          <w:noProof/>
          <w:lang w:eastAsia="en-GB"/>
        </w:rPr>
      </w:pPr>
      <w:hyperlink w:anchor="_Toc535489621" w:history="1">
        <w:r w:rsidR="00A3661B" w:rsidRPr="005F7114">
          <w:rPr>
            <w:rStyle w:val="Hyperlink"/>
            <w:noProof/>
          </w:rPr>
          <w:t>2.3</w:t>
        </w:r>
        <w:r w:rsidR="00A3661B">
          <w:rPr>
            <w:rFonts w:asciiTheme="minorHAnsi" w:eastAsiaTheme="minorEastAsia" w:hAnsiTheme="minorHAnsi"/>
            <w:noProof/>
            <w:lang w:eastAsia="en-GB"/>
          </w:rPr>
          <w:tab/>
        </w:r>
        <w:r w:rsidR="00A3661B" w:rsidRPr="005F7114">
          <w:rPr>
            <w:rStyle w:val="Hyperlink"/>
            <w:noProof/>
          </w:rPr>
          <w:t>Golden Jubilee Elective Care Hospital Expansion Programme</w:t>
        </w:r>
        <w:r w:rsidR="00A3661B">
          <w:rPr>
            <w:noProof/>
            <w:webHidden/>
          </w:rPr>
          <w:tab/>
        </w:r>
        <w:r>
          <w:rPr>
            <w:noProof/>
            <w:webHidden/>
          </w:rPr>
          <w:fldChar w:fldCharType="begin"/>
        </w:r>
        <w:r w:rsidR="00A3661B">
          <w:rPr>
            <w:noProof/>
            <w:webHidden/>
          </w:rPr>
          <w:instrText xml:space="preserve"> PAGEREF _Toc535489621 \h </w:instrText>
        </w:r>
        <w:r>
          <w:rPr>
            <w:noProof/>
            <w:webHidden/>
          </w:rPr>
        </w:r>
        <w:r>
          <w:rPr>
            <w:noProof/>
            <w:webHidden/>
          </w:rPr>
          <w:fldChar w:fldCharType="separate"/>
        </w:r>
        <w:r w:rsidR="00A3661B">
          <w:rPr>
            <w:noProof/>
            <w:webHidden/>
          </w:rPr>
          <w:t>9</w:t>
        </w:r>
        <w:r>
          <w:rPr>
            <w:noProof/>
            <w:webHidden/>
          </w:rPr>
          <w:fldChar w:fldCharType="end"/>
        </w:r>
      </w:hyperlink>
    </w:p>
    <w:p w:rsidR="00A3661B" w:rsidRDefault="004B0A7F">
      <w:pPr>
        <w:pStyle w:val="TOC2"/>
        <w:rPr>
          <w:rFonts w:asciiTheme="minorHAnsi" w:eastAsiaTheme="minorEastAsia" w:hAnsiTheme="minorHAnsi"/>
          <w:noProof/>
          <w:lang w:eastAsia="en-GB"/>
        </w:rPr>
      </w:pPr>
      <w:hyperlink w:anchor="_Toc535489622" w:history="1">
        <w:r w:rsidR="00A3661B" w:rsidRPr="005F7114">
          <w:rPr>
            <w:rStyle w:val="Hyperlink"/>
            <w:noProof/>
          </w:rPr>
          <w:t>2.4</w:t>
        </w:r>
        <w:r w:rsidR="00A3661B">
          <w:rPr>
            <w:rFonts w:asciiTheme="minorHAnsi" w:eastAsiaTheme="minorEastAsia" w:hAnsiTheme="minorHAnsi"/>
            <w:noProof/>
            <w:lang w:eastAsia="en-GB"/>
          </w:rPr>
          <w:tab/>
        </w:r>
        <w:r w:rsidR="00A3661B" w:rsidRPr="005F7114">
          <w:rPr>
            <w:rStyle w:val="Hyperlink"/>
            <w:noProof/>
          </w:rPr>
          <w:t>Orthopaedic Surgery</w:t>
        </w:r>
        <w:r w:rsidR="00A3661B">
          <w:rPr>
            <w:noProof/>
            <w:webHidden/>
          </w:rPr>
          <w:tab/>
        </w:r>
        <w:r>
          <w:rPr>
            <w:noProof/>
            <w:webHidden/>
          </w:rPr>
          <w:fldChar w:fldCharType="begin"/>
        </w:r>
        <w:r w:rsidR="00A3661B">
          <w:rPr>
            <w:noProof/>
            <w:webHidden/>
          </w:rPr>
          <w:instrText xml:space="preserve"> PAGEREF _Toc535489622 \h </w:instrText>
        </w:r>
        <w:r>
          <w:rPr>
            <w:noProof/>
            <w:webHidden/>
          </w:rPr>
        </w:r>
        <w:r>
          <w:rPr>
            <w:noProof/>
            <w:webHidden/>
          </w:rPr>
          <w:fldChar w:fldCharType="separate"/>
        </w:r>
        <w:r w:rsidR="00A3661B">
          <w:rPr>
            <w:noProof/>
            <w:webHidden/>
          </w:rPr>
          <w:t>9</w:t>
        </w:r>
        <w:r>
          <w:rPr>
            <w:noProof/>
            <w:webHidden/>
          </w:rPr>
          <w:fldChar w:fldCharType="end"/>
        </w:r>
      </w:hyperlink>
    </w:p>
    <w:p w:rsidR="00A3661B" w:rsidRDefault="004B0A7F">
      <w:pPr>
        <w:pStyle w:val="TOC2"/>
        <w:rPr>
          <w:rFonts w:asciiTheme="minorHAnsi" w:eastAsiaTheme="minorEastAsia" w:hAnsiTheme="minorHAnsi"/>
          <w:noProof/>
          <w:lang w:eastAsia="en-GB"/>
        </w:rPr>
      </w:pPr>
      <w:hyperlink w:anchor="_Toc535489623" w:history="1">
        <w:r w:rsidR="00A3661B" w:rsidRPr="005F7114">
          <w:rPr>
            <w:rStyle w:val="Hyperlink"/>
            <w:noProof/>
          </w:rPr>
          <w:t>2.5</w:t>
        </w:r>
        <w:r w:rsidR="00A3661B">
          <w:rPr>
            <w:rFonts w:asciiTheme="minorHAnsi" w:eastAsiaTheme="minorEastAsia" w:hAnsiTheme="minorHAnsi"/>
            <w:noProof/>
            <w:lang w:eastAsia="en-GB"/>
          </w:rPr>
          <w:tab/>
        </w:r>
        <w:r w:rsidR="00A3661B" w:rsidRPr="005F7114">
          <w:rPr>
            <w:rStyle w:val="Hyperlink"/>
            <w:noProof/>
          </w:rPr>
          <w:t>Ophthalmology</w:t>
        </w:r>
        <w:r w:rsidR="00A3661B">
          <w:rPr>
            <w:noProof/>
            <w:webHidden/>
          </w:rPr>
          <w:tab/>
        </w:r>
        <w:r>
          <w:rPr>
            <w:noProof/>
            <w:webHidden/>
          </w:rPr>
          <w:fldChar w:fldCharType="begin"/>
        </w:r>
        <w:r w:rsidR="00A3661B">
          <w:rPr>
            <w:noProof/>
            <w:webHidden/>
          </w:rPr>
          <w:instrText xml:space="preserve"> PAGEREF _Toc535489623 \h </w:instrText>
        </w:r>
        <w:r>
          <w:rPr>
            <w:noProof/>
            <w:webHidden/>
          </w:rPr>
        </w:r>
        <w:r>
          <w:rPr>
            <w:noProof/>
            <w:webHidden/>
          </w:rPr>
          <w:fldChar w:fldCharType="separate"/>
        </w:r>
        <w:r w:rsidR="00A3661B">
          <w:rPr>
            <w:noProof/>
            <w:webHidden/>
          </w:rPr>
          <w:t>9</w:t>
        </w:r>
        <w:r>
          <w:rPr>
            <w:noProof/>
            <w:webHidden/>
          </w:rPr>
          <w:fldChar w:fldCharType="end"/>
        </w:r>
      </w:hyperlink>
    </w:p>
    <w:p w:rsidR="00A3661B" w:rsidRDefault="004B0A7F">
      <w:pPr>
        <w:pStyle w:val="TOC2"/>
        <w:rPr>
          <w:rFonts w:asciiTheme="minorHAnsi" w:eastAsiaTheme="minorEastAsia" w:hAnsiTheme="minorHAnsi"/>
          <w:noProof/>
          <w:lang w:eastAsia="en-GB"/>
        </w:rPr>
      </w:pPr>
      <w:hyperlink w:anchor="_Toc535489624" w:history="1">
        <w:r w:rsidR="00A3661B" w:rsidRPr="005F7114">
          <w:rPr>
            <w:rStyle w:val="Hyperlink"/>
            <w:noProof/>
          </w:rPr>
          <w:t>2.6</w:t>
        </w:r>
        <w:r w:rsidR="00A3661B">
          <w:rPr>
            <w:rFonts w:asciiTheme="minorHAnsi" w:eastAsiaTheme="minorEastAsia" w:hAnsiTheme="minorHAnsi"/>
            <w:noProof/>
            <w:lang w:eastAsia="en-GB"/>
          </w:rPr>
          <w:tab/>
        </w:r>
        <w:r w:rsidR="00A3661B" w:rsidRPr="005F7114">
          <w:rPr>
            <w:rStyle w:val="Hyperlink"/>
            <w:noProof/>
          </w:rPr>
          <w:t>Diagnostic Imaging</w:t>
        </w:r>
        <w:r w:rsidR="00A3661B">
          <w:rPr>
            <w:noProof/>
            <w:webHidden/>
          </w:rPr>
          <w:tab/>
        </w:r>
        <w:r>
          <w:rPr>
            <w:noProof/>
            <w:webHidden/>
          </w:rPr>
          <w:fldChar w:fldCharType="begin"/>
        </w:r>
        <w:r w:rsidR="00A3661B">
          <w:rPr>
            <w:noProof/>
            <w:webHidden/>
          </w:rPr>
          <w:instrText xml:space="preserve"> PAGEREF _Toc535489624 \h </w:instrText>
        </w:r>
        <w:r>
          <w:rPr>
            <w:noProof/>
            <w:webHidden/>
          </w:rPr>
        </w:r>
        <w:r>
          <w:rPr>
            <w:noProof/>
            <w:webHidden/>
          </w:rPr>
          <w:fldChar w:fldCharType="separate"/>
        </w:r>
        <w:r w:rsidR="00A3661B">
          <w:rPr>
            <w:noProof/>
            <w:webHidden/>
          </w:rPr>
          <w:t>9</w:t>
        </w:r>
        <w:r>
          <w:rPr>
            <w:noProof/>
            <w:webHidden/>
          </w:rPr>
          <w:fldChar w:fldCharType="end"/>
        </w:r>
      </w:hyperlink>
    </w:p>
    <w:p w:rsidR="00A3661B" w:rsidRDefault="004B0A7F">
      <w:pPr>
        <w:pStyle w:val="TOC2"/>
        <w:rPr>
          <w:rFonts w:asciiTheme="minorHAnsi" w:eastAsiaTheme="minorEastAsia" w:hAnsiTheme="minorHAnsi"/>
          <w:noProof/>
          <w:lang w:eastAsia="en-GB"/>
        </w:rPr>
      </w:pPr>
      <w:hyperlink w:anchor="_Toc535489625" w:history="1">
        <w:r w:rsidR="00A3661B" w:rsidRPr="005F7114">
          <w:rPr>
            <w:rStyle w:val="Hyperlink"/>
            <w:noProof/>
          </w:rPr>
          <w:t>2.7</w:t>
        </w:r>
        <w:r w:rsidR="00A3661B">
          <w:rPr>
            <w:rFonts w:asciiTheme="minorHAnsi" w:eastAsiaTheme="minorEastAsia" w:hAnsiTheme="minorHAnsi"/>
            <w:noProof/>
            <w:lang w:eastAsia="en-GB"/>
          </w:rPr>
          <w:tab/>
        </w:r>
        <w:r w:rsidR="00A3661B" w:rsidRPr="005F7114">
          <w:rPr>
            <w:rStyle w:val="Hyperlink"/>
            <w:noProof/>
          </w:rPr>
          <w:t>Continued Delivery of the Golden Jubilee Conference Hotel Strategy</w:t>
        </w:r>
        <w:r w:rsidR="00A3661B">
          <w:rPr>
            <w:noProof/>
            <w:webHidden/>
          </w:rPr>
          <w:tab/>
        </w:r>
        <w:r>
          <w:rPr>
            <w:noProof/>
            <w:webHidden/>
          </w:rPr>
          <w:fldChar w:fldCharType="begin"/>
        </w:r>
        <w:r w:rsidR="00A3661B">
          <w:rPr>
            <w:noProof/>
            <w:webHidden/>
          </w:rPr>
          <w:instrText xml:space="preserve"> PAGEREF _Toc535489625 \h </w:instrText>
        </w:r>
        <w:r>
          <w:rPr>
            <w:noProof/>
            <w:webHidden/>
          </w:rPr>
        </w:r>
        <w:r>
          <w:rPr>
            <w:noProof/>
            <w:webHidden/>
          </w:rPr>
          <w:fldChar w:fldCharType="separate"/>
        </w:r>
        <w:r w:rsidR="00A3661B">
          <w:rPr>
            <w:noProof/>
            <w:webHidden/>
          </w:rPr>
          <w:t>9</w:t>
        </w:r>
        <w:r>
          <w:rPr>
            <w:noProof/>
            <w:webHidden/>
          </w:rPr>
          <w:fldChar w:fldCharType="end"/>
        </w:r>
      </w:hyperlink>
    </w:p>
    <w:p w:rsidR="00A3661B" w:rsidRDefault="004B0A7F">
      <w:pPr>
        <w:pStyle w:val="TOC2"/>
        <w:rPr>
          <w:rFonts w:asciiTheme="minorHAnsi" w:eastAsiaTheme="minorEastAsia" w:hAnsiTheme="minorHAnsi"/>
          <w:noProof/>
          <w:lang w:eastAsia="en-GB"/>
        </w:rPr>
      </w:pPr>
      <w:hyperlink w:anchor="_Toc535489626" w:history="1">
        <w:r w:rsidR="00A3661B" w:rsidRPr="005F7114">
          <w:rPr>
            <w:rStyle w:val="Hyperlink"/>
            <w:noProof/>
          </w:rPr>
          <w:t>2.8</w:t>
        </w:r>
        <w:r w:rsidR="00A3661B">
          <w:rPr>
            <w:rFonts w:asciiTheme="minorHAnsi" w:eastAsiaTheme="minorEastAsia" w:hAnsiTheme="minorHAnsi"/>
            <w:noProof/>
            <w:lang w:eastAsia="en-GB"/>
          </w:rPr>
          <w:tab/>
        </w:r>
        <w:r w:rsidR="00A3661B" w:rsidRPr="005F7114">
          <w:rPr>
            <w:rStyle w:val="Hyperlink"/>
            <w:noProof/>
          </w:rPr>
          <w:t>Encouraging Youth Employment</w:t>
        </w:r>
        <w:r w:rsidR="00A3661B">
          <w:rPr>
            <w:noProof/>
            <w:webHidden/>
          </w:rPr>
          <w:tab/>
        </w:r>
        <w:r>
          <w:rPr>
            <w:noProof/>
            <w:webHidden/>
          </w:rPr>
          <w:fldChar w:fldCharType="begin"/>
        </w:r>
        <w:r w:rsidR="00A3661B">
          <w:rPr>
            <w:noProof/>
            <w:webHidden/>
          </w:rPr>
          <w:instrText xml:space="preserve"> PAGEREF _Toc535489626 \h </w:instrText>
        </w:r>
        <w:r>
          <w:rPr>
            <w:noProof/>
            <w:webHidden/>
          </w:rPr>
        </w:r>
        <w:r>
          <w:rPr>
            <w:noProof/>
            <w:webHidden/>
          </w:rPr>
          <w:fldChar w:fldCharType="separate"/>
        </w:r>
        <w:r w:rsidR="00A3661B">
          <w:rPr>
            <w:noProof/>
            <w:webHidden/>
          </w:rPr>
          <w:t>10</w:t>
        </w:r>
        <w:r>
          <w:rPr>
            <w:noProof/>
            <w:webHidden/>
          </w:rPr>
          <w:fldChar w:fldCharType="end"/>
        </w:r>
      </w:hyperlink>
    </w:p>
    <w:p w:rsidR="00A3661B" w:rsidRDefault="004B0A7F">
      <w:pPr>
        <w:pStyle w:val="TOC2"/>
        <w:rPr>
          <w:rFonts w:asciiTheme="minorHAnsi" w:eastAsiaTheme="minorEastAsia" w:hAnsiTheme="minorHAnsi"/>
          <w:noProof/>
          <w:lang w:eastAsia="en-GB"/>
        </w:rPr>
      </w:pPr>
      <w:hyperlink w:anchor="_Toc535489627" w:history="1">
        <w:r w:rsidR="00A3661B" w:rsidRPr="005F7114">
          <w:rPr>
            <w:rStyle w:val="Hyperlink"/>
            <w:noProof/>
          </w:rPr>
          <w:t>2.9</w:t>
        </w:r>
        <w:r w:rsidR="00A3661B">
          <w:rPr>
            <w:rFonts w:asciiTheme="minorHAnsi" w:eastAsiaTheme="minorEastAsia" w:hAnsiTheme="minorHAnsi"/>
            <w:noProof/>
            <w:lang w:eastAsia="en-GB"/>
          </w:rPr>
          <w:tab/>
        </w:r>
        <w:r w:rsidR="00A3661B" w:rsidRPr="005F7114">
          <w:rPr>
            <w:rStyle w:val="Hyperlink"/>
            <w:noProof/>
          </w:rPr>
          <w:t>Health and Social Care Delivery Plan</w:t>
        </w:r>
        <w:r w:rsidR="00A3661B">
          <w:rPr>
            <w:noProof/>
            <w:webHidden/>
          </w:rPr>
          <w:tab/>
        </w:r>
        <w:r>
          <w:rPr>
            <w:noProof/>
            <w:webHidden/>
          </w:rPr>
          <w:fldChar w:fldCharType="begin"/>
        </w:r>
        <w:r w:rsidR="00A3661B">
          <w:rPr>
            <w:noProof/>
            <w:webHidden/>
          </w:rPr>
          <w:instrText xml:space="preserve"> PAGEREF _Toc535489627 \h </w:instrText>
        </w:r>
        <w:r>
          <w:rPr>
            <w:noProof/>
            <w:webHidden/>
          </w:rPr>
        </w:r>
        <w:r>
          <w:rPr>
            <w:noProof/>
            <w:webHidden/>
          </w:rPr>
          <w:fldChar w:fldCharType="separate"/>
        </w:r>
        <w:r w:rsidR="00A3661B">
          <w:rPr>
            <w:noProof/>
            <w:webHidden/>
          </w:rPr>
          <w:t>10</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28" w:history="1">
        <w:r w:rsidR="00A3661B" w:rsidRPr="005F7114">
          <w:rPr>
            <w:rStyle w:val="Hyperlink"/>
            <w:noProof/>
          </w:rPr>
          <w:t>2.9.1</w:t>
        </w:r>
        <w:r w:rsidR="00A3661B">
          <w:rPr>
            <w:rFonts w:asciiTheme="minorHAnsi" w:eastAsiaTheme="minorEastAsia" w:hAnsiTheme="minorHAnsi"/>
            <w:noProof/>
            <w:lang w:eastAsia="en-GB"/>
          </w:rPr>
          <w:tab/>
        </w:r>
        <w:r w:rsidR="00A3661B" w:rsidRPr="005F7114">
          <w:rPr>
            <w:rStyle w:val="Hyperlink"/>
            <w:noProof/>
          </w:rPr>
          <w:t>Health and Social Care Integration</w:t>
        </w:r>
        <w:r w:rsidR="00A3661B">
          <w:rPr>
            <w:noProof/>
            <w:webHidden/>
          </w:rPr>
          <w:tab/>
        </w:r>
        <w:r>
          <w:rPr>
            <w:noProof/>
            <w:webHidden/>
          </w:rPr>
          <w:fldChar w:fldCharType="begin"/>
        </w:r>
        <w:r w:rsidR="00A3661B">
          <w:rPr>
            <w:noProof/>
            <w:webHidden/>
          </w:rPr>
          <w:instrText xml:space="preserve"> PAGEREF _Toc535489628 \h </w:instrText>
        </w:r>
        <w:r>
          <w:rPr>
            <w:noProof/>
            <w:webHidden/>
          </w:rPr>
        </w:r>
        <w:r>
          <w:rPr>
            <w:noProof/>
            <w:webHidden/>
          </w:rPr>
          <w:fldChar w:fldCharType="separate"/>
        </w:r>
        <w:r w:rsidR="00A3661B">
          <w:rPr>
            <w:noProof/>
            <w:webHidden/>
          </w:rPr>
          <w:t>10</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29" w:history="1">
        <w:r w:rsidR="00A3661B" w:rsidRPr="005F7114">
          <w:rPr>
            <w:rStyle w:val="Hyperlink"/>
            <w:noProof/>
          </w:rPr>
          <w:t>2.9.2</w:t>
        </w:r>
        <w:r w:rsidR="00A3661B">
          <w:rPr>
            <w:rFonts w:asciiTheme="minorHAnsi" w:eastAsiaTheme="minorEastAsia" w:hAnsiTheme="minorHAnsi"/>
            <w:noProof/>
            <w:lang w:eastAsia="en-GB"/>
          </w:rPr>
          <w:tab/>
        </w:r>
        <w:r w:rsidR="00A3661B" w:rsidRPr="005F7114">
          <w:rPr>
            <w:rStyle w:val="Hyperlink"/>
            <w:noProof/>
          </w:rPr>
          <w:t>Secondary and Acute Care</w:t>
        </w:r>
        <w:r w:rsidR="00A3661B">
          <w:rPr>
            <w:noProof/>
            <w:webHidden/>
          </w:rPr>
          <w:tab/>
        </w:r>
        <w:r>
          <w:rPr>
            <w:noProof/>
            <w:webHidden/>
          </w:rPr>
          <w:fldChar w:fldCharType="begin"/>
        </w:r>
        <w:r w:rsidR="00A3661B">
          <w:rPr>
            <w:noProof/>
            <w:webHidden/>
          </w:rPr>
          <w:instrText xml:space="preserve"> PAGEREF _Toc535489629 \h </w:instrText>
        </w:r>
        <w:r>
          <w:rPr>
            <w:noProof/>
            <w:webHidden/>
          </w:rPr>
        </w:r>
        <w:r>
          <w:rPr>
            <w:noProof/>
            <w:webHidden/>
          </w:rPr>
          <w:fldChar w:fldCharType="separate"/>
        </w:r>
        <w:r w:rsidR="00A3661B">
          <w:rPr>
            <w:noProof/>
            <w:webHidden/>
          </w:rPr>
          <w:t>10</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30" w:history="1">
        <w:r w:rsidR="00A3661B" w:rsidRPr="005F7114">
          <w:rPr>
            <w:rStyle w:val="Hyperlink"/>
            <w:noProof/>
          </w:rPr>
          <w:t>2.9.3</w:t>
        </w:r>
        <w:r w:rsidR="00A3661B">
          <w:rPr>
            <w:rFonts w:asciiTheme="minorHAnsi" w:eastAsiaTheme="minorEastAsia" w:hAnsiTheme="minorHAnsi"/>
            <w:noProof/>
            <w:lang w:eastAsia="en-GB"/>
          </w:rPr>
          <w:tab/>
        </w:r>
        <w:r w:rsidR="00A3661B" w:rsidRPr="005F7114">
          <w:rPr>
            <w:rStyle w:val="Hyperlink"/>
            <w:noProof/>
          </w:rPr>
          <w:t>Once for Scotland &amp; Regional Working</w:t>
        </w:r>
        <w:r w:rsidR="00A3661B">
          <w:rPr>
            <w:noProof/>
            <w:webHidden/>
          </w:rPr>
          <w:tab/>
        </w:r>
        <w:r>
          <w:rPr>
            <w:noProof/>
            <w:webHidden/>
          </w:rPr>
          <w:fldChar w:fldCharType="begin"/>
        </w:r>
        <w:r w:rsidR="00A3661B">
          <w:rPr>
            <w:noProof/>
            <w:webHidden/>
          </w:rPr>
          <w:instrText xml:space="preserve"> PAGEREF _Toc535489630 \h </w:instrText>
        </w:r>
        <w:r>
          <w:rPr>
            <w:noProof/>
            <w:webHidden/>
          </w:rPr>
        </w:r>
        <w:r>
          <w:rPr>
            <w:noProof/>
            <w:webHidden/>
          </w:rPr>
          <w:fldChar w:fldCharType="separate"/>
        </w:r>
        <w:r w:rsidR="00A3661B">
          <w:rPr>
            <w:noProof/>
            <w:webHidden/>
          </w:rPr>
          <w:t>10</w:t>
        </w:r>
        <w:r>
          <w:rPr>
            <w:noProof/>
            <w:webHidden/>
          </w:rPr>
          <w:fldChar w:fldCharType="end"/>
        </w:r>
      </w:hyperlink>
    </w:p>
    <w:p w:rsidR="00A3661B" w:rsidRDefault="004B0A7F">
      <w:pPr>
        <w:pStyle w:val="TOC2"/>
        <w:rPr>
          <w:rFonts w:asciiTheme="minorHAnsi" w:eastAsiaTheme="minorEastAsia" w:hAnsiTheme="minorHAnsi"/>
          <w:noProof/>
          <w:lang w:eastAsia="en-GB"/>
        </w:rPr>
      </w:pPr>
      <w:hyperlink w:anchor="_Toc535489631" w:history="1">
        <w:r w:rsidR="00A3661B" w:rsidRPr="005F7114">
          <w:rPr>
            <w:rStyle w:val="Hyperlink"/>
            <w:noProof/>
          </w:rPr>
          <w:t>2.10</w:t>
        </w:r>
        <w:r w:rsidR="00A3661B">
          <w:rPr>
            <w:rFonts w:asciiTheme="minorHAnsi" w:eastAsiaTheme="minorEastAsia" w:hAnsiTheme="minorHAnsi"/>
            <w:noProof/>
            <w:lang w:eastAsia="en-GB"/>
          </w:rPr>
          <w:tab/>
        </w:r>
        <w:r w:rsidR="00A3661B" w:rsidRPr="005F7114">
          <w:rPr>
            <w:rStyle w:val="Hyperlink"/>
            <w:noProof/>
          </w:rPr>
          <w:t>Everyone Matters: 2020 Workforce Vision</w:t>
        </w:r>
        <w:r w:rsidR="00A3661B">
          <w:rPr>
            <w:noProof/>
            <w:webHidden/>
          </w:rPr>
          <w:tab/>
        </w:r>
        <w:r>
          <w:rPr>
            <w:noProof/>
            <w:webHidden/>
          </w:rPr>
          <w:fldChar w:fldCharType="begin"/>
        </w:r>
        <w:r w:rsidR="00A3661B">
          <w:rPr>
            <w:noProof/>
            <w:webHidden/>
          </w:rPr>
          <w:instrText xml:space="preserve"> PAGEREF _Toc535489631 \h </w:instrText>
        </w:r>
        <w:r>
          <w:rPr>
            <w:noProof/>
            <w:webHidden/>
          </w:rPr>
        </w:r>
        <w:r>
          <w:rPr>
            <w:noProof/>
            <w:webHidden/>
          </w:rPr>
          <w:fldChar w:fldCharType="separate"/>
        </w:r>
        <w:r w:rsidR="00A3661B">
          <w:rPr>
            <w:noProof/>
            <w:webHidden/>
          </w:rPr>
          <w:t>10</w:t>
        </w:r>
        <w:r>
          <w:rPr>
            <w:noProof/>
            <w:webHidden/>
          </w:rPr>
          <w:fldChar w:fldCharType="end"/>
        </w:r>
      </w:hyperlink>
    </w:p>
    <w:p w:rsidR="00A3661B" w:rsidRDefault="004B0A7F">
      <w:pPr>
        <w:pStyle w:val="TOC1"/>
        <w:rPr>
          <w:rFonts w:asciiTheme="minorHAnsi" w:hAnsiTheme="minorHAnsi"/>
          <w:szCs w:val="22"/>
          <w:lang w:val="en-GB" w:eastAsia="en-GB"/>
        </w:rPr>
      </w:pPr>
      <w:hyperlink w:anchor="_Toc535489632" w:history="1">
        <w:r w:rsidR="00A3661B" w:rsidRPr="005F7114">
          <w:rPr>
            <w:rStyle w:val="Hyperlink"/>
          </w:rPr>
          <w:t>3</w:t>
        </w:r>
        <w:r w:rsidR="00A3661B">
          <w:rPr>
            <w:rFonts w:asciiTheme="minorHAnsi" w:hAnsiTheme="minorHAnsi"/>
            <w:szCs w:val="22"/>
            <w:lang w:val="en-GB" w:eastAsia="en-GB"/>
          </w:rPr>
          <w:tab/>
        </w:r>
        <w:r w:rsidR="00A3661B" w:rsidRPr="005F7114">
          <w:rPr>
            <w:rStyle w:val="Hyperlink"/>
          </w:rPr>
          <w:t>Defining the Required Workforce</w:t>
        </w:r>
        <w:r w:rsidR="00A3661B">
          <w:rPr>
            <w:webHidden/>
          </w:rPr>
          <w:tab/>
        </w:r>
        <w:r>
          <w:rPr>
            <w:webHidden/>
          </w:rPr>
          <w:fldChar w:fldCharType="begin"/>
        </w:r>
        <w:r w:rsidR="00A3661B">
          <w:rPr>
            <w:webHidden/>
          </w:rPr>
          <w:instrText xml:space="preserve"> PAGEREF _Toc535489632 \h </w:instrText>
        </w:r>
        <w:r>
          <w:rPr>
            <w:webHidden/>
          </w:rPr>
        </w:r>
        <w:r>
          <w:rPr>
            <w:webHidden/>
          </w:rPr>
          <w:fldChar w:fldCharType="separate"/>
        </w:r>
        <w:r w:rsidR="00A3661B">
          <w:rPr>
            <w:webHidden/>
          </w:rPr>
          <w:t>11</w:t>
        </w:r>
        <w:r>
          <w:rPr>
            <w:webHidden/>
          </w:rPr>
          <w:fldChar w:fldCharType="end"/>
        </w:r>
      </w:hyperlink>
    </w:p>
    <w:p w:rsidR="00A3661B" w:rsidRDefault="004B0A7F">
      <w:pPr>
        <w:pStyle w:val="TOC2"/>
        <w:rPr>
          <w:rFonts w:asciiTheme="minorHAnsi" w:eastAsiaTheme="minorEastAsia" w:hAnsiTheme="minorHAnsi"/>
          <w:noProof/>
          <w:lang w:eastAsia="en-GB"/>
        </w:rPr>
      </w:pPr>
      <w:hyperlink w:anchor="_Toc535489633" w:history="1">
        <w:r w:rsidR="00A3661B" w:rsidRPr="005F7114">
          <w:rPr>
            <w:rStyle w:val="Hyperlink"/>
            <w:noProof/>
          </w:rPr>
          <w:t>3.1</w:t>
        </w:r>
        <w:r w:rsidR="00A3661B">
          <w:rPr>
            <w:rFonts w:asciiTheme="minorHAnsi" w:eastAsiaTheme="minorEastAsia" w:hAnsiTheme="minorHAnsi"/>
            <w:noProof/>
            <w:lang w:eastAsia="en-GB"/>
          </w:rPr>
          <w:tab/>
        </w:r>
        <w:r w:rsidR="00A3661B" w:rsidRPr="005F7114">
          <w:rPr>
            <w:rStyle w:val="Hyperlink"/>
            <w:noProof/>
          </w:rPr>
          <w:t>Administrative Services</w:t>
        </w:r>
        <w:r w:rsidR="00A3661B">
          <w:rPr>
            <w:noProof/>
            <w:webHidden/>
          </w:rPr>
          <w:tab/>
        </w:r>
        <w:r>
          <w:rPr>
            <w:noProof/>
            <w:webHidden/>
          </w:rPr>
          <w:fldChar w:fldCharType="begin"/>
        </w:r>
        <w:r w:rsidR="00A3661B">
          <w:rPr>
            <w:noProof/>
            <w:webHidden/>
          </w:rPr>
          <w:instrText xml:space="preserve"> PAGEREF _Toc535489633 \h </w:instrText>
        </w:r>
        <w:r>
          <w:rPr>
            <w:noProof/>
            <w:webHidden/>
          </w:rPr>
        </w:r>
        <w:r>
          <w:rPr>
            <w:noProof/>
            <w:webHidden/>
          </w:rPr>
          <w:fldChar w:fldCharType="separate"/>
        </w:r>
        <w:r w:rsidR="00A3661B">
          <w:rPr>
            <w:noProof/>
            <w:webHidden/>
          </w:rPr>
          <w:t>11</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34" w:history="1">
        <w:r w:rsidR="00A3661B" w:rsidRPr="005F7114">
          <w:rPr>
            <w:rStyle w:val="Hyperlink"/>
            <w:noProof/>
          </w:rPr>
          <w:t>3.1.1</w:t>
        </w:r>
        <w:r w:rsidR="00A3661B">
          <w:rPr>
            <w:rFonts w:asciiTheme="minorHAnsi" w:eastAsiaTheme="minorEastAsia" w:hAnsiTheme="minorHAnsi"/>
            <w:noProof/>
            <w:lang w:eastAsia="en-GB"/>
          </w:rPr>
          <w:tab/>
        </w:r>
        <w:r w:rsidR="00A3661B" w:rsidRPr="005F7114">
          <w:rPr>
            <w:rStyle w:val="Hyperlink"/>
            <w:noProof/>
          </w:rPr>
          <w:t>Workforce Projections</w:t>
        </w:r>
        <w:r w:rsidR="00A3661B">
          <w:rPr>
            <w:noProof/>
            <w:webHidden/>
          </w:rPr>
          <w:tab/>
        </w:r>
        <w:r>
          <w:rPr>
            <w:noProof/>
            <w:webHidden/>
          </w:rPr>
          <w:fldChar w:fldCharType="begin"/>
        </w:r>
        <w:r w:rsidR="00A3661B">
          <w:rPr>
            <w:noProof/>
            <w:webHidden/>
          </w:rPr>
          <w:instrText xml:space="preserve"> PAGEREF _Toc535489634 \h </w:instrText>
        </w:r>
        <w:r>
          <w:rPr>
            <w:noProof/>
            <w:webHidden/>
          </w:rPr>
        </w:r>
        <w:r>
          <w:rPr>
            <w:noProof/>
            <w:webHidden/>
          </w:rPr>
          <w:fldChar w:fldCharType="separate"/>
        </w:r>
        <w:r w:rsidR="00A3661B">
          <w:rPr>
            <w:noProof/>
            <w:webHidden/>
          </w:rPr>
          <w:t>11</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35" w:history="1">
        <w:r w:rsidR="00A3661B" w:rsidRPr="005F7114">
          <w:rPr>
            <w:rStyle w:val="Hyperlink"/>
            <w:noProof/>
          </w:rPr>
          <w:t>3.1.2</w:t>
        </w:r>
        <w:r w:rsidR="00A3661B">
          <w:rPr>
            <w:rFonts w:asciiTheme="minorHAnsi" w:eastAsiaTheme="minorEastAsia" w:hAnsiTheme="minorHAnsi"/>
            <w:noProof/>
            <w:lang w:eastAsia="en-GB"/>
          </w:rPr>
          <w:tab/>
        </w:r>
        <w:r w:rsidR="00A3661B" w:rsidRPr="005F7114">
          <w:rPr>
            <w:rStyle w:val="Hyperlink"/>
            <w:noProof/>
          </w:rPr>
          <w:t>Ophthalmology Expansion</w:t>
        </w:r>
        <w:r w:rsidR="00A3661B">
          <w:rPr>
            <w:noProof/>
            <w:webHidden/>
          </w:rPr>
          <w:tab/>
        </w:r>
        <w:r>
          <w:rPr>
            <w:noProof/>
            <w:webHidden/>
          </w:rPr>
          <w:fldChar w:fldCharType="begin"/>
        </w:r>
        <w:r w:rsidR="00A3661B">
          <w:rPr>
            <w:noProof/>
            <w:webHidden/>
          </w:rPr>
          <w:instrText xml:space="preserve"> PAGEREF _Toc535489635 \h </w:instrText>
        </w:r>
        <w:r>
          <w:rPr>
            <w:noProof/>
            <w:webHidden/>
          </w:rPr>
        </w:r>
        <w:r>
          <w:rPr>
            <w:noProof/>
            <w:webHidden/>
          </w:rPr>
          <w:fldChar w:fldCharType="separate"/>
        </w:r>
        <w:r w:rsidR="00A3661B">
          <w:rPr>
            <w:noProof/>
            <w:webHidden/>
          </w:rPr>
          <w:t>11</w:t>
        </w:r>
        <w:r>
          <w:rPr>
            <w:noProof/>
            <w:webHidden/>
          </w:rPr>
          <w:fldChar w:fldCharType="end"/>
        </w:r>
      </w:hyperlink>
    </w:p>
    <w:p w:rsidR="00A3661B" w:rsidRDefault="004B0A7F">
      <w:pPr>
        <w:pStyle w:val="TOC2"/>
        <w:rPr>
          <w:rFonts w:asciiTheme="minorHAnsi" w:eastAsiaTheme="minorEastAsia" w:hAnsiTheme="minorHAnsi"/>
          <w:noProof/>
          <w:lang w:eastAsia="en-GB"/>
        </w:rPr>
      </w:pPr>
      <w:hyperlink w:anchor="_Toc535489636" w:history="1">
        <w:r w:rsidR="00A3661B" w:rsidRPr="005F7114">
          <w:rPr>
            <w:rStyle w:val="Hyperlink"/>
            <w:noProof/>
          </w:rPr>
          <w:t>3.2</w:t>
        </w:r>
        <w:r w:rsidR="00A3661B">
          <w:rPr>
            <w:rFonts w:asciiTheme="minorHAnsi" w:eastAsiaTheme="minorEastAsia" w:hAnsiTheme="minorHAnsi"/>
            <w:noProof/>
            <w:lang w:eastAsia="en-GB"/>
          </w:rPr>
          <w:tab/>
        </w:r>
        <w:r w:rsidR="00A3661B" w:rsidRPr="005F7114">
          <w:rPr>
            <w:rStyle w:val="Hyperlink"/>
            <w:noProof/>
          </w:rPr>
          <w:t>Allied Health Professions</w:t>
        </w:r>
        <w:r w:rsidR="00A3661B">
          <w:rPr>
            <w:noProof/>
            <w:webHidden/>
          </w:rPr>
          <w:tab/>
        </w:r>
        <w:r>
          <w:rPr>
            <w:noProof/>
            <w:webHidden/>
          </w:rPr>
          <w:fldChar w:fldCharType="begin"/>
        </w:r>
        <w:r w:rsidR="00A3661B">
          <w:rPr>
            <w:noProof/>
            <w:webHidden/>
          </w:rPr>
          <w:instrText xml:space="preserve"> PAGEREF _Toc535489636 \h </w:instrText>
        </w:r>
        <w:r>
          <w:rPr>
            <w:noProof/>
            <w:webHidden/>
          </w:rPr>
        </w:r>
        <w:r>
          <w:rPr>
            <w:noProof/>
            <w:webHidden/>
          </w:rPr>
          <w:fldChar w:fldCharType="separate"/>
        </w:r>
        <w:r w:rsidR="00A3661B">
          <w:rPr>
            <w:noProof/>
            <w:webHidden/>
          </w:rPr>
          <w:t>11</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37" w:history="1">
        <w:r w:rsidR="00A3661B" w:rsidRPr="005F7114">
          <w:rPr>
            <w:rStyle w:val="Hyperlink"/>
            <w:noProof/>
          </w:rPr>
          <w:t>3.2.1</w:t>
        </w:r>
        <w:r w:rsidR="00A3661B">
          <w:rPr>
            <w:rFonts w:asciiTheme="minorHAnsi" w:eastAsiaTheme="minorEastAsia" w:hAnsiTheme="minorHAnsi"/>
            <w:noProof/>
            <w:lang w:eastAsia="en-GB"/>
          </w:rPr>
          <w:tab/>
        </w:r>
        <w:r w:rsidR="00A3661B" w:rsidRPr="005F7114">
          <w:rPr>
            <w:rStyle w:val="Hyperlink"/>
            <w:noProof/>
          </w:rPr>
          <w:t>Workforce Projections</w:t>
        </w:r>
        <w:r w:rsidR="00A3661B">
          <w:rPr>
            <w:noProof/>
            <w:webHidden/>
          </w:rPr>
          <w:tab/>
        </w:r>
        <w:r>
          <w:rPr>
            <w:noProof/>
            <w:webHidden/>
          </w:rPr>
          <w:fldChar w:fldCharType="begin"/>
        </w:r>
        <w:r w:rsidR="00A3661B">
          <w:rPr>
            <w:noProof/>
            <w:webHidden/>
          </w:rPr>
          <w:instrText xml:space="preserve"> PAGEREF _Toc535489637 \h </w:instrText>
        </w:r>
        <w:r>
          <w:rPr>
            <w:noProof/>
            <w:webHidden/>
          </w:rPr>
        </w:r>
        <w:r>
          <w:rPr>
            <w:noProof/>
            <w:webHidden/>
          </w:rPr>
          <w:fldChar w:fldCharType="separate"/>
        </w:r>
        <w:r w:rsidR="00A3661B">
          <w:rPr>
            <w:noProof/>
            <w:webHidden/>
          </w:rPr>
          <w:t>11</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38" w:history="1">
        <w:r w:rsidR="00A3661B" w:rsidRPr="005F7114">
          <w:rPr>
            <w:rStyle w:val="Hyperlink"/>
            <w:noProof/>
          </w:rPr>
          <w:t>3.2.2</w:t>
        </w:r>
        <w:r w:rsidR="00A3661B">
          <w:rPr>
            <w:rFonts w:asciiTheme="minorHAnsi" w:eastAsiaTheme="minorEastAsia" w:hAnsiTheme="minorHAnsi"/>
            <w:noProof/>
            <w:lang w:eastAsia="en-GB"/>
          </w:rPr>
          <w:tab/>
        </w:r>
        <w:r w:rsidR="00A3661B" w:rsidRPr="005F7114">
          <w:rPr>
            <w:rStyle w:val="Hyperlink"/>
            <w:noProof/>
          </w:rPr>
          <w:t>Allied Health Professionals Strategy 2017-20</w:t>
        </w:r>
        <w:r w:rsidR="00A3661B">
          <w:rPr>
            <w:noProof/>
            <w:webHidden/>
          </w:rPr>
          <w:tab/>
        </w:r>
        <w:r>
          <w:rPr>
            <w:noProof/>
            <w:webHidden/>
          </w:rPr>
          <w:fldChar w:fldCharType="begin"/>
        </w:r>
        <w:r w:rsidR="00A3661B">
          <w:rPr>
            <w:noProof/>
            <w:webHidden/>
          </w:rPr>
          <w:instrText xml:space="preserve"> PAGEREF _Toc535489638 \h </w:instrText>
        </w:r>
        <w:r>
          <w:rPr>
            <w:noProof/>
            <w:webHidden/>
          </w:rPr>
        </w:r>
        <w:r>
          <w:rPr>
            <w:noProof/>
            <w:webHidden/>
          </w:rPr>
          <w:fldChar w:fldCharType="separate"/>
        </w:r>
        <w:r w:rsidR="00A3661B">
          <w:rPr>
            <w:noProof/>
            <w:webHidden/>
          </w:rPr>
          <w:t>11</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39" w:history="1">
        <w:r w:rsidR="00A3661B" w:rsidRPr="005F7114">
          <w:rPr>
            <w:rStyle w:val="Hyperlink"/>
            <w:noProof/>
          </w:rPr>
          <w:t>3.2.3</w:t>
        </w:r>
        <w:r w:rsidR="00A3661B">
          <w:rPr>
            <w:rFonts w:asciiTheme="minorHAnsi" w:eastAsiaTheme="minorEastAsia" w:hAnsiTheme="minorHAnsi"/>
            <w:noProof/>
            <w:lang w:eastAsia="en-GB"/>
          </w:rPr>
          <w:tab/>
        </w:r>
        <w:r w:rsidR="00A3661B" w:rsidRPr="005F7114">
          <w:rPr>
            <w:rStyle w:val="Hyperlink"/>
            <w:noProof/>
          </w:rPr>
          <w:t>Rehabilitation Department</w:t>
        </w:r>
        <w:r w:rsidR="00A3661B">
          <w:rPr>
            <w:noProof/>
            <w:webHidden/>
          </w:rPr>
          <w:tab/>
        </w:r>
        <w:r>
          <w:rPr>
            <w:noProof/>
            <w:webHidden/>
          </w:rPr>
          <w:fldChar w:fldCharType="begin"/>
        </w:r>
        <w:r w:rsidR="00A3661B">
          <w:rPr>
            <w:noProof/>
            <w:webHidden/>
          </w:rPr>
          <w:instrText xml:space="preserve"> PAGEREF _Toc535489639 \h </w:instrText>
        </w:r>
        <w:r>
          <w:rPr>
            <w:noProof/>
            <w:webHidden/>
          </w:rPr>
        </w:r>
        <w:r>
          <w:rPr>
            <w:noProof/>
            <w:webHidden/>
          </w:rPr>
          <w:fldChar w:fldCharType="separate"/>
        </w:r>
        <w:r w:rsidR="00A3661B">
          <w:rPr>
            <w:noProof/>
            <w:webHidden/>
          </w:rPr>
          <w:t>12</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40" w:history="1">
        <w:r w:rsidR="00A3661B" w:rsidRPr="005F7114">
          <w:rPr>
            <w:rStyle w:val="Hyperlink"/>
            <w:noProof/>
          </w:rPr>
          <w:t>3.2.4</w:t>
        </w:r>
        <w:r w:rsidR="00A3661B">
          <w:rPr>
            <w:rFonts w:asciiTheme="minorHAnsi" w:eastAsiaTheme="minorEastAsia" w:hAnsiTheme="minorHAnsi"/>
            <w:noProof/>
            <w:lang w:eastAsia="en-GB"/>
          </w:rPr>
          <w:tab/>
        </w:r>
        <w:r w:rsidR="00A3661B" w:rsidRPr="005F7114">
          <w:rPr>
            <w:rStyle w:val="Hyperlink"/>
            <w:noProof/>
          </w:rPr>
          <w:t>Diagnostic Imaging</w:t>
        </w:r>
        <w:r w:rsidR="00A3661B">
          <w:rPr>
            <w:noProof/>
            <w:webHidden/>
          </w:rPr>
          <w:tab/>
        </w:r>
        <w:r>
          <w:rPr>
            <w:noProof/>
            <w:webHidden/>
          </w:rPr>
          <w:fldChar w:fldCharType="begin"/>
        </w:r>
        <w:r w:rsidR="00A3661B">
          <w:rPr>
            <w:noProof/>
            <w:webHidden/>
          </w:rPr>
          <w:instrText xml:space="preserve"> PAGEREF _Toc535489640 \h </w:instrText>
        </w:r>
        <w:r>
          <w:rPr>
            <w:noProof/>
            <w:webHidden/>
          </w:rPr>
        </w:r>
        <w:r>
          <w:rPr>
            <w:noProof/>
            <w:webHidden/>
          </w:rPr>
          <w:fldChar w:fldCharType="separate"/>
        </w:r>
        <w:r w:rsidR="00A3661B">
          <w:rPr>
            <w:noProof/>
            <w:webHidden/>
          </w:rPr>
          <w:t>12</w:t>
        </w:r>
        <w:r>
          <w:rPr>
            <w:noProof/>
            <w:webHidden/>
          </w:rPr>
          <w:fldChar w:fldCharType="end"/>
        </w:r>
      </w:hyperlink>
    </w:p>
    <w:p w:rsidR="00A3661B" w:rsidRDefault="004B0A7F">
      <w:pPr>
        <w:pStyle w:val="TOC2"/>
        <w:rPr>
          <w:rFonts w:asciiTheme="minorHAnsi" w:eastAsiaTheme="minorEastAsia" w:hAnsiTheme="minorHAnsi"/>
          <w:noProof/>
          <w:lang w:eastAsia="en-GB"/>
        </w:rPr>
      </w:pPr>
      <w:hyperlink w:anchor="_Toc535489641" w:history="1">
        <w:r w:rsidR="00A3661B" w:rsidRPr="005F7114">
          <w:rPr>
            <w:rStyle w:val="Hyperlink"/>
            <w:noProof/>
          </w:rPr>
          <w:t>3.3</w:t>
        </w:r>
        <w:r w:rsidR="00A3661B">
          <w:rPr>
            <w:rFonts w:asciiTheme="minorHAnsi" w:eastAsiaTheme="minorEastAsia" w:hAnsiTheme="minorHAnsi"/>
            <w:noProof/>
            <w:lang w:eastAsia="en-GB"/>
          </w:rPr>
          <w:tab/>
        </w:r>
        <w:r w:rsidR="00A3661B" w:rsidRPr="005F7114">
          <w:rPr>
            <w:rStyle w:val="Hyperlink"/>
            <w:noProof/>
          </w:rPr>
          <w:t>Healthcare Sciences</w:t>
        </w:r>
        <w:r w:rsidR="00A3661B">
          <w:rPr>
            <w:noProof/>
            <w:webHidden/>
          </w:rPr>
          <w:tab/>
        </w:r>
        <w:r>
          <w:rPr>
            <w:noProof/>
            <w:webHidden/>
          </w:rPr>
          <w:fldChar w:fldCharType="begin"/>
        </w:r>
        <w:r w:rsidR="00A3661B">
          <w:rPr>
            <w:noProof/>
            <w:webHidden/>
          </w:rPr>
          <w:instrText xml:space="preserve"> PAGEREF _Toc535489641 \h </w:instrText>
        </w:r>
        <w:r>
          <w:rPr>
            <w:noProof/>
            <w:webHidden/>
          </w:rPr>
        </w:r>
        <w:r>
          <w:rPr>
            <w:noProof/>
            <w:webHidden/>
          </w:rPr>
          <w:fldChar w:fldCharType="separate"/>
        </w:r>
        <w:r w:rsidR="00A3661B">
          <w:rPr>
            <w:noProof/>
            <w:webHidden/>
          </w:rPr>
          <w:t>13</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42" w:history="1">
        <w:r w:rsidR="00A3661B" w:rsidRPr="005F7114">
          <w:rPr>
            <w:rStyle w:val="Hyperlink"/>
            <w:noProof/>
          </w:rPr>
          <w:t>3.3.1</w:t>
        </w:r>
        <w:r w:rsidR="00A3661B">
          <w:rPr>
            <w:rFonts w:asciiTheme="minorHAnsi" w:eastAsiaTheme="minorEastAsia" w:hAnsiTheme="minorHAnsi"/>
            <w:noProof/>
            <w:lang w:eastAsia="en-GB"/>
          </w:rPr>
          <w:tab/>
        </w:r>
        <w:r w:rsidR="00A3661B" w:rsidRPr="005F7114">
          <w:rPr>
            <w:rStyle w:val="Hyperlink"/>
            <w:noProof/>
          </w:rPr>
          <w:t>Workforce Projections</w:t>
        </w:r>
        <w:r w:rsidR="00A3661B">
          <w:rPr>
            <w:noProof/>
            <w:webHidden/>
          </w:rPr>
          <w:tab/>
        </w:r>
        <w:r>
          <w:rPr>
            <w:noProof/>
            <w:webHidden/>
          </w:rPr>
          <w:fldChar w:fldCharType="begin"/>
        </w:r>
        <w:r w:rsidR="00A3661B">
          <w:rPr>
            <w:noProof/>
            <w:webHidden/>
          </w:rPr>
          <w:instrText xml:space="preserve"> PAGEREF _Toc535489642 \h </w:instrText>
        </w:r>
        <w:r>
          <w:rPr>
            <w:noProof/>
            <w:webHidden/>
          </w:rPr>
        </w:r>
        <w:r>
          <w:rPr>
            <w:noProof/>
            <w:webHidden/>
          </w:rPr>
          <w:fldChar w:fldCharType="separate"/>
        </w:r>
        <w:r w:rsidR="00A3661B">
          <w:rPr>
            <w:noProof/>
            <w:webHidden/>
          </w:rPr>
          <w:t>13</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43" w:history="1">
        <w:r w:rsidR="00A3661B" w:rsidRPr="005F7114">
          <w:rPr>
            <w:rStyle w:val="Hyperlink"/>
            <w:noProof/>
          </w:rPr>
          <w:t>3.3.2</w:t>
        </w:r>
        <w:r w:rsidR="00A3661B">
          <w:rPr>
            <w:rFonts w:asciiTheme="minorHAnsi" w:eastAsiaTheme="minorEastAsia" w:hAnsiTheme="minorHAnsi"/>
            <w:noProof/>
            <w:lang w:eastAsia="en-GB"/>
          </w:rPr>
          <w:tab/>
        </w:r>
        <w:r w:rsidR="00A3661B" w:rsidRPr="005F7114">
          <w:rPr>
            <w:rStyle w:val="Hyperlink"/>
            <w:noProof/>
          </w:rPr>
          <w:t>Medical Physics</w:t>
        </w:r>
        <w:r w:rsidR="00A3661B">
          <w:rPr>
            <w:noProof/>
            <w:webHidden/>
          </w:rPr>
          <w:tab/>
        </w:r>
        <w:r>
          <w:rPr>
            <w:noProof/>
            <w:webHidden/>
          </w:rPr>
          <w:fldChar w:fldCharType="begin"/>
        </w:r>
        <w:r w:rsidR="00A3661B">
          <w:rPr>
            <w:noProof/>
            <w:webHidden/>
          </w:rPr>
          <w:instrText xml:space="preserve"> PAGEREF _Toc535489643 \h </w:instrText>
        </w:r>
        <w:r>
          <w:rPr>
            <w:noProof/>
            <w:webHidden/>
          </w:rPr>
        </w:r>
        <w:r>
          <w:rPr>
            <w:noProof/>
            <w:webHidden/>
          </w:rPr>
          <w:fldChar w:fldCharType="separate"/>
        </w:r>
        <w:r w:rsidR="00A3661B">
          <w:rPr>
            <w:noProof/>
            <w:webHidden/>
          </w:rPr>
          <w:t>13</w:t>
        </w:r>
        <w:r>
          <w:rPr>
            <w:noProof/>
            <w:webHidden/>
          </w:rPr>
          <w:fldChar w:fldCharType="end"/>
        </w:r>
      </w:hyperlink>
    </w:p>
    <w:p w:rsidR="00A3661B" w:rsidRDefault="004B0A7F">
      <w:pPr>
        <w:pStyle w:val="TOC2"/>
        <w:rPr>
          <w:rFonts w:asciiTheme="minorHAnsi" w:eastAsiaTheme="minorEastAsia" w:hAnsiTheme="minorHAnsi"/>
          <w:noProof/>
          <w:lang w:eastAsia="en-GB"/>
        </w:rPr>
      </w:pPr>
      <w:hyperlink w:anchor="_Toc535489644" w:history="1">
        <w:r w:rsidR="00A3661B" w:rsidRPr="005F7114">
          <w:rPr>
            <w:rStyle w:val="Hyperlink"/>
            <w:noProof/>
          </w:rPr>
          <w:t>3.4</w:t>
        </w:r>
        <w:r w:rsidR="00A3661B">
          <w:rPr>
            <w:rFonts w:asciiTheme="minorHAnsi" w:eastAsiaTheme="minorEastAsia" w:hAnsiTheme="minorHAnsi"/>
            <w:noProof/>
            <w:lang w:eastAsia="en-GB"/>
          </w:rPr>
          <w:tab/>
        </w:r>
        <w:r w:rsidR="00A3661B" w:rsidRPr="005F7114">
          <w:rPr>
            <w:rStyle w:val="Hyperlink"/>
            <w:noProof/>
          </w:rPr>
          <w:t>Medical</w:t>
        </w:r>
        <w:r w:rsidR="00A3661B">
          <w:rPr>
            <w:noProof/>
            <w:webHidden/>
          </w:rPr>
          <w:tab/>
        </w:r>
        <w:r>
          <w:rPr>
            <w:noProof/>
            <w:webHidden/>
          </w:rPr>
          <w:fldChar w:fldCharType="begin"/>
        </w:r>
        <w:r w:rsidR="00A3661B">
          <w:rPr>
            <w:noProof/>
            <w:webHidden/>
          </w:rPr>
          <w:instrText xml:space="preserve"> PAGEREF _Toc535489644 \h </w:instrText>
        </w:r>
        <w:r>
          <w:rPr>
            <w:noProof/>
            <w:webHidden/>
          </w:rPr>
        </w:r>
        <w:r>
          <w:rPr>
            <w:noProof/>
            <w:webHidden/>
          </w:rPr>
          <w:fldChar w:fldCharType="separate"/>
        </w:r>
        <w:r w:rsidR="00A3661B">
          <w:rPr>
            <w:noProof/>
            <w:webHidden/>
          </w:rPr>
          <w:t>13</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45" w:history="1">
        <w:r w:rsidR="00A3661B" w:rsidRPr="005F7114">
          <w:rPr>
            <w:rStyle w:val="Hyperlink"/>
            <w:noProof/>
          </w:rPr>
          <w:t>3.4.1</w:t>
        </w:r>
        <w:r w:rsidR="00A3661B">
          <w:rPr>
            <w:rFonts w:asciiTheme="minorHAnsi" w:eastAsiaTheme="minorEastAsia" w:hAnsiTheme="minorHAnsi"/>
            <w:noProof/>
            <w:lang w:eastAsia="en-GB"/>
          </w:rPr>
          <w:tab/>
        </w:r>
        <w:r w:rsidR="00A3661B" w:rsidRPr="005F7114">
          <w:rPr>
            <w:rStyle w:val="Hyperlink"/>
            <w:noProof/>
          </w:rPr>
          <w:t>Workforce Projections</w:t>
        </w:r>
        <w:r w:rsidR="00A3661B">
          <w:rPr>
            <w:noProof/>
            <w:webHidden/>
          </w:rPr>
          <w:tab/>
        </w:r>
        <w:r>
          <w:rPr>
            <w:noProof/>
            <w:webHidden/>
          </w:rPr>
          <w:fldChar w:fldCharType="begin"/>
        </w:r>
        <w:r w:rsidR="00A3661B">
          <w:rPr>
            <w:noProof/>
            <w:webHidden/>
          </w:rPr>
          <w:instrText xml:space="preserve"> PAGEREF _Toc535489645 \h </w:instrText>
        </w:r>
        <w:r>
          <w:rPr>
            <w:noProof/>
            <w:webHidden/>
          </w:rPr>
        </w:r>
        <w:r>
          <w:rPr>
            <w:noProof/>
            <w:webHidden/>
          </w:rPr>
          <w:fldChar w:fldCharType="separate"/>
        </w:r>
        <w:r w:rsidR="00A3661B">
          <w:rPr>
            <w:noProof/>
            <w:webHidden/>
          </w:rPr>
          <w:t>13</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46" w:history="1">
        <w:r w:rsidR="00A3661B" w:rsidRPr="005F7114">
          <w:rPr>
            <w:rStyle w:val="Hyperlink"/>
            <w:noProof/>
          </w:rPr>
          <w:t>3.4.2</w:t>
        </w:r>
        <w:r w:rsidR="00A3661B">
          <w:rPr>
            <w:rFonts w:asciiTheme="minorHAnsi" w:eastAsiaTheme="minorEastAsia" w:hAnsiTheme="minorHAnsi"/>
            <w:noProof/>
            <w:lang w:eastAsia="en-GB"/>
          </w:rPr>
          <w:tab/>
        </w:r>
        <w:r w:rsidR="00A3661B" w:rsidRPr="005F7114">
          <w:rPr>
            <w:rStyle w:val="Hyperlink"/>
            <w:noProof/>
          </w:rPr>
          <w:t>Ophthalmology</w:t>
        </w:r>
        <w:r w:rsidR="00A3661B">
          <w:rPr>
            <w:noProof/>
            <w:webHidden/>
          </w:rPr>
          <w:tab/>
        </w:r>
        <w:r>
          <w:rPr>
            <w:noProof/>
            <w:webHidden/>
          </w:rPr>
          <w:fldChar w:fldCharType="begin"/>
        </w:r>
        <w:r w:rsidR="00A3661B">
          <w:rPr>
            <w:noProof/>
            <w:webHidden/>
          </w:rPr>
          <w:instrText xml:space="preserve"> PAGEREF _Toc535489646 \h </w:instrText>
        </w:r>
        <w:r>
          <w:rPr>
            <w:noProof/>
            <w:webHidden/>
          </w:rPr>
        </w:r>
        <w:r>
          <w:rPr>
            <w:noProof/>
            <w:webHidden/>
          </w:rPr>
          <w:fldChar w:fldCharType="separate"/>
        </w:r>
        <w:r w:rsidR="00A3661B">
          <w:rPr>
            <w:noProof/>
            <w:webHidden/>
          </w:rPr>
          <w:t>13</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47" w:history="1">
        <w:r w:rsidR="00A3661B" w:rsidRPr="005F7114">
          <w:rPr>
            <w:rStyle w:val="Hyperlink"/>
            <w:noProof/>
          </w:rPr>
          <w:t>3.4.3</w:t>
        </w:r>
        <w:r w:rsidR="00A3661B">
          <w:rPr>
            <w:rFonts w:asciiTheme="minorHAnsi" w:eastAsiaTheme="minorEastAsia" w:hAnsiTheme="minorHAnsi"/>
            <w:noProof/>
            <w:lang w:eastAsia="en-GB"/>
          </w:rPr>
          <w:tab/>
        </w:r>
        <w:r w:rsidR="00A3661B" w:rsidRPr="005F7114">
          <w:rPr>
            <w:rStyle w:val="Hyperlink"/>
            <w:noProof/>
          </w:rPr>
          <w:t>Ophthalmology Expansion</w:t>
        </w:r>
        <w:r w:rsidR="00A3661B">
          <w:rPr>
            <w:noProof/>
            <w:webHidden/>
          </w:rPr>
          <w:tab/>
        </w:r>
        <w:r>
          <w:rPr>
            <w:noProof/>
            <w:webHidden/>
          </w:rPr>
          <w:fldChar w:fldCharType="begin"/>
        </w:r>
        <w:r w:rsidR="00A3661B">
          <w:rPr>
            <w:noProof/>
            <w:webHidden/>
          </w:rPr>
          <w:instrText xml:space="preserve"> PAGEREF _Toc535489647 \h </w:instrText>
        </w:r>
        <w:r>
          <w:rPr>
            <w:noProof/>
            <w:webHidden/>
          </w:rPr>
        </w:r>
        <w:r>
          <w:rPr>
            <w:noProof/>
            <w:webHidden/>
          </w:rPr>
          <w:fldChar w:fldCharType="separate"/>
        </w:r>
        <w:r w:rsidR="00A3661B">
          <w:rPr>
            <w:noProof/>
            <w:webHidden/>
          </w:rPr>
          <w:t>13</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48" w:history="1">
        <w:r w:rsidR="00A3661B" w:rsidRPr="005F7114">
          <w:rPr>
            <w:rStyle w:val="Hyperlink"/>
            <w:noProof/>
          </w:rPr>
          <w:t>3.4.4</w:t>
        </w:r>
        <w:r w:rsidR="00A3661B">
          <w:rPr>
            <w:rFonts w:asciiTheme="minorHAnsi" w:eastAsiaTheme="minorEastAsia" w:hAnsiTheme="minorHAnsi"/>
            <w:noProof/>
            <w:lang w:eastAsia="en-GB"/>
          </w:rPr>
          <w:tab/>
        </w:r>
        <w:r w:rsidR="00A3661B" w:rsidRPr="005F7114">
          <w:rPr>
            <w:rStyle w:val="Hyperlink"/>
            <w:noProof/>
          </w:rPr>
          <w:t>Orthopaedics</w:t>
        </w:r>
        <w:r w:rsidR="00A3661B">
          <w:rPr>
            <w:noProof/>
            <w:webHidden/>
          </w:rPr>
          <w:tab/>
        </w:r>
        <w:r>
          <w:rPr>
            <w:noProof/>
            <w:webHidden/>
          </w:rPr>
          <w:fldChar w:fldCharType="begin"/>
        </w:r>
        <w:r w:rsidR="00A3661B">
          <w:rPr>
            <w:noProof/>
            <w:webHidden/>
          </w:rPr>
          <w:instrText xml:space="preserve"> PAGEREF _Toc535489648 \h </w:instrText>
        </w:r>
        <w:r>
          <w:rPr>
            <w:noProof/>
            <w:webHidden/>
          </w:rPr>
        </w:r>
        <w:r>
          <w:rPr>
            <w:noProof/>
            <w:webHidden/>
          </w:rPr>
          <w:fldChar w:fldCharType="separate"/>
        </w:r>
        <w:r w:rsidR="00A3661B">
          <w:rPr>
            <w:noProof/>
            <w:webHidden/>
          </w:rPr>
          <w:t>14</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49" w:history="1">
        <w:r w:rsidR="00A3661B" w:rsidRPr="005F7114">
          <w:rPr>
            <w:rStyle w:val="Hyperlink"/>
            <w:noProof/>
          </w:rPr>
          <w:t>3.4.5</w:t>
        </w:r>
        <w:r w:rsidR="00A3661B">
          <w:rPr>
            <w:rFonts w:asciiTheme="minorHAnsi" w:eastAsiaTheme="minorEastAsia" w:hAnsiTheme="minorHAnsi"/>
            <w:noProof/>
            <w:lang w:eastAsia="en-GB"/>
          </w:rPr>
          <w:tab/>
        </w:r>
        <w:r w:rsidR="00A3661B" w:rsidRPr="005F7114">
          <w:rPr>
            <w:rStyle w:val="Hyperlink"/>
            <w:noProof/>
          </w:rPr>
          <w:t>General Surgery and Endoscopy</w:t>
        </w:r>
        <w:r w:rsidR="00A3661B">
          <w:rPr>
            <w:noProof/>
            <w:webHidden/>
          </w:rPr>
          <w:tab/>
        </w:r>
        <w:r>
          <w:rPr>
            <w:noProof/>
            <w:webHidden/>
          </w:rPr>
          <w:fldChar w:fldCharType="begin"/>
        </w:r>
        <w:r w:rsidR="00A3661B">
          <w:rPr>
            <w:noProof/>
            <w:webHidden/>
          </w:rPr>
          <w:instrText xml:space="preserve"> PAGEREF _Toc535489649 \h </w:instrText>
        </w:r>
        <w:r>
          <w:rPr>
            <w:noProof/>
            <w:webHidden/>
          </w:rPr>
        </w:r>
        <w:r>
          <w:rPr>
            <w:noProof/>
            <w:webHidden/>
          </w:rPr>
          <w:fldChar w:fldCharType="separate"/>
        </w:r>
        <w:r w:rsidR="00A3661B">
          <w:rPr>
            <w:noProof/>
            <w:webHidden/>
          </w:rPr>
          <w:t>14</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50" w:history="1">
        <w:r w:rsidR="00A3661B" w:rsidRPr="005F7114">
          <w:rPr>
            <w:rStyle w:val="Hyperlink"/>
            <w:noProof/>
          </w:rPr>
          <w:t>3.4.6</w:t>
        </w:r>
        <w:r w:rsidR="00A3661B">
          <w:rPr>
            <w:rFonts w:asciiTheme="minorHAnsi" w:eastAsiaTheme="minorEastAsia" w:hAnsiTheme="minorHAnsi"/>
            <w:noProof/>
            <w:lang w:eastAsia="en-GB"/>
          </w:rPr>
          <w:tab/>
        </w:r>
        <w:r w:rsidR="00A3661B" w:rsidRPr="005F7114">
          <w:rPr>
            <w:rStyle w:val="Hyperlink"/>
            <w:noProof/>
          </w:rPr>
          <w:t>Orthopaedic and Other Surgical Elective Capacity Expansion</w:t>
        </w:r>
        <w:r w:rsidR="00A3661B">
          <w:rPr>
            <w:noProof/>
            <w:webHidden/>
          </w:rPr>
          <w:tab/>
        </w:r>
        <w:r>
          <w:rPr>
            <w:noProof/>
            <w:webHidden/>
          </w:rPr>
          <w:fldChar w:fldCharType="begin"/>
        </w:r>
        <w:r w:rsidR="00A3661B">
          <w:rPr>
            <w:noProof/>
            <w:webHidden/>
          </w:rPr>
          <w:instrText xml:space="preserve"> PAGEREF _Toc535489650 \h </w:instrText>
        </w:r>
        <w:r>
          <w:rPr>
            <w:noProof/>
            <w:webHidden/>
          </w:rPr>
        </w:r>
        <w:r>
          <w:rPr>
            <w:noProof/>
            <w:webHidden/>
          </w:rPr>
          <w:fldChar w:fldCharType="separate"/>
        </w:r>
        <w:r w:rsidR="00A3661B">
          <w:rPr>
            <w:noProof/>
            <w:webHidden/>
          </w:rPr>
          <w:t>14</w:t>
        </w:r>
        <w:r>
          <w:rPr>
            <w:noProof/>
            <w:webHidden/>
          </w:rPr>
          <w:fldChar w:fldCharType="end"/>
        </w:r>
      </w:hyperlink>
    </w:p>
    <w:p w:rsidR="00A3661B" w:rsidRDefault="004B0A7F">
      <w:pPr>
        <w:pStyle w:val="TOC2"/>
        <w:rPr>
          <w:rFonts w:asciiTheme="minorHAnsi" w:eastAsiaTheme="minorEastAsia" w:hAnsiTheme="minorHAnsi"/>
          <w:noProof/>
          <w:lang w:eastAsia="en-GB"/>
        </w:rPr>
      </w:pPr>
      <w:hyperlink w:anchor="_Toc535489651" w:history="1">
        <w:r w:rsidR="00A3661B" w:rsidRPr="005F7114">
          <w:rPr>
            <w:rStyle w:val="Hyperlink"/>
            <w:noProof/>
          </w:rPr>
          <w:t>3.5</w:t>
        </w:r>
        <w:r w:rsidR="00A3661B">
          <w:rPr>
            <w:rFonts w:asciiTheme="minorHAnsi" w:eastAsiaTheme="minorEastAsia" w:hAnsiTheme="minorHAnsi"/>
            <w:noProof/>
            <w:lang w:eastAsia="en-GB"/>
          </w:rPr>
          <w:tab/>
        </w:r>
        <w:r w:rsidR="00A3661B" w:rsidRPr="005F7114">
          <w:rPr>
            <w:rStyle w:val="Hyperlink"/>
            <w:noProof/>
          </w:rPr>
          <w:t>Medical Support</w:t>
        </w:r>
        <w:r w:rsidR="00A3661B">
          <w:rPr>
            <w:noProof/>
            <w:webHidden/>
          </w:rPr>
          <w:tab/>
        </w:r>
        <w:r>
          <w:rPr>
            <w:noProof/>
            <w:webHidden/>
          </w:rPr>
          <w:fldChar w:fldCharType="begin"/>
        </w:r>
        <w:r w:rsidR="00A3661B">
          <w:rPr>
            <w:noProof/>
            <w:webHidden/>
          </w:rPr>
          <w:instrText xml:space="preserve"> PAGEREF _Toc535489651 \h </w:instrText>
        </w:r>
        <w:r>
          <w:rPr>
            <w:noProof/>
            <w:webHidden/>
          </w:rPr>
        </w:r>
        <w:r>
          <w:rPr>
            <w:noProof/>
            <w:webHidden/>
          </w:rPr>
          <w:fldChar w:fldCharType="separate"/>
        </w:r>
        <w:r w:rsidR="00A3661B">
          <w:rPr>
            <w:noProof/>
            <w:webHidden/>
          </w:rPr>
          <w:t>14</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52" w:history="1">
        <w:r w:rsidR="00A3661B" w:rsidRPr="005F7114">
          <w:rPr>
            <w:rStyle w:val="Hyperlink"/>
            <w:noProof/>
          </w:rPr>
          <w:t>3.5.1</w:t>
        </w:r>
        <w:r w:rsidR="00A3661B">
          <w:rPr>
            <w:rFonts w:asciiTheme="minorHAnsi" w:eastAsiaTheme="minorEastAsia" w:hAnsiTheme="minorHAnsi"/>
            <w:noProof/>
            <w:lang w:eastAsia="en-GB"/>
          </w:rPr>
          <w:tab/>
        </w:r>
        <w:r w:rsidR="00A3661B" w:rsidRPr="005F7114">
          <w:rPr>
            <w:rStyle w:val="Hyperlink"/>
            <w:noProof/>
          </w:rPr>
          <w:t>Workforce Projections</w:t>
        </w:r>
        <w:r w:rsidR="00A3661B">
          <w:rPr>
            <w:noProof/>
            <w:webHidden/>
          </w:rPr>
          <w:tab/>
        </w:r>
        <w:r>
          <w:rPr>
            <w:noProof/>
            <w:webHidden/>
          </w:rPr>
          <w:fldChar w:fldCharType="begin"/>
        </w:r>
        <w:r w:rsidR="00A3661B">
          <w:rPr>
            <w:noProof/>
            <w:webHidden/>
          </w:rPr>
          <w:instrText xml:space="preserve"> PAGEREF _Toc535489652 \h </w:instrText>
        </w:r>
        <w:r>
          <w:rPr>
            <w:noProof/>
            <w:webHidden/>
          </w:rPr>
        </w:r>
        <w:r>
          <w:rPr>
            <w:noProof/>
            <w:webHidden/>
          </w:rPr>
          <w:fldChar w:fldCharType="separate"/>
        </w:r>
        <w:r w:rsidR="00A3661B">
          <w:rPr>
            <w:noProof/>
            <w:webHidden/>
          </w:rPr>
          <w:t>14</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53" w:history="1">
        <w:r w:rsidR="00A3661B" w:rsidRPr="005F7114">
          <w:rPr>
            <w:rStyle w:val="Hyperlink"/>
            <w:noProof/>
          </w:rPr>
          <w:t>3.5.2</w:t>
        </w:r>
        <w:r w:rsidR="00A3661B">
          <w:rPr>
            <w:rFonts w:asciiTheme="minorHAnsi" w:eastAsiaTheme="minorEastAsia" w:hAnsiTheme="minorHAnsi"/>
            <w:noProof/>
            <w:lang w:eastAsia="en-GB"/>
          </w:rPr>
          <w:tab/>
        </w:r>
        <w:r w:rsidR="00A3661B" w:rsidRPr="005F7114">
          <w:rPr>
            <w:rStyle w:val="Hyperlink"/>
            <w:noProof/>
          </w:rPr>
          <w:t>Physician Assistants</w:t>
        </w:r>
        <w:r w:rsidR="00A3661B">
          <w:rPr>
            <w:noProof/>
            <w:webHidden/>
          </w:rPr>
          <w:tab/>
        </w:r>
        <w:r>
          <w:rPr>
            <w:noProof/>
            <w:webHidden/>
          </w:rPr>
          <w:fldChar w:fldCharType="begin"/>
        </w:r>
        <w:r w:rsidR="00A3661B">
          <w:rPr>
            <w:noProof/>
            <w:webHidden/>
          </w:rPr>
          <w:instrText xml:space="preserve"> PAGEREF _Toc535489653 \h </w:instrText>
        </w:r>
        <w:r>
          <w:rPr>
            <w:noProof/>
            <w:webHidden/>
          </w:rPr>
        </w:r>
        <w:r>
          <w:rPr>
            <w:noProof/>
            <w:webHidden/>
          </w:rPr>
          <w:fldChar w:fldCharType="separate"/>
        </w:r>
        <w:r w:rsidR="00A3661B">
          <w:rPr>
            <w:noProof/>
            <w:webHidden/>
          </w:rPr>
          <w:t>14</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54" w:history="1">
        <w:r w:rsidR="00A3661B" w:rsidRPr="005F7114">
          <w:rPr>
            <w:rStyle w:val="Hyperlink"/>
            <w:noProof/>
          </w:rPr>
          <w:t>3.5.3</w:t>
        </w:r>
        <w:r w:rsidR="00A3661B">
          <w:rPr>
            <w:rFonts w:asciiTheme="minorHAnsi" w:eastAsiaTheme="minorEastAsia" w:hAnsiTheme="minorHAnsi"/>
            <w:noProof/>
            <w:lang w:eastAsia="en-GB"/>
          </w:rPr>
          <w:tab/>
        </w:r>
        <w:r w:rsidR="00A3661B" w:rsidRPr="005F7114">
          <w:rPr>
            <w:rStyle w:val="Hyperlink"/>
            <w:noProof/>
          </w:rPr>
          <w:t>Associate Theatre Practitioners</w:t>
        </w:r>
        <w:r w:rsidR="00A3661B">
          <w:rPr>
            <w:noProof/>
            <w:webHidden/>
          </w:rPr>
          <w:tab/>
        </w:r>
        <w:r>
          <w:rPr>
            <w:noProof/>
            <w:webHidden/>
          </w:rPr>
          <w:fldChar w:fldCharType="begin"/>
        </w:r>
        <w:r w:rsidR="00A3661B">
          <w:rPr>
            <w:noProof/>
            <w:webHidden/>
          </w:rPr>
          <w:instrText xml:space="preserve"> PAGEREF _Toc535489654 \h </w:instrText>
        </w:r>
        <w:r>
          <w:rPr>
            <w:noProof/>
            <w:webHidden/>
          </w:rPr>
        </w:r>
        <w:r>
          <w:rPr>
            <w:noProof/>
            <w:webHidden/>
          </w:rPr>
          <w:fldChar w:fldCharType="separate"/>
        </w:r>
        <w:r w:rsidR="00A3661B">
          <w:rPr>
            <w:noProof/>
            <w:webHidden/>
          </w:rPr>
          <w:t>15</w:t>
        </w:r>
        <w:r>
          <w:rPr>
            <w:noProof/>
            <w:webHidden/>
          </w:rPr>
          <w:fldChar w:fldCharType="end"/>
        </w:r>
      </w:hyperlink>
    </w:p>
    <w:p w:rsidR="00A3661B" w:rsidRDefault="004B0A7F">
      <w:pPr>
        <w:pStyle w:val="TOC2"/>
        <w:rPr>
          <w:rFonts w:asciiTheme="minorHAnsi" w:eastAsiaTheme="minorEastAsia" w:hAnsiTheme="minorHAnsi"/>
          <w:noProof/>
          <w:lang w:eastAsia="en-GB"/>
        </w:rPr>
      </w:pPr>
      <w:hyperlink w:anchor="_Toc535489655" w:history="1">
        <w:r w:rsidR="00A3661B" w:rsidRPr="005F7114">
          <w:rPr>
            <w:rStyle w:val="Hyperlink"/>
            <w:noProof/>
          </w:rPr>
          <w:t>3.6</w:t>
        </w:r>
        <w:r w:rsidR="00A3661B">
          <w:rPr>
            <w:rFonts w:asciiTheme="minorHAnsi" w:eastAsiaTheme="minorEastAsia" w:hAnsiTheme="minorHAnsi"/>
            <w:noProof/>
            <w:lang w:eastAsia="en-GB"/>
          </w:rPr>
          <w:tab/>
        </w:r>
        <w:r w:rsidR="00A3661B" w:rsidRPr="005F7114">
          <w:rPr>
            <w:rStyle w:val="Hyperlink"/>
            <w:noProof/>
          </w:rPr>
          <w:t>Nursing and Midwifery</w:t>
        </w:r>
        <w:r w:rsidR="00A3661B">
          <w:rPr>
            <w:noProof/>
            <w:webHidden/>
          </w:rPr>
          <w:tab/>
        </w:r>
        <w:r>
          <w:rPr>
            <w:noProof/>
            <w:webHidden/>
          </w:rPr>
          <w:fldChar w:fldCharType="begin"/>
        </w:r>
        <w:r w:rsidR="00A3661B">
          <w:rPr>
            <w:noProof/>
            <w:webHidden/>
          </w:rPr>
          <w:instrText xml:space="preserve"> PAGEREF _Toc535489655 \h </w:instrText>
        </w:r>
        <w:r>
          <w:rPr>
            <w:noProof/>
            <w:webHidden/>
          </w:rPr>
        </w:r>
        <w:r>
          <w:rPr>
            <w:noProof/>
            <w:webHidden/>
          </w:rPr>
          <w:fldChar w:fldCharType="separate"/>
        </w:r>
        <w:r w:rsidR="00A3661B">
          <w:rPr>
            <w:noProof/>
            <w:webHidden/>
          </w:rPr>
          <w:t>15</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56" w:history="1">
        <w:r w:rsidR="00A3661B" w:rsidRPr="005F7114">
          <w:rPr>
            <w:rStyle w:val="Hyperlink"/>
            <w:noProof/>
          </w:rPr>
          <w:t>3.6.1</w:t>
        </w:r>
        <w:r w:rsidR="00A3661B">
          <w:rPr>
            <w:rFonts w:asciiTheme="minorHAnsi" w:eastAsiaTheme="minorEastAsia" w:hAnsiTheme="minorHAnsi"/>
            <w:noProof/>
            <w:lang w:eastAsia="en-GB"/>
          </w:rPr>
          <w:tab/>
        </w:r>
        <w:r w:rsidR="00A3661B" w:rsidRPr="005F7114">
          <w:rPr>
            <w:rStyle w:val="Hyperlink"/>
            <w:noProof/>
          </w:rPr>
          <w:t>Workforce Projections</w:t>
        </w:r>
        <w:r w:rsidR="00A3661B">
          <w:rPr>
            <w:noProof/>
            <w:webHidden/>
          </w:rPr>
          <w:tab/>
        </w:r>
        <w:r>
          <w:rPr>
            <w:noProof/>
            <w:webHidden/>
          </w:rPr>
          <w:fldChar w:fldCharType="begin"/>
        </w:r>
        <w:r w:rsidR="00A3661B">
          <w:rPr>
            <w:noProof/>
            <w:webHidden/>
          </w:rPr>
          <w:instrText xml:space="preserve"> PAGEREF _Toc535489656 \h </w:instrText>
        </w:r>
        <w:r>
          <w:rPr>
            <w:noProof/>
            <w:webHidden/>
          </w:rPr>
        </w:r>
        <w:r>
          <w:rPr>
            <w:noProof/>
            <w:webHidden/>
          </w:rPr>
          <w:fldChar w:fldCharType="separate"/>
        </w:r>
        <w:r w:rsidR="00A3661B">
          <w:rPr>
            <w:noProof/>
            <w:webHidden/>
          </w:rPr>
          <w:t>15</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57" w:history="1">
        <w:r w:rsidR="00A3661B" w:rsidRPr="005F7114">
          <w:rPr>
            <w:rStyle w:val="Hyperlink"/>
            <w:noProof/>
          </w:rPr>
          <w:t>3.6.2</w:t>
        </w:r>
        <w:r w:rsidR="00A3661B">
          <w:rPr>
            <w:rFonts w:asciiTheme="minorHAnsi" w:eastAsiaTheme="minorEastAsia" w:hAnsiTheme="minorHAnsi"/>
            <w:noProof/>
            <w:lang w:eastAsia="en-GB"/>
          </w:rPr>
          <w:tab/>
        </w:r>
        <w:r w:rsidR="00A3661B" w:rsidRPr="005F7114">
          <w:rPr>
            <w:rStyle w:val="Hyperlink"/>
            <w:noProof/>
          </w:rPr>
          <w:t>Nursing Workforce</w:t>
        </w:r>
        <w:r w:rsidR="00A3661B">
          <w:rPr>
            <w:noProof/>
            <w:webHidden/>
          </w:rPr>
          <w:tab/>
        </w:r>
        <w:r>
          <w:rPr>
            <w:noProof/>
            <w:webHidden/>
          </w:rPr>
          <w:fldChar w:fldCharType="begin"/>
        </w:r>
        <w:r w:rsidR="00A3661B">
          <w:rPr>
            <w:noProof/>
            <w:webHidden/>
          </w:rPr>
          <w:instrText xml:space="preserve"> PAGEREF _Toc535489657 \h </w:instrText>
        </w:r>
        <w:r>
          <w:rPr>
            <w:noProof/>
            <w:webHidden/>
          </w:rPr>
        </w:r>
        <w:r>
          <w:rPr>
            <w:noProof/>
            <w:webHidden/>
          </w:rPr>
          <w:fldChar w:fldCharType="separate"/>
        </w:r>
        <w:r w:rsidR="00A3661B">
          <w:rPr>
            <w:noProof/>
            <w:webHidden/>
          </w:rPr>
          <w:t>15</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58" w:history="1">
        <w:r w:rsidR="00A3661B" w:rsidRPr="005F7114">
          <w:rPr>
            <w:rStyle w:val="Hyperlink"/>
            <w:noProof/>
          </w:rPr>
          <w:t>3.6.3</w:t>
        </w:r>
        <w:r w:rsidR="00A3661B">
          <w:rPr>
            <w:rFonts w:asciiTheme="minorHAnsi" w:eastAsiaTheme="minorEastAsia" w:hAnsiTheme="minorHAnsi"/>
            <w:noProof/>
            <w:lang w:eastAsia="en-GB"/>
          </w:rPr>
          <w:tab/>
        </w:r>
        <w:r w:rsidR="00A3661B" w:rsidRPr="005F7114">
          <w:rPr>
            <w:rStyle w:val="Hyperlink"/>
            <w:noProof/>
          </w:rPr>
          <w:t>eRostering</w:t>
        </w:r>
        <w:r w:rsidR="00A3661B">
          <w:rPr>
            <w:noProof/>
            <w:webHidden/>
          </w:rPr>
          <w:tab/>
        </w:r>
        <w:r>
          <w:rPr>
            <w:noProof/>
            <w:webHidden/>
          </w:rPr>
          <w:fldChar w:fldCharType="begin"/>
        </w:r>
        <w:r w:rsidR="00A3661B">
          <w:rPr>
            <w:noProof/>
            <w:webHidden/>
          </w:rPr>
          <w:instrText xml:space="preserve"> PAGEREF _Toc535489658 \h </w:instrText>
        </w:r>
        <w:r>
          <w:rPr>
            <w:noProof/>
            <w:webHidden/>
          </w:rPr>
        </w:r>
        <w:r>
          <w:rPr>
            <w:noProof/>
            <w:webHidden/>
          </w:rPr>
          <w:fldChar w:fldCharType="separate"/>
        </w:r>
        <w:r w:rsidR="00A3661B">
          <w:rPr>
            <w:noProof/>
            <w:webHidden/>
          </w:rPr>
          <w:t>16</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59" w:history="1">
        <w:r w:rsidR="00A3661B" w:rsidRPr="005F7114">
          <w:rPr>
            <w:rStyle w:val="Hyperlink"/>
            <w:noProof/>
          </w:rPr>
          <w:t>3.6.4</w:t>
        </w:r>
        <w:r w:rsidR="00A3661B">
          <w:rPr>
            <w:rFonts w:asciiTheme="minorHAnsi" w:eastAsiaTheme="minorEastAsia" w:hAnsiTheme="minorHAnsi"/>
            <w:noProof/>
            <w:lang w:eastAsia="en-GB"/>
          </w:rPr>
          <w:tab/>
        </w:r>
        <w:r w:rsidR="00A3661B" w:rsidRPr="005F7114">
          <w:rPr>
            <w:rStyle w:val="Hyperlink"/>
            <w:noProof/>
          </w:rPr>
          <w:t>Regional and National Medicine Division</w:t>
        </w:r>
        <w:r w:rsidR="00A3661B">
          <w:rPr>
            <w:noProof/>
            <w:webHidden/>
          </w:rPr>
          <w:tab/>
        </w:r>
        <w:r>
          <w:rPr>
            <w:noProof/>
            <w:webHidden/>
          </w:rPr>
          <w:fldChar w:fldCharType="begin"/>
        </w:r>
        <w:r w:rsidR="00A3661B">
          <w:rPr>
            <w:noProof/>
            <w:webHidden/>
          </w:rPr>
          <w:instrText xml:space="preserve"> PAGEREF _Toc535489659 \h </w:instrText>
        </w:r>
        <w:r>
          <w:rPr>
            <w:noProof/>
            <w:webHidden/>
          </w:rPr>
        </w:r>
        <w:r>
          <w:rPr>
            <w:noProof/>
            <w:webHidden/>
          </w:rPr>
          <w:fldChar w:fldCharType="separate"/>
        </w:r>
        <w:r w:rsidR="00A3661B">
          <w:rPr>
            <w:noProof/>
            <w:webHidden/>
          </w:rPr>
          <w:t>16</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60" w:history="1">
        <w:r w:rsidR="00A3661B" w:rsidRPr="005F7114">
          <w:rPr>
            <w:rStyle w:val="Hyperlink"/>
            <w:noProof/>
          </w:rPr>
          <w:t>3.6.5</w:t>
        </w:r>
        <w:r w:rsidR="00A3661B">
          <w:rPr>
            <w:rFonts w:asciiTheme="minorHAnsi" w:eastAsiaTheme="minorEastAsia" w:hAnsiTheme="minorHAnsi"/>
            <w:noProof/>
            <w:lang w:eastAsia="en-GB"/>
          </w:rPr>
          <w:tab/>
        </w:r>
        <w:r w:rsidR="00A3661B" w:rsidRPr="005F7114">
          <w:rPr>
            <w:rStyle w:val="Hyperlink"/>
            <w:noProof/>
          </w:rPr>
          <w:t>Surgical Specialties Division</w:t>
        </w:r>
        <w:r w:rsidR="00A3661B">
          <w:rPr>
            <w:noProof/>
            <w:webHidden/>
          </w:rPr>
          <w:tab/>
        </w:r>
        <w:r>
          <w:rPr>
            <w:noProof/>
            <w:webHidden/>
          </w:rPr>
          <w:fldChar w:fldCharType="begin"/>
        </w:r>
        <w:r w:rsidR="00A3661B">
          <w:rPr>
            <w:noProof/>
            <w:webHidden/>
          </w:rPr>
          <w:instrText xml:space="preserve"> PAGEREF _Toc535489660 \h </w:instrText>
        </w:r>
        <w:r>
          <w:rPr>
            <w:noProof/>
            <w:webHidden/>
          </w:rPr>
        </w:r>
        <w:r>
          <w:rPr>
            <w:noProof/>
            <w:webHidden/>
          </w:rPr>
          <w:fldChar w:fldCharType="separate"/>
        </w:r>
        <w:r w:rsidR="00A3661B">
          <w:rPr>
            <w:noProof/>
            <w:webHidden/>
          </w:rPr>
          <w:t>16</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61" w:history="1">
        <w:r w:rsidR="00A3661B" w:rsidRPr="005F7114">
          <w:rPr>
            <w:rStyle w:val="Hyperlink"/>
            <w:noProof/>
          </w:rPr>
          <w:t>3.6.6</w:t>
        </w:r>
        <w:r w:rsidR="00A3661B">
          <w:rPr>
            <w:rFonts w:asciiTheme="minorHAnsi" w:eastAsiaTheme="minorEastAsia" w:hAnsiTheme="minorHAnsi"/>
            <w:noProof/>
            <w:lang w:eastAsia="en-GB"/>
          </w:rPr>
          <w:tab/>
        </w:r>
        <w:r w:rsidR="00A3661B" w:rsidRPr="005F7114">
          <w:rPr>
            <w:rStyle w:val="Hyperlink"/>
            <w:noProof/>
          </w:rPr>
          <w:t>Ophthalmology Expansion</w:t>
        </w:r>
        <w:r w:rsidR="00A3661B">
          <w:rPr>
            <w:noProof/>
            <w:webHidden/>
          </w:rPr>
          <w:tab/>
        </w:r>
        <w:r>
          <w:rPr>
            <w:noProof/>
            <w:webHidden/>
          </w:rPr>
          <w:fldChar w:fldCharType="begin"/>
        </w:r>
        <w:r w:rsidR="00A3661B">
          <w:rPr>
            <w:noProof/>
            <w:webHidden/>
          </w:rPr>
          <w:instrText xml:space="preserve"> PAGEREF _Toc535489661 \h </w:instrText>
        </w:r>
        <w:r>
          <w:rPr>
            <w:noProof/>
            <w:webHidden/>
          </w:rPr>
        </w:r>
        <w:r>
          <w:rPr>
            <w:noProof/>
            <w:webHidden/>
          </w:rPr>
          <w:fldChar w:fldCharType="separate"/>
        </w:r>
        <w:r w:rsidR="00A3661B">
          <w:rPr>
            <w:noProof/>
            <w:webHidden/>
          </w:rPr>
          <w:t>17</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62" w:history="1">
        <w:r w:rsidR="00A3661B" w:rsidRPr="005F7114">
          <w:rPr>
            <w:rStyle w:val="Hyperlink"/>
            <w:noProof/>
          </w:rPr>
          <w:t>3.6.7</w:t>
        </w:r>
        <w:r w:rsidR="00A3661B">
          <w:rPr>
            <w:rFonts w:asciiTheme="minorHAnsi" w:eastAsiaTheme="minorEastAsia" w:hAnsiTheme="minorHAnsi"/>
            <w:noProof/>
            <w:lang w:eastAsia="en-GB"/>
          </w:rPr>
          <w:tab/>
        </w:r>
        <w:r w:rsidR="00A3661B" w:rsidRPr="005F7114">
          <w:rPr>
            <w:rStyle w:val="Hyperlink"/>
            <w:noProof/>
          </w:rPr>
          <w:t>Theatre Academy</w:t>
        </w:r>
        <w:r w:rsidR="00A3661B">
          <w:rPr>
            <w:noProof/>
            <w:webHidden/>
          </w:rPr>
          <w:tab/>
        </w:r>
        <w:r>
          <w:rPr>
            <w:noProof/>
            <w:webHidden/>
          </w:rPr>
          <w:fldChar w:fldCharType="begin"/>
        </w:r>
        <w:r w:rsidR="00A3661B">
          <w:rPr>
            <w:noProof/>
            <w:webHidden/>
          </w:rPr>
          <w:instrText xml:space="preserve"> PAGEREF _Toc535489662 \h </w:instrText>
        </w:r>
        <w:r>
          <w:rPr>
            <w:noProof/>
            <w:webHidden/>
          </w:rPr>
        </w:r>
        <w:r>
          <w:rPr>
            <w:noProof/>
            <w:webHidden/>
          </w:rPr>
          <w:fldChar w:fldCharType="separate"/>
        </w:r>
        <w:r w:rsidR="00A3661B">
          <w:rPr>
            <w:noProof/>
            <w:webHidden/>
          </w:rPr>
          <w:t>18</w:t>
        </w:r>
        <w:r>
          <w:rPr>
            <w:noProof/>
            <w:webHidden/>
          </w:rPr>
          <w:fldChar w:fldCharType="end"/>
        </w:r>
      </w:hyperlink>
    </w:p>
    <w:p w:rsidR="00A3661B" w:rsidRDefault="004B0A7F">
      <w:pPr>
        <w:pStyle w:val="TOC2"/>
        <w:rPr>
          <w:rFonts w:asciiTheme="minorHAnsi" w:eastAsiaTheme="minorEastAsia" w:hAnsiTheme="minorHAnsi"/>
          <w:noProof/>
          <w:lang w:eastAsia="en-GB"/>
        </w:rPr>
      </w:pPr>
      <w:hyperlink w:anchor="_Toc535489663" w:history="1">
        <w:r w:rsidR="00A3661B" w:rsidRPr="005F7114">
          <w:rPr>
            <w:rStyle w:val="Hyperlink"/>
            <w:noProof/>
          </w:rPr>
          <w:t>3.7</w:t>
        </w:r>
        <w:r w:rsidR="00A3661B">
          <w:rPr>
            <w:rFonts w:asciiTheme="minorHAnsi" w:eastAsiaTheme="minorEastAsia" w:hAnsiTheme="minorHAnsi"/>
            <w:noProof/>
            <w:lang w:eastAsia="en-GB"/>
          </w:rPr>
          <w:tab/>
        </w:r>
        <w:r w:rsidR="00A3661B" w:rsidRPr="005F7114">
          <w:rPr>
            <w:rStyle w:val="Hyperlink"/>
            <w:noProof/>
          </w:rPr>
          <w:t>Other Therapeutic</w:t>
        </w:r>
        <w:r w:rsidR="00A3661B">
          <w:rPr>
            <w:noProof/>
            <w:webHidden/>
          </w:rPr>
          <w:tab/>
        </w:r>
        <w:r>
          <w:rPr>
            <w:noProof/>
            <w:webHidden/>
          </w:rPr>
          <w:fldChar w:fldCharType="begin"/>
        </w:r>
        <w:r w:rsidR="00A3661B">
          <w:rPr>
            <w:noProof/>
            <w:webHidden/>
          </w:rPr>
          <w:instrText xml:space="preserve"> PAGEREF _Toc535489663 \h </w:instrText>
        </w:r>
        <w:r>
          <w:rPr>
            <w:noProof/>
            <w:webHidden/>
          </w:rPr>
        </w:r>
        <w:r>
          <w:rPr>
            <w:noProof/>
            <w:webHidden/>
          </w:rPr>
          <w:fldChar w:fldCharType="separate"/>
        </w:r>
        <w:r w:rsidR="00A3661B">
          <w:rPr>
            <w:noProof/>
            <w:webHidden/>
          </w:rPr>
          <w:t>18</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64" w:history="1">
        <w:r w:rsidR="00A3661B" w:rsidRPr="005F7114">
          <w:rPr>
            <w:rStyle w:val="Hyperlink"/>
            <w:noProof/>
          </w:rPr>
          <w:t>3.7.1</w:t>
        </w:r>
        <w:r w:rsidR="00A3661B">
          <w:rPr>
            <w:rFonts w:asciiTheme="minorHAnsi" w:eastAsiaTheme="minorEastAsia" w:hAnsiTheme="minorHAnsi"/>
            <w:noProof/>
            <w:lang w:eastAsia="en-GB"/>
          </w:rPr>
          <w:tab/>
        </w:r>
        <w:r w:rsidR="00A3661B" w:rsidRPr="005F7114">
          <w:rPr>
            <w:rStyle w:val="Hyperlink"/>
            <w:noProof/>
          </w:rPr>
          <w:t>Workforce Projections</w:t>
        </w:r>
        <w:r w:rsidR="00A3661B">
          <w:rPr>
            <w:noProof/>
            <w:webHidden/>
          </w:rPr>
          <w:tab/>
        </w:r>
        <w:r>
          <w:rPr>
            <w:noProof/>
            <w:webHidden/>
          </w:rPr>
          <w:fldChar w:fldCharType="begin"/>
        </w:r>
        <w:r w:rsidR="00A3661B">
          <w:rPr>
            <w:noProof/>
            <w:webHidden/>
          </w:rPr>
          <w:instrText xml:space="preserve"> PAGEREF _Toc535489664 \h </w:instrText>
        </w:r>
        <w:r>
          <w:rPr>
            <w:noProof/>
            <w:webHidden/>
          </w:rPr>
        </w:r>
        <w:r>
          <w:rPr>
            <w:noProof/>
            <w:webHidden/>
          </w:rPr>
          <w:fldChar w:fldCharType="separate"/>
        </w:r>
        <w:r w:rsidR="00A3661B">
          <w:rPr>
            <w:noProof/>
            <w:webHidden/>
          </w:rPr>
          <w:t>18</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65" w:history="1">
        <w:r w:rsidR="00A3661B" w:rsidRPr="005F7114">
          <w:rPr>
            <w:rStyle w:val="Hyperlink"/>
            <w:noProof/>
          </w:rPr>
          <w:t>3.7.2</w:t>
        </w:r>
        <w:r w:rsidR="00A3661B">
          <w:rPr>
            <w:rFonts w:asciiTheme="minorHAnsi" w:eastAsiaTheme="minorEastAsia" w:hAnsiTheme="minorHAnsi"/>
            <w:noProof/>
            <w:lang w:eastAsia="en-GB"/>
          </w:rPr>
          <w:tab/>
        </w:r>
        <w:r w:rsidR="00A3661B" w:rsidRPr="005F7114">
          <w:rPr>
            <w:rStyle w:val="Hyperlink"/>
            <w:noProof/>
          </w:rPr>
          <w:t>Optometry</w:t>
        </w:r>
        <w:r w:rsidR="00A3661B">
          <w:rPr>
            <w:noProof/>
            <w:webHidden/>
          </w:rPr>
          <w:tab/>
        </w:r>
        <w:r>
          <w:rPr>
            <w:noProof/>
            <w:webHidden/>
          </w:rPr>
          <w:fldChar w:fldCharType="begin"/>
        </w:r>
        <w:r w:rsidR="00A3661B">
          <w:rPr>
            <w:noProof/>
            <w:webHidden/>
          </w:rPr>
          <w:instrText xml:space="preserve"> PAGEREF _Toc535489665 \h </w:instrText>
        </w:r>
        <w:r>
          <w:rPr>
            <w:noProof/>
            <w:webHidden/>
          </w:rPr>
        </w:r>
        <w:r>
          <w:rPr>
            <w:noProof/>
            <w:webHidden/>
          </w:rPr>
          <w:fldChar w:fldCharType="separate"/>
        </w:r>
        <w:r w:rsidR="00A3661B">
          <w:rPr>
            <w:noProof/>
            <w:webHidden/>
          </w:rPr>
          <w:t>18</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66" w:history="1">
        <w:r w:rsidR="00A3661B" w:rsidRPr="005F7114">
          <w:rPr>
            <w:rStyle w:val="Hyperlink"/>
            <w:noProof/>
          </w:rPr>
          <w:t>3.7.3</w:t>
        </w:r>
        <w:r w:rsidR="00A3661B">
          <w:rPr>
            <w:rFonts w:asciiTheme="minorHAnsi" w:eastAsiaTheme="minorEastAsia" w:hAnsiTheme="minorHAnsi"/>
            <w:noProof/>
            <w:lang w:eastAsia="en-GB"/>
          </w:rPr>
          <w:tab/>
        </w:r>
        <w:r w:rsidR="00A3661B" w:rsidRPr="005F7114">
          <w:rPr>
            <w:rStyle w:val="Hyperlink"/>
            <w:noProof/>
          </w:rPr>
          <w:t>Pharmacy</w:t>
        </w:r>
        <w:r w:rsidR="00A3661B">
          <w:rPr>
            <w:noProof/>
            <w:webHidden/>
          </w:rPr>
          <w:tab/>
        </w:r>
        <w:r>
          <w:rPr>
            <w:noProof/>
            <w:webHidden/>
          </w:rPr>
          <w:fldChar w:fldCharType="begin"/>
        </w:r>
        <w:r w:rsidR="00A3661B">
          <w:rPr>
            <w:noProof/>
            <w:webHidden/>
          </w:rPr>
          <w:instrText xml:space="preserve"> PAGEREF _Toc535489666 \h </w:instrText>
        </w:r>
        <w:r>
          <w:rPr>
            <w:noProof/>
            <w:webHidden/>
          </w:rPr>
        </w:r>
        <w:r>
          <w:rPr>
            <w:noProof/>
            <w:webHidden/>
          </w:rPr>
          <w:fldChar w:fldCharType="separate"/>
        </w:r>
        <w:r w:rsidR="00A3661B">
          <w:rPr>
            <w:noProof/>
            <w:webHidden/>
          </w:rPr>
          <w:t>18</w:t>
        </w:r>
        <w:r>
          <w:rPr>
            <w:noProof/>
            <w:webHidden/>
          </w:rPr>
          <w:fldChar w:fldCharType="end"/>
        </w:r>
      </w:hyperlink>
    </w:p>
    <w:p w:rsidR="00A3661B" w:rsidRDefault="004B0A7F">
      <w:pPr>
        <w:pStyle w:val="TOC2"/>
        <w:rPr>
          <w:rFonts w:asciiTheme="minorHAnsi" w:eastAsiaTheme="minorEastAsia" w:hAnsiTheme="minorHAnsi"/>
          <w:noProof/>
          <w:lang w:eastAsia="en-GB"/>
        </w:rPr>
      </w:pPr>
      <w:hyperlink w:anchor="_Toc535489667" w:history="1">
        <w:r w:rsidR="00A3661B" w:rsidRPr="005F7114">
          <w:rPr>
            <w:rStyle w:val="Hyperlink"/>
            <w:noProof/>
          </w:rPr>
          <w:t>3.8</w:t>
        </w:r>
        <w:r w:rsidR="00A3661B">
          <w:rPr>
            <w:rFonts w:asciiTheme="minorHAnsi" w:eastAsiaTheme="minorEastAsia" w:hAnsiTheme="minorHAnsi"/>
            <w:noProof/>
            <w:lang w:eastAsia="en-GB"/>
          </w:rPr>
          <w:tab/>
        </w:r>
        <w:r w:rsidR="00A3661B" w:rsidRPr="005F7114">
          <w:rPr>
            <w:rStyle w:val="Hyperlink"/>
            <w:noProof/>
          </w:rPr>
          <w:t>Support Services</w:t>
        </w:r>
        <w:r w:rsidR="00A3661B">
          <w:rPr>
            <w:noProof/>
            <w:webHidden/>
          </w:rPr>
          <w:tab/>
        </w:r>
        <w:r>
          <w:rPr>
            <w:noProof/>
            <w:webHidden/>
          </w:rPr>
          <w:fldChar w:fldCharType="begin"/>
        </w:r>
        <w:r w:rsidR="00A3661B">
          <w:rPr>
            <w:noProof/>
            <w:webHidden/>
          </w:rPr>
          <w:instrText xml:space="preserve"> PAGEREF _Toc535489667 \h </w:instrText>
        </w:r>
        <w:r>
          <w:rPr>
            <w:noProof/>
            <w:webHidden/>
          </w:rPr>
        </w:r>
        <w:r>
          <w:rPr>
            <w:noProof/>
            <w:webHidden/>
          </w:rPr>
          <w:fldChar w:fldCharType="separate"/>
        </w:r>
        <w:r w:rsidR="00A3661B">
          <w:rPr>
            <w:noProof/>
            <w:webHidden/>
          </w:rPr>
          <w:t>19</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68" w:history="1">
        <w:r w:rsidR="00A3661B" w:rsidRPr="005F7114">
          <w:rPr>
            <w:rStyle w:val="Hyperlink"/>
            <w:noProof/>
          </w:rPr>
          <w:t>3.8.1</w:t>
        </w:r>
        <w:r w:rsidR="00A3661B">
          <w:rPr>
            <w:rFonts w:asciiTheme="minorHAnsi" w:eastAsiaTheme="minorEastAsia" w:hAnsiTheme="minorHAnsi"/>
            <w:noProof/>
            <w:lang w:eastAsia="en-GB"/>
          </w:rPr>
          <w:tab/>
        </w:r>
        <w:r w:rsidR="00A3661B" w:rsidRPr="005F7114">
          <w:rPr>
            <w:rStyle w:val="Hyperlink"/>
            <w:noProof/>
          </w:rPr>
          <w:t>Workforce Projections</w:t>
        </w:r>
        <w:r w:rsidR="00A3661B">
          <w:rPr>
            <w:noProof/>
            <w:webHidden/>
          </w:rPr>
          <w:tab/>
        </w:r>
        <w:r>
          <w:rPr>
            <w:noProof/>
            <w:webHidden/>
          </w:rPr>
          <w:fldChar w:fldCharType="begin"/>
        </w:r>
        <w:r w:rsidR="00A3661B">
          <w:rPr>
            <w:noProof/>
            <w:webHidden/>
          </w:rPr>
          <w:instrText xml:space="preserve"> PAGEREF _Toc535489668 \h </w:instrText>
        </w:r>
        <w:r>
          <w:rPr>
            <w:noProof/>
            <w:webHidden/>
          </w:rPr>
        </w:r>
        <w:r>
          <w:rPr>
            <w:noProof/>
            <w:webHidden/>
          </w:rPr>
          <w:fldChar w:fldCharType="separate"/>
        </w:r>
        <w:r w:rsidR="00A3661B">
          <w:rPr>
            <w:noProof/>
            <w:webHidden/>
          </w:rPr>
          <w:t>19</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69" w:history="1">
        <w:r w:rsidR="00A3661B" w:rsidRPr="005F7114">
          <w:rPr>
            <w:rStyle w:val="Hyperlink"/>
            <w:noProof/>
          </w:rPr>
          <w:t>3.8.2</w:t>
        </w:r>
        <w:r w:rsidR="00A3661B">
          <w:rPr>
            <w:rFonts w:asciiTheme="minorHAnsi" w:eastAsiaTheme="minorEastAsia" w:hAnsiTheme="minorHAnsi"/>
            <w:noProof/>
            <w:lang w:eastAsia="en-GB"/>
          </w:rPr>
          <w:tab/>
        </w:r>
        <w:r w:rsidR="00A3661B" w:rsidRPr="005F7114">
          <w:rPr>
            <w:rStyle w:val="Hyperlink"/>
            <w:noProof/>
          </w:rPr>
          <w:t>Ophthalmology Expansion</w:t>
        </w:r>
        <w:r w:rsidR="00A3661B">
          <w:rPr>
            <w:noProof/>
            <w:webHidden/>
          </w:rPr>
          <w:tab/>
        </w:r>
        <w:r>
          <w:rPr>
            <w:noProof/>
            <w:webHidden/>
          </w:rPr>
          <w:fldChar w:fldCharType="begin"/>
        </w:r>
        <w:r w:rsidR="00A3661B">
          <w:rPr>
            <w:noProof/>
            <w:webHidden/>
          </w:rPr>
          <w:instrText xml:space="preserve"> PAGEREF _Toc535489669 \h </w:instrText>
        </w:r>
        <w:r>
          <w:rPr>
            <w:noProof/>
            <w:webHidden/>
          </w:rPr>
        </w:r>
        <w:r>
          <w:rPr>
            <w:noProof/>
            <w:webHidden/>
          </w:rPr>
          <w:fldChar w:fldCharType="separate"/>
        </w:r>
        <w:r w:rsidR="00A3661B">
          <w:rPr>
            <w:noProof/>
            <w:webHidden/>
          </w:rPr>
          <w:t>19</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70" w:history="1">
        <w:r w:rsidR="00A3661B" w:rsidRPr="005F7114">
          <w:rPr>
            <w:rStyle w:val="Hyperlink"/>
            <w:noProof/>
          </w:rPr>
          <w:t>3.8.3</w:t>
        </w:r>
        <w:r w:rsidR="00A3661B">
          <w:rPr>
            <w:rFonts w:asciiTheme="minorHAnsi" w:eastAsiaTheme="minorEastAsia" w:hAnsiTheme="minorHAnsi"/>
            <w:noProof/>
            <w:lang w:eastAsia="en-GB"/>
          </w:rPr>
          <w:tab/>
        </w:r>
        <w:r w:rsidR="00A3661B" w:rsidRPr="005F7114">
          <w:rPr>
            <w:rStyle w:val="Hyperlink"/>
            <w:noProof/>
          </w:rPr>
          <w:t>Central Sterile Processing Department (CSPD)</w:t>
        </w:r>
        <w:r w:rsidR="00A3661B">
          <w:rPr>
            <w:noProof/>
            <w:webHidden/>
          </w:rPr>
          <w:tab/>
        </w:r>
        <w:r>
          <w:rPr>
            <w:noProof/>
            <w:webHidden/>
          </w:rPr>
          <w:fldChar w:fldCharType="begin"/>
        </w:r>
        <w:r w:rsidR="00A3661B">
          <w:rPr>
            <w:noProof/>
            <w:webHidden/>
          </w:rPr>
          <w:instrText xml:space="preserve"> PAGEREF _Toc535489670 \h </w:instrText>
        </w:r>
        <w:r>
          <w:rPr>
            <w:noProof/>
            <w:webHidden/>
          </w:rPr>
        </w:r>
        <w:r>
          <w:rPr>
            <w:noProof/>
            <w:webHidden/>
          </w:rPr>
          <w:fldChar w:fldCharType="separate"/>
        </w:r>
        <w:r w:rsidR="00A3661B">
          <w:rPr>
            <w:noProof/>
            <w:webHidden/>
          </w:rPr>
          <w:t>19</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71" w:history="1">
        <w:r w:rsidR="00A3661B" w:rsidRPr="005F7114">
          <w:rPr>
            <w:rStyle w:val="Hyperlink"/>
            <w:noProof/>
          </w:rPr>
          <w:t>3.8.4</w:t>
        </w:r>
        <w:r w:rsidR="00A3661B">
          <w:rPr>
            <w:rFonts w:asciiTheme="minorHAnsi" w:eastAsiaTheme="minorEastAsia" w:hAnsiTheme="minorHAnsi"/>
            <w:noProof/>
            <w:lang w:eastAsia="en-GB"/>
          </w:rPr>
          <w:tab/>
        </w:r>
        <w:r w:rsidR="00A3661B" w:rsidRPr="005F7114">
          <w:rPr>
            <w:rStyle w:val="Hyperlink"/>
            <w:noProof/>
          </w:rPr>
          <w:t>Golden Jubilee Conference Hotel</w:t>
        </w:r>
        <w:r w:rsidR="00A3661B">
          <w:rPr>
            <w:noProof/>
            <w:webHidden/>
          </w:rPr>
          <w:tab/>
        </w:r>
        <w:r>
          <w:rPr>
            <w:noProof/>
            <w:webHidden/>
          </w:rPr>
          <w:fldChar w:fldCharType="begin"/>
        </w:r>
        <w:r w:rsidR="00A3661B">
          <w:rPr>
            <w:noProof/>
            <w:webHidden/>
          </w:rPr>
          <w:instrText xml:space="preserve"> PAGEREF _Toc535489671 \h </w:instrText>
        </w:r>
        <w:r>
          <w:rPr>
            <w:noProof/>
            <w:webHidden/>
          </w:rPr>
        </w:r>
        <w:r>
          <w:rPr>
            <w:noProof/>
            <w:webHidden/>
          </w:rPr>
          <w:fldChar w:fldCharType="separate"/>
        </w:r>
        <w:r w:rsidR="00A3661B">
          <w:rPr>
            <w:noProof/>
            <w:webHidden/>
          </w:rPr>
          <w:t>19</w:t>
        </w:r>
        <w:r>
          <w:rPr>
            <w:noProof/>
            <w:webHidden/>
          </w:rPr>
          <w:fldChar w:fldCharType="end"/>
        </w:r>
      </w:hyperlink>
    </w:p>
    <w:p w:rsidR="00A3661B" w:rsidRDefault="004B0A7F">
      <w:pPr>
        <w:pStyle w:val="TOC1"/>
        <w:rPr>
          <w:rFonts w:asciiTheme="minorHAnsi" w:hAnsiTheme="minorHAnsi"/>
          <w:szCs w:val="22"/>
          <w:lang w:val="en-GB" w:eastAsia="en-GB"/>
        </w:rPr>
      </w:pPr>
      <w:hyperlink w:anchor="_Toc535489672" w:history="1">
        <w:r w:rsidR="00A3661B" w:rsidRPr="005F7114">
          <w:rPr>
            <w:rStyle w:val="Hyperlink"/>
          </w:rPr>
          <w:t>4</w:t>
        </w:r>
        <w:r w:rsidR="00A3661B">
          <w:rPr>
            <w:rFonts w:asciiTheme="minorHAnsi" w:hAnsiTheme="minorHAnsi"/>
            <w:szCs w:val="22"/>
            <w:lang w:val="en-GB" w:eastAsia="en-GB"/>
          </w:rPr>
          <w:tab/>
        </w:r>
        <w:r w:rsidR="00A3661B" w:rsidRPr="005F7114">
          <w:rPr>
            <w:rStyle w:val="Hyperlink"/>
          </w:rPr>
          <w:t>Characteristics of the Current Workforce</w:t>
        </w:r>
        <w:r w:rsidR="00A3661B">
          <w:rPr>
            <w:webHidden/>
          </w:rPr>
          <w:tab/>
        </w:r>
        <w:r>
          <w:rPr>
            <w:webHidden/>
          </w:rPr>
          <w:fldChar w:fldCharType="begin"/>
        </w:r>
        <w:r w:rsidR="00A3661B">
          <w:rPr>
            <w:webHidden/>
          </w:rPr>
          <w:instrText xml:space="preserve"> PAGEREF _Toc535489672 \h </w:instrText>
        </w:r>
        <w:r>
          <w:rPr>
            <w:webHidden/>
          </w:rPr>
        </w:r>
        <w:r>
          <w:rPr>
            <w:webHidden/>
          </w:rPr>
          <w:fldChar w:fldCharType="separate"/>
        </w:r>
        <w:r w:rsidR="00A3661B">
          <w:rPr>
            <w:webHidden/>
          </w:rPr>
          <w:t>20</w:t>
        </w:r>
        <w:r>
          <w:rPr>
            <w:webHidden/>
          </w:rPr>
          <w:fldChar w:fldCharType="end"/>
        </w:r>
      </w:hyperlink>
    </w:p>
    <w:p w:rsidR="00A3661B" w:rsidRDefault="004B0A7F">
      <w:pPr>
        <w:pStyle w:val="TOC1"/>
        <w:rPr>
          <w:rFonts w:asciiTheme="minorHAnsi" w:hAnsiTheme="minorHAnsi"/>
          <w:szCs w:val="22"/>
          <w:lang w:val="en-GB" w:eastAsia="en-GB"/>
        </w:rPr>
      </w:pPr>
      <w:hyperlink w:anchor="_Toc535489673" w:history="1">
        <w:r w:rsidR="00A3661B" w:rsidRPr="005F7114">
          <w:rPr>
            <w:rStyle w:val="Hyperlink"/>
          </w:rPr>
          <w:t>5</w:t>
        </w:r>
        <w:r w:rsidR="00A3661B">
          <w:rPr>
            <w:rFonts w:asciiTheme="minorHAnsi" w:hAnsiTheme="minorHAnsi"/>
            <w:szCs w:val="22"/>
            <w:lang w:val="en-GB" w:eastAsia="en-GB"/>
          </w:rPr>
          <w:tab/>
        </w:r>
        <w:r w:rsidR="00A3661B" w:rsidRPr="005F7114">
          <w:rPr>
            <w:rStyle w:val="Hyperlink"/>
          </w:rPr>
          <w:t>Supplying the Required Workforce</w:t>
        </w:r>
        <w:r w:rsidR="00A3661B">
          <w:rPr>
            <w:webHidden/>
          </w:rPr>
          <w:tab/>
        </w:r>
        <w:r>
          <w:rPr>
            <w:webHidden/>
          </w:rPr>
          <w:fldChar w:fldCharType="begin"/>
        </w:r>
        <w:r w:rsidR="00A3661B">
          <w:rPr>
            <w:webHidden/>
          </w:rPr>
          <w:instrText xml:space="preserve"> PAGEREF _Toc535489673 \h </w:instrText>
        </w:r>
        <w:r>
          <w:rPr>
            <w:webHidden/>
          </w:rPr>
        </w:r>
        <w:r>
          <w:rPr>
            <w:webHidden/>
          </w:rPr>
          <w:fldChar w:fldCharType="separate"/>
        </w:r>
        <w:r w:rsidR="00A3661B">
          <w:rPr>
            <w:webHidden/>
          </w:rPr>
          <w:t>21</w:t>
        </w:r>
        <w:r>
          <w:rPr>
            <w:webHidden/>
          </w:rPr>
          <w:fldChar w:fldCharType="end"/>
        </w:r>
      </w:hyperlink>
    </w:p>
    <w:p w:rsidR="00A3661B" w:rsidRDefault="004B0A7F">
      <w:pPr>
        <w:pStyle w:val="TOC2"/>
        <w:rPr>
          <w:rFonts w:asciiTheme="minorHAnsi" w:eastAsiaTheme="minorEastAsia" w:hAnsiTheme="minorHAnsi"/>
          <w:noProof/>
          <w:lang w:eastAsia="en-GB"/>
        </w:rPr>
      </w:pPr>
      <w:hyperlink w:anchor="_Toc535489674" w:history="1">
        <w:r w:rsidR="00A3661B" w:rsidRPr="005F7114">
          <w:rPr>
            <w:rStyle w:val="Hyperlink"/>
            <w:noProof/>
          </w:rPr>
          <w:t>5.1</w:t>
        </w:r>
        <w:r w:rsidR="00A3661B">
          <w:rPr>
            <w:rFonts w:asciiTheme="minorHAnsi" w:eastAsiaTheme="minorEastAsia" w:hAnsiTheme="minorHAnsi"/>
            <w:noProof/>
            <w:lang w:eastAsia="en-GB"/>
          </w:rPr>
          <w:tab/>
        </w:r>
        <w:r w:rsidR="00A3661B" w:rsidRPr="005F7114">
          <w:rPr>
            <w:rStyle w:val="Hyperlink"/>
            <w:noProof/>
          </w:rPr>
          <w:t>Healthy organisational culture</w:t>
        </w:r>
        <w:r w:rsidR="00A3661B">
          <w:rPr>
            <w:noProof/>
            <w:webHidden/>
          </w:rPr>
          <w:tab/>
        </w:r>
        <w:r>
          <w:rPr>
            <w:noProof/>
            <w:webHidden/>
          </w:rPr>
          <w:fldChar w:fldCharType="begin"/>
        </w:r>
        <w:r w:rsidR="00A3661B">
          <w:rPr>
            <w:noProof/>
            <w:webHidden/>
          </w:rPr>
          <w:instrText xml:space="preserve"> PAGEREF _Toc535489674 \h </w:instrText>
        </w:r>
        <w:r>
          <w:rPr>
            <w:noProof/>
            <w:webHidden/>
          </w:rPr>
        </w:r>
        <w:r>
          <w:rPr>
            <w:noProof/>
            <w:webHidden/>
          </w:rPr>
          <w:fldChar w:fldCharType="separate"/>
        </w:r>
        <w:r w:rsidR="00A3661B">
          <w:rPr>
            <w:noProof/>
            <w:webHidden/>
          </w:rPr>
          <w:t>21</w:t>
        </w:r>
        <w:r>
          <w:rPr>
            <w:noProof/>
            <w:webHidden/>
          </w:rPr>
          <w:fldChar w:fldCharType="end"/>
        </w:r>
      </w:hyperlink>
    </w:p>
    <w:p w:rsidR="00A3661B" w:rsidRDefault="004B0A7F">
      <w:pPr>
        <w:pStyle w:val="TOC2"/>
        <w:rPr>
          <w:rFonts w:asciiTheme="minorHAnsi" w:eastAsiaTheme="minorEastAsia" w:hAnsiTheme="minorHAnsi"/>
          <w:noProof/>
          <w:lang w:eastAsia="en-GB"/>
        </w:rPr>
      </w:pPr>
      <w:hyperlink w:anchor="_Toc535489675" w:history="1">
        <w:r w:rsidR="00A3661B" w:rsidRPr="005F7114">
          <w:rPr>
            <w:rStyle w:val="Hyperlink"/>
            <w:noProof/>
          </w:rPr>
          <w:t>5.2</w:t>
        </w:r>
        <w:r w:rsidR="00A3661B">
          <w:rPr>
            <w:rFonts w:asciiTheme="minorHAnsi" w:eastAsiaTheme="minorEastAsia" w:hAnsiTheme="minorHAnsi"/>
            <w:noProof/>
            <w:lang w:eastAsia="en-GB"/>
          </w:rPr>
          <w:tab/>
        </w:r>
        <w:r w:rsidR="00A3661B" w:rsidRPr="005F7114">
          <w:rPr>
            <w:rStyle w:val="Hyperlink"/>
            <w:noProof/>
          </w:rPr>
          <w:t>Sustainable Workforce</w:t>
        </w:r>
        <w:r w:rsidR="00A3661B">
          <w:rPr>
            <w:noProof/>
            <w:webHidden/>
          </w:rPr>
          <w:tab/>
        </w:r>
        <w:r>
          <w:rPr>
            <w:noProof/>
            <w:webHidden/>
          </w:rPr>
          <w:fldChar w:fldCharType="begin"/>
        </w:r>
        <w:r w:rsidR="00A3661B">
          <w:rPr>
            <w:noProof/>
            <w:webHidden/>
          </w:rPr>
          <w:instrText xml:space="preserve"> PAGEREF _Toc535489675 \h </w:instrText>
        </w:r>
        <w:r>
          <w:rPr>
            <w:noProof/>
            <w:webHidden/>
          </w:rPr>
        </w:r>
        <w:r>
          <w:rPr>
            <w:noProof/>
            <w:webHidden/>
          </w:rPr>
          <w:fldChar w:fldCharType="separate"/>
        </w:r>
        <w:r w:rsidR="00A3661B">
          <w:rPr>
            <w:noProof/>
            <w:webHidden/>
          </w:rPr>
          <w:t>21</w:t>
        </w:r>
        <w:r>
          <w:rPr>
            <w:noProof/>
            <w:webHidden/>
          </w:rPr>
          <w:fldChar w:fldCharType="end"/>
        </w:r>
      </w:hyperlink>
    </w:p>
    <w:p w:rsidR="00A3661B" w:rsidRDefault="004B0A7F">
      <w:pPr>
        <w:pStyle w:val="TOC2"/>
        <w:rPr>
          <w:rFonts w:asciiTheme="minorHAnsi" w:eastAsiaTheme="minorEastAsia" w:hAnsiTheme="minorHAnsi"/>
          <w:noProof/>
          <w:lang w:eastAsia="en-GB"/>
        </w:rPr>
      </w:pPr>
      <w:hyperlink w:anchor="_Toc535489676" w:history="1">
        <w:r w:rsidR="00A3661B" w:rsidRPr="005F7114">
          <w:rPr>
            <w:rStyle w:val="Hyperlink"/>
            <w:noProof/>
          </w:rPr>
          <w:t>5.3</w:t>
        </w:r>
        <w:r w:rsidR="00A3661B">
          <w:rPr>
            <w:rFonts w:asciiTheme="minorHAnsi" w:eastAsiaTheme="minorEastAsia" w:hAnsiTheme="minorHAnsi"/>
            <w:noProof/>
            <w:lang w:eastAsia="en-GB"/>
          </w:rPr>
          <w:tab/>
        </w:r>
        <w:r w:rsidR="00A3661B" w:rsidRPr="005F7114">
          <w:rPr>
            <w:rStyle w:val="Hyperlink"/>
            <w:noProof/>
          </w:rPr>
          <w:t>Capable Workforce</w:t>
        </w:r>
        <w:r w:rsidR="00A3661B">
          <w:rPr>
            <w:noProof/>
            <w:webHidden/>
          </w:rPr>
          <w:tab/>
        </w:r>
        <w:r>
          <w:rPr>
            <w:noProof/>
            <w:webHidden/>
          </w:rPr>
          <w:fldChar w:fldCharType="begin"/>
        </w:r>
        <w:r w:rsidR="00A3661B">
          <w:rPr>
            <w:noProof/>
            <w:webHidden/>
          </w:rPr>
          <w:instrText xml:space="preserve"> PAGEREF _Toc535489676 \h </w:instrText>
        </w:r>
        <w:r>
          <w:rPr>
            <w:noProof/>
            <w:webHidden/>
          </w:rPr>
        </w:r>
        <w:r>
          <w:rPr>
            <w:noProof/>
            <w:webHidden/>
          </w:rPr>
          <w:fldChar w:fldCharType="separate"/>
        </w:r>
        <w:r w:rsidR="00A3661B">
          <w:rPr>
            <w:noProof/>
            <w:webHidden/>
          </w:rPr>
          <w:t>22</w:t>
        </w:r>
        <w:r>
          <w:rPr>
            <w:noProof/>
            <w:webHidden/>
          </w:rPr>
          <w:fldChar w:fldCharType="end"/>
        </w:r>
      </w:hyperlink>
    </w:p>
    <w:p w:rsidR="00A3661B" w:rsidRDefault="004B0A7F">
      <w:pPr>
        <w:pStyle w:val="TOC2"/>
        <w:rPr>
          <w:rFonts w:asciiTheme="minorHAnsi" w:eastAsiaTheme="minorEastAsia" w:hAnsiTheme="minorHAnsi"/>
          <w:noProof/>
          <w:lang w:eastAsia="en-GB"/>
        </w:rPr>
      </w:pPr>
      <w:hyperlink w:anchor="_Toc535489677" w:history="1">
        <w:r w:rsidR="00A3661B" w:rsidRPr="005F7114">
          <w:rPr>
            <w:rStyle w:val="Hyperlink"/>
            <w:noProof/>
          </w:rPr>
          <w:t>5.4</w:t>
        </w:r>
        <w:r w:rsidR="00A3661B">
          <w:rPr>
            <w:rFonts w:asciiTheme="minorHAnsi" w:eastAsiaTheme="minorEastAsia" w:hAnsiTheme="minorHAnsi"/>
            <w:noProof/>
            <w:lang w:eastAsia="en-GB"/>
          </w:rPr>
          <w:tab/>
        </w:r>
        <w:r w:rsidR="00A3661B" w:rsidRPr="005F7114">
          <w:rPr>
            <w:rStyle w:val="Hyperlink"/>
            <w:noProof/>
          </w:rPr>
          <w:t>Integrated Workforce</w:t>
        </w:r>
        <w:r w:rsidR="00A3661B">
          <w:rPr>
            <w:noProof/>
            <w:webHidden/>
          </w:rPr>
          <w:tab/>
        </w:r>
        <w:r>
          <w:rPr>
            <w:noProof/>
            <w:webHidden/>
          </w:rPr>
          <w:fldChar w:fldCharType="begin"/>
        </w:r>
        <w:r w:rsidR="00A3661B">
          <w:rPr>
            <w:noProof/>
            <w:webHidden/>
          </w:rPr>
          <w:instrText xml:space="preserve"> PAGEREF _Toc535489677 \h </w:instrText>
        </w:r>
        <w:r>
          <w:rPr>
            <w:noProof/>
            <w:webHidden/>
          </w:rPr>
        </w:r>
        <w:r>
          <w:rPr>
            <w:noProof/>
            <w:webHidden/>
          </w:rPr>
          <w:fldChar w:fldCharType="separate"/>
        </w:r>
        <w:r w:rsidR="00A3661B">
          <w:rPr>
            <w:noProof/>
            <w:webHidden/>
          </w:rPr>
          <w:t>22</w:t>
        </w:r>
        <w:r>
          <w:rPr>
            <w:noProof/>
            <w:webHidden/>
          </w:rPr>
          <w:fldChar w:fldCharType="end"/>
        </w:r>
      </w:hyperlink>
    </w:p>
    <w:p w:rsidR="00A3661B" w:rsidRDefault="004B0A7F">
      <w:pPr>
        <w:pStyle w:val="TOC2"/>
        <w:rPr>
          <w:rFonts w:asciiTheme="minorHAnsi" w:eastAsiaTheme="minorEastAsia" w:hAnsiTheme="minorHAnsi"/>
          <w:noProof/>
          <w:lang w:eastAsia="en-GB"/>
        </w:rPr>
      </w:pPr>
      <w:hyperlink w:anchor="_Toc535489678" w:history="1">
        <w:r w:rsidR="00A3661B" w:rsidRPr="005F7114">
          <w:rPr>
            <w:rStyle w:val="Hyperlink"/>
            <w:noProof/>
          </w:rPr>
          <w:t>5.5</w:t>
        </w:r>
        <w:r w:rsidR="00A3661B">
          <w:rPr>
            <w:rFonts w:asciiTheme="minorHAnsi" w:eastAsiaTheme="minorEastAsia" w:hAnsiTheme="minorHAnsi"/>
            <w:noProof/>
            <w:lang w:eastAsia="en-GB"/>
          </w:rPr>
          <w:tab/>
        </w:r>
        <w:r w:rsidR="00A3661B" w:rsidRPr="005F7114">
          <w:rPr>
            <w:rStyle w:val="Hyperlink"/>
            <w:noProof/>
          </w:rPr>
          <w:t>Effective Leadership and Management</w:t>
        </w:r>
        <w:r w:rsidR="00A3661B">
          <w:rPr>
            <w:noProof/>
            <w:webHidden/>
          </w:rPr>
          <w:tab/>
        </w:r>
        <w:r>
          <w:rPr>
            <w:noProof/>
            <w:webHidden/>
          </w:rPr>
          <w:fldChar w:fldCharType="begin"/>
        </w:r>
        <w:r w:rsidR="00A3661B">
          <w:rPr>
            <w:noProof/>
            <w:webHidden/>
          </w:rPr>
          <w:instrText xml:space="preserve"> PAGEREF _Toc535489678 \h </w:instrText>
        </w:r>
        <w:r>
          <w:rPr>
            <w:noProof/>
            <w:webHidden/>
          </w:rPr>
        </w:r>
        <w:r>
          <w:rPr>
            <w:noProof/>
            <w:webHidden/>
          </w:rPr>
          <w:fldChar w:fldCharType="separate"/>
        </w:r>
        <w:r w:rsidR="00A3661B">
          <w:rPr>
            <w:noProof/>
            <w:webHidden/>
          </w:rPr>
          <w:t>22</w:t>
        </w:r>
        <w:r>
          <w:rPr>
            <w:noProof/>
            <w:webHidden/>
          </w:rPr>
          <w:fldChar w:fldCharType="end"/>
        </w:r>
      </w:hyperlink>
    </w:p>
    <w:p w:rsidR="00A3661B" w:rsidRDefault="004B0A7F">
      <w:pPr>
        <w:pStyle w:val="TOC2"/>
        <w:rPr>
          <w:rFonts w:asciiTheme="minorHAnsi" w:eastAsiaTheme="minorEastAsia" w:hAnsiTheme="minorHAnsi"/>
          <w:noProof/>
          <w:lang w:eastAsia="en-GB"/>
        </w:rPr>
      </w:pPr>
      <w:hyperlink w:anchor="_Toc535489679" w:history="1">
        <w:r w:rsidR="00A3661B" w:rsidRPr="005F7114">
          <w:rPr>
            <w:rStyle w:val="Hyperlink"/>
            <w:noProof/>
          </w:rPr>
          <w:t>5.6</w:t>
        </w:r>
        <w:r w:rsidR="00A3661B">
          <w:rPr>
            <w:rFonts w:asciiTheme="minorHAnsi" w:eastAsiaTheme="minorEastAsia" w:hAnsiTheme="minorHAnsi"/>
            <w:noProof/>
            <w:lang w:eastAsia="en-GB"/>
          </w:rPr>
          <w:tab/>
        </w:r>
        <w:r w:rsidR="00A3661B" w:rsidRPr="005F7114">
          <w:rPr>
            <w:rStyle w:val="Hyperlink"/>
            <w:noProof/>
          </w:rPr>
          <w:t>Risks</w:t>
        </w:r>
        <w:r w:rsidR="00A3661B">
          <w:rPr>
            <w:noProof/>
            <w:webHidden/>
          </w:rPr>
          <w:tab/>
        </w:r>
        <w:r>
          <w:rPr>
            <w:noProof/>
            <w:webHidden/>
          </w:rPr>
          <w:fldChar w:fldCharType="begin"/>
        </w:r>
        <w:r w:rsidR="00A3661B">
          <w:rPr>
            <w:noProof/>
            <w:webHidden/>
          </w:rPr>
          <w:instrText xml:space="preserve"> PAGEREF _Toc535489679 \h </w:instrText>
        </w:r>
        <w:r>
          <w:rPr>
            <w:noProof/>
            <w:webHidden/>
          </w:rPr>
        </w:r>
        <w:r>
          <w:rPr>
            <w:noProof/>
            <w:webHidden/>
          </w:rPr>
          <w:fldChar w:fldCharType="separate"/>
        </w:r>
        <w:r w:rsidR="00A3661B">
          <w:rPr>
            <w:noProof/>
            <w:webHidden/>
          </w:rPr>
          <w:t>23</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80" w:history="1">
        <w:r w:rsidR="00A3661B" w:rsidRPr="005F7114">
          <w:rPr>
            <w:rStyle w:val="Hyperlink"/>
            <w:noProof/>
          </w:rPr>
          <w:t>5.6.1</w:t>
        </w:r>
        <w:r w:rsidR="00A3661B">
          <w:rPr>
            <w:rFonts w:asciiTheme="minorHAnsi" w:eastAsiaTheme="minorEastAsia" w:hAnsiTheme="minorHAnsi"/>
            <w:noProof/>
            <w:lang w:eastAsia="en-GB"/>
          </w:rPr>
          <w:tab/>
        </w:r>
        <w:r w:rsidR="00A3661B" w:rsidRPr="005F7114">
          <w:rPr>
            <w:rStyle w:val="Hyperlink"/>
            <w:noProof/>
          </w:rPr>
          <w:t>Brexit</w:t>
        </w:r>
        <w:r w:rsidR="00A3661B">
          <w:rPr>
            <w:noProof/>
            <w:webHidden/>
          </w:rPr>
          <w:tab/>
        </w:r>
        <w:r>
          <w:rPr>
            <w:noProof/>
            <w:webHidden/>
          </w:rPr>
          <w:fldChar w:fldCharType="begin"/>
        </w:r>
        <w:r w:rsidR="00A3661B">
          <w:rPr>
            <w:noProof/>
            <w:webHidden/>
          </w:rPr>
          <w:instrText xml:space="preserve"> PAGEREF _Toc535489680 \h </w:instrText>
        </w:r>
        <w:r>
          <w:rPr>
            <w:noProof/>
            <w:webHidden/>
          </w:rPr>
        </w:r>
        <w:r>
          <w:rPr>
            <w:noProof/>
            <w:webHidden/>
          </w:rPr>
          <w:fldChar w:fldCharType="separate"/>
        </w:r>
        <w:r w:rsidR="00A3661B">
          <w:rPr>
            <w:noProof/>
            <w:webHidden/>
          </w:rPr>
          <w:t>23</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81" w:history="1">
        <w:r w:rsidR="00A3661B" w:rsidRPr="005F7114">
          <w:rPr>
            <w:rStyle w:val="Hyperlink"/>
            <w:noProof/>
          </w:rPr>
          <w:t>5.6.2</w:t>
        </w:r>
        <w:r w:rsidR="00A3661B">
          <w:rPr>
            <w:rFonts w:asciiTheme="minorHAnsi" w:eastAsiaTheme="minorEastAsia" w:hAnsiTheme="minorHAnsi"/>
            <w:noProof/>
            <w:lang w:eastAsia="en-GB"/>
          </w:rPr>
          <w:tab/>
        </w:r>
        <w:r w:rsidR="00A3661B" w:rsidRPr="005F7114">
          <w:rPr>
            <w:rStyle w:val="Hyperlink"/>
            <w:noProof/>
          </w:rPr>
          <w:t>Tier 2 Minimum Salary</w:t>
        </w:r>
        <w:r w:rsidR="00A3661B">
          <w:rPr>
            <w:noProof/>
            <w:webHidden/>
          </w:rPr>
          <w:tab/>
        </w:r>
        <w:r>
          <w:rPr>
            <w:noProof/>
            <w:webHidden/>
          </w:rPr>
          <w:fldChar w:fldCharType="begin"/>
        </w:r>
        <w:r w:rsidR="00A3661B">
          <w:rPr>
            <w:noProof/>
            <w:webHidden/>
          </w:rPr>
          <w:instrText xml:space="preserve"> PAGEREF _Toc535489681 \h </w:instrText>
        </w:r>
        <w:r>
          <w:rPr>
            <w:noProof/>
            <w:webHidden/>
          </w:rPr>
        </w:r>
        <w:r>
          <w:rPr>
            <w:noProof/>
            <w:webHidden/>
          </w:rPr>
          <w:fldChar w:fldCharType="separate"/>
        </w:r>
        <w:r w:rsidR="00A3661B">
          <w:rPr>
            <w:noProof/>
            <w:webHidden/>
          </w:rPr>
          <w:t>23</w:t>
        </w:r>
        <w:r>
          <w:rPr>
            <w:noProof/>
            <w:webHidden/>
          </w:rPr>
          <w:fldChar w:fldCharType="end"/>
        </w:r>
      </w:hyperlink>
    </w:p>
    <w:p w:rsidR="00A3661B" w:rsidRDefault="004B0A7F">
      <w:pPr>
        <w:pStyle w:val="TOC3"/>
        <w:rPr>
          <w:rFonts w:asciiTheme="minorHAnsi" w:eastAsiaTheme="minorEastAsia" w:hAnsiTheme="minorHAnsi"/>
          <w:noProof/>
          <w:lang w:eastAsia="en-GB"/>
        </w:rPr>
      </w:pPr>
      <w:hyperlink w:anchor="_Toc535489682" w:history="1">
        <w:r w:rsidR="00A3661B" w:rsidRPr="005F7114">
          <w:rPr>
            <w:rStyle w:val="Hyperlink"/>
            <w:noProof/>
          </w:rPr>
          <w:t>5.6.3</w:t>
        </w:r>
        <w:r w:rsidR="00A3661B">
          <w:rPr>
            <w:rFonts w:asciiTheme="minorHAnsi" w:eastAsiaTheme="minorEastAsia" w:hAnsiTheme="minorHAnsi"/>
            <w:noProof/>
            <w:lang w:eastAsia="en-GB"/>
          </w:rPr>
          <w:tab/>
        </w:r>
        <w:r w:rsidR="00A3661B" w:rsidRPr="005F7114">
          <w:rPr>
            <w:rStyle w:val="Hyperlink"/>
            <w:noProof/>
          </w:rPr>
          <w:t>Tier 2 Immigration Skills Charge</w:t>
        </w:r>
        <w:r w:rsidR="00A3661B">
          <w:rPr>
            <w:noProof/>
            <w:webHidden/>
          </w:rPr>
          <w:tab/>
        </w:r>
        <w:r>
          <w:rPr>
            <w:noProof/>
            <w:webHidden/>
          </w:rPr>
          <w:fldChar w:fldCharType="begin"/>
        </w:r>
        <w:r w:rsidR="00A3661B">
          <w:rPr>
            <w:noProof/>
            <w:webHidden/>
          </w:rPr>
          <w:instrText xml:space="preserve"> PAGEREF _Toc535489682 \h </w:instrText>
        </w:r>
        <w:r>
          <w:rPr>
            <w:noProof/>
            <w:webHidden/>
          </w:rPr>
        </w:r>
        <w:r>
          <w:rPr>
            <w:noProof/>
            <w:webHidden/>
          </w:rPr>
          <w:fldChar w:fldCharType="separate"/>
        </w:r>
        <w:r w:rsidR="00A3661B">
          <w:rPr>
            <w:noProof/>
            <w:webHidden/>
          </w:rPr>
          <w:t>23</w:t>
        </w:r>
        <w:r>
          <w:rPr>
            <w:noProof/>
            <w:webHidden/>
          </w:rPr>
          <w:fldChar w:fldCharType="end"/>
        </w:r>
      </w:hyperlink>
    </w:p>
    <w:p w:rsidR="00A3661B" w:rsidRDefault="004B0A7F">
      <w:pPr>
        <w:pStyle w:val="TOC1"/>
        <w:rPr>
          <w:rFonts w:asciiTheme="minorHAnsi" w:hAnsiTheme="minorHAnsi"/>
          <w:szCs w:val="22"/>
          <w:lang w:val="en-GB" w:eastAsia="en-GB"/>
        </w:rPr>
      </w:pPr>
      <w:hyperlink w:anchor="_Toc535489683" w:history="1">
        <w:r w:rsidR="00A3661B" w:rsidRPr="005F7114">
          <w:rPr>
            <w:rStyle w:val="Hyperlink"/>
          </w:rPr>
          <w:t>6</w:t>
        </w:r>
        <w:r w:rsidR="00A3661B">
          <w:rPr>
            <w:rFonts w:asciiTheme="minorHAnsi" w:hAnsiTheme="minorHAnsi"/>
            <w:szCs w:val="22"/>
            <w:lang w:val="en-GB" w:eastAsia="en-GB"/>
          </w:rPr>
          <w:tab/>
        </w:r>
        <w:r w:rsidR="00A3661B" w:rsidRPr="005F7114">
          <w:rPr>
            <w:rStyle w:val="Hyperlink"/>
          </w:rPr>
          <w:t>Implementation, Monitoring and Review</w:t>
        </w:r>
        <w:r w:rsidR="00A3661B">
          <w:rPr>
            <w:webHidden/>
          </w:rPr>
          <w:tab/>
        </w:r>
        <w:r>
          <w:rPr>
            <w:webHidden/>
          </w:rPr>
          <w:fldChar w:fldCharType="begin"/>
        </w:r>
        <w:r w:rsidR="00A3661B">
          <w:rPr>
            <w:webHidden/>
          </w:rPr>
          <w:instrText xml:space="preserve"> PAGEREF _Toc535489683 \h </w:instrText>
        </w:r>
        <w:r>
          <w:rPr>
            <w:webHidden/>
          </w:rPr>
        </w:r>
        <w:r>
          <w:rPr>
            <w:webHidden/>
          </w:rPr>
          <w:fldChar w:fldCharType="separate"/>
        </w:r>
        <w:r w:rsidR="00A3661B">
          <w:rPr>
            <w:webHidden/>
          </w:rPr>
          <w:t>24</w:t>
        </w:r>
        <w:r>
          <w:rPr>
            <w:webHidden/>
          </w:rPr>
          <w:fldChar w:fldCharType="end"/>
        </w:r>
      </w:hyperlink>
    </w:p>
    <w:p w:rsidR="00B80BA1" w:rsidRDefault="004B0A7F" w:rsidP="00B80BA1">
      <w:r>
        <w:fldChar w:fldCharType="end"/>
      </w:r>
    </w:p>
    <w:p w:rsidR="00B80BA1" w:rsidRDefault="00B80BA1" w:rsidP="00B80BA1">
      <w:r>
        <w:br w:type="page"/>
      </w:r>
    </w:p>
    <w:p w:rsidR="006B5076" w:rsidRPr="00516B25" w:rsidRDefault="006B5076" w:rsidP="002E0404">
      <w:pPr>
        <w:pStyle w:val="Heading1"/>
        <w:numPr>
          <w:ilvl w:val="0"/>
          <w:numId w:val="0"/>
        </w:numPr>
        <w:ind w:left="567" w:hanging="567"/>
      </w:pPr>
      <w:bookmarkStart w:id="0" w:name="_Toc535489598"/>
      <w:r w:rsidRPr="00516B25">
        <w:t>Executive Summary</w:t>
      </w:r>
      <w:bookmarkEnd w:id="0"/>
    </w:p>
    <w:p w:rsidR="006B5076" w:rsidRPr="00516B25" w:rsidRDefault="006B5076" w:rsidP="006B5076">
      <w:pPr>
        <w:rPr>
          <w:rFonts w:ascii="Calibri" w:hAnsi="Calibri" w:cs="Calibri"/>
        </w:rPr>
      </w:pPr>
      <w:r w:rsidRPr="00516B25">
        <w:rPr>
          <w:rFonts w:ascii="Calibri" w:hAnsi="Calibri" w:cs="Calibri"/>
        </w:rPr>
        <w:t xml:space="preserve">Welcome to the Golden Jubilee Foundation’s </w:t>
      </w:r>
      <w:r w:rsidR="00EE6BCE" w:rsidRPr="00516B25">
        <w:rPr>
          <w:rFonts w:ascii="Calibri" w:hAnsi="Calibri" w:cs="Calibri"/>
        </w:rPr>
        <w:t>2018/2019 Workforce Plan</w:t>
      </w:r>
      <w:r w:rsidRPr="00516B25">
        <w:rPr>
          <w:rFonts w:ascii="Calibri" w:hAnsi="Calibri" w:cs="Calibri"/>
        </w:rPr>
        <w:t xml:space="preserve">, which </w:t>
      </w:r>
      <w:r w:rsidR="00EE6BCE" w:rsidRPr="00516B25">
        <w:rPr>
          <w:rFonts w:ascii="Calibri" w:hAnsi="Calibri" w:cs="Calibri"/>
        </w:rPr>
        <w:t>highlights</w:t>
      </w:r>
      <w:r w:rsidRPr="00516B25">
        <w:rPr>
          <w:rFonts w:ascii="Calibri" w:hAnsi="Calibri" w:cs="Calibri"/>
        </w:rPr>
        <w:t xml:space="preserve"> the progress we made in </w:t>
      </w:r>
      <w:r w:rsidR="00EE6BCE" w:rsidRPr="00516B25">
        <w:rPr>
          <w:rFonts w:ascii="Calibri" w:hAnsi="Calibri" w:cs="Calibri"/>
        </w:rPr>
        <w:t>2017</w:t>
      </w:r>
      <w:r w:rsidR="004317C7" w:rsidRPr="00516B25">
        <w:rPr>
          <w:rFonts w:ascii="Calibri" w:hAnsi="Calibri" w:cs="Calibri"/>
        </w:rPr>
        <w:t>/201</w:t>
      </w:r>
      <w:r w:rsidR="00EE6BCE" w:rsidRPr="00516B25">
        <w:rPr>
          <w:rFonts w:ascii="Calibri" w:hAnsi="Calibri" w:cs="Calibri"/>
        </w:rPr>
        <w:t>8</w:t>
      </w:r>
      <w:r w:rsidRPr="00516B25">
        <w:rPr>
          <w:rFonts w:ascii="Calibri" w:hAnsi="Calibri" w:cs="Calibri"/>
        </w:rPr>
        <w:t xml:space="preserve"> along with </w:t>
      </w:r>
      <w:r w:rsidR="004317C7" w:rsidRPr="00516B25">
        <w:rPr>
          <w:rFonts w:ascii="Calibri" w:hAnsi="Calibri" w:cs="Calibri"/>
        </w:rPr>
        <w:t>our plans for the coming year and further into the future with the expansion of our services.</w:t>
      </w:r>
    </w:p>
    <w:p w:rsidR="006B5076" w:rsidRPr="00516B25" w:rsidRDefault="006B5076" w:rsidP="006B5076">
      <w:pPr>
        <w:rPr>
          <w:rFonts w:ascii="Calibri" w:hAnsi="Calibri" w:cs="Calibri"/>
        </w:rPr>
      </w:pPr>
    </w:p>
    <w:p w:rsidR="004317C7" w:rsidRPr="00516B25" w:rsidRDefault="004317C7" w:rsidP="006B5076">
      <w:pPr>
        <w:rPr>
          <w:rFonts w:ascii="Calibri" w:hAnsi="Calibri" w:cs="Calibri"/>
        </w:rPr>
      </w:pPr>
      <w:r w:rsidRPr="00516B25">
        <w:rPr>
          <w:rFonts w:ascii="Calibri" w:hAnsi="Calibri" w:cs="Calibri"/>
        </w:rPr>
        <w:t xml:space="preserve">Our workforce is at the heart of our practice within the Foundation, and we acknowledge that it is </w:t>
      </w:r>
      <w:proofErr w:type="gramStart"/>
      <w:r w:rsidRPr="00516B25">
        <w:rPr>
          <w:rFonts w:ascii="Calibri" w:hAnsi="Calibri" w:cs="Calibri"/>
        </w:rPr>
        <w:t>key</w:t>
      </w:r>
      <w:proofErr w:type="gramEnd"/>
      <w:r w:rsidRPr="00516B25">
        <w:rPr>
          <w:rFonts w:ascii="Calibri" w:hAnsi="Calibri" w:cs="Calibri"/>
        </w:rPr>
        <w:t xml:space="preserve"> to our ongoing success.  We invest in the recruitment, training and development of our staff to allow them to move flexibly within specialties across the org</w:t>
      </w:r>
      <w:r w:rsidR="000B6453" w:rsidRPr="00516B25">
        <w:rPr>
          <w:rFonts w:ascii="Calibri" w:hAnsi="Calibri" w:cs="Calibri"/>
        </w:rPr>
        <w:t>anisation to ensure we help NHS</w:t>
      </w:r>
      <w:r w:rsidRPr="00516B25">
        <w:rPr>
          <w:rFonts w:ascii="Calibri" w:hAnsi="Calibri" w:cs="Calibri"/>
        </w:rPr>
        <w:t>Scotland to achieve its aims to make patient care person-centred, safe and effective.</w:t>
      </w:r>
    </w:p>
    <w:p w:rsidR="004317C7" w:rsidRPr="00516B25" w:rsidRDefault="004317C7" w:rsidP="006B5076">
      <w:pPr>
        <w:rPr>
          <w:rFonts w:ascii="Calibri" w:hAnsi="Calibri" w:cs="Calibri"/>
        </w:rPr>
      </w:pPr>
    </w:p>
    <w:p w:rsidR="004317C7" w:rsidRPr="00516B25" w:rsidRDefault="004317C7" w:rsidP="006B5076">
      <w:pPr>
        <w:rPr>
          <w:rFonts w:ascii="Calibri" w:hAnsi="Calibri" w:cs="Calibri"/>
        </w:rPr>
      </w:pPr>
      <w:r w:rsidRPr="00516B25">
        <w:rPr>
          <w:rFonts w:ascii="Calibri" w:hAnsi="Calibri" w:cs="Calibri"/>
        </w:rPr>
        <w:t>The future for the Foundation sees the ongoing expansion of the hospital</w:t>
      </w:r>
      <w:r w:rsidR="005A2BCB" w:rsidRPr="00516B25">
        <w:rPr>
          <w:rFonts w:ascii="Calibri" w:hAnsi="Calibri" w:cs="Calibri"/>
        </w:rPr>
        <w:t xml:space="preserve">, as the Foundation has been chosen by the Scottish Government as one of the new elective treatment centres to be built to meet demand for elective procedures, such as hip and knee replacement, and cataract operations.  The aim is to have the first phase of the expansion go live </w:t>
      </w:r>
      <w:r w:rsidR="00827A79" w:rsidRPr="00516B25">
        <w:rPr>
          <w:rFonts w:ascii="Calibri" w:hAnsi="Calibri" w:cs="Calibri"/>
        </w:rPr>
        <w:t xml:space="preserve">in the </w:t>
      </w:r>
      <w:r w:rsidR="00B11A4F">
        <w:rPr>
          <w:rFonts w:ascii="Calibri" w:hAnsi="Calibri" w:cs="Calibri"/>
        </w:rPr>
        <w:t>May</w:t>
      </w:r>
      <w:r w:rsidR="00827A79" w:rsidRPr="00516B25">
        <w:rPr>
          <w:rFonts w:ascii="Calibri" w:hAnsi="Calibri" w:cs="Calibri"/>
        </w:rPr>
        <w:t xml:space="preserve"> 2020</w:t>
      </w:r>
      <w:r w:rsidR="005A2BCB" w:rsidRPr="00516B25">
        <w:rPr>
          <w:rFonts w:ascii="Calibri" w:hAnsi="Calibri" w:cs="Calibri"/>
        </w:rPr>
        <w:t xml:space="preserve">, with </w:t>
      </w:r>
      <w:r w:rsidR="00827A79" w:rsidRPr="00516B25">
        <w:rPr>
          <w:rFonts w:ascii="Calibri" w:hAnsi="Calibri" w:cs="Calibri"/>
        </w:rPr>
        <w:t xml:space="preserve">the second </w:t>
      </w:r>
      <w:r w:rsidR="005A2BCB" w:rsidRPr="00516B25">
        <w:rPr>
          <w:rFonts w:ascii="Calibri" w:hAnsi="Calibri" w:cs="Calibri"/>
        </w:rPr>
        <w:t>phase operational in 2021.  The hospital development will require an increase in staffing across staff groups.  It will also give us the opportunit</w:t>
      </w:r>
      <w:r w:rsidR="009D160F" w:rsidRPr="00516B25">
        <w:rPr>
          <w:rFonts w:ascii="Calibri" w:hAnsi="Calibri" w:cs="Calibri"/>
        </w:rPr>
        <w:t>y to review and develop new roles and ways of working.  The expansion will also allow us to continue to work alongside local partners to help with the development of our workforce.</w:t>
      </w:r>
    </w:p>
    <w:p w:rsidR="006B5076" w:rsidRPr="00516B25" w:rsidRDefault="006B5076" w:rsidP="006B5076">
      <w:pPr>
        <w:autoSpaceDE w:val="0"/>
        <w:autoSpaceDN w:val="0"/>
        <w:adjustRightInd w:val="0"/>
        <w:rPr>
          <w:rFonts w:ascii="Calibri" w:hAnsi="Calibri" w:cs="Calibri"/>
        </w:rPr>
      </w:pPr>
    </w:p>
    <w:p w:rsidR="006B5076" w:rsidRPr="00516B25" w:rsidRDefault="009D160F" w:rsidP="009D160F">
      <w:pPr>
        <w:autoSpaceDE w:val="0"/>
        <w:autoSpaceDN w:val="0"/>
        <w:adjustRightInd w:val="0"/>
        <w:rPr>
          <w:rFonts w:ascii="Calibri" w:hAnsi="Calibri" w:cs="Calibri"/>
        </w:rPr>
      </w:pPr>
      <w:r w:rsidRPr="00516B25">
        <w:rPr>
          <w:rFonts w:ascii="Calibri" w:hAnsi="Calibri" w:cs="Calibri"/>
        </w:rPr>
        <w:t xml:space="preserve">By 2020 the </w:t>
      </w:r>
      <w:r w:rsidRPr="00516B25">
        <w:t>“</w:t>
      </w:r>
      <w:hyperlink r:id="rId8" w:tooltip="Click on this link to be taken to the Scottish Government's document &quot;2020 Vision for Health and Social Care&quot;" w:history="1">
        <w:r w:rsidRPr="00516B25">
          <w:rPr>
            <w:rStyle w:val="Hyperlink"/>
          </w:rPr>
          <w:t>2020 Vision for Health and Social Care</w:t>
        </w:r>
      </w:hyperlink>
      <w:r w:rsidRPr="00516B25">
        <w:t xml:space="preserve">” set out by the Scottish Government states that everyone will be able to live longer, healthier lives, either at home or in a homely setting.  The achievement of this vision requires our workforce </w:t>
      </w:r>
      <w:r w:rsidR="006B5076" w:rsidRPr="00516B25">
        <w:rPr>
          <w:rFonts w:ascii="Calibri" w:hAnsi="Calibri" w:cs="Calibri"/>
        </w:rPr>
        <w:t xml:space="preserve">to embrace what we are working towards.  </w:t>
      </w:r>
      <w:r w:rsidRPr="00516B25">
        <w:rPr>
          <w:rFonts w:ascii="Calibri" w:hAnsi="Calibri" w:cs="Calibri"/>
        </w:rPr>
        <w:t>To deliver the 2020 Vision w</w:t>
      </w:r>
      <w:r w:rsidR="006B5076" w:rsidRPr="00516B25">
        <w:rPr>
          <w:rFonts w:ascii="Calibri" w:hAnsi="Calibri" w:cs="Calibri"/>
        </w:rPr>
        <w:t>e will continue to work with the Scottish Government an</w:t>
      </w:r>
      <w:r w:rsidRPr="00516B25">
        <w:rPr>
          <w:rFonts w:ascii="Calibri" w:hAnsi="Calibri" w:cs="Calibri"/>
        </w:rPr>
        <w:t>d our partners.   Our 2020</w:t>
      </w:r>
      <w:r w:rsidR="006B5076" w:rsidRPr="00516B25">
        <w:rPr>
          <w:rFonts w:ascii="Calibri" w:hAnsi="Calibri" w:cs="Calibri"/>
        </w:rPr>
        <w:t xml:space="preserve"> Vision focuses on future service priorities and maximizing capacity to meet the prioritie</w:t>
      </w:r>
      <w:r w:rsidR="000B6453" w:rsidRPr="00516B25">
        <w:rPr>
          <w:rFonts w:ascii="Calibri" w:hAnsi="Calibri" w:cs="Calibri"/>
        </w:rPr>
        <w:t>s and demands of NHS</w:t>
      </w:r>
      <w:r w:rsidRPr="00516B25">
        <w:rPr>
          <w:rFonts w:ascii="Calibri" w:hAnsi="Calibri" w:cs="Calibri"/>
        </w:rPr>
        <w:t xml:space="preserve">Scotland.  It </w:t>
      </w:r>
      <w:r w:rsidR="006B5076" w:rsidRPr="00516B25">
        <w:rPr>
          <w:rFonts w:ascii="Calibri" w:hAnsi="Calibri" w:cs="Calibri"/>
        </w:rPr>
        <w:t>also builds on the work we have undertaken with our values programme and employee engagement and will also enable us to deliver</w:t>
      </w:r>
      <w:r w:rsidRPr="00516B25">
        <w:rPr>
          <w:rFonts w:ascii="Calibri" w:hAnsi="Calibri" w:cs="Calibri"/>
        </w:rPr>
        <w:t xml:space="preserve"> our GJF Board Vision to “lead</w:t>
      </w:r>
      <w:r w:rsidR="006B5076" w:rsidRPr="00516B25">
        <w:rPr>
          <w:rFonts w:ascii="Calibri" w:hAnsi="Calibri" w:cs="Calibri"/>
        </w:rPr>
        <w:t xml:space="preserve"> q</w:t>
      </w:r>
      <w:r w:rsidRPr="00516B25">
        <w:rPr>
          <w:rFonts w:ascii="Calibri" w:hAnsi="Calibri" w:cs="Calibri"/>
        </w:rPr>
        <w:t xml:space="preserve">uality, research and innovation”.  </w:t>
      </w:r>
      <w:r w:rsidR="006B5076" w:rsidRPr="00516B25">
        <w:rPr>
          <w:rFonts w:ascii="Calibri" w:hAnsi="Calibri" w:cs="Calibri"/>
        </w:rPr>
        <w:t>We will continue to invest in our values based workforce and deliver against the 2020 Workforce Vision to support the NHS and Scotland.</w:t>
      </w:r>
    </w:p>
    <w:p w:rsidR="006B5076" w:rsidRPr="00516B25" w:rsidRDefault="006B5076" w:rsidP="006B5076">
      <w:pPr>
        <w:autoSpaceDE w:val="0"/>
        <w:autoSpaceDN w:val="0"/>
        <w:adjustRightInd w:val="0"/>
        <w:rPr>
          <w:rFonts w:ascii="Calibri" w:hAnsi="Calibri" w:cs="Calibri"/>
        </w:rPr>
      </w:pPr>
    </w:p>
    <w:p w:rsidR="006B5076" w:rsidRPr="00516B25" w:rsidRDefault="00B11A4F" w:rsidP="002F34C7">
      <w:pPr>
        <w:rPr>
          <w:rFonts w:ascii="Calibri" w:hAnsi="Calibri" w:cs="Calibri"/>
          <w:b/>
        </w:rPr>
      </w:pPr>
      <w:r>
        <w:rPr>
          <w:rFonts w:ascii="Calibri" w:hAnsi="Calibri" w:cs="Calibri"/>
          <w:b/>
        </w:rPr>
        <w:t>June Rogers</w:t>
      </w:r>
      <w:r w:rsidR="006B5076" w:rsidRPr="00516B25">
        <w:rPr>
          <w:rFonts w:ascii="Calibri" w:hAnsi="Calibri" w:cs="Calibri"/>
          <w:b/>
        </w:rPr>
        <w:t xml:space="preserve">, </w:t>
      </w:r>
      <w:r>
        <w:rPr>
          <w:rFonts w:ascii="Calibri" w:hAnsi="Calibri" w:cs="Calibri"/>
          <w:b/>
        </w:rPr>
        <w:t xml:space="preserve">Interim </w:t>
      </w:r>
      <w:r w:rsidR="006B5076" w:rsidRPr="00516B25">
        <w:rPr>
          <w:rFonts w:ascii="Calibri" w:hAnsi="Calibri" w:cs="Calibri"/>
          <w:b/>
        </w:rPr>
        <w:t xml:space="preserve">Chief Executive    </w:t>
      </w:r>
    </w:p>
    <w:p w:rsidR="006B5076" w:rsidRPr="00516B25" w:rsidRDefault="006B5076" w:rsidP="006B5076">
      <w:pPr>
        <w:rPr>
          <w:rFonts w:ascii="Calibri" w:hAnsi="Calibri" w:cs="Calibri"/>
        </w:rPr>
      </w:pPr>
      <w:r w:rsidRPr="00516B25">
        <w:rPr>
          <w:rFonts w:ascii="Calibri" w:hAnsi="Calibri" w:cs="Calibri"/>
        </w:rPr>
        <w:br/>
      </w:r>
    </w:p>
    <w:p w:rsidR="006B5076" w:rsidRPr="00516B25" w:rsidRDefault="006B5076">
      <w:pPr>
        <w:spacing w:after="200" w:line="276" w:lineRule="auto"/>
        <w:jc w:val="left"/>
        <w:rPr>
          <w:rFonts w:ascii="Calibri" w:eastAsiaTheme="majorEastAsia" w:hAnsi="Calibri" w:cstheme="majorBidi"/>
          <w:b/>
          <w:bCs/>
          <w:sz w:val="32"/>
          <w:szCs w:val="28"/>
        </w:rPr>
      </w:pPr>
      <w:r w:rsidRPr="00516B25">
        <w:br w:type="page"/>
      </w:r>
    </w:p>
    <w:p w:rsidR="00B3793D" w:rsidRPr="00516B25" w:rsidRDefault="00B80BA1" w:rsidP="00C25C7F">
      <w:pPr>
        <w:pStyle w:val="Heading1"/>
        <w:numPr>
          <w:ilvl w:val="0"/>
          <w:numId w:val="40"/>
        </w:numPr>
        <w:ind w:left="567" w:hanging="567"/>
      </w:pPr>
      <w:bookmarkStart w:id="1" w:name="_Toc535489599"/>
      <w:r w:rsidRPr="00516B25">
        <w:t>Background to the Workforce Plan</w:t>
      </w:r>
      <w:bookmarkEnd w:id="1"/>
    </w:p>
    <w:p w:rsidR="00B80BA1" w:rsidRPr="00516B25" w:rsidRDefault="009C3FDA" w:rsidP="002E0404">
      <w:pPr>
        <w:pStyle w:val="Heading2"/>
      </w:pPr>
      <w:bookmarkStart w:id="2" w:name="_Toc535489600"/>
      <w:r w:rsidRPr="00516B25">
        <w:t>Overview</w:t>
      </w:r>
      <w:bookmarkEnd w:id="2"/>
    </w:p>
    <w:p w:rsidR="002B51E6" w:rsidRPr="00516B25" w:rsidRDefault="00A97921" w:rsidP="00B80BA1">
      <w:r w:rsidRPr="00516B25">
        <w:t xml:space="preserve">The Golden Jubilee Foundation </w:t>
      </w:r>
      <w:r w:rsidR="00F3053B" w:rsidRPr="00516B25">
        <w:t xml:space="preserve">(GJF) </w:t>
      </w:r>
      <w:r w:rsidRPr="00516B25">
        <w:t xml:space="preserve">is the brand name of the National Waiting Times </w:t>
      </w:r>
      <w:r w:rsidR="000B6453" w:rsidRPr="00516B25">
        <w:t>C</w:t>
      </w:r>
      <w:r w:rsidR="002B51E6" w:rsidRPr="00516B25">
        <w:t>entre Board, which encompasses:</w:t>
      </w:r>
    </w:p>
    <w:p w:rsidR="002B51E6" w:rsidRPr="00516B25" w:rsidRDefault="00A97921" w:rsidP="002B51E6">
      <w:pPr>
        <w:pStyle w:val="ListParagraph"/>
        <w:numPr>
          <w:ilvl w:val="0"/>
          <w:numId w:val="38"/>
        </w:numPr>
      </w:pPr>
      <w:r w:rsidRPr="00516B25">
        <w:t>the Golden Jubilee National Hospital;</w:t>
      </w:r>
    </w:p>
    <w:p w:rsidR="002B51E6" w:rsidRPr="00516B25" w:rsidRDefault="00A97921" w:rsidP="002B51E6">
      <w:pPr>
        <w:pStyle w:val="ListParagraph"/>
        <w:numPr>
          <w:ilvl w:val="0"/>
          <w:numId w:val="38"/>
        </w:numPr>
      </w:pPr>
      <w:r w:rsidRPr="00516B25">
        <w:t>the Golden Jubilee Research Institute;</w:t>
      </w:r>
    </w:p>
    <w:p w:rsidR="002B51E6" w:rsidRPr="00516B25" w:rsidRDefault="00A97921" w:rsidP="002B51E6">
      <w:pPr>
        <w:pStyle w:val="ListParagraph"/>
        <w:numPr>
          <w:ilvl w:val="0"/>
          <w:numId w:val="38"/>
        </w:numPr>
      </w:pPr>
      <w:r w:rsidRPr="00516B25">
        <w:t>the Go</w:t>
      </w:r>
      <w:r w:rsidR="002B51E6" w:rsidRPr="00516B25">
        <w:t>lden Jubilee Innovation Centre;</w:t>
      </w:r>
    </w:p>
    <w:p w:rsidR="002B51E6" w:rsidRPr="00516B25" w:rsidRDefault="00A97921" w:rsidP="002B51E6">
      <w:pPr>
        <w:pStyle w:val="ListParagraph"/>
        <w:numPr>
          <w:ilvl w:val="0"/>
          <w:numId w:val="38"/>
        </w:numPr>
      </w:pPr>
      <w:proofErr w:type="gramStart"/>
      <w:r w:rsidRPr="00516B25">
        <w:t>and</w:t>
      </w:r>
      <w:proofErr w:type="gramEnd"/>
      <w:r w:rsidR="000B6453" w:rsidRPr="00516B25">
        <w:t xml:space="preserve"> </w:t>
      </w:r>
      <w:r w:rsidRPr="00516B25">
        <w:t>the Golden Jubilee Conference Hotel.</w:t>
      </w:r>
    </w:p>
    <w:p w:rsidR="002B51E6" w:rsidRPr="00516B25" w:rsidRDefault="002B51E6" w:rsidP="00B80BA1"/>
    <w:p w:rsidR="00A97921" w:rsidRPr="00516B25" w:rsidRDefault="00A97921" w:rsidP="00B80BA1">
      <w:r w:rsidRPr="00516B25">
        <w:t xml:space="preserve">The </w:t>
      </w:r>
      <w:r w:rsidR="00F3053B" w:rsidRPr="00516B25">
        <w:t>GJF</w:t>
      </w:r>
      <w:r w:rsidRPr="00516B25">
        <w:t xml:space="preserve"> is unique within the NHS in Scotland.  It is a </w:t>
      </w:r>
      <w:r w:rsidR="00AF2E0F" w:rsidRPr="00516B25">
        <w:t xml:space="preserve">regional and </w:t>
      </w:r>
      <w:r w:rsidRPr="00516B25">
        <w:t xml:space="preserve">national </w:t>
      </w:r>
      <w:r w:rsidR="00AF2E0F" w:rsidRPr="00516B25">
        <w:t>resource</w:t>
      </w:r>
      <w:r w:rsidRPr="00516B25">
        <w:t xml:space="preserve">, which is independently run as a </w:t>
      </w:r>
      <w:r w:rsidR="000B0446" w:rsidRPr="00516B25">
        <w:t>National</w:t>
      </w:r>
      <w:r w:rsidRPr="00516B25">
        <w:t xml:space="preserve"> Board.  It is </w:t>
      </w:r>
      <w:r w:rsidR="00B65A77" w:rsidRPr="00516B25">
        <w:t>helping to redefine the concep</w:t>
      </w:r>
      <w:r w:rsidR="009261A9" w:rsidRPr="00516B25">
        <w:t>t of the public hospital and has</w:t>
      </w:r>
      <w:r w:rsidR="00B65A77" w:rsidRPr="00516B25">
        <w:t xml:space="preserve"> a vision of “Leading Quality, Research and Innovation for </w:t>
      </w:r>
      <w:r w:rsidR="00066B38" w:rsidRPr="00516B25">
        <w:t>NHSScotland</w:t>
      </w:r>
      <w:r w:rsidR="00EA3B0D" w:rsidRPr="00516B25">
        <w:t>”</w:t>
      </w:r>
      <w:r w:rsidR="00B65A77" w:rsidRPr="00516B25">
        <w:t>.</w:t>
      </w:r>
      <w:r w:rsidR="00B3793D" w:rsidRPr="00516B25">
        <w:t xml:space="preserve">  As at 31</w:t>
      </w:r>
      <w:r w:rsidR="009261A9" w:rsidRPr="00516B25">
        <w:t xml:space="preserve"> March 2018</w:t>
      </w:r>
      <w:r w:rsidR="00B3793D" w:rsidRPr="00516B25">
        <w:t xml:space="preserve"> the </w:t>
      </w:r>
      <w:r w:rsidR="00F3053B" w:rsidRPr="00516B25">
        <w:t>GJF</w:t>
      </w:r>
      <w:r w:rsidR="00B3793D" w:rsidRPr="00516B25">
        <w:t xml:space="preserve"> directly employed </w:t>
      </w:r>
      <w:r w:rsidR="009261A9" w:rsidRPr="00516B25">
        <w:t>1821</w:t>
      </w:r>
      <w:r w:rsidR="00B3793D" w:rsidRPr="00516B25">
        <w:t xml:space="preserve"> members of staff (</w:t>
      </w:r>
      <w:r w:rsidR="009261A9" w:rsidRPr="00516B25">
        <w:t>1633.10</w:t>
      </w:r>
      <w:r w:rsidR="00B3793D" w:rsidRPr="00516B25">
        <w:t xml:space="preserve"> whole time equivalent (WTE)), excluding “Bank” </w:t>
      </w:r>
      <w:r w:rsidR="00827A79" w:rsidRPr="00516B25">
        <w:t>workers</w:t>
      </w:r>
      <w:r w:rsidR="00B3793D" w:rsidRPr="00516B25">
        <w:t>.</w:t>
      </w:r>
    </w:p>
    <w:p w:rsidR="009261A9" w:rsidRPr="00516B25" w:rsidRDefault="009261A9" w:rsidP="00B80BA1"/>
    <w:p w:rsidR="00B65A77" w:rsidRPr="00516B25" w:rsidRDefault="00B65A77" w:rsidP="00B80BA1">
      <w:r w:rsidRPr="00516B25">
        <w:t xml:space="preserve">The </w:t>
      </w:r>
      <w:r w:rsidR="00F3053B" w:rsidRPr="00516B25">
        <w:t>GJF</w:t>
      </w:r>
      <w:r w:rsidR="00DC4CA8" w:rsidRPr="00516B25">
        <w:t>’s</w:t>
      </w:r>
      <w:r w:rsidRPr="00516B25">
        <w:t xml:space="preserve"> patient-led approach to healthcare encourages an ethos that is open, questioning and participative</w:t>
      </w:r>
      <w:r w:rsidR="00592F65" w:rsidRPr="00516B25">
        <w:t>:</w:t>
      </w:r>
      <w:r w:rsidRPr="00516B25">
        <w:t xml:space="preserve"> everyone is encouraged to speak out and be actively involved in the quest for continuous improvement and innovation.</w:t>
      </w:r>
    </w:p>
    <w:p w:rsidR="009C3FDA" w:rsidRPr="00516B25" w:rsidRDefault="009C3FDA" w:rsidP="007619B3">
      <w:pPr>
        <w:pStyle w:val="NoSpacing"/>
      </w:pPr>
    </w:p>
    <w:p w:rsidR="00A60060" w:rsidRPr="00516B25" w:rsidRDefault="009C3FDA" w:rsidP="002E0404">
      <w:pPr>
        <w:pStyle w:val="Heading2"/>
      </w:pPr>
      <w:bookmarkStart w:id="3" w:name="_Toc535489601"/>
      <w:r w:rsidRPr="00516B25">
        <w:t>Purpose and Objective</w:t>
      </w:r>
      <w:bookmarkEnd w:id="3"/>
    </w:p>
    <w:p w:rsidR="009C3FDA" w:rsidRPr="00516B25" w:rsidRDefault="009C3FDA" w:rsidP="007619B3">
      <w:pPr>
        <w:pStyle w:val="NoSpacing"/>
      </w:pPr>
      <w:r w:rsidRPr="00516B25">
        <w:t xml:space="preserve">The Workforce Plan will describe the future workforce that will be required by the </w:t>
      </w:r>
      <w:r w:rsidR="00F3053B" w:rsidRPr="00516B25">
        <w:t>GJF</w:t>
      </w:r>
      <w:r w:rsidRPr="00516B25">
        <w:t xml:space="preserve"> in order to provide a person-centred, safe and effective service going forward.</w:t>
      </w:r>
      <w:r w:rsidR="00B075E2" w:rsidRPr="00516B25">
        <w:t xml:space="preserve">  </w:t>
      </w:r>
      <w:r w:rsidR="00EA3B0D" w:rsidRPr="00516B25">
        <w:t>It aims to support the Scottish Government’s “</w:t>
      </w:r>
      <w:hyperlink r:id="rId9" w:history="1">
        <w:r w:rsidR="00EA3B0D" w:rsidRPr="00516B25">
          <w:rPr>
            <w:rStyle w:val="Hyperlink"/>
          </w:rPr>
          <w:t>Health and Social Care Delivery Plan</w:t>
        </w:r>
      </w:hyperlink>
      <w:r w:rsidR="00EA3B0D" w:rsidRPr="00516B25">
        <w:t xml:space="preserve">”.  </w:t>
      </w:r>
      <w:r w:rsidR="00B075E2" w:rsidRPr="00516B25">
        <w:t>It will encompass the Scottish Government’s “</w:t>
      </w:r>
      <w:hyperlink r:id="rId10" w:history="1">
        <w:r w:rsidR="00B075E2" w:rsidRPr="00516B25">
          <w:rPr>
            <w:rStyle w:val="Hyperlink"/>
          </w:rPr>
          <w:t>Everyone Matters: 2020 Workforce Vision</w:t>
        </w:r>
      </w:hyperlink>
      <w:r w:rsidR="003575F6" w:rsidRPr="00516B25">
        <w:t xml:space="preserve">” and </w:t>
      </w:r>
      <w:r w:rsidR="00B075E2" w:rsidRPr="00516B25">
        <w:t>the “</w:t>
      </w:r>
      <w:hyperlink r:id="rId11" w:history="1">
        <w:r w:rsidR="00B075E2" w:rsidRPr="00516B25">
          <w:rPr>
            <w:rStyle w:val="Hyperlink"/>
          </w:rPr>
          <w:t>Staff Governance Standard Framework</w:t>
        </w:r>
      </w:hyperlink>
      <w:r w:rsidR="00B075E2" w:rsidRPr="00516B25">
        <w:t>”.</w:t>
      </w:r>
      <w:r w:rsidR="003575F6" w:rsidRPr="00516B25">
        <w:t xml:space="preserve">  </w:t>
      </w:r>
      <w:r w:rsidR="008869DA" w:rsidRPr="00516B25">
        <w:t xml:space="preserve">The Workforce Plan will </w:t>
      </w:r>
      <w:r w:rsidR="000B6453" w:rsidRPr="00516B25">
        <w:t>also take cognisance of the NHS</w:t>
      </w:r>
      <w:r w:rsidR="008869DA" w:rsidRPr="00516B25">
        <w:t>Scotland</w:t>
      </w:r>
      <w:r w:rsidR="00B54AFE" w:rsidRPr="00516B25">
        <w:t xml:space="preserve"> “</w:t>
      </w:r>
      <w:hyperlink r:id="rId12" w:tooltip="Click on this link to be taken to the &quot;National Health and Social Care Workforce Plan – Part 1&quot;" w:history="1">
        <w:r w:rsidR="00B54AFE" w:rsidRPr="00516B25">
          <w:rPr>
            <w:rStyle w:val="Hyperlink"/>
          </w:rPr>
          <w:t>National Health and Social Care Workforce Plan – Part 1</w:t>
        </w:r>
      </w:hyperlink>
      <w:r w:rsidR="00B54AFE" w:rsidRPr="00516B25">
        <w:t>”,</w:t>
      </w:r>
      <w:r w:rsidR="008869DA" w:rsidRPr="00516B25">
        <w:t xml:space="preserve"> which outlines the framework for improving workf</w:t>
      </w:r>
      <w:r w:rsidR="00B11A4F">
        <w:t xml:space="preserve">orce planning across Scotland.  This plan will also support the Scottish Government’s </w:t>
      </w:r>
      <w:hyperlink r:id="rId13" w:history="1">
        <w:r w:rsidR="00B11A4F" w:rsidRPr="00B11A4F">
          <w:rPr>
            <w:rStyle w:val="Hyperlink"/>
          </w:rPr>
          <w:t>“Waiting Times Improvement Plan”</w:t>
        </w:r>
      </w:hyperlink>
      <w:r w:rsidR="00B11A4F">
        <w:t xml:space="preserve"> to make a sustainable and significant step-change on waiting times over the next three years.</w:t>
      </w:r>
    </w:p>
    <w:p w:rsidR="00747CC8" w:rsidRPr="00516B25" w:rsidRDefault="00747CC8" w:rsidP="00A60060">
      <w:pPr>
        <w:pStyle w:val="NoSpacing"/>
      </w:pPr>
    </w:p>
    <w:p w:rsidR="00747CC8" w:rsidRPr="00516B25" w:rsidRDefault="00747CC8" w:rsidP="00747CC8">
      <w:pPr>
        <w:pStyle w:val="Heading2"/>
      </w:pPr>
      <w:bookmarkStart w:id="4" w:name="_Toc535489602"/>
      <w:r w:rsidRPr="00516B25">
        <w:t>Outputs</w:t>
      </w:r>
      <w:bookmarkEnd w:id="4"/>
    </w:p>
    <w:p w:rsidR="00A048B2" w:rsidRPr="00516B25" w:rsidRDefault="00A048B2" w:rsidP="00A60060">
      <w:pPr>
        <w:pStyle w:val="NoSpacing"/>
      </w:pPr>
      <w:r w:rsidRPr="00516B25">
        <w:t xml:space="preserve">Analysis of current workforce information is given in </w:t>
      </w:r>
      <w:hyperlink w:anchor="_4._Characteristics_of" w:tooltip="Click on this link to be taken to Section 4 of this document" w:history="1">
        <w:r w:rsidRPr="00516B25">
          <w:rPr>
            <w:rStyle w:val="Hyperlink"/>
            <w:b/>
          </w:rPr>
          <w:t xml:space="preserve">Section 4. </w:t>
        </w:r>
        <w:proofErr w:type="gramStart"/>
        <w:r w:rsidRPr="00516B25">
          <w:rPr>
            <w:rStyle w:val="Hyperlink"/>
            <w:b/>
          </w:rPr>
          <w:t>Characteristics of the Current Workforce</w:t>
        </w:r>
      </w:hyperlink>
      <w:r w:rsidRPr="00516B25">
        <w:t>.</w:t>
      </w:r>
      <w:proofErr w:type="gramEnd"/>
      <w:r w:rsidRPr="00516B25">
        <w:t xml:space="preserve">  This information has been extracted from the Payroll staff list and the </w:t>
      </w:r>
      <w:r w:rsidR="00E811ED" w:rsidRPr="00516B25">
        <w:t xml:space="preserve">previous </w:t>
      </w:r>
      <w:r w:rsidRPr="00516B25">
        <w:t xml:space="preserve">Human Resources system, </w:t>
      </w:r>
      <w:proofErr w:type="spellStart"/>
      <w:r w:rsidRPr="00516B25">
        <w:t>HRNet</w:t>
      </w:r>
      <w:proofErr w:type="spellEnd"/>
      <w:r w:rsidRPr="00516B25">
        <w:t>, cross-referencing them to ensure that all relevant data has been captured.</w:t>
      </w:r>
    </w:p>
    <w:p w:rsidR="00A048B2" w:rsidRPr="00516B25" w:rsidRDefault="00A048B2" w:rsidP="00A60060">
      <w:pPr>
        <w:pStyle w:val="NoSpacing"/>
      </w:pPr>
    </w:p>
    <w:p w:rsidR="00747CC8" w:rsidRPr="00516B25" w:rsidRDefault="00747CC8" w:rsidP="00A60060">
      <w:pPr>
        <w:pStyle w:val="NoSpacing"/>
      </w:pPr>
      <w:r w:rsidRPr="00516B25">
        <w:t xml:space="preserve">Outputs and actions arising from this Workforce Plan are shown under the relevant subsections in </w:t>
      </w:r>
      <w:hyperlink w:anchor="_5._Supplying_the" w:tooltip="Click on this link to be taken to Section 5 of this document" w:history="1">
        <w:r w:rsidRPr="00516B25">
          <w:rPr>
            <w:rStyle w:val="Hyperlink"/>
            <w:b/>
          </w:rPr>
          <w:t>Section 5.</w:t>
        </w:r>
        <w:r w:rsidR="00F3053B" w:rsidRPr="00516B25">
          <w:rPr>
            <w:rStyle w:val="Hyperlink"/>
            <w:b/>
          </w:rPr>
          <w:t xml:space="preserve"> </w:t>
        </w:r>
        <w:proofErr w:type="gramStart"/>
        <w:r w:rsidRPr="00516B25">
          <w:rPr>
            <w:rStyle w:val="Hyperlink"/>
            <w:b/>
          </w:rPr>
          <w:t>Supply</w:t>
        </w:r>
        <w:r w:rsidR="00F3053B" w:rsidRPr="00516B25">
          <w:rPr>
            <w:rStyle w:val="Hyperlink"/>
            <w:b/>
          </w:rPr>
          <w:t>ing</w:t>
        </w:r>
        <w:r w:rsidRPr="00516B25">
          <w:rPr>
            <w:rStyle w:val="Hyperlink"/>
            <w:b/>
          </w:rPr>
          <w:t xml:space="preserve"> the Required Workforce</w:t>
        </w:r>
      </w:hyperlink>
      <w:r w:rsidRPr="00516B25">
        <w:t>.</w:t>
      </w:r>
      <w:proofErr w:type="gramEnd"/>
      <w:r w:rsidR="00A048B2" w:rsidRPr="00516B25">
        <w:t xml:space="preserve">  Projected workforce numbers over the next three years are also shown in this section.</w:t>
      </w:r>
    </w:p>
    <w:p w:rsidR="00B075E2" w:rsidRPr="00516B25" w:rsidRDefault="00B075E2" w:rsidP="00A60060">
      <w:pPr>
        <w:pStyle w:val="NoSpacing"/>
      </w:pPr>
    </w:p>
    <w:p w:rsidR="00D3566B" w:rsidRPr="00516B25" w:rsidRDefault="00D3566B" w:rsidP="00D3566B">
      <w:pPr>
        <w:pStyle w:val="Heading2"/>
      </w:pPr>
      <w:bookmarkStart w:id="5" w:name="_Toc535489603"/>
      <w:r w:rsidRPr="00516B25">
        <w:t>Engagement and Consultation</w:t>
      </w:r>
      <w:bookmarkEnd w:id="5"/>
    </w:p>
    <w:p w:rsidR="00D3566B" w:rsidRPr="00516B25" w:rsidRDefault="00D3566B" w:rsidP="00A60060">
      <w:pPr>
        <w:pStyle w:val="NoSpacing"/>
      </w:pPr>
      <w:r w:rsidRPr="00516B25">
        <w:t xml:space="preserve">The workforce planning process is firmly embedded within the </w:t>
      </w:r>
      <w:r w:rsidR="00F3053B" w:rsidRPr="00516B25">
        <w:t>GJF</w:t>
      </w:r>
      <w:r w:rsidRPr="00516B25">
        <w:t xml:space="preserve">’s overall planning process and is driven by its Strategic Workforce Planning and Education Steering Group.  The workforce planning process is strategically aligned with the </w:t>
      </w:r>
      <w:r w:rsidR="00C71829" w:rsidRPr="00516B25">
        <w:t>Annual Operational</w:t>
      </w:r>
      <w:r w:rsidRPr="00516B25">
        <w:t xml:space="preserve"> Plan and, as it develops, will meet the challenges set by the 2020 Workforce Strategy.</w:t>
      </w:r>
    </w:p>
    <w:p w:rsidR="00D3566B" w:rsidRPr="00516B25" w:rsidRDefault="00D3566B" w:rsidP="00A60060">
      <w:pPr>
        <w:pStyle w:val="NoSpacing"/>
      </w:pPr>
    </w:p>
    <w:p w:rsidR="00DC2825" w:rsidRPr="00516B25" w:rsidRDefault="00D3566B" w:rsidP="00A60060">
      <w:pPr>
        <w:pStyle w:val="NoSpacing"/>
      </w:pPr>
      <w:r w:rsidRPr="00516B25">
        <w:t xml:space="preserve">The GJF prides itself on the delivery of safe, effective, person centred services.  Any changes to the workforce will be driven by improving services to benefit the patient pathway, patient experience or increasing efficiency.  </w:t>
      </w:r>
    </w:p>
    <w:p w:rsidR="00DC2825" w:rsidRPr="00516B25" w:rsidRDefault="00DC2825" w:rsidP="00A60060">
      <w:pPr>
        <w:pStyle w:val="NoSpacing"/>
      </w:pPr>
    </w:p>
    <w:p w:rsidR="00DC2825" w:rsidRPr="00516B25" w:rsidRDefault="00DC2825" w:rsidP="00A60060">
      <w:pPr>
        <w:pStyle w:val="NoSpacing"/>
      </w:pPr>
      <w:r w:rsidRPr="00516B25">
        <w:t xml:space="preserve">The </w:t>
      </w:r>
      <w:r w:rsidR="00F3053B" w:rsidRPr="00516B25">
        <w:t>GJF</w:t>
      </w:r>
      <w:r w:rsidRPr="00516B25">
        <w:t xml:space="preserve"> recognises that partnership working is essential to support the development and implementation of workforce plans.  </w:t>
      </w:r>
      <w:r w:rsidR="00D3566B" w:rsidRPr="00516B25">
        <w:t xml:space="preserve">There is staff side involvement through membership of the </w:t>
      </w:r>
      <w:r w:rsidR="00F3053B" w:rsidRPr="00516B25">
        <w:t>GJF</w:t>
      </w:r>
      <w:r w:rsidR="00D3566B" w:rsidRPr="00516B25">
        <w:t>’s Workforce Planning and Education Steering Group, and in specific te</w:t>
      </w:r>
      <w:r w:rsidRPr="00516B25">
        <w:t>ams reviewing service delivery/</w:t>
      </w:r>
      <w:r w:rsidR="00D3566B" w:rsidRPr="00516B25">
        <w:t>skill mix requirements.</w:t>
      </w:r>
      <w:r w:rsidRPr="00516B25">
        <w:t xml:space="preserve">  </w:t>
      </w:r>
      <w:r w:rsidR="00270F1F" w:rsidRPr="00516B25">
        <w:t>Management continues to</w:t>
      </w:r>
      <w:r w:rsidRPr="00516B25">
        <w:t xml:space="preserve"> work alongside staff side partners to ensure </w:t>
      </w:r>
      <w:r w:rsidR="00270F1F" w:rsidRPr="00516B25">
        <w:t xml:space="preserve">the delivery of </w:t>
      </w:r>
      <w:r w:rsidRPr="00516B25">
        <w:t>a safe and effective workforce for the future.</w:t>
      </w:r>
    </w:p>
    <w:p w:rsidR="00DC2825" w:rsidRPr="00516B25" w:rsidRDefault="00DC2825" w:rsidP="00A60060">
      <w:pPr>
        <w:pStyle w:val="NoSpacing"/>
      </w:pPr>
    </w:p>
    <w:p w:rsidR="00626880" w:rsidRPr="00516B25" w:rsidRDefault="00626880" w:rsidP="00626880">
      <w:pPr>
        <w:pStyle w:val="Heading2"/>
      </w:pPr>
      <w:bookmarkStart w:id="6" w:name="_Toc535489604"/>
      <w:r w:rsidRPr="00516B25">
        <w:t>Workforce Planning Process</w:t>
      </w:r>
      <w:bookmarkEnd w:id="6"/>
    </w:p>
    <w:p w:rsidR="00394FAD" w:rsidRPr="00516B25" w:rsidRDefault="00394FAD" w:rsidP="002E0404">
      <w:pPr>
        <w:pStyle w:val="Heading3"/>
        <w:ind w:left="567" w:hanging="567"/>
      </w:pPr>
      <w:bookmarkStart w:id="7" w:name="_Toc535489605"/>
      <w:r w:rsidRPr="00516B25">
        <w:t>Six Step</w:t>
      </w:r>
      <w:r w:rsidR="00F56B0E" w:rsidRPr="00516B25">
        <w:t>s</w:t>
      </w:r>
      <w:r w:rsidRPr="00516B25">
        <w:t xml:space="preserve"> Methodology</w:t>
      </w:r>
      <w:bookmarkEnd w:id="7"/>
    </w:p>
    <w:p w:rsidR="00394FAD" w:rsidRPr="00516B25" w:rsidRDefault="007A6D04" w:rsidP="00D11D17">
      <w:pPr>
        <w:pStyle w:val="NoSpacing"/>
        <w:rPr>
          <w:rFonts w:cstheme="minorHAnsi"/>
          <w:color w:val="434343"/>
        </w:rPr>
      </w:pPr>
      <w:r w:rsidRPr="00516B25">
        <w:t>The</w:t>
      </w:r>
      <w:r w:rsidR="00394FAD" w:rsidRPr="00516B25">
        <w:t xml:space="preserve"> Workforce Plan follows the “</w:t>
      </w:r>
      <w:hyperlink r:id="rId14" w:tooltip="Click on this link to go to Skills for Health's &quot;Six Step Methodology to Integrated Workforce Planning&quot;" w:history="1">
        <w:r w:rsidR="00394FAD" w:rsidRPr="00516B25">
          <w:rPr>
            <w:rStyle w:val="Hyperlink"/>
            <w:rFonts w:cstheme="minorHAnsi"/>
          </w:rPr>
          <w:t>Six Steps Methodology to Integrated Workforce Planning</w:t>
        </w:r>
      </w:hyperlink>
      <w:r w:rsidR="00394FAD" w:rsidRPr="00516B25">
        <w:rPr>
          <w:rFonts w:cstheme="minorHAnsi"/>
          <w:color w:val="434343"/>
        </w:rPr>
        <w:t xml:space="preserve">”, which was designed by Skills for Health as a practical approach to planning that ensures </w:t>
      </w:r>
      <w:r w:rsidR="00F3053B" w:rsidRPr="00516B25">
        <w:rPr>
          <w:rFonts w:cstheme="minorHAnsi"/>
          <w:color w:val="434343"/>
        </w:rPr>
        <w:t>GJF</w:t>
      </w:r>
      <w:r w:rsidR="00394FAD" w:rsidRPr="00516B25">
        <w:rPr>
          <w:rFonts w:cstheme="minorHAnsi"/>
          <w:color w:val="434343"/>
        </w:rPr>
        <w:t>’s have a workforce of the right size, with the right skills and competences, which supports “</w:t>
      </w:r>
      <w:hyperlink r:id="rId15" w:tooltip="Click on this link for information on &quot;Everyone Matters: 2020 Workforce Vision&quot;" w:history="1">
        <w:r w:rsidR="005236F3" w:rsidRPr="00516B25">
          <w:rPr>
            <w:rStyle w:val="Hyperlink"/>
          </w:rPr>
          <w:t>Everyone Matters: 2020 Workforce Vision</w:t>
        </w:r>
      </w:hyperlink>
      <w:r w:rsidR="00394FAD" w:rsidRPr="00516B25">
        <w:rPr>
          <w:rFonts w:cstheme="minorHAnsi"/>
          <w:color w:val="434343"/>
        </w:rPr>
        <w:t>”.  The Methodology identifies elements that should be included in any workforce plan, and takes into account current and future demand for services, as well as local (and in our case region</w:t>
      </w:r>
      <w:r w:rsidR="00827A79" w:rsidRPr="00516B25">
        <w:rPr>
          <w:rFonts w:cstheme="minorHAnsi"/>
          <w:color w:val="434343"/>
        </w:rPr>
        <w:t>al and national) demographics:</w:t>
      </w:r>
    </w:p>
    <w:p w:rsidR="00827A79" w:rsidRPr="00516B25" w:rsidRDefault="00827A79" w:rsidP="00D11D17">
      <w:pPr>
        <w:pStyle w:val="NoSpacing"/>
        <w:rPr>
          <w:rFonts w:cstheme="minorHAnsi"/>
          <w:color w:val="434343"/>
        </w:rPr>
      </w:pPr>
    </w:p>
    <w:tbl>
      <w:tblPr>
        <w:tblStyle w:val="TableGrid"/>
        <w:tblW w:w="0" w:type="auto"/>
        <w:tblLook w:val="04A0"/>
      </w:tblPr>
      <w:tblGrid>
        <w:gridCol w:w="959"/>
        <w:gridCol w:w="3402"/>
        <w:gridCol w:w="6627"/>
      </w:tblGrid>
      <w:tr w:rsidR="00827A79" w:rsidRPr="00516B25" w:rsidTr="00827A79">
        <w:tc>
          <w:tcPr>
            <w:tcW w:w="959" w:type="dxa"/>
          </w:tcPr>
          <w:p w:rsidR="00827A79" w:rsidRPr="00516B25" w:rsidRDefault="00827A79" w:rsidP="00D11D17">
            <w:pPr>
              <w:pStyle w:val="NoSpacing"/>
              <w:rPr>
                <w:rFonts w:cstheme="minorHAnsi"/>
                <w:b/>
              </w:rPr>
            </w:pPr>
            <w:r w:rsidRPr="00516B25">
              <w:rPr>
                <w:rFonts w:cstheme="minorHAnsi"/>
                <w:b/>
              </w:rPr>
              <w:t>Step 1</w:t>
            </w:r>
          </w:p>
        </w:tc>
        <w:tc>
          <w:tcPr>
            <w:tcW w:w="3402" w:type="dxa"/>
          </w:tcPr>
          <w:p w:rsidR="00827A79" w:rsidRPr="00516B25" w:rsidRDefault="00827A79" w:rsidP="00D11D17">
            <w:pPr>
              <w:pStyle w:val="NoSpacing"/>
              <w:rPr>
                <w:rFonts w:cstheme="minorHAnsi"/>
                <w:b/>
              </w:rPr>
            </w:pPr>
            <w:r w:rsidRPr="00516B25">
              <w:rPr>
                <w:rFonts w:cstheme="minorHAnsi"/>
                <w:b/>
              </w:rPr>
              <w:t>Define the plan</w:t>
            </w:r>
          </w:p>
        </w:tc>
        <w:tc>
          <w:tcPr>
            <w:tcW w:w="6627" w:type="dxa"/>
          </w:tcPr>
          <w:p w:rsidR="00827A79" w:rsidRPr="00516B25" w:rsidRDefault="00827A79" w:rsidP="00D11D17">
            <w:pPr>
              <w:pStyle w:val="NoSpacing"/>
              <w:rPr>
                <w:rFonts w:cstheme="minorHAnsi"/>
              </w:rPr>
            </w:pPr>
            <w:r w:rsidRPr="00516B25">
              <w:rPr>
                <w:rFonts w:cstheme="minorHAnsi"/>
              </w:rPr>
              <w:t>Identify the purpose and scope of the plan and establish ownership and responsibilities</w:t>
            </w:r>
          </w:p>
        </w:tc>
      </w:tr>
      <w:tr w:rsidR="00827A79" w:rsidRPr="00516B25" w:rsidTr="00827A79">
        <w:tc>
          <w:tcPr>
            <w:tcW w:w="959" w:type="dxa"/>
          </w:tcPr>
          <w:p w:rsidR="00827A79" w:rsidRPr="00516B25" w:rsidRDefault="00827A79" w:rsidP="00D11D17">
            <w:pPr>
              <w:pStyle w:val="NoSpacing"/>
              <w:rPr>
                <w:rFonts w:cstheme="minorHAnsi"/>
                <w:b/>
              </w:rPr>
            </w:pPr>
            <w:r w:rsidRPr="00516B25">
              <w:rPr>
                <w:rFonts w:cstheme="minorHAnsi"/>
                <w:b/>
              </w:rPr>
              <w:t>Step 2</w:t>
            </w:r>
          </w:p>
        </w:tc>
        <w:tc>
          <w:tcPr>
            <w:tcW w:w="3402" w:type="dxa"/>
          </w:tcPr>
          <w:p w:rsidR="00827A79" w:rsidRPr="00516B25" w:rsidRDefault="00827A79" w:rsidP="00D11D17">
            <w:pPr>
              <w:pStyle w:val="NoSpacing"/>
              <w:rPr>
                <w:rFonts w:cstheme="minorHAnsi"/>
                <w:b/>
              </w:rPr>
            </w:pPr>
            <w:r w:rsidRPr="00516B25">
              <w:rPr>
                <w:rFonts w:cstheme="minorHAnsi"/>
                <w:b/>
              </w:rPr>
              <w:t>Map the service change</w:t>
            </w:r>
          </w:p>
        </w:tc>
        <w:tc>
          <w:tcPr>
            <w:tcW w:w="6627" w:type="dxa"/>
          </w:tcPr>
          <w:p w:rsidR="00827A79" w:rsidRPr="00516B25" w:rsidRDefault="00827A79" w:rsidP="00D11D17">
            <w:pPr>
              <w:pStyle w:val="NoSpacing"/>
              <w:rPr>
                <w:rFonts w:cstheme="minorHAnsi"/>
              </w:rPr>
            </w:pPr>
            <w:r w:rsidRPr="00516B25">
              <w:rPr>
                <w:rFonts w:cstheme="minorHAnsi"/>
              </w:rPr>
              <w:t>Identify the benefits of change, drivers and barriers.  Option potential working models</w:t>
            </w:r>
          </w:p>
        </w:tc>
      </w:tr>
      <w:tr w:rsidR="00827A79" w:rsidRPr="00516B25" w:rsidTr="00827A79">
        <w:tc>
          <w:tcPr>
            <w:tcW w:w="959" w:type="dxa"/>
          </w:tcPr>
          <w:p w:rsidR="00827A79" w:rsidRPr="00516B25" w:rsidRDefault="00827A79" w:rsidP="00D11D17">
            <w:pPr>
              <w:pStyle w:val="NoSpacing"/>
              <w:rPr>
                <w:rFonts w:cstheme="minorHAnsi"/>
                <w:b/>
              </w:rPr>
            </w:pPr>
            <w:r w:rsidRPr="00516B25">
              <w:rPr>
                <w:rFonts w:cstheme="minorHAnsi"/>
                <w:b/>
              </w:rPr>
              <w:t>Step 3</w:t>
            </w:r>
          </w:p>
        </w:tc>
        <w:tc>
          <w:tcPr>
            <w:tcW w:w="3402" w:type="dxa"/>
          </w:tcPr>
          <w:p w:rsidR="00827A79" w:rsidRPr="00516B25" w:rsidRDefault="00827A79" w:rsidP="00D11D17">
            <w:pPr>
              <w:pStyle w:val="NoSpacing"/>
              <w:rPr>
                <w:rFonts w:cstheme="minorHAnsi"/>
                <w:b/>
              </w:rPr>
            </w:pPr>
            <w:r w:rsidRPr="00516B25">
              <w:rPr>
                <w:rFonts w:cstheme="minorHAnsi"/>
                <w:b/>
              </w:rPr>
              <w:t>Define the required workforce</w:t>
            </w:r>
          </w:p>
        </w:tc>
        <w:tc>
          <w:tcPr>
            <w:tcW w:w="6627" w:type="dxa"/>
          </w:tcPr>
          <w:p w:rsidR="00827A79" w:rsidRPr="00516B25" w:rsidRDefault="00827A79" w:rsidP="00D11D17">
            <w:pPr>
              <w:pStyle w:val="NoSpacing"/>
              <w:rPr>
                <w:rFonts w:cstheme="minorHAnsi"/>
              </w:rPr>
            </w:pPr>
            <w:r w:rsidRPr="00516B25">
              <w:rPr>
                <w:rFonts w:cstheme="minorHAnsi"/>
              </w:rPr>
              <w:t>Map the new service activities, identify the skills needed and numbers of staff required</w:t>
            </w:r>
          </w:p>
        </w:tc>
      </w:tr>
      <w:tr w:rsidR="00827A79" w:rsidRPr="00516B25" w:rsidTr="00827A79">
        <w:tc>
          <w:tcPr>
            <w:tcW w:w="959" w:type="dxa"/>
          </w:tcPr>
          <w:p w:rsidR="00827A79" w:rsidRPr="00516B25" w:rsidRDefault="00827A79" w:rsidP="00D11D17">
            <w:pPr>
              <w:pStyle w:val="NoSpacing"/>
              <w:rPr>
                <w:rFonts w:cstheme="minorHAnsi"/>
                <w:b/>
              </w:rPr>
            </w:pPr>
            <w:r w:rsidRPr="00516B25">
              <w:rPr>
                <w:rFonts w:cstheme="minorHAnsi"/>
                <w:b/>
              </w:rPr>
              <w:t>Step 4</w:t>
            </w:r>
          </w:p>
        </w:tc>
        <w:tc>
          <w:tcPr>
            <w:tcW w:w="3402" w:type="dxa"/>
          </w:tcPr>
          <w:p w:rsidR="00827A79" w:rsidRPr="00516B25" w:rsidRDefault="00827A79" w:rsidP="00D11D17">
            <w:pPr>
              <w:pStyle w:val="NoSpacing"/>
              <w:rPr>
                <w:rFonts w:cstheme="minorHAnsi"/>
                <w:b/>
              </w:rPr>
            </w:pPr>
            <w:r w:rsidRPr="00516B25">
              <w:rPr>
                <w:rFonts w:cstheme="minorHAnsi"/>
                <w:b/>
              </w:rPr>
              <w:t>Understand workforce availability</w:t>
            </w:r>
          </w:p>
        </w:tc>
        <w:tc>
          <w:tcPr>
            <w:tcW w:w="6627" w:type="dxa"/>
          </w:tcPr>
          <w:p w:rsidR="00827A79" w:rsidRPr="00516B25" w:rsidRDefault="00827A79" w:rsidP="00D11D17">
            <w:pPr>
              <w:pStyle w:val="NoSpacing"/>
              <w:rPr>
                <w:rFonts w:cstheme="minorHAnsi"/>
              </w:rPr>
            </w:pPr>
            <w:r w:rsidRPr="00516B25">
              <w:rPr>
                <w:rFonts w:cstheme="minorHAnsi"/>
              </w:rPr>
              <w:t>Map out the current workforce in terms of existing skills, demographics and supply options</w:t>
            </w:r>
          </w:p>
        </w:tc>
      </w:tr>
      <w:tr w:rsidR="00827A79" w:rsidRPr="00516B25" w:rsidTr="00827A79">
        <w:tc>
          <w:tcPr>
            <w:tcW w:w="959" w:type="dxa"/>
          </w:tcPr>
          <w:p w:rsidR="00827A79" w:rsidRPr="00516B25" w:rsidRDefault="00827A79" w:rsidP="00D11D17">
            <w:pPr>
              <w:pStyle w:val="NoSpacing"/>
              <w:rPr>
                <w:rFonts w:cstheme="minorHAnsi"/>
                <w:b/>
              </w:rPr>
            </w:pPr>
            <w:r w:rsidRPr="00516B25">
              <w:rPr>
                <w:rFonts w:cstheme="minorHAnsi"/>
                <w:b/>
              </w:rPr>
              <w:t>Step 5</w:t>
            </w:r>
          </w:p>
        </w:tc>
        <w:tc>
          <w:tcPr>
            <w:tcW w:w="3402" w:type="dxa"/>
          </w:tcPr>
          <w:p w:rsidR="00827A79" w:rsidRPr="00516B25" w:rsidRDefault="00827A79" w:rsidP="00D11D17">
            <w:pPr>
              <w:pStyle w:val="NoSpacing"/>
              <w:rPr>
                <w:rFonts w:cstheme="minorHAnsi"/>
                <w:b/>
              </w:rPr>
            </w:pPr>
            <w:r w:rsidRPr="00516B25">
              <w:rPr>
                <w:rFonts w:cstheme="minorHAnsi"/>
                <w:b/>
              </w:rPr>
              <w:t>Develop an action plan</w:t>
            </w:r>
          </w:p>
        </w:tc>
        <w:tc>
          <w:tcPr>
            <w:tcW w:w="6627" w:type="dxa"/>
          </w:tcPr>
          <w:p w:rsidR="00827A79" w:rsidRPr="00516B25" w:rsidRDefault="00827A79" w:rsidP="00D11D17">
            <w:pPr>
              <w:pStyle w:val="NoSpacing"/>
              <w:rPr>
                <w:rFonts w:cstheme="minorHAnsi"/>
              </w:rPr>
            </w:pPr>
            <w:r w:rsidRPr="00516B25">
              <w:rPr>
                <w:rFonts w:cstheme="minorHAnsi"/>
              </w:rPr>
              <w:t>Develop a plan to deliver the right staff with the right skills in the right place and manage any changes</w:t>
            </w:r>
          </w:p>
        </w:tc>
      </w:tr>
      <w:tr w:rsidR="00827A79" w:rsidRPr="00516B25" w:rsidTr="00827A79">
        <w:tc>
          <w:tcPr>
            <w:tcW w:w="959" w:type="dxa"/>
          </w:tcPr>
          <w:p w:rsidR="00827A79" w:rsidRPr="00516B25" w:rsidRDefault="00827A79" w:rsidP="00D11D17">
            <w:pPr>
              <w:pStyle w:val="NoSpacing"/>
              <w:rPr>
                <w:rFonts w:cstheme="minorHAnsi"/>
                <w:b/>
              </w:rPr>
            </w:pPr>
            <w:r w:rsidRPr="00516B25">
              <w:rPr>
                <w:rFonts w:cstheme="minorHAnsi"/>
                <w:b/>
              </w:rPr>
              <w:t>Step 6</w:t>
            </w:r>
          </w:p>
        </w:tc>
        <w:tc>
          <w:tcPr>
            <w:tcW w:w="3402" w:type="dxa"/>
          </w:tcPr>
          <w:p w:rsidR="00827A79" w:rsidRPr="00516B25" w:rsidRDefault="00827A79" w:rsidP="00D11D17">
            <w:pPr>
              <w:pStyle w:val="NoSpacing"/>
              <w:rPr>
                <w:rFonts w:cstheme="minorHAnsi"/>
                <w:b/>
              </w:rPr>
            </w:pPr>
            <w:r w:rsidRPr="00516B25">
              <w:rPr>
                <w:rFonts w:cstheme="minorHAnsi"/>
                <w:b/>
              </w:rPr>
              <w:t>Implement, monitor and revise</w:t>
            </w:r>
          </w:p>
        </w:tc>
        <w:tc>
          <w:tcPr>
            <w:tcW w:w="6627" w:type="dxa"/>
          </w:tcPr>
          <w:p w:rsidR="00827A79" w:rsidRPr="00516B25" w:rsidRDefault="00827A79" w:rsidP="00D11D17">
            <w:pPr>
              <w:pStyle w:val="NoSpacing"/>
              <w:rPr>
                <w:rFonts w:cstheme="minorHAnsi"/>
              </w:rPr>
            </w:pPr>
            <w:r w:rsidRPr="00516B25">
              <w:rPr>
                <w:rFonts w:cstheme="minorHAnsi"/>
              </w:rPr>
              <w:t>Revisit the six steps periodically to reflect any unplanned changes, measuring the progress of the plan against targets</w:t>
            </w:r>
          </w:p>
        </w:tc>
      </w:tr>
    </w:tbl>
    <w:p w:rsidR="00D11D17" w:rsidRPr="00516B25" w:rsidRDefault="00D11D17" w:rsidP="00D11D17">
      <w:pPr>
        <w:pStyle w:val="NoSpacing"/>
        <w:rPr>
          <w:rFonts w:cstheme="minorHAnsi"/>
          <w:color w:val="434343"/>
        </w:rPr>
      </w:pPr>
    </w:p>
    <w:p w:rsidR="00626880" w:rsidRPr="00516B25" w:rsidRDefault="00626880" w:rsidP="002E0404">
      <w:pPr>
        <w:pStyle w:val="Heading3"/>
        <w:ind w:left="567" w:hanging="567"/>
      </w:pPr>
      <w:bookmarkStart w:id="8" w:name="_1.5.2_Everyone_Matters:"/>
      <w:bookmarkStart w:id="9" w:name="_Toc535489606"/>
      <w:bookmarkEnd w:id="8"/>
      <w:r w:rsidRPr="00516B25">
        <w:t>Everyone Matters: 2020 Workforce Vision</w:t>
      </w:r>
      <w:bookmarkEnd w:id="9"/>
    </w:p>
    <w:p w:rsidR="00626880" w:rsidRPr="00516B25" w:rsidRDefault="00626880" w:rsidP="00626880">
      <w:pPr>
        <w:pStyle w:val="NoSpacing"/>
      </w:pPr>
      <w:r w:rsidRPr="00516B25">
        <w:t>To support the “2020 Vision for Health and Social Care”, in 2014 the Cabinet Secretary for Health and Wellbeing launched “</w:t>
      </w:r>
      <w:hyperlink r:id="rId16" w:tooltip="Click on this link for information on &quot;Everyone Matters: 2020 Workforce Vision&quot;" w:history="1">
        <w:r w:rsidRPr="00516B25">
          <w:rPr>
            <w:rStyle w:val="Hyperlink"/>
          </w:rPr>
          <w:t>Everyone Matters: 2020 Workforce Vision</w:t>
        </w:r>
      </w:hyperlink>
      <w:r w:rsidRPr="00516B25">
        <w:t xml:space="preserve">”, which recognises the important role the </w:t>
      </w:r>
      <w:r w:rsidR="00066B38" w:rsidRPr="00516B25">
        <w:t>NHSScotland</w:t>
      </w:r>
      <w:r w:rsidRPr="00516B25">
        <w:t>, local authority and third party provider  workforce plays in rising to the challenges faced in improving care and performance.</w:t>
      </w:r>
    </w:p>
    <w:p w:rsidR="00E9288E" w:rsidRPr="00516B25" w:rsidRDefault="00E9288E" w:rsidP="008869DA">
      <w:pPr>
        <w:pStyle w:val="NoSpacing"/>
      </w:pPr>
    </w:p>
    <w:p w:rsidR="00626880" w:rsidRPr="00516B25" w:rsidRDefault="00626880" w:rsidP="002E0404">
      <w:pPr>
        <w:pStyle w:val="Heading3"/>
        <w:ind w:left="567" w:hanging="567"/>
      </w:pPr>
      <w:bookmarkStart w:id="10" w:name="_Toc535489607"/>
      <w:r w:rsidRPr="00516B25">
        <w:t>Staff Governance</w:t>
      </w:r>
      <w:bookmarkEnd w:id="10"/>
    </w:p>
    <w:p w:rsidR="00626880" w:rsidRPr="00516B25" w:rsidRDefault="00626880" w:rsidP="00626880">
      <w:pPr>
        <w:pStyle w:val="NoSpacing"/>
        <w:ind w:right="-1"/>
        <w:rPr>
          <w:rFonts w:cstheme="minorHAnsi"/>
          <w:color w:val="000000"/>
        </w:rPr>
      </w:pPr>
      <w:r w:rsidRPr="00516B25">
        <w:rPr>
          <w:rFonts w:cstheme="minorHAnsi"/>
          <w:color w:val="000000"/>
        </w:rPr>
        <w:t xml:space="preserve">The NHS Reform (Scotland) Act 2004 reinforced </w:t>
      </w:r>
      <w:proofErr w:type="spellStart"/>
      <w:r w:rsidR="00066B38" w:rsidRPr="00516B25">
        <w:rPr>
          <w:rFonts w:cstheme="minorHAnsi"/>
          <w:color w:val="000000"/>
        </w:rPr>
        <w:t>NHSScotland</w:t>
      </w:r>
      <w:r w:rsidRPr="00516B25">
        <w:rPr>
          <w:rFonts w:cstheme="minorHAnsi"/>
          <w:color w:val="000000"/>
        </w:rPr>
        <w:t>’s</w:t>
      </w:r>
      <w:proofErr w:type="spellEnd"/>
      <w:r w:rsidRPr="00516B25">
        <w:rPr>
          <w:rFonts w:cstheme="minorHAnsi"/>
          <w:color w:val="000000"/>
        </w:rPr>
        <w:t xml:space="preserve"> commitment to staff governance, supported by the Staff Governance Standard Framework.  The aim of the Standard Framework is to improve how </w:t>
      </w:r>
      <w:proofErr w:type="spellStart"/>
      <w:r w:rsidR="00066B38" w:rsidRPr="00516B25">
        <w:rPr>
          <w:rFonts w:cstheme="minorHAnsi"/>
          <w:color w:val="000000"/>
        </w:rPr>
        <w:t>NHSScotland</w:t>
      </w:r>
      <w:r w:rsidRPr="00516B25">
        <w:rPr>
          <w:rFonts w:cstheme="minorHAnsi"/>
          <w:color w:val="000000"/>
        </w:rPr>
        <w:t>’s</w:t>
      </w:r>
      <w:proofErr w:type="spellEnd"/>
      <w:r w:rsidRPr="00516B25">
        <w:rPr>
          <w:rFonts w:cstheme="minorHAnsi"/>
          <w:color w:val="000000"/>
        </w:rPr>
        <w:t xml:space="preserve"> diverse workforce is treated at work, reflecting changes as </w:t>
      </w:r>
      <w:r w:rsidR="00066B38" w:rsidRPr="00516B25">
        <w:rPr>
          <w:rFonts w:cstheme="minorHAnsi"/>
          <w:color w:val="000000"/>
        </w:rPr>
        <w:t>NHSScotland</w:t>
      </w:r>
      <w:r w:rsidRPr="00516B25">
        <w:rPr>
          <w:rFonts w:cstheme="minorHAnsi"/>
          <w:color w:val="000000"/>
        </w:rPr>
        <w:t xml:space="preserve"> continues to evolve and improve.</w:t>
      </w:r>
      <w:r w:rsidR="000723C9" w:rsidRPr="00516B25">
        <w:rPr>
          <w:rFonts w:cstheme="minorHAnsi"/>
          <w:color w:val="000000"/>
        </w:rPr>
        <w:t xml:space="preserve">  Further information on the </w:t>
      </w:r>
      <w:r w:rsidRPr="00516B25">
        <w:rPr>
          <w:rFonts w:cstheme="minorHAnsi"/>
          <w:color w:val="000000"/>
        </w:rPr>
        <w:t>“</w:t>
      </w:r>
      <w:hyperlink r:id="rId17" w:tooltip="Click on this link for information on the Scottish Government's &quot;Staff Governance Standard Framework&quot;" w:history="1">
        <w:r w:rsidRPr="00516B25">
          <w:rPr>
            <w:rStyle w:val="Hyperlink"/>
            <w:rFonts w:cstheme="minorHAnsi"/>
          </w:rPr>
          <w:t>Staff Governance Standard Framework</w:t>
        </w:r>
      </w:hyperlink>
      <w:r w:rsidRPr="00516B25">
        <w:rPr>
          <w:rFonts w:cstheme="minorHAnsi"/>
          <w:color w:val="000000"/>
        </w:rPr>
        <w:t xml:space="preserve">” </w:t>
      </w:r>
      <w:r w:rsidR="000723C9" w:rsidRPr="00516B25">
        <w:rPr>
          <w:rFonts w:cstheme="minorHAnsi"/>
          <w:color w:val="000000"/>
        </w:rPr>
        <w:t>can be found by clicking the link.</w:t>
      </w:r>
    </w:p>
    <w:p w:rsidR="00626880" w:rsidRPr="00516B25" w:rsidRDefault="00626880" w:rsidP="00626880">
      <w:pPr>
        <w:pStyle w:val="NoSpacing"/>
        <w:ind w:right="-1"/>
        <w:rPr>
          <w:rFonts w:cstheme="minorHAnsi"/>
          <w:color w:val="000000"/>
        </w:rPr>
      </w:pPr>
    </w:p>
    <w:p w:rsidR="00626880" w:rsidRPr="00516B25" w:rsidRDefault="00626880" w:rsidP="00626880">
      <w:pPr>
        <w:pStyle w:val="NoSpacing"/>
        <w:ind w:right="-1"/>
        <w:rPr>
          <w:rFonts w:cstheme="minorHAnsi"/>
          <w:color w:val="000000"/>
        </w:rPr>
      </w:pPr>
      <w:r w:rsidRPr="00516B25">
        <w:rPr>
          <w:rFonts w:cstheme="minorHAnsi"/>
          <w:color w:val="000000"/>
        </w:rPr>
        <w:t xml:space="preserve">Within the </w:t>
      </w:r>
      <w:r w:rsidR="00F3053B" w:rsidRPr="00516B25">
        <w:rPr>
          <w:rFonts w:cstheme="minorHAnsi"/>
          <w:color w:val="000000"/>
        </w:rPr>
        <w:t>GJF</w:t>
      </w:r>
      <w:r w:rsidRPr="00516B25">
        <w:rPr>
          <w:rFonts w:cstheme="minorHAnsi"/>
          <w:color w:val="000000"/>
        </w:rPr>
        <w:t xml:space="preserve"> the Standard Framework is supported by a suite of workforce policies, procedures and agreements, which embrace good employment practice and policy</w:t>
      </w:r>
      <w:r w:rsidR="00060D35" w:rsidRPr="00516B25">
        <w:rPr>
          <w:rFonts w:cstheme="minorHAnsi"/>
          <w:color w:val="000000"/>
        </w:rPr>
        <w:t>,</w:t>
      </w:r>
      <w:r w:rsidRPr="00516B25">
        <w:rPr>
          <w:rFonts w:cstheme="minorHAnsi"/>
          <w:color w:val="000000"/>
        </w:rPr>
        <w:t xml:space="preserve"> and workforce planning and development.</w:t>
      </w:r>
    </w:p>
    <w:p w:rsidR="00626880" w:rsidRPr="00516B25" w:rsidRDefault="00626880" w:rsidP="00626880">
      <w:pPr>
        <w:pStyle w:val="NoSpacing"/>
        <w:rPr>
          <w:rFonts w:cstheme="minorHAnsi"/>
          <w:color w:val="434343"/>
        </w:rPr>
      </w:pPr>
    </w:p>
    <w:p w:rsidR="00626880" w:rsidRPr="00516B25" w:rsidRDefault="00800E2C" w:rsidP="002E0404">
      <w:pPr>
        <w:pStyle w:val="Heading3"/>
        <w:ind w:left="567" w:hanging="567"/>
      </w:pPr>
      <w:bookmarkStart w:id="11" w:name="_Toc535489608"/>
      <w:r w:rsidRPr="00516B25">
        <w:t>Annual Operational Plan 2018-19</w:t>
      </w:r>
      <w:bookmarkEnd w:id="11"/>
    </w:p>
    <w:p w:rsidR="00626880" w:rsidRPr="00516B25" w:rsidRDefault="00626880" w:rsidP="00626880">
      <w:pPr>
        <w:pStyle w:val="NoSpacing"/>
      </w:pPr>
      <w:r w:rsidRPr="00516B25">
        <w:t xml:space="preserve">As well as this workforce plan, the implications of service redesign on the </w:t>
      </w:r>
      <w:r w:rsidR="00F3053B" w:rsidRPr="00516B25">
        <w:t>GJF</w:t>
      </w:r>
      <w:r w:rsidRPr="00516B25">
        <w:t>’s workforce are also set out in financial plans and the “</w:t>
      </w:r>
      <w:r w:rsidR="00800E2C" w:rsidRPr="00516B25">
        <w:t>Annual Operations Plan 2018-19</w:t>
      </w:r>
      <w:r w:rsidRPr="00516B25">
        <w:t>”</w:t>
      </w:r>
      <w:r w:rsidR="00800E2C" w:rsidRPr="00516B25">
        <w:t xml:space="preserve"> (AOP)</w:t>
      </w:r>
      <w:r w:rsidRPr="00516B25">
        <w:t>.</w:t>
      </w:r>
      <w:r w:rsidR="00D11D17" w:rsidRPr="00516B25">
        <w:t xml:space="preserve">  </w:t>
      </w:r>
      <w:r w:rsidRPr="00516B25">
        <w:t xml:space="preserve">A key purpose of the </w:t>
      </w:r>
      <w:r w:rsidR="00800E2C" w:rsidRPr="00516B25">
        <w:t>AO</w:t>
      </w:r>
      <w:r w:rsidRPr="00516B25">
        <w:t xml:space="preserve">P is to set out the detailed service change plans that have been developed to achieve the </w:t>
      </w:r>
      <w:r w:rsidR="00F3053B" w:rsidRPr="00516B25">
        <w:t>GJF</w:t>
      </w:r>
      <w:r w:rsidRPr="00516B25">
        <w:t xml:space="preserve">’s purpose and delivery of strategic priorities.  </w:t>
      </w:r>
      <w:r w:rsidR="00060D35" w:rsidRPr="00516B25">
        <w:t>These will inevitably have an impact on the workforce.</w:t>
      </w:r>
      <w:r w:rsidRPr="00516B25">
        <w:t xml:space="preserve"> </w:t>
      </w:r>
    </w:p>
    <w:p w:rsidR="00613B1E" w:rsidRPr="00516B25" w:rsidRDefault="00613B1E" w:rsidP="007619B3">
      <w:pPr>
        <w:pStyle w:val="NoSpacing"/>
      </w:pPr>
    </w:p>
    <w:p w:rsidR="00A97921" w:rsidRPr="00516B25" w:rsidRDefault="00E811ED" w:rsidP="000B61E3">
      <w:pPr>
        <w:pStyle w:val="Heading2"/>
      </w:pPr>
      <w:bookmarkStart w:id="12" w:name="_1.6_2016/2017_Action"/>
      <w:bookmarkStart w:id="13" w:name="_Toc535489609"/>
      <w:bookmarkEnd w:id="12"/>
      <w:r w:rsidRPr="00516B25">
        <w:t>2017/2018</w:t>
      </w:r>
      <w:r w:rsidR="000B61E3" w:rsidRPr="00516B25">
        <w:t xml:space="preserve"> Action Plan Update</w:t>
      </w:r>
      <w:bookmarkEnd w:id="13"/>
    </w:p>
    <w:p w:rsidR="000B61E3" w:rsidRPr="00516B25" w:rsidRDefault="00060D35" w:rsidP="005236F3">
      <w:pPr>
        <w:autoSpaceDE w:val="0"/>
        <w:autoSpaceDN w:val="0"/>
        <w:adjustRightInd w:val="0"/>
        <w:rPr>
          <w:rFonts w:cstheme="minorHAnsi"/>
        </w:rPr>
      </w:pPr>
      <w:r w:rsidRPr="00516B25">
        <w:rPr>
          <w:rFonts w:cstheme="minorHAnsi"/>
        </w:rPr>
        <w:t>The headl</w:t>
      </w:r>
      <w:r w:rsidR="00E811ED" w:rsidRPr="00516B25">
        <w:rPr>
          <w:rFonts w:cstheme="minorHAnsi"/>
        </w:rPr>
        <w:t>ine actions detailed in the 2017/2018</w:t>
      </w:r>
      <w:r w:rsidRPr="00516B25">
        <w:rPr>
          <w:rFonts w:cstheme="minorHAnsi"/>
        </w:rPr>
        <w:t xml:space="preserve"> Workforce Plan have moved forward and our </w:t>
      </w:r>
      <w:r w:rsidR="00B0172E" w:rsidRPr="00516B25">
        <w:rPr>
          <w:rFonts w:cstheme="minorHAnsi"/>
        </w:rPr>
        <w:t>progress is highlighted below:</w:t>
      </w:r>
    </w:p>
    <w:p w:rsidR="000723C9" w:rsidRPr="00516B25" w:rsidRDefault="000723C9" w:rsidP="00060D35">
      <w:pPr>
        <w:autoSpaceDE w:val="0"/>
        <w:autoSpaceDN w:val="0"/>
        <w:adjustRightInd w:val="0"/>
        <w:jc w:val="left"/>
        <w:rPr>
          <w:rFonts w:cstheme="minorHAnsi"/>
          <w:color w:val="FF0000"/>
        </w:rPr>
      </w:pPr>
    </w:p>
    <w:tbl>
      <w:tblPr>
        <w:tblStyle w:val="TableGrid"/>
        <w:tblW w:w="0" w:type="auto"/>
        <w:tblLook w:val="04A0"/>
      </w:tblPr>
      <w:tblGrid>
        <w:gridCol w:w="392"/>
        <w:gridCol w:w="2649"/>
        <w:gridCol w:w="2312"/>
        <w:gridCol w:w="1843"/>
        <w:gridCol w:w="3792"/>
      </w:tblGrid>
      <w:tr w:rsidR="000F1BAF" w:rsidRPr="00516B25" w:rsidTr="000F1BAF">
        <w:tc>
          <w:tcPr>
            <w:tcW w:w="392" w:type="dxa"/>
            <w:tcBorders>
              <w:top w:val="nil"/>
              <w:left w:val="nil"/>
              <w:bottom w:val="single" w:sz="4" w:space="0" w:color="auto"/>
              <w:right w:val="single" w:sz="4" w:space="0" w:color="auto"/>
            </w:tcBorders>
          </w:tcPr>
          <w:p w:rsidR="000F1BAF" w:rsidRPr="00516B25" w:rsidRDefault="000F1BAF" w:rsidP="00543998">
            <w:pPr>
              <w:pStyle w:val="NoSpacing"/>
              <w:rPr>
                <w:b/>
              </w:rPr>
            </w:pPr>
          </w:p>
        </w:tc>
        <w:tc>
          <w:tcPr>
            <w:tcW w:w="2649" w:type="dxa"/>
            <w:tcBorders>
              <w:left w:val="single" w:sz="4" w:space="0" w:color="auto"/>
              <w:bottom w:val="single" w:sz="4" w:space="0" w:color="auto"/>
            </w:tcBorders>
          </w:tcPr>
          <w:p w:rsidR="000F1BAF" w:rsidRPr="00516B25" w:rsidRDefault="000F1BAF" w:rsidP="004917A8">
            <w:pPr>
              <w:jc w:val="left"/>
              <w:rPr>
                <w:b/>
              </w:rPr>
            </w:pPr>
            <w:r w:rsidRPr="00516B25">
              <w:rPr>
                <w:b/>
              </w:rPr>
              <w:t>What we said we would do:</w:t>
            </w:r>
          </w:p>
        </w:tc>
        <w:tc>
          <w:tcPr>
            <w:tcW w:w="2312" w:type="dxa"/>
          </w:tcPr>
          <w:p w:rsidR="000F1BAF" w:rsidRPr="00516B25" w:rsidRDefault="000F1BAF" w:rsidP="004917A8">
            <w:pPr>
              <w:jc w:val="left"/>
              <w:rPr>
                <w:b/>
              </w:rPr>
            </w:pPr>
            <w:r w:rsidRPr="00516B25">
              <w:rPr>
                <w:b/>
              </w:rPr>
              <w:t>Who we said would do it:</w:t>
            </w:r>
          </w:p>
        </w:tc>
        <w:tc>
          <w:tcPr>
            <w:tcW w:w="1843" w:type="dxa"/>
          </w:tcPr>
          <w:p w:rsidR="000F1BAF" w:rsidRPr="00516B25" w:rsidRDefault="000F1BAF" w:rsidP="004917A8">
            <w:pPr>
              <w:jc w:val="left"/>
              <w:rPr>
                <w:b/>
              </w:rPr>
            </w:pPr>
            <w:r w:rsidRPr="00516B25">
              <w:rPr>
                <w:b/>
              </w:rPr>
              <w:t>When we said we would do it by:</w:t>
            </w:r>
          </w:p>
        </w:tc>
        <w:tc>
          <w:tcPr>
            <w:tcW w:w="3792" w:type="dxa"/>
          </w:tcPr>
          <w:p w:rsidR="000F1BAF" w:rsidRPr="00516B25" w:rsidRDefault="000F1BAF" w:rsidP="004917A8">
            <w:pPr>
              <w:pStyle w:val="NoSpacing"/>
              <w:jc w:val="left"/>
              <w:rPr>
                <w:b/>
              </w:rPr>
            </w:pPr>
            <w:r w:rsidRPr="00516B25">
              <w:rPr>
                <w:b/>
              </w:rPr>
              <w:t>What we have done:</w:t>
            </w:r>
          </w:p>
        </w:tc>
      </w:tr>
      <w:tr w:rsidR="00E811ED" w:rsidRPr="00516B25" w:rsidTr="000F1BAF">
        <w:tc>
          <w:tcPr>
            <w:tcW w:w="392" w:type="dxa"/>
            <w:tcBorders>
              <w:top w:val="single" w:sz="4" w:space="0" w:color="auto"/>
            </w:tcBorders>
          </w:tcPr>
          <w:p w:rsidR="00E811ED" w:rsidRPr="00516B25" w:rsidRDefault="00E811ED" w:rsidP="00543998">
            <w:pPr>
              <w:pStyle w:val="NoSpacing"/>
            </w:pPr>
            <w:r w:rsidRPr="00516B25">
              <w:t>1</w:t>
            </w:r>
          </w:p>
        </w:tc>
        <w:tc>
          <w:tcPr>
            <w:tcW w:w="2649" w:type="dxa"/>
          </w:tcPr>
          <w:p w:rsidR="00E811ED" w:rsidRPr="00516B25" w:rsidRDefault="00E811ED" w:rsidP="004917A8">
            <w:pPr>
              <w:pStyle w:val="NoSpacing"/>
              <w:jc w:val="left"/>
            </w:pPr>
            <w:r w:rsidRPr="00516B25">
              <w:t>Deliver the staff governance plan for 2017/18</w:t>
            </w:r>
          </w:p>
        </w:tc>
        <w:tc>
          <w:tcPr>
            <w:tcW w:w="2312" w:type="dxa"/>
          </w:tcPr>
          <w:p w:rsidR="00E811ED" w:rsidRPr="00516B25" w:rsidRDefault="00E811ED" w:rsidP="004917A8">
            <w:pPr>
              <w:pStyle w:val="NoSpacing"/>
              <w:jc w:val="left"/>
            </w:pPr>
            <w:r w:rsidRPr="00516B25">
              <w:t>Head of HR / Employee Director</w:t>
            </w:r>
          </w:p>
        </w:tc>
        <w:tc>
          <w:tcPr>
            <w:tcW w:w="1843" w:type="dxa"/>
          </w:tcPr>
          <w:p w:rsidR="00E811ED" w:rsidRPr="00516B25" w:rsidRDefault="00E811ED" w:rsidP="004917A8">
            <w:pPr>
              <w:pStyle w:val="NoSpacing"/>
              <w:jc w:val="left"/>
            </w:pPr>
            <w:r w:rsidRPr="00516B25">
              <w:t>March 2018</w:t>
            </w:r>
          </w:p>
        </w:tc>
        <w:tc>
          <w:tcPr>
            <w:tcW w:w="3792" w:type="dxa"/>
          </w:tcPr>
          <w:p w:rsidR="00E811ED" w:rsidRPr="00516B25" w:rsidRDefault="00095180" w:rsidP="004917A8">
            <w:pPr>
              <w:pStyle w:val="NoSpacing"/>
              <w:jc w:val="left"/>
            </w:pPr>
            <w:r w:rsidRPr="00516B25">
              <w:t xml:space="preserve">This was completed and reviewed throughout the year by our Senior Management team, Partnership Forum and Person Centred Committee.  </w:t>
            </w:r>
          </w:p>
        </w:tc>
      </w:tr>
      <w:tr w:rsidR="00E811ED" w:rsidRPr="00516B25" w:rsidTr="000F1BAF">
        <w:tc>
          <w:tcPr>
            <w:tcW w:w="392" w:type="dxa"/>
          </w:tcPr>
          <w:p w:rsidR="00E811ED" w:rsidRPr="00516B25" w:rsidRDefault="00E811ED" w:rsidP="00543998">
            <w:pPr>
              <w:pStyle w:val="NoSpacing"/>
            </w:pPr>
            <w:r w:rsidRPr="00516B25">
              <w:t>2</w:t>
            </w:r>
          </w:p>
        </w:tc>
        <w:tc>
          <w:tcPr>
            <w:tcW w:w="2649" w:type="dxa"/>
          </w:tcPr>
          <w:p w:rsidR="00E811ED" w:rsidRPr="00516B25" w:rsidRDefault="00E811ED" w:rsidP="004917A8">
            <w:pPr>
              <w:pStyle w:val="NoSpacing"/>
              <w:jc w:val="left"/>
            </w:pPr>
            <w:r w:rsidRPr="00516B25">
              <w:t>Ensure successful workforce change projects, such as Electronic Patient Record, are fully supported by HR and L&amp;OD</w:t>
            </w:r>
          </w:p>
        </w:tc>
        <w:tc>
          <w:tcPr>
            <w:tcW w:w="2312" w:type="dxa"/>
          </w:tcPr>
          <w:p w:rsidR="00E811ED" w:rsidRPr="00516B25" w:rsidRDefault="00E811ED" w:rsidP="004917A8">
            <w:pPr>
              <w:pStyle w:val="NoSpacing"/>
              <w:jc w:val="left"/>
            </w:pPr>
            <w:r w:rsidRPr="00516B25">
              <w:t>Head of HR</w:t>
            </w:r>
          </w:p>
        </w:tc>
        <w:tc>
          <w:tcPr>
            <w:tcW w:w="1843" w:type="dxa"/>
          </w:tcPr>
          <w:p w:rsidR="00E811ED" w:rsidRPr="00516B25" w:rsidRDefault="00E811ED" w:rsidP="004917A8">
            <w:pPr>
              <w:pStyle w:val="NoSpacing"/>
              <w:jc w:val="left"/>
            </w:pPr>
            <w:r w:rsidRPr="00516B25">
              <w:t>March 2018</w:t>
            </w:r>
          </w:p>
        </w:tc>
        <w:tc>
          <w:tcPr>
            <w:tcW w:w="3792" w:type="dxa"/>
          </w:tcPr>
          <w:p w:rsidR="00E811ED" w:rsidRPr="00516B25" w:rsidRDefault="00613794" w:rsidP="004917A8">
            <w:pPr>
              <w:pStyle w:val="NoSpacing"/>
              <w:jc w:val="left"/>
            </w:pPr>
            <w:proofErr w:type="spellStart"/>
            <w:proofErr w:type="gramStart"/>
            <w:r>
              <w:t>eESS</w:t>
            </w:r>
            <w:proofErr w:type="spellEnd"/>
            <w:proofErr w:type="gramEnd"/>
            <w:r>
              <w:t xml:space="preserve"> was implemented in May 2018</w:t>
            </w:r>
            <w:r w:rsidR="006923F2" w:rsidRPr="00516B25">
              <w:t>, providing access to an HR system for staff and managers that will cover all Boards in NHS Scotland by the end of 2019.</w:t>
            </w:r>
            <w:r w:rsidR="00A26F5B" w:rsidRPr="00516B25">
              <w:t xml:space="preserve">  This system give</w:t>
            </w:r>
            <w:r>
              <w:t>s</w:t>
            </w:r>
            <w:r w:rsidR="00A26F5B" w:rsidRPr="00516B25">
              <w:t xml:space="preserve"> direct access to staff to update their details without having to go through their managers or HR.</w:t>
            </w:r>
          </w:p>
          <w:p w:rsidR="006923F2" w:rsidRPr="00516B25" w:rsidRDefault="0028317D" w:rsidP="004917A8">
            <w:pPr>
              <w:pStyle w:val="NoSpacing"/>
              <w:jc w:val="left"/>
            </w:pPr>
            <w:r>
              <w:t>To date we have been unable to recruit dedicated HR and L&amp;OD resources to support EPR, so this remains outstanding.</w:t>
            </w:r>
            <w:r w:rsidR="008A6730">
              <w:t xml:space="preserve">  The role will be developed to support EPR, the hospital expansion and agile working.</w:t>
            </w:r>
          </w:p>
        </w:tc>
      </w:tr>
      <w:tr w:rsidR="00E811ED" w:rsidRPr="00516B25" w:rsidTr="000F1BAF">
        <w:tc>
          <w:tcPr>
            <w:tcW w:w="392" w:type="dxa"/>
          </w:tcPr>
          <w:p w:rsidR="00E811ED" w:rsidRPr="00516B25" w:rsidRDefault="00E811ED" w:rsidP="00543998">
            <w:pPr>
              <w:pStyle w:val="NoSpacing"/>
            </w:pPr>
            <w:r w:rsidRPr="00516B25">
              <w:t>3</w:t>
            </w:r>
          </w:p>
        </w:tc>
        <w:tc>
          <w:tcPr>
            <w:tcW w:w="2649" w:type="dxa"/>
          </w:tcPr>
          <w:p w:rsidR="00E811ED" w:rsidRPr="00516B25" w:rsidRDefault="00E811ED" w:rsidP="004917A8">
            <w:pPr>
              <w:pStyle w:val="NoSpacing"/>
              <w:jc w:val="left"/>
            </w:pPr>
            <w:r w:rsidRPr="00516B25">
              <w:t>Continue to explore regional and national ways of working together with national and territorial boards</w:t>
            </w:r>
          </w:p>
        </w:tc>
        <w:tc>
          <w:tcPr>
            <w:tcW w:w="2312" w:type="dxa"/>
          </w:tcPr>
          <w:p w:rsidR="00E811ED" w:rsidRPr="00516B25" w:rsidRDefault="00E811ED" w:rsidP="004917A8">
            <w:pPr>
              <w:pStyle w:val="NoSpacing"/>
              <w:jc w:val="left"/>
            </w:pPr>
            <w:r w:rsidRPr="00516B25">
              <w:t>Head of HR</w:t>
            </w:r>
          </w:p>
        </w:tc>
        <w:tc>
          <w:tcPr>
            <w:tcW w:w="1843" w:type="dxa"/>
          </w:tcPr>
          <w:p w:rsidR="00E811ED" w:rsidRPr="00516B25" w:rsidRDefault="00E811ED" w:rsidP="004917A8">
            <w:pPr>
              <w:pStyle w:val="NoSpacing"/>
              <w:jc w:val="left"/>
            </w:pPr>
            <w:r w:rsidRPr="00516B25">
              <w:t>March 2018</w:t>
            </w:r>
          </w:p>
        </w:tc>
        <w:tc>
          <w:tcPr>
            <w:tcW w:w="3792" w:type="dxa"/>
          </w:tcPr>
          <w:p w:rsidR="00E811ED" w:rsidRPr="00516B25" w:rsidRDefault="00EC5370" w:rsidP="004917A8">
            <w:pPr>
              <w:pStyle w:val="NoSpacing"/>
              <w:jc w:val="left"/>
            </w:pPr>
            <w:r w:rsidRPr="00516B25">
              <w:t>GJF contributes to the West of Scotland Regional Delivery Plan along with territorial Boards, Health and Social Care Partnerships, Local Authorities and other National Boards.</w:t>
            </w:r>
          </w:p>
          <w:p w:rsidR="00EC5370" w:rsidRPr="00516B25" w:rsidRDefault="00EC5370" w:rsidP="004917A8">
            <w:pPr>
              <w:pStyle w:val="NoSpacing"/>
              <w:jc w:val="left"/>
            </w:pPr>
            <w:r w:rsidRPr="00516B25">
              <w:t>Colleagues within the Board work along with other workforce planning colleagues to improve workforce planning at the regional and national levels, helping to set out the challenges and opportunities within the workforce, and identify regional and national approaches to the development of skills and roles across the health and social care workforce.</w:t>
            </w:r>
          </w:p>
        </w:tc>
      </w:tr>
      <w:tr w:rsidR="00E811ED" w:rsidRPr="00516B25" w:rsidTr="000F1BAF">
        <w:tc>
          <w:tcPr>
            <w:tcW w:w="392" w:type="dxa"/>
          </w:tcPr>
          <w:p w:rsidR="00E811ED" w:rsidRPr="00516B25" w:rsidRDefault="00E811ED" w:rsidP="00543998">
            <w:pPr>
              <w:pStyle w:val="NoSpacing"/>
            </w:pPr>
            <w:r w:rsidRPr="00516B25">
              <w:t>4</w:t>
            </w:r>
          </w:p>
        </w:tc>
        <w:tc>
          <w:tcPr>
            <w:tcW w:w="2649" w:type="dxa"/>
          </w:tcPr>
          <w:p w:rsidR="00E811ED" w:rsidRPr="00516B25" w:rsidRDefault="00E811ED" w:rsidP="004917A8">
            <w:pPr>
              <w:pStyle w:val="NoSpacing"/>
              <w:jc w:val="left"/>
              <w:rPr>
                <w:color w:val="FF0000"/>
              </w:rPr>
            </w:pPr>
            <w:r w:rsidRPr="00516B25">
              <w:t>Continue to explore Modern Apprenticeship opportunities in GJF and collaboratively with West College and/or another Health Board.</w:t>
            </w:r>
          </w:p>
        </w:tc>
        <w:tc>
          <w:tcPr>
            <w:tcW w:w="2312" w:type="dxa"/>
          </w:tcPr>
          <w:p w:rsidR="00E811ED" w:rsidRPr="00516B25" w:rsidRDefault="00E811ED" w:rsidP="004917A8">
            <w:pPr>
              <w:pStyle w:val="NoSpacing"/>
              <w:jc w:val="left"/>
            </w:pPr>
            <w:r w:rsidRPr="00516B25">
              <w:t>Recruitment Manager</w:t>
            </w:r>
          </w:p>
        </w:tc>
        <w:tc>
          <w:tcPr>
            <w:tcW w:w="1843" w:type="dxa"/>
          </w:tcPr>
          <w:p w:rsidR="00E811ED" w:rsidRPr="00516B25" w:rsidRDefault="00E811ED" w:rsidP="004917A8">
            <w:pPr>
              <w:pStyle w:val="NoSpacing"/>
              <w:jc w:val="left"/>
            </w:pPr>
            <w:r w:rsidRPr="00516B25">
              <w:t>March 2018</w:t>
            </w:r>
          </w:p>
        </w:tc>
        <w:tc>
          <w:tcPr>
            <w:tcW w:w="3792" w:type="dxa"/>
          </w:tcPr>
          <w:p w:rsidR="00E811ED" w:rsidRPr="00516B25" w:rsidRDefault="008A6656" w:rsidP="004917A8">
            <w:pPr>
              <w:pStyle w:val="NoSpacing"/>
              <w:jc w:val="left"/>
            </w:pPr>
            <w:r w:rsidRPr="00516B25">
              <w:t>While 2018 did not see any new Modern Apprenticeship opportunities at GJF, the Recruitment Manager will continue to pursue these with colleagues, West College and other Health Boards in the west of Scotland.</w:t>
            </w:r>
          </w:p>
          <w:p w:rsidR="008A6656" w:rsidRPr="00516B25" w:rsidRDefault="008A6656" w:rsidP="00792E1B">
            <w:pPr>
              <w:pStyle w:val="NoSpacing"/>
              <w:jc w:val="left"/>
            </w:pPr>
            <w:r w:rsidRPr="00516B25">
              <w:t>Additionally the Recruitment Manager continues to work with colleges with the aim of attracting you</w:t>
            </w:r>
            <w:r w:rsidR="00792E1B">
              <w:t>ng</w:t>
            </w:r>
            <w:r w:rsidRPr="00516B25">
              <w:t xml:space="preserve"> people to careers in the NHS through </w:t>
            </w:r>
            <w:r w:rsidR="00D857BF" w:rsidRPr="00516B25">
              <w:t>education and training in Science, Technology, Engineering and Mathematics (STEM).</w:t>
            </w:r>
          </w:p>
        </w:tc>
      </w:tr>
      <w:tr w:rsidR="00E811ED" w:rsidRPr="00516B25" w:rsidTr="000F1BAF">
        <w:tc>
          <w:tcPr>
            <w:tcW w:w="392" w:type="dxa"/>
          </w:tcPr>
          <w:p w:rsidR="00E811ED" w:rsidRPr="00516B25" w:rsidRDefault="00E811ED" w:rsidP="00543998">
            <w:pPr>
              <w:pStyle w:val="NoSpacing"/>
            </w:pPr>
            <w:r w:rsidRPr="00516B25">
              <w:t>5</w:t>
            </w:r>
          </w:p>
        </w:tc>
        <w:tc>
          <w:tcPr>
            <w:tcW w:w="2649" w:type="dxa"/>
          </w:tcPr>
          <w:p w:rsidR="00E811ED" w:rsidRPr="00516B25" w:rsidRDefault="00E811ED" w:rsidP="004917A8">
            <w:pPr>
              <w:pStyle w:val="NoSpacing"/>
              <w:jc w:val="left"/>
              <w:rPr>
                <w:color w:val="FF0000"/>
              </w:rPr>
            </w:pPr>
            <w:r w:rsidRPr="00516B25">
              <w:t xml:space="preserve">Ensure workforce aspects of expansion phases successfully delivered </w:t>
            </w:r>
          </w:p>
        </w:tc>
        <w:tc>
          <w:tcPr>
            <w:tcW w:w="2312" w:type="dxa"/>
          </w:tcPr>
          <w:p w:rsidR="00E811ED" w:rsidRPr="00516B25" w:rsidRDefault="00E811ED" w:rsidP="004917A8">
            <w:pPr>
              <w:pStyle w:val="NoSpacing"/>
              <w:jc w:val="left"/>
            </w:pPr>
            <w:r w:rsidRPr="00516B25">
              <w:t>Head of HR</w:t>
            </w:r>
          </w:p>
        </w:tc>
        <w:tc>
          <w:tcPr>
            <w:tcW w:w="1843" w:type="dxa"/>
          </w:tcPr>
          <w:p w:rsidR="00E811ED" w:rsidRPr="00516B25" w:rsidRDefault="00E811ED" w:rsidP="004917A8">
            <w:pPr>
              <w:pStyle w:val="NoSpacing"/>
              <w:jc w:val="left"/>
            </w:pPr>
            <w:r w:rsidRPr="00516B25">
              <w:t>March 2018</w:t>
            </w:r>
          </w:p>
        </w:tc>
        <w:tc>
          <w:tcPr>
            <w:tcW w:w="3792" w:type="dxa"/>
          </w:tcPr>
          <w:p w:rsidR="00E811ED" w:rsidRPr="00516B25" w:rsidRDefault="00A27403" w:rsidP="00792E1B">
            <w:pPr>
              <w:pStyle w:val="NoSpacing"/>
              <w:jc w:val="left"/>
            </w:pPr>
            <w:r w:rsidRPr="00516B25">
              <w:t xml:space="preserve">Phase 1 of the expansion plan is due to open by </w:t>
            </w:r>
            <w:r w:rsidR="00792E1B">
              <w:t>May</w:t>
            </w:r>
            <w:r w:rsidRPr="00516B25">
              <w:t xml:space="preserve"> 2020 and a comprehensive workforce plan to cover the expansion of Ophthalmic services in this phase will be provided in 2018/2019.</w:t>
            </w:r>
          </w:p>
        </w:tc>
      </w:tr>
      <w:tr w:rsidR="00E811ED" w:rsidRPr="00516B25" w:rsidTr="000F1BAF">
        <w:tc>
          <w:tcPr>
            <w:tcW w:w="392" w:type="dxa"/>
          </w:tcPr>
          <w:p w:rsidR="00E811ED" w:rsidRPr="00516B25" w:rsidRDefault="00E811ED" w:rsidP="00543998">
            <w:pPr>
              <w:pStyle w:val="NoSpacing"/>
            </w:pPr>
            <w:r w:rsidRPr="00516B25">
              <w:t>6</w:t>
            </w:r>
          </w:p>
        </w:tc>
        <w:tc>
          <w:tcPr>
            <w:tcW w:w="2649" w:type="dxa"/>
          </w:tcPr>
          <w:p w:rsidR="00E811ED" w:rsidRPr="00516B25" w:rsidRDefault="00E811ED" w:rsidP="004917A8">
            <w:pPr>
              <w:pStyle w:val="NoSpacing"/>
              <w:jc w:val="left"/>
            </w:pPr>
            <w:r w:rsidRPr="00516B25">
              <w:t>Develop Band 5 Research Nurse role</w:t>
            </w:r>
          </w:p>
        </w:tc>
        <w:tc>
          <w:tcPr>
            <w:tcW w:w="2312" w:type="dxa"/>
          </w:tcPr>
          <w:p w:rsidR="00E811ED" w:rsidRPr="00516B25" w:rsidRDefault="00E811ED" w:rsidP="004917A8">
            <w:pPr>
              <w:pStyle w:val="NoSpacing"/>
              <w:jc w:val="left"/>
            </w:pPr>
            <w:r w:rsidRPr="00516B25">
              <w:t>Research and Development Manager</w:t>
            </w:r>
          </w:p>
        </w:tc>
        <w:tc>
          <w:tcPr>
            <w:tcW w:w="1843" w:type="dxa"/>
          </w:tcPr>
          <w:p w:rsidR="00E811ED" w:rsidRPr="00516B25" w:rsidRDefault="00E811ED" w:rsidP="004917A8">
            <w:pPr>
              <w:pStyle w:val="NoSpacing"/>
              <w:jc w:val="left"/>
            </w:pPr>
            <w:r w:rsidRPr="00516B25">
              <w:t>March 2018</w:t>
            </w:r>
          </w:p>
        </w:tc>
        <w:tc>
          <w:tcPr>
            <w:tcW w:w="3792" w:type="dxa"/>
          </w:tcPr>
          <w:p w:rsidR="00E811ED" w:rsidRPr="00516B25" w:rsidRDefault="00EF08D3" w:rsidP="004917A8">
            <w:pPr>
              <w:pStyle w:val="NoSpacing"/>
              <w:jc w:val="left"/>
            </w:pPr>
            <w:r w:rsidRPr="00516B25">
              <w:t>This proved to be ineffective and may not be further pursued.</w:t>
            </w:r>
          </w:p>
        </w:tc>
      </w:tr>
      <w:tr w:rsidR="00E811ED" w:rsidRPr="00516B25" w:rsidTr="000F1BAF">
        <w:tc>
          <w:tcPr>
            <w:tcW w:w="392" w:type="dxa"/>
          </w:tcPr>
          <w:p w:rsidR="00E811ED" w:rsidRPr="00516B25" w:rsidRDefault="00E811ED" w:rsidP="00543998">
            <w:pPr>
              <w:pStyle w:val="NoSpacing"/>
            </w:pPr>
            <w:r w:rsidRPr="00516B25">
              <w:t>7</w:t>
            </w:r>
          </w:p>
        </w:tc>
        <w:tc>
          <w:tcPr>
            <w:tcW w:w="2649" w:type="dxa"/>
          </w:tcPr>
          <w:p w:rsidR="00E811ED" w:rsidRPr="00516B25" w:rsidRDefault="00E811ED" w:rsidP="004917A8">
            <w:pPr>
              <w:pStyle w:val="NoSpacing"/>
              <w:jc w:val="left"/>
            </w:pPr>
            <w:r w:rsidRPr="00516B25">
              <w:t>Implement an E-</w:t>
            </w:r>
            <w:proofErr w:type="spellStart"/>
            <w:r w:rsidRPr="00516B25">
              <w:t>rostering</w:t>
            </w:r>
            <w:proofErr w:type="spellEnd"/>
            <w:r w:rsidRPr="00516B25">
              <w:t xml:space="preserve"> policy</w:t>
            </w:r>
          </w:p>
        </w:tc>
        <w:tc>
          <w:tcPr>
            <w:tcW w:w="2312" w:type="dxa"/>
          </w:tcPr>
          <w:p w:rsidR="00E811ED" w:rsidRPr="00516B25" w:rsidRDefault="00E811ED" w:rsidP="004917A8">
            <w:pPr>
              <w:pStyle w:val="NoSpacing"/>
              <w:jc w:val="left"/>
            </w:pPr>
            <w:r w:rsidRPr="00516B25">
              <w:t>Clinical Education</w:t>
            </w:r>
          </w:p>
        </w:tc>
        <w:tc>
          <w:tcPr>
            <w:tcW w:w="1843" w:type="dxa"/>
          </w:tcPr>
          <w:p w:rsidR="00E811ED" w:rsidRPr="00516B25" w:rsidRDefault="00E811ED" w:rsidP="004917A8">
            <w:pPr>
              <w:pStyle w:val="NoSpacing"/>
              <w:jc w:val="left"/>
            </w:pPr>
            <w:r w:rsidRPr="00516B25">
              <w:t>December 2018</w:t>
            </w:r>
          </w:p>
        </w:tc>
        <w:tc>
          <w:tcPr>
            <w:tcW w:w="3792" w:type="dxa"/>
          </w:tcPr>
          <w:p w:rsidR="00E811ED" w:rsidRPr="00516B25" w:rsidRDefault="002873E7" w:rsidP="00792E1B">
            <w:pPr>
              <w:pStyle w:val="NoSpacing"/>
              <w:jc w:val="left"/>
            </w:pPr>
            <w:r w:rsidRPr="00516B25">
              <w:t xml:space="preserve">The Nursing Workforce </w:t>
            </w:r>
            <w:proofErr w:type="spellStart"/>
            <w:r w:rsidRPr="00516B25">
              <w:t>Rostering</w:t>
            </w:r>
            <w:proofErr w:type="spellEnd"/>
            <w:r w:rsidRPr="00516B25">
              <w:t xml:space="preserve"> Policy was implemented in </w:t>
            </w:r>
            <w:r w:rsidR="00792E1B">
              <w:t>September</w:t>
            </w:r>
            <w:r w:rsidRPr="00516B25">
              <w:t xml:space="preserve"> 2018, with the purpose of determining the framework that Clinical Nurse Managers and Senior Charge Nurses would use to ensure efficient and effective use of nursing staff across the hospital.</w:t>
            </w:r>
          </w:p>
        </w:tc>
      </w:tr>
      <w:tr w:rsidR="00E811ED" w:rsidRPr="00516B25" w:rsidTr="000F1BAF">
        <w:tc>
          <w:tcPr>
            <w:tcW w:w="392" w:type="dxa"/>
          </w:tcPr>
          <w:p w:rsidR="00E811ED" w:rsidRPr="00516B25" w:rsidRDefault="00E811ED" w:rsidP="00543998">
            <w:pPr>
              <w:pStyle w:val="NoSpacing"/>
            </w:pPr>
            <w:r w:rsidRPr="00516B25">
              <w:t>8</w:t>
            </w:r>
          </w:p>
        </w:tc>
        <w:tc>
          <w:tcPr>
            <w:tcW w:w="2649" w:type="dxa"/>
          </w:tcPr>
          <w:p w:rsidR="00E811ED" w:rsidRPr="00516B25" w:rsidRDefault="00E811ED" w:rsidP="004917A8">
            <w:pPr>
              <w:pStyle w:val="NoSpacing"/>
              <w:jc w:val="left"/>
            </w:pPr>
            <w:r w:rsidRPr="00516B25">
              <w:t xml:space="preserve">Continue to review impact of </w:t>
            </w:r>
            <w:proofErr w:type="spellStart"/>
            <w:r w:rsidRPr="00516B25">
              <w:t>Brexit</w:t>
            </w:r>
            <w:proofErr w:type="spellEnd"/>
            <w:r w:rsidRPr="00516B25">
              <w:t xml:space="preserve"> against GJF workforce</w:t>
            </w:r>
          </w:p>
        </w:tc>
        <w:tc>
          <w:tcPr>
            <w:tcW w:w="2312" w:type="dxa"/>
          </w:tcPr>
          <w:p w:rsidR="00E811ED" w:rsidRPr="00516B25" w:rsidRDefault="00E811ED" w:rsidP="004917A8">
            <w:pPr>
              <w:pStyle w:val="NoSpacing"/>
              <w:jc w:val="left"/>
            </w:pPr>
            <w:r w:rsidRPr="00516B25">
              <w:t>Head of HR</w:t>
            </w:r>
          </w:p>
        </w:tc>
        <w:tc>
          <w:tcPr>
            <w:tcW w:w="1843" w:type="dxa"/>
          </w:tcPr>
          <w:p w:rsidR="00E811ED" w:rsidRPr="00516B25" w:rsidRDefault="00E811ED" w:rsidP="004917A8">
            <w:pPr>
              <w:pStyle w:val="NoSpacing"/>
              <w:jc w:val="left"/>
            </w:pPr>
            <w:r w:rsidRPr="00516B25">
              <w:t>March 2018</w:t>
            </w:r>
          </w:p>
        </w:tc>
        <w:tc>
          <w:tcPr>
            <w:tcW w:w="3792" w:type="dxa"/>
          </w:tcPr>
          <w:p w:rsidR="0028317D" w:rsidRPr="00516B25" w:rsidRDefault="00271CCE" w:rsidP="0028317D">
            <w:pPr>
              <w:pStyle w:val="NoSpacing"/>
              <w:jc w:val="left"/>
            </w:pPr>
            <w:r w:rsidRPr="00516B25">
              <w:t xml:space="preserve">By the end of March 2018 the UK Government had not developed firm plans for </w:t>
            </w:r>
            <w:proofErr w:type="spellStart"/>
            <w:r w:rsidRPr="00516B25">
              <w:t>Brexit</w:t>
            </w:r>
            <w:proofErr w:type="spellEnd"/>
            <w:r w:rsidRPr="00516B25">
              <w:t xml:space="preserve"> </w:t>
            </w:r>
            <w:r w:rsidR="00C70963" w:rsidRPr="00516B25">
              <w:t xml:space="preserve">relating to European workers’ rights, </w:t>
            </w:r>
            <w:r w:rsidRPr="00516B25">
              <w:t xml:space="preserve">so the impact on the workforce could not be meaningfully reviewed.  </w:t>
            </w:r>
            <w:r w:rsidR="00C70963" w:rsidRPr="00516B25">
              <w:t xml:space="preserve">2018/2019 will see continued review of the impact of </w:t>
            </w:r>
            <w:proofErr w:type="spellStart"/>
            <w:r w:rsidR="00C70963" w:rsidRPr="00516B25">
              <w:t>Brexit</w:t>
            </w:r>
            <w:proofErr w:type="spellEnd"/>
            <w:r w:rsidR="00C70963" w:rsidRPr="00516B25">
              <w:t xml:space="preserve"> on the GJF workforce, as the UK intends to leave the European Union on 29 March 2019.</w:t>
            </w:r>
          </w:p>
        </w:tc>
      </w:tr>
    </w:tbl>
    <w:p w:rsidR="0028317D" w:rsidRPr="0028317D" w:rsidRDefault="0028317D" w:rsidP="0028317D">
      <w:pPr>
        <w:pStyle w:val="NoSpacing"/>
      </w:pPr>
      <w:bookmarkStart w:id="14" w:name="_Toc535489610"/>
      <w:r>
        <w:br w:type="page"/>
      </w:r>
    </w:p>
    <w:p w:rsidR="005C5864" w:rsidRPr="00516B25" w:rsidRDefault="005B3D8B" w:rsidP="00DD4216">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pPr>
      <w:r w:rsidRPr="00516B25">
        <w:t>Demand Drivers and Service Change</w:t>
      </w:r>
      <w:bookmarkEnd w:id="14"/>
    </w:p>
    <w:p w:rsidR="001E6697" w:rsidRPr="00516B25" w:rsidRDefault="00882673" w:rsidP="005C5864">
      <w:pPr>
        <w:pStyle w:val="NoSpacing"/>
      </w:pPr>
      <w:r w:rsidRPr="00516B25">
        <w:t>Among the planned service change</w:t>
      </w:r>
      <w:r w:rsidR="008B452C" w:rsidRPr="00516B25">
        <w:t>s</w:t>
      </w:r>
      <w:r w:rsidRPr="00516B25">
        <w:t xml:space="preserve"> and demand drivers set to affect the </w:t>
      </w:r>
      <w:r w:rsidR="00F3053B" w:rsidRPr="00516B25">
        <w:t>GJF</w:t>
      </w:r>
      <w:r w:rsidRPr="00516B25">
        <w:t>’s workforce in 201</w:t>
      </w:r>
      <w:r w:rsidR="00543998" w:rsidRPr="00516B25">
        <w:t>8/2019</w:t>
      </w:r>
      <w:r w:rsidRPr="00516B25">
        <w:t xml:space="preserve"> are various internal and external factors.</w:t>
      </w:r>
    </w:p>
    <w:p w:rsidR="001E6697" w:rsidRPr="00516B25" w:rsidRDefault="001E6697" w:rsidP="005C5864">
      <w:pPr>
        <w:pStyle w:val="NoSpacing"/>
      </w:pPr>
    </w:p>
    <w:p w:rsidR="0009723E" w:rsidRPr="00516B25" w:rsidRDefault="008B452C" w:rsidP="008B452C">
      <w:pPr>
        <w:pStyle w:val="Heading2"/>
      </w:pPr>
      <w:bookmarkStart w:id="15" w:name="_Toc535489611"/>
      <w:r w:rsidRPr="00516B25">
        <w:t xml:space="preserve">The </w:t>
      </w:r>
      <w:r w:rsidR="00F3053B" w:rsidRPr="00516B25">
        <w:t>Golden Jubilee Foundation’s</w:t>
      </w:r>
      <w:r w:rsidRPr="00516B25">
        <w:t xml:space="preserve"> Vision and Values</w:t>
      </w:r>
      <w:bookmarkEnd w:id="15"/>
    </w:p>
    <w:p w:rsidR="008B452C" w:rsidRPr="00516B25" w:rsidRDefault="003E0F6A" w:rsidP="008B452C">
      <w:pPr>
        <w:pStyle w:val="NoSpacing"/>
      </w:pPr>
      <w:r w:rsidRPr="00516B25">
        <w:t xml:space="preserve">We will continue </w:t>
      </w:r>
      <w:r w:rsidR="008B452C" w:rsidRPr="00516B25">
        <w:t>to lead qu</w:t>
      </w:r>
      <w:r w:rsidRPr="00516B25">
        <w:t>ality, research and innovation and ensure that our values are embedded into everything that we do.</w:t>
      </w:r>
    </w:p>
    <w:p w:rsidR="00EB7D6A" w:rsidRPr="00516B25" w:rsidRDefault="00EB7D6A" w:rsidP="005C5864">
      <w:pPr>
        <w:pStyle w:val="NoSpacing"/>
      </w:pPr>
    </w:p>
    <w:p w:rsidR="0069184E" w:rsidRPr="00516B25" w:rsidRDefault="00612C4A" w:rsidP="0069184E">
      <w:pPr>
        <w:pStyle w:val="Heading2"/>
      </w:pPr>
      <w:bookmarkStart w:id="16" w:name="_Toc535489612"/>
      <w:r w:rsidRPr="00516B25">
        <w:t xml:space="preserve">Regional and </w:t>
      </w:r>
      <w:r w:rsidR="0048669D" w:rsidRPr="00516B25">
        <w:t>National Services D</w:t>
      </w:r>
      <w:r w:rsidR="0069184E" w:rsidRPr="00516B25">
        <w:t>evelopments</w:t>
      </w:r>
      <w:bookmarkEnd w:id="16"/>
    </w:p>
    <w:p w:rsidR="00612C4A" w:rsidRPr="00516B25" w:rsidRDefault="00612C4A" w:rsidP="002E0404">
      <w:pPr>
        <w:pStyle w:val="Heading3"/>
        <w:ind w:left="567" w:hanging="567"/>
      </w:pPr>
      <w:bookmarkStart w:id="17" w:name="_Toc535489613"/>
      <w:r w:rsidRPr="00516B25">
        <w:t>Structural Heart Disease Programme</w:t>
      </w:r>
      <w:bookmarkEnd w:id="17"/>
    </w:p>
    <w:p w:rsidR="00612C4A" w:rsidRPr="00516B25" w:rsidRDefault="00612C4A" w:rsidP="00612C4A">
      <w:pPr>
        <w:pStyle w:val="NoSpacing"/>
      </w:pPr>
      <w:r w:rsidRPr="00516B25">
        <w:t xml:space="preserve">The Structural Heart Disease (SHD) strategy reflects work that is underway to establish a West of Scotland </w:t>
      </w:r>
      <w:proofErr w:type="spellStart"/>
      <w:r w:rsidRPr="00516B25">
        <w:t>Transcatheter</w:t>
      </w:r>
      <w:proofErr w:type="spellEnd"/>
      <w:r w:rsidRPr="00516B25">
        <w:t xml:space="preserve"> Aortic Valve Implantation (TAVI) service at GJNH, as the Scottish Government has approved the extension of the TAVI service to a two-centre model.</w:t>
      </w:r>
    </w:p>
    <w:p w:rsidR="00612C4A" w:rsidRPr="00516B25" w:rsidRDefault="00612C4A" w:rsidP="00612C4A">
      <w:pPr>
        <w:pStyle w:val="NoSpacing"/>
      </w:pPr>
    </w:p>
    <w:p w:rsidR="00612C4A" w:rsidRPr="00516B25" w:rsidRDefault="003F1701" w:rsidP="003F1701">
      <w:pPr>
        <w:pStyle w:val="Heading3"/>
        <w:ind w:left="567" w:hanging="567"/>
      </w:pPr>
      <w:bookmarkStart w:id="18" w:name="_Toc535489614"/>
      <w:r w:rsidRPr="00516B25">
        <w:t>Robot Assisted Thoracic Surgery</w:t>
      </w:r>
      <w:bookmarkEnd w:id="18"/>
    </w:p>
    <w:p w:rsidR="003F1701" w:rsidRPr="00516B25" w:rsidRDefault="003F1701" w:rsidP="003F1701">
      <w:pPr>
        <w:pStyle w:val="NoSpacing"/>
      </w:pPr>
      <w:r w:rsidRPr="00516B25">
        <w:t xml:space="preserve">The Board has been tasked with leading on the innovation agenda for Scotland and, as such, has recently supported a case to introduce robotics in surgery to improve patient safety and clinical outcomes.  Robot Assisted Thoracic Surgery (RATS) is recognised as the next step in developing minimally invasive lung </w:t>
      </w:r>
      <w:proofErr w:type="spellStart"/>
      <w:r w:rsidRPr="00516B25">
        <w:t>lobectomy</w:t>
      </w:r>
      <w:proofErr w:type="spellEnd"/>
      <w:r w:rsidRPr="00516B25">
        <w:t>.</w:t>
      </w:r>
    </w:p>
    <w:p w:rsidR="003F1701" w:rsidRPr="00516B25" w:rsidRDefault="003F1701" w:rsidP="003F1701">
      <w:pPr>
        <w:pStyle w:val="NoSpacing"/>
      </w:pPr>
    </w:p>
    <w:p w:rsidR="003F1701" w:rsidRPr="00516B25" w:rsidRDefault="003F1701" w:rsidP="003F1701">
      <w:pPr>
        <w:pStyle w:val="NoSpacing"/>
      </w:pPr>
      <w:r w:rsidRPr="00516B25">
        <w:t>The Board will implement a robot assisted surgery programme for thoracic surgery during 2018/2019, which will improve access to minimally invasive surgery for patients, and provide opportunities for research, which will progress surgical practice.</w:t>
      </w:r>
    </w:p>
    <w:p w:rsidR="004B6835" w:rsidRPr="00516B25" w:rsidRDefault="004B6835" w:rsidP="003F1701">
      <w:pPr>
        <w:pStyle w:val="NoSpacing"/>
      </w:pPr>
    </w:p>
    <w:p w:rsidR="004B6835" w:rsidRPr="00516B25" w:rsidRDefault="004B6835" w:rsidP="004B6835">
      <w:pPr>
        <w:pStyle w:val="Heading3"/>
        <w:ind w:left="567" w:hanging="567"/>
      </w:pPr>
      <w:bookmarkStart w:id="19" w:name="_Toc535489615"/>
      <w:r w:rsidRPr="00516B25">
        <w:t>National Organ Retrieval Service</w:t>
      </w:r>
      <w:r w:rsidR="00F01B2A" w:rsidRPr="00516B25">
        <w:t xml:space="preserve"> (NORS)</w:t>
      </w:r>
      <w:bookmarkEnd w:id="19"/>
    </w:p>
    <w:p w:rsidR="004B6835" w:rsidRPr="00516B25" w:rsidRDefault="004B6835" w:rsidP="004B6835">
      <w:pPr>
        <w:pStyle w:val="NoSpacing"/>
      </w:pPr>
      <w:r w:rsidRPr="00516B25">
        <w:t>The National Organ Retrieval Service (NORS) is a vital part of the transplantation pathway, ensuring that donated organs are retrieved and available for implantation.  The service is led by Specialty Doctors, with Consultants available by telephone or on site as an observer.  Two medics need to attend retrieval.  This continues to be delivered despite challenges to the retrieval and implant rotas due to small teams of staff.</w:t>
      </w:r>
    </w:p>
    <w:p w:rsidR="00612C4A" w:rsidRPr="00516B25" w:rsidRDefault="00612C4A" w:rsidP="00612C4A">
      <w:pPr>
        <w:pStyle w:val="NoSpacing"/>
      </w:pPr>
    </w:p>
    <w:p w:rsidR="0069184E" w:rsidRPr="00516B25" w:rsidRDefault="0069184E" w:rsidP="002E0404">
      <w:pPr>
        <w:pStyle w:val="Heading3"/>
        <w:ind w:left="567" w:hanging="567"/>
      </w:pPr>
      <w:bookmarkStart w:id="20" w:name="_Toc535489616"/>
      <w:r w:rsidRPr="00516B25">
        <w:t>Lung Transplantation</w:t>
      </w:r>
      <w:bookmarkEnd w:id="20"/>
    </w:p>
    <w:p w:rsidR="0069184E" w:rsidRPr="00516B25" w:rsidRDefault="0069184E" w:rsidP="0069184E">
      <w:pPr>
        <w:pStyle w:val="NoSpacing"/>
      </w:pPr>
      <w:r w:rsidRPr="00516B25">
        <w:t xml:space="preserve">The </w:t>
      </w:r>
      <w:r w:rsidR="00F3053B" w:rsidRPr="00516B25">
        <w:t>GJF</w:t>
      </w:r>
      <w:r w:rsidRPr="00516B25">
        <w:t xml:space="preserve"> has commissioned a scoping exercise to assess the impact of setting up a lung transplant centre in Scotland, based at the Golden Jubilee National Hospital.  At this time the GJNH is the only Heart Transplant Centre in the United Kingdom that does not undertake heart and lung transplants – patients currently travel t</w:t>
      </w:r>
      <w:r w:rsidR="00FD73D1" w:rsidRPr="00516B25">
        <w:t xml:space="preserve">o Newcastle </w:t>
      </w:r>
      <w:r w:rsidRPr="00516B25">
        <w:t>f</w:t>
      </w:r>
      <w:r w:rsidR="00FD73D1" w:rsidRPr="00516B25">
        <w:t>or</w:t>
      </w:r>
      <w:r w:rsidRPr="00516B25">
        <w:t xml:space="preserve"> lung transplants.</w:t>
      </w:r>
    </w:p>
    <w:p w:rsidR="0069184E" w:rsidRPr="00516B25" w:rsidRDefault="0069184E" w:rsidP="0069184E">
      <w:pPr>
        <w:pStyle w:val="NoSpacing"/>
      </w:pPr>
    </w:p>
    <w:p w:rsidR="0069184E" w:rsidRPr="00516B25" w:rsidRDefault="0069184E" w:rsidP="002E0404">
      <w:pPr>
        <w:pStyle w:val="Heading3"/>
        <w:ind w:left="567" w:hanging="567"/>
      </w:pPr>
      <w:bookmarkStart w:id="21" w:name="_Toc535489617"/>
      <w:r w:rsidRPr="00516B25">
        <w:t>Organ Care System</w:t>
      </w:r>
      <w:r w:rsidR="0048669D" w:rsidRPr="00516B25">
        <w:t xml:space="preserve"> </w:t>
      </w:r>
      <w:r w:rsidRPr="00516B25">
        <w:t>(OCS)</w:t>
      </w:r>
      <w:bookmarkEnd w:id="21"/>
    </w:p>
    <w:p w:rsidR="00BD0DA0" w:rsidRPr="00516B25" w:rsidRDefault="0069184E" w:rsidP="0069184E">
      <w:pPr>
        <w:pStyle w:val="NoSpacing"/>
      </w:pPr>
      <w:r w:rsidRPr="00516B25">
        <w:t>The demand for heart transplants far outstrips the supply of available hearts (10-15 per million of population v. 2 per million of population).  A number of UK heart transplant centres have started to use the Organ Care System (OCS, or “Heart in a Box”) to keep recently donated hearts warm and beating during transportation, with the aim of increasing the number of organs available for transplant, the length of time the organs remain viable and improving clinical outcomes for their recipients.</w:t>
      </w:r>
    </w:p>
    <w:p w:rsidR="00BD0DA0" w:rsidRPr="00516B25" w:rsidRDefault="00BD0DA0" w:rsidP="0069184E">
      <w:pPr>
        <w:pStyle w:val="NoSpacing"/>
      </w:pPr>
    </w:p>
    <w:p w:rsidR="00BD0DA0" w:rsidRPr="00516B25" w:rsidRDefault="00BD0DA0" w:rsidP="0069184E">
      <w:pPr>
        <w:pStyle w:val="NoSpacing"/>
      </w:pPr>
      <w:r w:rsidRPr="00516B25">
        <w:t>During 2018/2019 it is expected that OCS will be used to assist in the successful retrieval of at least three donations after brain death (DBD) hearts, following which approval will be sought from NHS Blood and Transport (NHSBT) to begin a DCD heart retrieval programme.</w:t>
      </w:r>
    </w:p>
    <w:p w:rsidR="00BD0DA0" w:rsidRPr="00516B25" w:rsidRDefault="00BD0DA0" w:rsidP="0069184E">
      <w:pPr>
        <w:pStyle w:val="NoSpacing"/>
      </w:pPr>
    </w:p>
    <w:p w:rsidR="00BD0DA0" w:rsidRPr="00516B25" w:rsidRDefault="00BD0DA0" w:rsidP="00BD0DA0">
      <w:pPr>
        <w:pStyle w:val="Heading3"/>
      </w:pPr>
      <w:bookmarkStart w:id="22" w:name="_Toc535489618"/>
      <w:r w:rsidRPr="00516B25">
        <w:t>Scottish National Advanced Heart Failure Service (SNAHFS)</w:t>
      </w:r>
      <w:bookmarkEnd w:id="22"/>
    </w:p>
    <w:p w:rsidR="00BD0DA0" w:rsidRPr="00516B25" w:rsidRDefault="00BD0DA0" w:rsidP="00BD0DA0">
      <w:pPr>
        <w:pStyle w:val="NoSpacing"/>
      </w:pPr>
      <w:r w:rsidRPr="00516B25">
        <w:t xml:space="preserve">Transplant activity continued to perform well in 2017/2018, with ten transplants having taken place in that year.  2017/2018 saw a new Consultant join the SNAHFS team, with the aim of increasing the rate of referrals to the service.  The new super-urgent organ allocation system went live during 2017 and a review is planned for 2018/2019 to assess how changes to the allocation system have impacted the Scottish transplantation service.  </w:t>
      </w:r>
    </w:p>
    <w:p w:rsidR="00BD0DA0" w:rsidRPr="00516B25" w:rsidRDefault="00BD0DA0" w:rsidP="00BD0DA0">
      <w:pPr>
        <w:pStyle w:val="NoSpacing"/>
      </w:pPr>
    </w:p>
    <w:p w:rsidR="00BD0DA0" w:rsidRPr="00516B25" w:rsidRDefault="00BD0DA0" w:rsidP="00BD0DA0">
      <w:pPr>
        <w:pStyle w:val="NoSpacing"/>
      </w:pPr>
      <w:r w:rsidRPr="00516B25">
        <w:t>An additional transplant coordinator was appointed in 2017/2018, which helped to reduce the out-of-hours commitment of the existing team members, as well as providing a robust specialist nurse support service to patients.</w:t>
      </w:r>
    </w:p>
    <w:p w:rsidR="0069184E" w:rsidRPr="00516B25" w:rsidRDefault="0069184E" w:rsidP="005C5864">
      <w:pPr>
        <w:pStyle w:val="NoSpacing"/>
      </w:pPr>
    </w:p>
    <w:p w:rsidR="00F01B2A" w:rsidRPr="00516B25" w:rsidRDefault="00F01B2A" w:rsidP="00F01B2A">
      <w:pPr>
        <w:pStyle w:val="Heading3"/>
      </w:pPr>
      <w:bookmarkStart w:id="23" w:name="_Toc535489619"/>
      <w:r w:rsidRPr="00516B25">
        <w:t>Scottish Pulmonary Vascular Unit (SPVU)</w:t>
      </w:r>
      <w:bookmarkEnd w:id="23"/>
    </w:p>
    <w:p w:rsidR="00F01B2A" w:rsidRPr="00516B25" w:rsidRDefault="00F01B2A" w:rsidP="005C5864">
      <w:pPr>
        <w:pStyle w:val="NoSpacing"/>
      </w:pPr>
      <w:r w:rsidRPr="00516B25">
        <w:t>In 2018/2019 it is planned to extend the SPVU outreach clinics.  The existing Aberdeen clinics will increase from 4 to 6 per year.  Discussion is ongoing with NHS Lothian with the aim of initiating an east of Scotland outreach clinic.</w:t>
      </w:r>
    </w:p>
    <w:p w:rsidR="00F01B2A" w:rsidRPr="00516B25" w:rsidRDefault="00F01B2A" w:rsidP="005C5864">
      <w:pPr>
        <w:pStyle w:val="NoSpacing"/>
      </w:pPr>
    </w:p>
    <w:p w:rsidR="00F01B2A" w:rsidRPr="00516B25" w:rsidRDefault="00F01B2A" w:rsidP="00F01B2A">
      <w:pPr>
        <w:pStyle w:val="Heading3"/>
      </w:pPr>
      <w:bookmarkStart w:id="24" w:name="_Toc535489620"/>
      <w:r w:rsidRPr="00516B25">
        <w:t>Scottish Adult Congenital Cardiac Service (SACCS)</w:t>
      </w:r>
      <w:bookmarkEnd w:id="24"/>
    </w:p>
    <w:p w:rsidR="00F01B2A" w:rsidRPr="00516B25" w:rsidRDefault="00F01B2A" w:rsidP="00F01B2A">
      <w:pPr>
        <w:pStyle w:val="NoSpacing"/>
      </w:pPr>
      <w:r w:rsidRPr="00516B25">
        <w:t>SACCS monitors and reviews its cohort of patients regularly, as the number of patients within the service brings challenges for ensuring they are reviewed appropriately.  2018/2019 will see the service progress several actions to increase capacity, including additional weekend clinics, increased nurse-led clinics, larger existing clinics and reviewing of Consultant job plans to increase clinic capacity.</w:t>
      </w:r>
    </w:p>
    <w:p w:rsidR="00F01B2A" w:rsidRPr="00516B25" w:rsidRDefault="00F01B2A" w:rsidP="005C5864">
      <w:pPr>
        <w:pStyle w:val="NoSpacing"/>
      </w:pPr>
    </w:p>
    <w:p w:rsidR="00EB7D6A" w:rsidRPr="00516B25" w:rsidRDefault="0048669D" w:rsidP="0048669D">
      <w:pPr>
        <w:pStyle w:val="Heading2"/>
      </w:pPr>
      <w:bookmarkStart w:id="25" w:name="_Toc535489621"/>
      <w:r w:rsidRPr="00516B25">
        <w:t>Golden Jubilee Elective Care Hospital Expansion Programme</w:t>
      </w:r>
      <w:bookmarkEnd w:id="25"/>
    </w:p>
    <w:p w:rsidR="001E6697" w:rsidRPr="00516B25" w:rsidRDefault="001E6697" w:rsidP="001E6697">
      <w:pPr>
        <w:pStyle w:val="NoSpacing"/>
      </w:pPr>
      <w:r w:rsidRPr="00516B25">
        <w:t>The Golden Jubilee National Hospital needs to respond to current and projected pressures on the service from a growing elderly population, a rising demand for clinical interventions, a commitment to treat people within a reasonable timescale, competing pressures from unscheduled care and limitations on available resources.</w:t>
      </w:r>
    </w:p>
    <w:p w:rsidR="001E6697" w:rsidRPr="00516B25" w:rsidRDefault="001E6697" w:rsidP="0048669D">
      <w:pPr>
        <w:pStyle w:val="NoSpacing"/>
      </w:pPr>
    </w:p>
    <w:p w:rsidR="001E6697" w:rsidRPr="00516B25" w:rsidRDefault="001E6697" w:rsidP="0048669D">
      <w:pPr>
        <w:pStyle w:val="NoSpacing"/>
      </w:pPr>
      <w:r w:rsidRPr="00516B25">
        <w:t>The expansion programme intends to increase service capacity within GJNH in order to deliver sustainable waiting times for patients, improve service effectiveness and the patient journey, and to deliver high volume elective procedures while maintaining safe service provision.</w:t>
      </w:r>
    </w:p>
    <w:p w:rsidR="001E6697" w:rsidRPr="00516B25" w:rsidRDefault="001E6697" w:rsidP="0048669D">
      <w:pPr>
        <w:pStyle w:val="NoSpacing"/>
      </w:pPr>
    </w:p>
    <w:p w:rsidR="0048669D" w:rsidRPr="00516B25" w:rsidRDefault="0048669D" w:rsidP="0048669D">
      <w:pPr>
        <w:pStyle w:val="NoSpacing"/>
      </w:pPr>
      <w:r w:rsidRPr="00516B25">
        <w:t xml:space="preserve">The </w:t>
      </w:r>
      <w:r w:rsidR="00F3053B" w:rsidRPr="00516B25">
        <w:t>GJF</w:t>
      </w:r>
      <w:r w:rsidRPr="00516B25">
        <w:t xml:space="preserve"> will create additional elective capacity through expansion of the Golden Jubilee National Hospital.  The work to support this will take place in two phases:</w:t>
      </w:r>
    </w:p>
    <w:p w:rsidR="0048669D" w:rsidRPr="00516B25" w:rsidRDefault="0048669D" w:rsidP="0048669D">
      <w:pPr>
        <w:pStyle w:val="NoSpacing"/>
        <w:numPr>
          <w:ilvl w:val="0"/>
          <w:numId w:val="12"/>
        </w:numPr>
      </w:pPr>
      <w:r w:rsidRPr="00516B25">
        <w:t xml:space="preserve">Phase 1 – delivery of additional ophthalmology and general surgery elective care capacity (live from </w:t>
      </w:r>
      <w:r w:rsidR="005E466A" w:rsidRPr="00516B25">
        <w:t>spring 2020</w:t>
      </w:r>
      <w:r w:rsidRPr="00516B25">
        <w:t>)</w:t>
      </w:r>
      <w:r w:rsidR="005E466A" w:rsidRPr="00516B25">
        <w:t xml:space="preserve">.  The Ophthalmology </w:t>
      </w:r>
      <w:proofErr w:type="spellStart"/>
      <w:r w:rsidR="005E466A" w:rsidRPr="00516B25">
        <w:t>Workstream</w:t>
      </w:r>
      <w:proofErr w:type="spellEnd"/>
      <w:r w:rsidR="005E466A" w:rsidRPr="00516B25">
        <w:t xml:space="preserve"> Group is finalising the workforce requirements to support the model of care, including recruitment and training requirements</w:t>
      </w:r>
      <w:r w:rsidRPr="00516B25">
        <w:t>; and</w:t>
      </w:r>
    </w:p>
    <w:p w:rsidR="0048669D" w:rsidRPr="00516B25" w:rsidRDefault="0048669D" w:rsidP="0048669D">
      <w:pPr>
        <w:pStyle w:val="NoSpacing"/>
        <w:numPr>
          <w:ilvl w:val="0"/>
          <w:numId w:val="12"/>
        </w:numPr>
      </w:pPr>
      <w:r w:rsidRPr="00516B25">
        <w:t xml:space="preserve">Phase 2 – delivery of additional orthopaedic and other surgical elective care capacity (live from </w:t>
      </w:r>
      <w:r w:rsidR="001E6697" w:rsidRPr="00516B25">
        <w:t>last quarter 2021 at the latest</w:t>
      </w:r>
      <w:r w:rsidRPr="00516B25">
        <w:t>).</w:t>
      </w:r>
      <w:r w:rsidR="00675C3E" w:rsidRPr="00516B25">
        <w:t xml:space="preserve">  The demand modelling for Orthopaedic, General Surgery and Endoscopy is being considered within </w:t>
      </w:r>
      <w:proofErr w:type="spellStart"/>
      <w:r w:rsidR="00675C3E" w:rsidRPr="00516B25">
        <w:t>workstream</w:t>
      </w:r>
      <w:proofErr w:type="spellEnd"/>
      <w:r w:rsidR="00675C3E" w:rsidRPr="00516B25">
        <w:t xml:space="preserve"> groups to define capacity needs and explore patient pathways. </w:t>
      </w:r>
    </w:p>
    <w:p w:rsidR="0048669D" w:rsidRPr="00516B25" w:rsidRDefault="0048669D" w:rsidP="005C5864">
      <w:pPr>
        <w:pStyle w:val="NoSpacing"/>
      </w:pPr>
    </w:p>
    <w:p w:rsidR="00675C3E" w:rsidRPr="00516B25" w:rsidRDefault="00675C3E" w:rsidP="00675C3E">
      <w:pPr>
        <w:pStyle w:val="Heading2"/>
      </w:pPr>
      <w:bookmarkStart w:id="26" w:name="_Toc535489622"/>
      <w:r w:rsidRPr="00516B25">
        <w:t>Orthopaedic Surgery</w:t>
      </w:r>
      <w:bookmarkEnd w:id="26"/>
    </w:p>
    <w:p w:rsidR="00675C3E" w:rsidRPr="00516B25" w:rsidRDefault="00675C3E" w:rsidP="00675C3E">
      <w:pPr>
        <w:pStyle w:val="NoSpacing"/>
      </w:pPr>
      <w:r w:rsidRPr="00516B25">
        <w:t>Demand for orthopaedic surgery continues to exceed the hospital’s capacity, despite continuous expansion over the years.  Physical capacity in all five laminar flow theatres has been reached.</w:t>
      </w:r>
    </w:p>
    <w:p w:rsidR="00675C3E" w:rsidRPr="00516B25" w:rsidRDefault="00675C3E" w:rsidP="00675C3E">
      <w:pPr>
        <w:pStyle w:val="NoSpacing"/>
      </w:pPr>
    </w:p>
    <w:p w:rsidR="00675C3E" w:rsidRPr="00516B25" w:rsidRDefault="00675C3E" w:rsidP="00675C3E">
      <w:pPr>
        <w:pStyle w:val="NoSpacing"/>
      </w:pPr>
      <w:r w:rsidRPr="00516B25">
        <w:t>Recent years have seen an increase in demand for revision arthroplasty surgery, and it is expected that approximately 200 such surgeries will be carried out in 2018/2019.</w:t>
      </w:r>
      <w:r w:rsidR="00AB266D" w:rsidRPr="00516B25">
        <w:t xml:space="preserve">  GJNH aspires to develop this service further and build on our expertise, while continuing to shape a service that is efficient, effective and productive.</w:t>
      </w:r>
    </w:p>
    <w:p w:rsidR="00AB266D" w:rsidRPr="00516B25" w:rsidRDefault="00AB266D" w:rsidP="00675C3E">
      <w:pPr>
        <w:pStyle w:val="NoSpacing"/>
      </w:pPr>
    </w:p>
    <w:p w:rsidR="00AB266D" w:rsidRPr="00516B25" w:rsidRDefault="00AB266D" w:rsidP="00AB266D">
      <w:pPr>
        <w:pStyle w:val="Heading2"/>
      </w:pPr>
      <w:bookmarkStart w:id="27" w:name="_Toc535489623"/>
      <w:r w:rsidRPr="00516B25">
        <w:t>Ophthalmology</w:t>
      </w:r>
      <w:bookmarkEnd w:id="27"/>
    </w:p>
    <w:p w:rsidR="00AB266D" w:rsidRPr="00516B25" w:rsidRDefault="00AB266D" w:rsidP="00AB266D">
      <w:pPr>
        <w:pStyle w:val="NoSpacing"/>
      </w:pPr>
      <w:r w:rsidRPr="00516B25">
        <w:t>Every year GJNH experiences an increase in demand for cataract surgery.  The maximum capacity in the ophthalmology theatres was reached in 2017/2018.  A mobile ophthalmology theatre was placed on site in May 2017, which increased capacity by an additional 2000 cataract procedures each year.</w:t>
      </w:r>
    </w:p>
    <w:p w:rsidR="00675C3E" w:rsidRPr="00516B25" w:rsidRDefault="00675C3E" w:rsidP="005C5864">
      <w:pPr>
        <w:pStyle w:val="NoSpacing"/>
      </w:pPr>
    </w:p>
    <w:p w:rsidR="00E019FA" w:rsidRPr="00516B25" w:rsidRDefault="00E019FA" w:rsidP="00E019FA">
      <w:pPr>
        <w:pStyle w:val="Heading2"/>
      </w:pPr>
      <w:bookmarkStart w:id="28" w:name="_Toc535489624"/>
      <w:r w:rsidRPr="00516B25">
        <w:t>Diagnostic Imaging</w:t>
      </w:r>
      <w:bookmarkEnd w:id="28"/>
    </w:p>
    <w:p w:rsidR="00E019FA" w:rsidRPr="00516B25" w:rsidRDefault="00E019FA" w:rsidP="00E019FA">
      <w:pPr>
        <w:pStyle w:val="NoSpacing"/>
      </w:pPr>
      <w:r w:rsidRPr="00516B25">
        <w:t>In 2017/2018 the mobile magnetic resonance imaging (MRI) scanner was replaced by two new MRI scanners, which together will provide an additional 5000 scans for Boards across Scotland each year.  In addition, a third ultrasound machine was commissioned, which will provide approximately 4000 additional examinations per year.</w:t>
      </w:r>
    </w:p>
    <w:p w:rsidR="00CF2013" w:rsidRPr="00516B25" w:rsidRDefault="00CF2013" w:rsidP="005C5864">
      <w:pPr>
        <w:pStyle w:val="NoSpacing"/>
      </w:pPr>
    </w:p>
    <w:p w:rsidR="0009723E" w:rsidRPr="00516B25" w:rsidRDefault="00455ADB" w:rsidP="00455ADB">
      <w:pPr>
        <w:pStyle w:val="Heading2"/>
      </w:pPr>
      <w:bookmarkStart w:id="29" w:name="_Toc535489625"/>
      <w:r w:rsidRPr="00516B25">
        <w:t>Continued Delivery of the Golden Jubilee Conference Hotel Strategy</w:t>
      </w:r>
      <w:bookmarkEnd w:id="29"/>
    </w:p>
    <w:p w:rsidR="00455ADB" w:rsidRPr="00516B25" w:rsidRDefault="00455ADB" w:rsidP="005C5864">
      <w:pPr>
        <w:pStyle w:val="NoSpacing"/>
      </w:pPr>
      <w:r w:rsidRPr="00516B25">
        <w:t xml:space="preserve">The Strategy for the Golden Jubilee Conference Hotel aims to develop it as an international hospitality, meeting and conference venue.  </w:t>
      </w:r>
      <w:r w:rsidR="00BF2258" w:rsidRPr="00516B25">
        <w:t>Between 2018 and 2020 the Hotel will progress a Board wide business development plan, which offers support and encouragement to clinicians to host events at the Hotel.</w:t>
      </w:r>
    </w:p>
    <w:p w:rsidR="00BF2258" w:rsidRPr="00516B25" w:rsidRDefault="00BF2258" w:rsidP="005C5864">
      <w:pPr>
        <w:pStyle w:val="NoSpacing"/>
      </w:pPr>
    </w:p>
    <w:p w:rsidR="00BF2258" w:rsidRPr="00516B25" w:rsidRDefault="00BF2258" w:rsidP="005C5864">
      <w:pPr>
        <w:pStyle w:val="NoSpacing"/>
      </w:pPr>
      <w:r w:rsidRPr="00516B25">
        <w:t>There will be an improvement in the performance of the Hotel’s website to increase bedroom sales and to attract international conference business.</w:t>
      </w:r>
    </w:p>
    <w:p w:rsidR="00BF2258" w:rsidRPr="00516B25" w:rsidRDefault="00BF2258" w:rsidP="005C5864">
      <w:pPr>
        <w:pStyle w:val="NoSpacing"/>
      </w:pPr>
    </w:p>
    <w:p w:rsidR="00BF2258" w:rsidRPr="00516B25" w:rsidRDefault="00BF2258" w:rsidP="005C5864">
      <w:pPr>
        <w:pStyle w:val="NoSpacing"/>
      </w:pPr>
      <w:r w:rsidRPr="00516B25">
        <w:t>Business cases will be developed to explore options for redesigning the remainder of the bedroom stock, while taking account of hospital demand and hospital expansion requirements.  Conference spaces which have not as yet been refurbished will be upgraded or refocused.</w:t>
      </w:r>
    </w:p>
    <w:p w:rsidR="00455ADB" w:rsidRPr="00516B25" w:rsidRDefault="00455ADB" w:rsidP="005C5864">
      <w:pPr>
        <w:pStyle w:val="NoSpacing"/>
      </w:pPr>
    </w:p>
    <w:p w:rsidR="00455ADB" w:rsidRPr="00516B25" w:rsidRDefault="00455ADB" w:rsidP="005C5864">
      <w:pPr>
        <w:pStyle w:val="NoSpacing"/>
      </w:pPr>
      <w:r w:rsidRPr="00516B25">
        <w:t xml:space="preserve">By 2021 the Centre for Health and Wellbeing will seek to encourage health and wellbeing across the </w:t>
      </w:r>
      <w:r w:rsidR="00F3053B" w:rsidRPr="00516B25">
        <w:t>GJF</w:t>
      </w:r>
      <w:r w:rsidRPr="00516B25">
        <w:t>, especially amongst the workforce.</w:t>
      </w:r>
      <w:r w:rsidR="00B25788" w:rsidRPr="00516B25">
        <w:t xml:space="preserve">  A Staff Wellbeing Group has been established, with the objective of encouraging employees to participate in physical activity.</w:t>
      </w:r>
    </w:p>
    <w:p w:rsidR="00455ADB" w:rsidRPr="00516B25" w:rsidRDefault="00455ADB" w:rsidP="005C5864">
      <w:pPr>
        <w:pStyle w:val="NoSpacing"/>
      </w:pPr>
    </w:p>
    <w:p w:rsidR="00455ADB" w:rsidRPr="00516B25" w:rsidRDefault="00455ADB" w:rsidP="005C5864">
      <w:pPr>
        <w:pStyle w:val="NoSpacing"/>
      </w:pPr>
      <w:r w:rsidRPr="00516B25">
        <w:t>The Hotel aims to maintain a growth rate of 3% year on year in 201</w:t>
      </w:r>
      <w:r w:rsidR="00BF2258" w:rsidRPr="00516B25">
        <w:t>8</w:t>
      </w:r>
      <w:r w:rsidRPr="00516B25">
        <w:t>/201</w:t>
      </w:r>
      <w:r w:rsidR="00BF2258" w:rsidRPr="00516B25">
        <w:t>9</w:t>
      </w:r>
      <w:r w:rsidRPr="00516B25">
        <w:t xml:space="preserve">, whilst generating sufficient profit to invest in its strategic infrastructure and contribute to </w:t>
      </w:r>
      <w:r w:rsidR="00F3053B" w:rsidRPr="00516B25">
        <w:t>GJF</w:t>
      </w:r>
      <w:r w:rsidRPr="00516B25">
        <w:t xml:space="preserve"> efficiency.</w:t>
      </w:r>
    </w:p>
    <w:p w:rsidR="00CF2013" w:rsidRPr="00516B25" w:rsidRDefault="00CF2013" w:rsidP="005C5864">
      <w:pPr>
        <w:pStyle w:val="NoSpacing"/>
      </w:pPr>
    </w:p>
    <w:p w:rsidR="00CF2013" w:rsidRPr="00516B25" w:rsidRDefault="00CF2013" w:rsidP="00CF2013">
      <w:pPr>
        <w:pStyle w:val="Heading2"/>
      </w:pPr>
      <w:bookmarkStart w:id="30" w:name="_Toc535489626"/>
      <w:r w:rsidRPr="00516B25">
        <w:t>Encouraging Youth Employment</w:t>
      </w:r>
      <w:bookmarkEnd w:id="30"/>
    </w:p>
    <w:p w:rsidR="00CF2013" w:rsidRPr="00516B25" w:rsidRDefault="00CF2013" w:rsidP="00CF2013">
      <w:pPr>
        <w:pStyle w:val="NoSpacing"/>
      </w:pPr>
      <w:r w:rsidRPr="00516B25">
        <w:t xml:space="preserve">In Scotland the number of people of working age is projected to increase to 3.45 million in 2020, up from 3.27 million in 2010.  This is in part down to an older working population.  Within Scotland, Glasgow has a high proportion of people claiming workless benefits.  More local to the hospital, Clydebank has areas of high deprivation and poverty.  The </w:t>
      </w:r>
      <w:r w:rsidR="00F3053B" w:rsidRPr="00516B25">
        <w:t>GJF</w:t>
      </w:r>
      <w:r w:rsidRPr="00516B25">
        <w:t xml:space="preserve"> engages with local communities to promote work at the hospital and hotel, in order to try to help to address these issues.  The </w:t>
      </w:r>
      <w:r w:rsidR="00F3053B" w:rsidRPr="00516B25">
        <w:t>GJF</w:t>
      </w:r>
      <w:r w:rsidRPr="00516B25">
        <w:t xml:space="preserve"> works with West College Scotland to promote opportunities offered by Modern Apprenticeships.</w:t>
      </w:r>
    </w:p>
    <w:p w:rsidR="00CF2013" w:rsidRPr="00516B25" w:rsidRDefault="00CF2013" w:rsidP="005C5864">
      <w:pPr>
        <w:pStyle w:val="NoSpacing"/>
      </w:pPr>
    </w:p>
    <w:p w:rsidR="0016068A" w:rsidRPr="00516B25" w:rsidRDefault="0016068A" w:rsidP="0016068A">
      <w:pPr>
        <w:pStyle w:val="Heading2"/>
      </w:pPr>
      <w:bookmarkStart w:id="31" w:name="_Toc535489627"/>
      <w:r w:rsidRPr="00516B25">
        <w:t xml:space="preserve">Health and Social Care </w:t>
      </w:r>
      <w:r w:rsidR="00BB192D" w:rsidRPr="00516B25">
        <w:t>Delivery Plan</w:t>
      </w:r>
      <w:bookmarkEnd w:id="31"/>
    </w:p>
    <w:p w:rsidR="00BB192D" w:rsidRPr="00516B25" w:rsidRDefault="00BB192D" w:rsidP="005C5864">
      <w:pPr>
        <w:pStyle w:val="NoSpacing"/>
      </w:pPr>
      <w:r w:rsidRPr="00516B25">
        <w:t xml:space="preserve">The </w:t>
      </w:r>
      <w:r w:rsidR="00F3053B" w:rsidRPr="00516B25">
        <w:t>GJF</w:t>
      </w:r>
      <w:r w:rsidRPr="00516B25">
        <w:t xml:space="preserve"> is already engaged in the delivery of objectives for the delivery plan, as it is a national resource for </w:t>
      </w:r>
      <w:r w:rsidR="00066B38" w:rsidRPr="00516B25">
        <w:t>NHSScotland</w:t>
      </w:r>
      <w:r w:rsidRPr="00516B25">
        <w:t>.</w:t>
      </w:r>
    </w:p>
    <w:p w:rsidR="00BB192D" w:rsidRPr="00516B25" w:rsidRDefault="00BB192D" w:rsidP="005C5864">
      <w:pPr>
        <w:pStyle w:val="NoSpacing"/>
      </w:pPr>
    </w:p>
    <w:p w:rsidR="00BB192D" w:rsidRPr="00516B25" w:rsidRDefault="00BB192D" w:rsidP="002E0404">
      <w:pPr>
        <w:pStyle w:val="Heading3"/>
        <w:ind w:left="567" w:hanging="567"/>
      </w:pPr>
      <w:bookmarkStart w:id="32" w:name="_Toc535489628"/>
      <w:r w:rsidRPr="00516B25">
        <w:t>Health and Social Care Integration</w:t>
      </w:r>
      <w:bookmarkEnd w:id="32"/>
    </w:p>
    <w:p w:rsidR="0016068A" w:rsidRPr="00516B25" w:rsidRDefault="00BB192D" w:rsidP="005C5864">
      <w:pPr>
        <w:pStyle w:val="NoSpacing"/>
      </w:pPr>
      <w:r w:rsidRPr="00516B25">
        <w:t xml:space="preserve">The </w:t>
      </w:r>
      <w:r w:rsidR="00F3053B" w:rsidRPr="00516B25">
        <w:t>GJF</w:t>
      </w:r>
      <w:r w:rsidRPr="00516B25">
        <w:t xml:space="preserve"> will continue to assist Health and Social Care Partnerships to deliver their acute care services using the elective capacity at GJNH.  This will help to relieve pressure on some hospital services to enable the required shift in focus of care across health and social care.</w:t>
      </w:r>
    </w:p>
    <w:p w:rsidR="0009723E" w:rsidRPr="00516B25" w:rsidRDefault="0009723E" w:rsidP="005C5864">
      <w:pPr>
        <w:pStyle w:val="NoSpacing"/>
      </w:pPr>
    </w:p>
    <w:p w:rsidR="0009723E" w:rsidRPr="00516B25" w:rsidRDefault="00BB192D" w:rsidP="002E0404">
      <w:pPr>
        <w:pStyle w:val="Heading3"/>
        <w:ind w:left="567" w:hanging="567"/>
      </w:pPr>
      <w:bookmarkStart w:id="33" w:name="_Toc535489629"/>
      <w:r w:rsidRPr="00516B25">
        <w:t>Secondary and Acute Care</w:t>
      </w:r>
      <w:bookmarkEnd w:id="33"/>
    </w:p>
    <w:p w:rsidR="00BB192D" w:rsidRPr="00516B25" w:rsidRDefault="00BB192D" w:rsidP="005C5864">
      <w:pPr>
        <w:pStyle w:val="NoSpacing"/>
      </w:pPr>
      <w:r w:rsidRPr="00516B25">
        <w:t xml:space="preserve">As the </w:t>
      </w:r>
      <w:r w:rsidR="00F3053B" w:rsidRPr="00516B25">
        <w:t>GJF</w:t>
      </w:r>
      <w:r w:rsidRPr="00516B25">
        <w:t xml:space="preserve"> is involved in the delivery of national services (SNAHFS, SACCS and SPVU) and is also the regional provider of heart and lung services for the West Region, it is engaged with the working groups charged with putting arrangements in place for the regional planning of service delivery, which impacts on workforce matters.</w:t>
      </w:r>
    </w:p>
    <w:p w:rsidR="00BB192D" w:rsidRPr="00516B25" w:rsidRDefault="00BB192D" w:rsidP="005C5864">
      <w:pPr>
        <w:pStyle w:val="NoSpacing"/>
      </w:pPr>
    </w:p>
    <w:p w:rsidR="00B25788" w:rsidRPr="00516B25" w:rsidRDefault="00B25788" w:rsidP="002E0404">
      <w:pPr>
        <w:pStyle w:val="Heading3"/>
        <w:ind w:left="567" w:hanging="567"/>
      </w:pPr>
      <w:bookmarkStart w:id="34" w:name="_Toc535489630"/>
      <w:r w:rsidRPr="00516B25">
        <w:t>Once for Scotland</w:t>
      </w:r>
      <w:r w:rsidR="00126D83" w:rsidRPr="00516B25">
        <w:t xml:space="preserve"> &amp; Regional Working</w:t>
      </w:r>
      <w:bookmarkEnd w:id="34"/>
    </w:p>
    <w:p w:rsidR="004B7ADF" w:rsidRPr="00516B25" w:rsidRDefault="00B25788" w:rsidP="005C5864">
      <w:pPr>
        <w:pStyle w:val="NoSpacing"/>
      </w:pPr>
      <w:r w:rsidRPr="00516B25">
        <w:t xml:space="preserve">The </w:t>
      </w:r>
      <w:r w:rsidR="00F3053B" w:rsidRPr="00516B25">
        <w:t>GJF</w:t>
      </w:r>
      <w:r w:rsidRPr="00516B25">
        <w:t xml:space="preserve"> </w:t>
      </w:r>
      <w:r w:rsidR="00126D83" w:rsidRPr="00516B25">
        <w:t>is</w:t>
      </w:r>
      <w:r w:rsidRPr="00516B25">
        <w:t xml:space="preserve"> support</w:t>
      </w:r>
      <w:r w:rsidR="00126D83" w:rsidRPr="00516B25">
        <w:t>ing</w:t>
      </w:r>
      <w:r w:rsidRPr="00516B25">
        <w:t xml:space="preserve"> the “Once for Scotland” approach to deliver high quality person-centred care and services.  The </w:t>
      </w:r>
      <w:r w:rsidR="00F3053B" w:rsidRPr="00516B25">
        <w:t>GJF</w:t>
      </w:r>
      <w:r w:rsidRPr="00516B25">
        <w:t xml:space="preserve"> is working with colleagues </w:t>
      </w:r>
      <w:r w:rsidR="00126D83" w:rsidRPr="00516B25">
        <w:t>in other Regional Territorial and National</w:t>
      </w:r>
      <w:r w:rsidRPr="00516B25">
        <w:t xml:space="preserve"> Boards to review opportunities for “Shared Services” joint working across corporate functions to maximise effective use of resources.</w:t>
      </w:r>
    </w:p>
    <w:p w:rsidR="00B25788" w:rsidRPr="00516B25" w:rsidRDefault="00B25788" w:rsidP="005C5864">
      <w:pPr>
        <w:pStyle w:val="NoSpacing"/>
      </w:pPr>
    </w:p>
    <w:p w:rsidR="00B25788" w:rsidRPr="00516B25" w:rsidRDefault="00B25788" w:rsidP="00B25788">
      <w:pPr>
        <w:pStyle w:val="Heading2"/>
      </w:pPr>
      <w:bookmarkStart w:id="35" w:name="_Toc535489631"/>
      <w:r w:rsidRPr="00516B25">
        <w:t>Everyone Matters: 2020 Workforce Vision</w:t>
      </w:r>
      <w:bookmarkEnd w:id="35"/>
    </w:p>
    <w:p w:rsidR="00EB4AD8" w:rsidRPr="00516B25" w:rsidRDefault="00B25788" w:rsidP="005C5864">
      <w:pPr>
        <w:pStyle w:val="NoSpacing"/>
      </w:pPr>
      <w:r w:rsidRPr="00516B25">
        <w:t>The key role that the workforce plays and will continue to play in responding to the challenges that NHSScotland is facing in improving patient care and overall performance is recognised by “Everyone Matters: 2020 Workforce Vision”.  It sets out the values that are shared across NHSScotland.</w:t>
      </w:r>
      <w:r w:rsidR="00067514" w:rsidRPr="00516B25">
        <w:t xml:space="preserve">  The values can be seen above in </w:t>
      </w:r>
      <w:hyperlink w:anchor="_1.5.2_Everyone_Matters:" w:tooltip="Click on this link to return to Section 1.5.2 of this document" w:history="1">
        <w:r w:rsidR="00067514" w:rsidRPr="00516B25">
          <w:rPr>
            <w:rStyle w:val="Hyperlink"/>
            <w:b/>
          </w:rPr>
          <w:t xml:space="preserve">1.5.2 </w:t>
        </w:r>
        <w:proofErr w:type="gramStart"/>
        <w:r w:rsidR="00067514" w:rsidRPr="00516B25">
          <w:rPr>
            <w:rStyle w:val="Hyperlink"/>
            <w:b/>
          </w:rPr>
          <w:t>Everyone</w:t>
        </w:r>
        <w:proofErr w:type="gramEnd"/>
        <w:r w:rsidR="00067514" w:rsidRPr="00516B25">
          <w:rPr>
            <w:rStyle w:val="Hyperlink"/>
            <w:b/>
          </w:rPr>
          <w:t xml:space="preserve"> Matters: 2020 Workforce Vision</w:t>
        </w:r>
      </w:hyperlink>
      <w:r w:rsidR="00067514" w:rsidRPr="00516B25">
        <w:t>.</w:t>
      </w:r>
    </w:p>
    <w:p w:rsidR="00546213" w:rsidRPr="00516B25" w:rsidRDefault="00546213" w:rsidP="005C5864">
      <w:pPr>
        <w:pStyle w:val="NoSpacing"/>
      </w:pPr>
    </w:p>
    <w:p w:rsidR="00546213" w:rsidRPr="00516B25" w:rsidRDefault="00546213" w:rsidP="005C5864">
      <w:pPr>
        <w:pStyle w:val="NoSpacing"/>
      </w:pPr>
    </w:p>
    <w:p w:rsidR="00EC5370" w:rsidRPr="00516B25" w:rsidRDefault="00EC5370">
      <w:pPr>
        <w:spacing w:after="200" w:line="276" w:lineRule="auto"/>
        <w:jc w:val="left"/>
        <w:rPr>
          <w:rFonts w:ascii="Calibri" w:eastAsiaTheme="majorEastAsia" w:hAnsi="Calibri" w:cstheme="majorBidi"/>
          <w:b/>
          <w:bCs/>
          <w:sz w:val="32"/>
          <w:szCs w:val="28"/>
        </w:rPr>
      </w:pPr>
      <w:r w:rsidRPr="00516B25">
        <w:br w:type="page"/>
      </w:r>
    </w:p>
    <w:p w:rsidR="00B80BA1" w:rsidRPr="00516B25" w:rsidRDefault="005B3D8B" w:rsidP="00DD4216">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pPr>
      <w:bookmarkStart w:id="36" w:name="_Toc535489632"/>
      <w:r w:rsidRPr="00516B25">
        <w:t>Defining the Required Workforce</w:t>
      </w:r>
      <w:bookmarkEnd w:id="36"/>
    </w:p>
    <w:p w:rsidR="005942A4" w:rsidRPr="00516B25" w:rsidRDefault="005942A4" w:rsidP="005942A4">
      <w:r w:rsidRPr="00516B25">
        <w:t xml:space="preserve">Over the three years from </w:t>
      </w:r>
      <w:r w:rsidR="00826E5E" w:rsidRPr="00516B25">
        <w:t>1 April 2018</w:t>
      </w:r>
      <w:r w:rsidRPr="00516B25">
        <w:t xml:space="preserve"> to 31</w:t>
      </w:r>
      <w:r w:rsidR="00826E5E" w:rsidRPr="00516B25">
        <w:t xml:space="preserve"> March 2021</w:t>
      </w:r>
      <w:r w:rsidRPr="00516B25">
        <w:t xml:space="preserve"> the </w:t>
      </w:r>
      <w:r w:rsidR="00F3053B" w:rsidRPr="00516B25">
        <w:t>GJF</w:t>
      </w:r>
      <w:r w:rsidRPr="00516B25">
        <w:t xml:space="preserve"> has projected that the workforce will grow by 2% per year.  This section considers these projections and the rationale behind them for each job family.  It also sets out the </w:t>
      </w:r>
      <w:r w:rsidR="00F07801" w:rsidRPr="00516B25">
        <w:t xml:space="preserve">projected workforce </w:t>
      </w:r>
      <w:r w:rsidRPr="00516B25">
        <w:t>require</w:t>
      </w:r>
      <w:r w:rsidR="00F07801" w:rsidRPr="00516B25">
        <w:t>ments for</w:t>
      </w:r>
      <w:r w:rsidR="000E37A5" w:rsidRPr="00516B25">
        <w:t xml:space="preserve"> each of the Divisions.  </w:t>
      </w:r>
    </w:p>
    <w:p w:rsidR="00C91CEF" w:rsidRPr="00516B25" w:rsidRDefault="00C91CEF" w:rsidP="00B80BA1"/>
    <w:p w:rsidR="00B80BA1" w:rsidRPr="00516B25" w:rsidRDefault="00C91CEF" w:rsidP="00C91CEF">
      <w:pPr>
        <w:pStyle w:val="Heading2"/>
      </w:pPr>
      <w:bookmarkStart w:id="37" w:name="_Toc535489633"/>
      <w:r w:rsidRPr="00516B25">
        <w:t>Administrative Services</w:t>
      </w:r>
      <w:bookmarkEnd w:id="37"/>
    </w:p>
    <w:p w:rsidR="004A28F3" w:rsidRPr="00516B25" w:rsidRDefault="00850F28" w:rsidP="002E0404">
      <w:pPr>
        <w:pStyle w:val="Heading3"/>
        <w:ind w:left="567" w:hanging="567"/>
      </w:pPr>
      <w:bookmarkStart w:id="38" w:name="_Toc535489634"/>
      <w:r w:rsidRPr="00516B25">
        <w:t>Workforce Projections</w:t>
      </w:r>
      <w:bookmarkEnd w:id="38"/>
    </w:p>
    <w:p w:rsidR="006A0BE8" w:rsidRPr="00516B25" w:rsidRDefault="00850F28" w:rsidP="00B80BA1">
      <w:r w:rsidRPr="00516B25">
        <w:t xml:space="preserve">The </w:t>
      </w:r>
      <w:r w:rsidR="00F3053B" w:rsidRPr="00516B25">
        <w:t>GJF</w:t>
      </w:r>
      <w:r w:rsidRPr="00516B25">
        <w:t xml:space="preserve"> has projected 2% growth per year in the number of staff in the Administrative Services job family over the next three years, as submitted to the Workforce Planning and Development Division of the Directorate for Health and Workforce Performance within the Scottish Government.  The projections can be seen in the table below. </w:t>
      </w:r>
    </w:p>
    <w:p w:rsidR="00850F28" w:rsidRPr="00516B25" w:rsidRDefault="00850F28" w:rsidP="00B80BA1"/>
    <w:tbl>
      <w:tblPr>
        <w:tblW w:w="10930" w:type="dxa"/>
        <w:tblInd w:w="93" w:type="dxa"/>
        <w:tblLayout w:type="fixed"/>
        <w:tblLook w:val="04A0"/>
      </w:tblPr>
      <w:tblGrid>
        <w:gridCol w:w="2186"/>
        <w:gridCol w:w="2186"/>
        <w:gridCol w:w="2186"/>
        <w:gridCol w:w="2186"/>
        <w:gridCol w:w="2186"/>
      </w:tblGrid>
      <w:tr w:rsidR="004A28F3" w:rsidRPr="00516B25" w:rsidTr="004A28F3">
        <w:trPr>
          <w:trHeight w:val="300"/>
        </w:trPr>
        <w:tc>
          <w:tcPr>
            <w:tcW w:w="2186" w:type="dxa"/>
            <w:tcBorders>
              <w:left w:val="nil"/>
            </w:tcBorders>
            <w:shd w:val="clear" w:color="auto" w:fill="auto"/>
            <w:noWrap/>
            <w:vAlign w:val="bottom"/>
            <w:hideMark/>
          </w:tcPr>
          <w:p w:rsidR="004A28F3" w:rsidRPr="00516B25" w:rsidRDefault="004A28F3" w:rsidP="004B530E">
            <w:pPr>
              <w:jc w:val="left"/>
              <w:rPr>
                <w:rFonts w:ascii="Calibri" w:eastAsia="Times New Roman" w:hAnsi="Calibri" w:cs="Calibri"/>
                <w:color w:val="000000"/>
                <w:lang w:eastAsia="en-GB"/>
              </w:rPr>
            </w:pPr>
          </w:p>
        </w:tc>
        <w:tc>
          <w:tcPr>
            <w:tcW w:w="2186" w:type="dxa"/>
            <w:tcBorders>
              <w:bottom w:val="single" w:sz="4" w:space="0" w:color="auto"/>
              <w:right w:val="single" w:sz="4" w:space="0" w:color="auto"/>
            </w:tcBorders>
            <w:shd w:val="clear" w:color="auto" w:fill="auto"/>
            <w:noWrap/>
            <w:vAlign w:val="bottom"/>
            <w:hideMark/>
          </w:tcPr>
          <w:p w:rsidR="004A28F3" w:rsidRPr="00516B25" w:rsidRDefault="004A28F3" w:rsidP="004B530E">
            <w:pPr>
              <w:jc w:val="left"/>
              <w:rPr>
                <w:rFonts w:ascii="Calibri" w:eastAsia="Times New Roman" w:hAnsi="Calibri" w:cs="Calibri"/>
                <w:color w:val="000000"/>
                <w:lang w:eastAsia="en-GB"/>
              </w:rPr>
            </w:pPr>
          </w:p>
        </w:tc>
        <w:tc>
          <w:tcPr>
            <w:tcW w:w="655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F3" w:rsidRPr="00516B25" w:rsidRDefault="004A28F3" w:rsidP="004B530E">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Projected workforce requirements</w:t>
            </w:r>
          </w:p>
        </w:tc>
      </w:tr>
      <w:tr w:rsidR="004B530E" w:rsidRPr="00516B25" w:rsidTr="004A28F3">
        <w:trPr>
          <w:trHeight w:val="300"/>
        </w:trPr>
        <w:tc>
          <w:tcPr>
            <w:tcW w:w="2186" w:type="dxa"/>
            <w:tcBorders>
              <w:left w:val="nil"/>
              <w:bottom w:val="nil"/>
              <w:right w:val="nil"/>
            </w:tcBorders>
            <w:shd w:val="clear" w:color="auto" w:fill="auto"/>
            <w:noWrap/>
            <w:vAlign w:val="bottom"/>
            <w:hideMark/>
          </w:tcPr>
          <w:p w:rsidR="004B530E" w:rsidRPr="00516B25" w:rsidRDefault="004B530E" w:rsidP="004B530E">
            <w:pPr>
              <w:jc w:val="left"/>
              <w:rPr>
                <w:rFonts w:ascii="Calibri" w:eastAsia="Times New Roman" w:hAnsi="Calibri" w:cs="Calibri"/>
                <w:color w:val="000000"/>
                <w:lang w:eastAsia="en-GB"/>
              </w:rPr>
            </w:pPr>
          </w:p>
        </w:tc>
        <w:tc>
          <w:tcPr>
            <w:tcW w:w="21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30E" w:rsidRPr="00516B25" w:rsidRDefault="00CD49F5" w:rsidP="004B530E">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31 March 201</w:t>
            </w:r>
            <w:r w:rsidR="00125A62" w:rsidRPr="00516B25">
              <w:rPr>
                <w:rFonts w:ascii="Calibri" w:eastAsia="Times New Roman" w:hAnsi="Calibri" w:cs="Calibri"/>
                <w:b/>
                <w:color w:val="000000"/>
                <w:lang w:eastAsia="en-GB"/>
              </w:rPr>
              <w:t>8</w:t>
            </w:r>
          </w:p>
        </w:tc>
        <w:tc>
          <w:tcPr>
            <w:tcW w:w="2186" w:type="dxa"/>
            <w:tcBorders>
              <w:top w:val="single" w:sz="4" w:space="0" w:color="auto"/>
              <w:left w:val="nil"/>
              <w:bottom w:val="single" w:sz="4" w:space="0" w:color="auto"/>
              <w:right w:val="single" w:sz="4" w:space="0" w:color="auto"/>
            </w:tcBorders>
            <w:shd w:val="clear" w:color="auto" w:fill="auto"/>
            <w:noWrap/>
            <w:vAlign w:val="bottom"/>
            <w:hideMark/>
          </w:tcPr>
          <w:p w:rsidR="004B530E" w:rsidRPr="00516B25" w:rsidRDefault="004B530E" w:rsidP="00CD49F5">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201</w:t>
            </w:r>
            <w:r w:rsidR="00CD49F5" w:rsidRPr="00516B25">
              <w:rPr>
                <w:rFonts w:ascii="Calibri" w:eastAsia="Times New Roman" w:hAnsi="Calibri" w:cs="Calibri"/>
                <w:b/>
                <w:color w:val="000000"/>
                <w:lang w:eastAsia="en-GB"/>
              </w:rPr>
              <w:t>8</w:t>
            </w:r>
            <w:r w:rsidRPr="00516B25">
              <w:rPr>
                <w:rFonts w:ascii="Calibri" w:eastAsia="Times New Roman" w:hAnsi="Calibri" w:cs="Calibri"/>
                <w:b/>
                <w:color w:val="000000"/>
                <w:lang w:eastAsia="en-GB"/>
              </w:rPr>
              <w:t>/201</w:t>
            </w:r>
            <w:r w:rsidR="00CD49F5" w:rsidRPr="00516B25">
              <w:rPr>
                <w:rFonts w:ascii="Calibri" w:eastAsia="Times New Roman" w:hAnsi="Calibri" w:cs="Calibri"/>
                <w:b/>
                <w:color w:val="000000"/>
                <w:lang w:eastAsia="en-GB"/>
              </w:rPr>
              <w:t>9</w:t>
            </w:r>
          </w:p>
        </w:tc>
        <w:tc>
          <w:tcPr>
            <w:tcW w:w="2186" w:type="dxa"/>
            <w:tcBorders>
              <w:top w:val="single" w:sz="4" w:space="0" w:color="auto"/>
              <w:left w:val="nil"/>
              <w:bottom w:val="single" w:sz="4" w:space="0" w:color="auto"/>
              <w:right w:val="single" w:sz="4" w:space="0" w:color="auto"/>
            </w:tcBorders>
            <w:shd w:val="clear" w:color="auto" w:fill="auto"/>
            <w:noWrap/>
            <w:vAlign w:val="bottom"/>
            <w:hideMark/>
          </w:tcPr>
          <w:p w:rsidR="004B530E" w:rsidRPr="00516B25" w:rsidRDefault="00CD49F5" w:rsidP="004B530E">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2019/2020</w:t>
            </w:r>
          </w:p>
        </w:tc>
        <w:tc>
          <w:tcPr>
            <w:tcW w:w="2186" w:type="dxa"/>
            <w:tcBorders>
              <w:top w:val="single" w:sz="4" w:space="0" w:color="auto"/>
              <w:left w:val="nil"/>
              <w:bottom w:val="single" w:sz="4" w:space="0" w:color="auto"/>
              <w:right w:val="single" w:sz="4" w:space="0" w:color="auto"/>
            </w:tcBorders>
            <w:shd w:val="clear" w:color="auto" w:fill="auto"/>
            <w:noWrap/>
            <w:vAlign w:val="bottom"/>
            <w:hideMark/>
          </w:tcPr>
          <w:p w:rsidR="004B530E" w:rsidRPr="00516B25" w:rsidRDefault="00CD49F5" w:rsidP="004B530E">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2020/2021</w:t>
            </w:r>
          </w:p>
        </w:tc>
      </w:tr>
      <w:tr w:rsidR="004B530E" w:rsidRPr="00516B25" w:rsidTr="004A28F3">
        <w:trPr>
          <w:trHeight w:val="300"/>
        </w:trPr>
        <w:tc>
          <w:tcPr>
            <w:tcW w:w="21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30E" w:rsidRPr="00516B25" w:rsidRDefault="004B530E" w:rsidP="004B530E">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Band 1 - 4</w:t>
            </w:r>
          </w:p>
        </w:tc>
        <w:tc>
          <w:tcPr>
            <w:tcW w:w="2186" w:type="dxa"/>
            <w:tcBorders>
              <w:top w:val="nil"/>
              <w:left w:val="nil"/>
              <w:bottom w:val="single" w:sz="4" w:space="0" w:color="auto"/>
              <w:right w:val="single" w:sz="4" w:space="0" w:color="auto"/>
            </w:tcBorders>
            <w:shd w:val="clear" w:color="auto" w:fill="auto"/>
            <w:noWrap/>
            <w:vAlign w:val="bottom"/>
            <w:hideMark/>
          </w:tcPr>
          <w:p w:rsidR="004B530E" w:rsidRPr="00516B25" w:rsidRDefault="00CD49F5" w:rsidP="004B530E">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186.8</w:t>
            </w:r>
          </w:p>
        </w:tc>
        <w:tc>
          <w:tcPr>
            <w:tcW w:w="2186" w:type="dxa"/>
            <w:tcBorders>
              <w:top w:val="nil"/>
              <w:left w:val="nil"/>
              <w:bottom w:val="single" w:sz="4" w:space="0" w:color="auto"/>
              <w:right w:val="single" w:sz="4" w:space="0" w:color="auto"/>
            </w:tcBorders>
            <w:shd w:val="clear" w:color="auto" w:fill="auto"/>
            <w:noWrap/>
            <w:vAlign w:val="bottom"/>
            <w:hideMark/>
          </w:tcPr>
          <w:p w:rsidR="004B530E" w:rsidRPr="00516B25" w:rsidRDefault="00CD49F5" w:rsidP="004B530E">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190.5</w:t>
            </w:r>
          </w:p>
        </w:tc>
        <w:tc>
          <w:tcPr>
            <w:tcW w:w="2186" w:type="dxa"/>
            <w:tcBorders>
              <w:top w:val="nil"/>
              <w:left w:val="nil"/>
              <w:bottom w:val="single" w:sz="4" w:space="0" w:color="auto"/>
              <w:right w:val="single" w:sz="4" w:space="0" w:color="auto"/>
            </w:tcBorders>
            <w:shd w:val="clear" w:color="auto" w:fill="auto"/>
            <w:noWrap/>
            <w:vAlign w:val="bottom"/>
            <w:hideMark/>
          </w:tcPr>
          <w:p w:rsidR="004B530E" w:rsidRPr="00516B25" w:rsidRDefault="00CD49F5" w:rsidP="004B530E">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194.3</w:t>
            </w:r>
          </w:p>
        </w:tc>
        <w:tc>
          <w:tcPr>
            <w:tcW w:w="2186" w:type="dxa"/>
            <w:tcBorders>
              <w:top w:val="nil"/>
              <w:left w:val="nil"/>
              <w:bottom w:val="single" w:sz="4" w:space="0" w:color="auto"/>
              <w:right w:val="single" w:sz="4" w:space="0" w:color="auto"/>
            </w:tcBorders>
            <w:shd w:val="clear" w:color="auto" w:fill="auto"/>
            <w:noWrap/>
            <w:vAlign w:val="bottom"/>
            <w:hideMark/>
          </w:tcPr>
          <w:p w:rsidR="004B530E" w:rsidRPr="00516B25" w:rsidRDefault="00CD49F5" w:rsidP="004B530E">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198.2</w:t>
            </w:r>
          </w:p>
        </w:tc>
      </w:tr>
      <w:tr w:rsidR="004B530E" w:rsidRPr="00516B25" w:rsidTr="004A28F3">
        <w:trPr>
          <w:trHeight w:val="300"/>
        </w:trPr>
        <w:tc>
          <w:tcPr>
            <w:tcW w:w="2186" w:type="dxa"/>
            <w:tcBorders>
              <w:top w:val="nil"/>
              <w:left w:val="single" w:sz="4" w:space="0" w:color="auto"/>
              <w:bottom w:val="single" w:sz="4" w:space="0" w:color="auto"/>
              <w:right w:val="single" w:sz="4" w:space="0" w:color="auto"/>
            </w:tcBorders>
            <w:shd w:val="clear" w:color="auto" w:fill="auto"/>
            <w:noWrap/>
            <w:vAlign w:val="bottom"/>
            <w:hideMark/>
          </w:tcPr>
          <w:p w:rsidR="004B530E" w:rsidRPr="00516B25" w:rsidRDefault="004B530E" w:rsidP="004B530E">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Band 5 - 7</w:t>
            </w:r>
          </w:p>
        </w:tc>
        <w:tc>
          <w:tcPr>
            <w:tcW w:w="2186" w:type="dxa"/>
            <w:tcBorders>
              <w:top w:val="nil"/>
              <w:left w:val="nil"/>
              <w:bottom w:val="single" w:sz="4" w:space="0" w:color="auto"/>
              <w:right w:val="single" w:sz="4" w:space="0" w:color="auto"/>
            </w:tcBorders>
            <w:shd w:val="clear" w:color="auto" w:fill="auto"/>
            <w:noWrap/>
            <w:vAlign w:val="bottom"/>
            <w:hideMark/>
          </w:tcPr>
          <w:p w:rsidR="004B530E" w:rsidRPr="00516B25" w:rsidRDefault="00CD49F5" w:rsidP="004B530E">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67.2</w:t>
            </w:r>
          </w:p>
        </w:tc>
        <w:tc>
          <w:tcPr>
            <w:tcW w:w="2186" w:type="dxa"/>
            <w:tcBorders>
              <w:top w:val="nil"/>
              <w:left w:val="nil"/>
              <w:bottom w:val="single" w:sz="4" w:space="0" w:color="auto"/>
              <w:right w:val="single" w:sz="4" w:space="0" w:color="auto"/>
            </w:tcBorders>
            <w:shd w:val="clear" w:color="auto" w:fill="auto"/>
            <w:noWrap/>
            <w:vAlign w:val="bottom"/>
            <w:hideMark/>
          </w:tcPr>
          <w:p w:rsidR="004B530E" w:rsidRPr="00516B25" w:rsidRDefault="00CD49F5" w:rsidP="004B530E">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68.6</w:t>
            </w:r>
          </w:p>
        </w:tc>
        <w:tc>
          <w:tcPr>
            <w:tcW w:w="2186" w:type="dxa"/>
            <w:tcBorders>
              <w:top w:val="nil"/>
              <w:left w:val="nil"/>
              <w:bottom w:val="single" w:sz="4" w:space="0" w:color="auto"/>
              <w:right w:val="single" w:sz="4" w:space="0" w:color="auto"/>
            </w:tcBorders>
            <w:shd w:val="clear" w:color="auto" w:fill="auto"/>
            <w:noWrap/>
            <w:vAlign w:val="bottom"/>
            <w:hideMark/>
          </w:tcPr>
          <w:p w:rsidR="004B530E" w:rsidRPr="00516B25" w:rsidRDefault="00CD49F5" w:rsidP="004B530E">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69.9</w:t>
            </w:r>
          </w:p>
        </w:tc>
        <w:tc>
          <w:tcPr>
            <w:tcW w:w="2186" w:type="dxa"/>
            <w:tcBorders>
              <w:top w:val="nil"/>
              <w:left w:val="nil"/>
              <w:bottom w:val="single" w:sz="4" w:space="0" w:color="auto"/>
              <w:right w:val="single" w:sz="4" w:space="0" w:color="auto"/>
            </w:tcBorders>
            <w:shd w:val="clear" w:color="auto" w:fill="auto"/>
            <w:noWrap/>
            <w:vAlign w:val="bottom"/>
            <w:hideMark/>
          </w:tcPr>
          <w:p w:rsidR="004B530E" w:rsidRPr="00516B25" w:rsidRDefault="00CD49F5" w:rsidP="004B530E">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71.3</w:t>
            </w:r>
          </w:p>
        </w:tc>
      </w:tr>
      <w:tr w:rsidR="004B530E" w:rsidRPr="00516B25" w:rsidTr="004A28F3">
        <w:trPr>
          <w:trHeight w:val="300"/>
        </w:trPr>
        <w:tc>
          <w:tcPr>
            <w:tcW w:w="2186" w:type="dxa"/>
            <w:tcBorders>
              <w:top w:val="nil"/>
              <w:left w:val="single" w:sz="4" w:space="0" w:color="auto"/>
              <w:bottom w:val="single" w:sz="4" w:space="0" w:color="auto"/>
              <w:right w:val="single" w:sz="4" w:space="0" w:color="auto"/>
            </w:tcBorders>
            <w:shd w:val="clear" w:color="auto" w:fill="auto"/>
            <w:noWrap/>
            <w:vAlign w:val="bottom"/>
            <w:hideMark/>
          </w:tcPr>
          <w:p w:rsidR="004B530E" w:rsidRPr="00516B25" w:rsidRDefault="004B530E" w:rsidP="004B530E">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Band 8a - 9</w:t>
            </w:r>
          </w:p>
        </w:tc>
        <w:tc>
          <w:tcPr>
            <w:tcW w:w="2186" w:type="dxa"/>
            <w:tcBorders>
              <w:top w:val="nil"/>
              <w:left w:val="nil"/>
              <w:bottom w:val="single" w:sz="4" w:space="0" w:color="auto"/>
              <w:right w:val="single" w:sz="4" w:space="0" w:color="auto"/>
            </w:tcBorders>
            <w:shd w:val="clear" w:color="auto" w:fill="auto"/>
            <w:noWrap/>
            <w:vAlign w:val="bottom"/>
            <w:hideMark/>
          </w:tcPr>
          <w:p w:rsidR="004B530E" w:rsidRPr="00516B25" w:rsidRDefault="00CD49F5" w:rsidP="004B530E">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18.2</w:t>
            </w:r>
          </w:p>
        </w:tc>
        <w:tc>
          <w:tcPr>
            <w:tcW w:w="2186" w:type="dxa"/>
            <w:tcBorders>
              <w:top w:val="nil"/>
              <w:left w:val="nil"/>
              <w:bottom w:val="single" w:sz="4" w:space="0" w:color="auto"/>
              <w:right w:val="single" w:sz="4" w:space="0" w:color="auto"/>
            </w:tcBorders>
            <w:shd w:val="clear" w:color="auto" w:fill="auto"/>
            <w:noWrap/>
            <w:vAlign w:val="bottom"/>
            <w:hideMark/>
          </w:tcPr>
          <w:p w:rsidR="004B530E" w:rsidRPr="00516B25" w:rsidRDefault="00CD49F5" w:rsidP="004B530E">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18.6</w:t>
            </w:r>
          </w:p>
        </w:tc>
        <w:tc>
          <w:tcPr>
            <w:tcW w:w="2186" w:type="dxa"/>
            <w:tcBorders>
              <w:top w:val="nil"/>
              <w:left w:val="nil"/>
              <w:bottom w:val="single" w:sz="4" w:space="0" w:color="auto"/>
              <w:right w:val="single" w:sz="4" w:space="0" w:color="auto"/>
            </w:tcBorders>
            <w:shd w:val="clear" w:color="auto" w:fill="auto"/>
            <w:noWrap/>
            <w:vAlign w:val="bottom"/>
            <w:hideMark/>
          </w:tcPr>
          <w:p w:rsidR="004B530E" w:rsidRPr="00516B25" w:rsidRDefault="00CD49F5" w:rsidP="004B530E">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18.9</w:t>
            </w:r>
          </w:p>
        </w:tc>
        <w:tc>
          <w:tcPr>
            <w:tcW w:w="2186" w:type="dxa"/>
            <w:tcBorders>
              <w:top w:val="nil"/>
              <w:left w:val="nil"/>
              <w:bottom w:val="single" w:sz="4" w:space="0" w:color="auto"/>
              <w:right w:val="single" w:sz="4" w:space="0" w:color="auto"/>
            </w:tcBorders>
            <w:shd w:val="clear" w:color="auto" w:fill="auto"/>
            <w:noWrap/>
            <w:vAlign w:val="bottom"/>
            <w:hideMark/>
          </w:tcPr>
          <w:p w:rsidR="004B530E" w:rsidRPr="00516B25" w:rsidRDefault="00CD49F5" w:rsidP="004B530E">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19.3</w:t>
            </w:r>
          </w:p>
        </w:tc>
      </w:tr>
      <w:tr w:rsidR="004B530E" w:rsidRPr="00516B25" w:rsidTr="004A28F3">
        <w:trPr>
          <w:trHeight w:val="300"/>
        </w:trPr>
        <w:tc>
          <w:tcPr>
            <w:tcW w:w="2186" w:type="dxa"/>
            <w:tcBorders>
              <w:top w:val="nil"/>
              <w:left w:val="single" w:sz="4" w:space="0" w:color="auto"/>
              <w:bottom w:val="single" w:sz="4" w:space="0" w:color="auto"/>
              <w:right w:val="single" w:sz="4" w:space="0" w:color="auto"/>
            </w:tcBorders>
            <w:shd w:val="clear" w:color="auto" w:fill="auto"/>
            <w:noWrap/>
            <w:vAlign w:val="bottom"/>
            <w:hideMark/>
          </w:tcPr>
          <w:p w:rsidR="004B530E" w:rsidRPr="00516B25" w:rsidRDefault="004B530E" w:rsidP="004B530E">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All staff</w:t>
            </w:r>
          </w:p>
        </w:tc>
        <w:tc>
          <w:tcPr>
            <w:tcW w:w="2186" w:type="dxa"/>
            <w:tcBorders>
              <w:top w:val="nil"/>
              <w:left w:val="nil"/>
              <w:bottom w:val="single" w:sz="4" w:space="0" w:color="auto"/>
              <w:right w:val="single" w:sz="4" w:space="0" w:color="auto"/>
            </w:tcBorders>
            <w:shd w:val="clear" w:color="auto" w:fill="auto"/>
            <w:noWrap/>
            <w:vAlign w:val="bottom"/>
            <w:hideMark/>
          </w:tcPr>
          <w:p w:rsidR="004B530E" w:rsidRPr="00516B25" w:rsidRDefault="00CD49F5" w:rsidP="004B530E">
            <w:pPr>
              <w:jc w:val="right"/>
              <w:rPr>
                <w:rFonts w:ascii="Calibri" w:eastAsia="Times New Roman" w:hAnsi="Calibri" w:cs="Calibri"/>
                <w:b/>
                <w:color w:val="000000"/>
                <w:lang w:eastAsia="en-GB"/>
              </w:rPr>
            </w:pPr>
            <w:r w:rsidRPr="00516B25">
              <w:rPr>
                <w:rFonts w:ascii="Calibri" w:eastAsia="Times New Roman" w:hAnsi="Calibri" w:cs="Calibri"/>
                <w:b/>
                <w:color w:val="000000"/>
                <w:lang w:eastAsia="en-GB"/>
              </w:rPr>
              <w:t>272.2</w:t>
            </w:r>
          </w:p>
        </w:tc>
        <w:tc>
          <w:tcPr>
            <w:tcW w:w="2186" w:type="dxa"/>
            <w:tcBorders>
              <w:top w:val="nil"/>
              <w:left w:val="nil"/>
              <w:bottom w:val="single" w:sz="4" w:space="0" w:color="auto"/>
              <w:right w:val="single" w:sz="4" w:space="0" w:color="auto"/>
            </w:tcBorders>
            <w:shd w:val="clear" w:color="auto" w:fill="auto"/>
            <w:noWrap/>
            <w:vAlign w:val="bottom"/>
            <w:hideMark/>
          </w:tcPr>
          <w:p w:rsidR="004B530E" w:rsidRPr="00516B25" w:rsidRDefault="00CD49F5" w:rsidP="004B530E">
            <w:pPr>
              <w:jc w:val="right"/>
              <w:rPr>
                <w:rFonts w:ascii="Calibri" w:eastAsia="Times New Roman" w:hAnsi="Calibri" w:cs="Calibri"/>
                <w:b/>
                <w:color w:val="000000"/>
                <w:lang w:eastAsia="en-GB"/>
              </w:rPr>
            </w:pPr>
            <w:r w:rsidRPr="00516B25">
              <w:rPr>
                <w:rFonts w:ascii="Calibri" w:eastAsia="Times New Roman" w:hAnsi="Calibri" w:cs="Calibri"/>
                <w:b/>
                <w:color w:val="000000"/>
                <w:lang w:eastAsia="en-GB"/>
              </w:rPr>
              <w:t>277.6</w:t>
            </w:r>
          </w:p>
        </w:tc>
        <w:tc>
          <w:tcPr>
            <w:tcW w:w="2186" w:type="dxa"/>
            <w:tcBorders>
              <w:top w:val="nil"/>
              <w:left w:val="nil"/>
              <w:bottom w:val="single" w:sz="4" w:space="0" w:color="auto"/>
              <w:right w:val="single" w:sz="4" w:space="0" w:color="auto"/>
            </w:tcBorders>
            <w:shd w:val="clear" w:color="auto" w:fill="auto"/>
            <w:noWrap/>
            <w:vAlign w:val="bottom"/>
            <w:hideMark/>
          </w:tcPr>
          <w:p w:rsidR="004B530E" w:rsidRPr="00516B25" w:rsidRDefault="00CD49F5" w:rsidP="004B530E">
            <w:pPr>
              <w:jc w:val="right"/>
              <w:rPr>
                <w:rFonts w:ascii="Calibri" w:eastAsia="Times New Roman" w:hAnsi="Calibri" w:cs="Calibri"/>
                <w:b/>
                <w:color w:val="000000"/>
                <w:lang w:eastAsia="en-GB"/>
              </w:rPr>
            </w:pPr>
            <w:r w:rsidRPr="00516B25">
              <w:rPr>
                <w:rFonts w:ascii="Calibri" w:eastAsia="Times New Roman" w:hAnsi="Calibri" w:cs="Calibri"/>
                <w:b/>
                <w:color w:val="000000"/>
                <w:lang w:eastAsia="en-GB"/>
              </w:rPr>
              <w:t>283.2</w:t>
            </w:r>
          </w:p>
        </w:tc>
        <w:tc>
          <w:tcPr>
            <w:tcW w:w="2186" w:type="dxa"/>
            <w:tcBorders>
              <w:top w:val="nil"/>
              <w:left w:val="nil"/>
              <w:bottom w:val="single" w:sz="4" w:space="0" w:color="auto"/>
              <w:right w:val="single" w:sz="4" w:space="0" w:color="auto"/>
            </w:tcBorders>
            <w:shd w:val="clear" w:color="auto" w:fill="auto"/>
            <w:noWrap/>
            <w:vAlign w:val="bottom"/>
            <w:hideMark/>
          </w:tcPr>
          <w:p w:rsidR="004B530E" w:rsidRPr="00516B25" w:rsidRDefault="00CD49F5" w:rsidP="004B530E">
            <w:pPr>
              <w:jc w:val="right"/>
              <w:rPr>
                <w:rFonts w:ascii="Calibri" w:eastAsia="Times New Roman" w:hAnsi="Calibri" w:cs="Calibri"/>
                <w:b/>
                <w:color w:val="000000"/>
                <w:lang w:eastAsia="en-GB"/>
              </w:rPr>
            </w:pPr>
            <w:r w:rsidRPr="00516B25">
              <w:rPr>
                <w:rFonts w:ascii="Calibri" w:eastAsia="Times New Roman" w:hAnsi="Calibri" w:cs="Calibri"/>
                <w:b/>
                <w:color w:val="000000"/>
                <w:lang w:eastAsia="en-GB"/>
              </w:rPr>
              <w:t>288.8</w:t>
            </w:r>
          </w:p>
        </w:tc>
      </w:tr>
    </w:tbl>
    <w:p w:rsidR="00827AD2" w:rsidRPr="00516B25" w:rsidRDefault="00827AD2" w:rsidP="00B80BA1"/>
    <w:p w:rsidR="0010000F" w:rsidRPr="00516B25" w:rsidRDefault="007268E6" w:rsidP="0010000F">
      <w:pPr>
        <w:pStyle w:val="Heading3"/>
      </w:pPr>
      <w:bookmarkStart w:id="39" w:name="_Toc535489635"/>
      <w:r w:rsidRPr="00516B25">
        <w:t>Ophthalmology Expansion</w:t>
      </w:r>
      <w:bookmarkEnd w:id="39"/>
    </w:p>
    <w:p w:rsidR="007268E6" w:rsidRPr="00516B25" w:rsidRDefault="007268E6" w:rsidP="007268E6">
      <w:pPr>
        <w:pStyle w:val="NoSpacing"/>
      </w:pPr>
      <w:r w:rsidRPr="00516B25">
        <w:t xml:space="preserve">As part of the process to plan the workforce for the expansion, account has also been taken of the requirements for non-clinical support staff, such as e-Health and business services support (secretarial, unit coordination and booking office staff).  Additional resources required have been identified through discussion with the relevant heads of department and built into the revenue costs.  </w:t>
      </w:r>
    </w:p>
    <w:p w:rsidR="0043002E" w:rsidRPr="00516B25" w:rsidRDefault="0043002E" w:rsidP="00B80BA1"/>
    <w:p w:rsidR="00C91CEF" w:rsidRPr="00516B25" w:rsidRDefault="00C91CEF" w:rsidP="00C91CEF">
      <w:pPr>
        <w:pStyle w:val="Heading2"/>
      </w:pPr>
      <w:bookmarkStart w:id="40" w:name="_Toc535489636"/>
      <w:r w:rsidRPr="00516B25">
        <w:t>Allied Health Professions</w:t>
      </w:r>
      <w:bookmarkEnd w:id="40"/>
    </w:p>
    <w:p w:rsidR="00C91CEF" w:rsidRPr="00516B25" w:rsidRDefault="00E168E5" w:rsidP="002E0404">
      <w:pPr>
        <w:pStyle w:val="Heading3"/>
        <w:ind w:left="567" w:hanging="567"/>
      </w:pPr>
      <w:bookmarkStart w:id="41" w:name="_Toc535489637"/>
      <w:r w:rsidRPr="00516B25">
        <w:t>Workforce Projections</w:t>
      </w:r>
      <w:bookmarkEnd w:id="41"/>
    </w:p>
    <w:p w:rsidR="004A28F3" w:rsidRPr="00516B25" w:rsidRDefault="00E168E5" w:rsidP="00B80BA1">
      <w:r w:rsidRPr="00516B25">
        <w:t>The table below highlights the number of</w:t>
      </w:r>
      <w:r w:rsidR="0047262B" w:rsidRPr="00516B25">
        <w:t xml:space="preserve"> Allied Health Professions</w:t>
      </w:r>
      <w:r w:rsidRPr="00516B25">
        <w:t xml:space="preserve"> </w:t>
      </w:r>
      <w:r w:rsidR="0047262B" w:rsidRPr="00516B25">
        <w:t>(</w:t>
      </w:r>
      <w:r w:rsidRPr="00516B25">
        <w:t>AHP</w:t>
      </w:r>
      <w:r w:rsidR="0047262B" w:rsidRPr="00516B25">
        <w:t>)</w:t>
      </w:r>
      <w:r w:rsidRPr="00516B25">
        <w:t xml:space="preserve"> staff in post at 31</w:t>
      </w:r>
      <w:r w:rsidR="004237B1" w:rsidRPr="00516B25">
        <w:t xml:space="preserve"> March 2018</w:t>
      </w:r>
      <w:r w:rsidRPr="00516B25">
        <w:t xml:space="preserve"> and the projected numbers for the following three years:</w:t>
      </w:r>
    </w:p>
    <w:p w:rsidR="00E168E5" w:rsidRPr="00516B25" w:rsidRDefault="00E168E5" w:rsidP="00B80BA1"/>
    <w:tbl>
      <w:tblPr>
        <w:tblW w:w="10930" w:type="dxa"/>
        <w:tblInd w:w="93" w:type="dxa"/>
        <w:tblLayout w:type="fixed"/>
        <w:tblLook w:val="04A0"/>
      </w:tblPr>
      <w:tblGrid>
        <w:gridCol w:w="2186"/>
        <w:gridCol w:w="2186"/>
        <w:gridCol w:w="2186"/>
        <w:gridCol w:w="2186"/>
        <w:gridCol w:w="2186"/>
      </w:tblGrid>
      <w:tr w:rsidR="004A28F3" w:rsidRPr="00516B25" w:rsidTr="004A28F3">
        <w:trPr>
          <w:trHeight w:val="300"/>
        </w:trPr>
        <w:tc>
          <w:tcPr>
            <w:tcW w:w="2186" w:type="dxa"/>
            <w:tcBorders>
              <w:left w:val="nil"/>
            </w:tcBorders>
            <w:shd w:val="clear" w:color="auto" w:fill="auto"/>
            <w:noWrap/>
            <w:vAlign w:val="bottom"/>
            <w:hideMark/>
          </w:tcPr>
          <w:p w:rsidR="004A28F3" w:rsidRPr="00516B25" w:rsidRDefault="004A28F3" w:rsidP="004A28F3">
            <w:pPr>
              <w:jc w:val="left"/>
              <w:rPr>
                <w:rFonts w:ascii="Calibri" w:eastAsia="Times New Roman" w:hAnsi="Calibri" w:cs="Calibri"/>
                <w:color w:val="000000"/>
                <w:lang w:eastAsia="en-GB"/>
              </w:rPr>
            </w:pPr>
          </w:p>
        </w:tc>
        <w:tc>
          <w:tcPr>
            <w:tcW w:w="2186" w:type="dxa"/>
            <w:tcBorders>
              <w:bottom w:val="single" w:sz="4" w:space="0" w:color="auto"/>
              <w:right w:val="single" w:sz="4" w:space="0" w:color="auto"/>
            </w:tcBorders>
            <w:shd w:val="clear" w:color="auto" w:fill="auto"/>
            <w:noWrap/>
            <w:vAlign w:val="bottom"/>
            <w:hideMark/>
          </w:tcPr>
          <w:p w:rsidR="004A28F3" w:rsidRPr="00516B25" w:rsidRDefault="004A28F3" w:rsidP="004A28F3">
            <w:pPr>
              <w:jc w:val="left"/>
              <w:rPr>
                <w:rFonts w:ascii="Calibri" w:eastAsia="Times New Roman" w:hAnsi="Calibri" w:cs="Calibri"/>
                <w:color w:val="000000"/>
                <w:lang w:eastAsia="en-GB"/>
              </w:rPr>
            </w:pPr>
          </w:p>
        </w:tc>
        <w:tc>
          <w:tcPr>
            <w:tcW w:w="655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F3" w:rsidRPr="00516B25" w:rsidRDefault="004A28F3" w:rsidP="004A28F3">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Projected workforce requirements</w:t>
            </w:r>
          </w:p>
        </w:tc>
      </w:tr>
      <w:tr w:rsidR="00125A62" w:rsidRPr="00516B25" w:rsidTr="004A28F3">
        <w:trPr>
          <w:trHeight w:val="315"/>
        </w:trPr>
        <w:tc>
          <w:tcPr>
            <w:tcW w:w="2186" w:type="dxa"/>
            <w:tcBorders>
              <w:top w:val="nil"/>
              <w:left w:val="nil"/>
              <w:bottom w:val="nil"/>
              <w:right w:val="nil"/>
            </w:tcBorders>
            <w:shd w:val="clear" w:color="auto" w:fill="auto"/>
            <w:noWrap/>
            <w:vAlign w:val="bottom"/>
            <w:hideMark/>
          </w:tcPr>
          <w:p w:rsidR="00125A62" w:rsidRPr="00516B25" w:rsidRDefault="00125A62" w:rsidP="004A28F3">
            <w:pPr>
              <w:jc w:val="left"/>
              <w:rPr>
                <w:rFonts w:ascii="Calibri" w:eastAsia="Times New Roman" w:hAnsi="Calibri" w:cs="Calibri"/>
                <w:color w:val="000000"/>
                <w:lang w:eastAsia="en-GB"/>
              </w:rPr>
            </w:pPr>
          </w:p>
        </w:tc>
        <w:tc>
          <w:tcPr>
            <w:tcW w:w="2186" w:type="dxa"/>
            <w:tcBorders>
              <w:top w:val="nil"/>
              <w:left w:val="single" w:sz="8" w:space="0" w:color="auto"/>
              <w:bottom w:val="single" w:sz="8" w:space="0" w:color="auto"/>
              <w:right w:val="single" w:sz="8" w:space="0" w:color="auto"/>
            </w:tcBorders>
            <w:shd w:val="clear" w:color="auto" w:fill="auto"/>
            <w:noWrap/>
            <w:vAlign w:val="bottom"/>
            <w:hideMark/>
          </w:tcPr>
          <w:p w:rsidR="00125A62" w:rsidRPr="00516B25" w:rsidRDefault="00125A62" w:rsidP="00125A62">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31 March 2018</w:t>
            </w:r>
          </w:p>
        </w:tc>
        <w:tc>
          <w:tcPr>
            <w:tcW w:w="2186" w:type="dxa"/>
            <w:tcBorders>
              <w:top w:val="nil"/>
              <w:left w:val="nil"/>
              <w:bottom w:val="single" w:sz="8" w:space="0" w:color="auto"/>
              <w:right w:val="single" w:sz="8" w:space="0" w:color="auto"/>
            </w:tcBorders>
            <w:shd w:val="clear" w:color="auto" w:fill="auto"/>
            <w:noWrap/>
            <w:vAlign w:val="bottom"/>
            <w:hideMark/>
          </w:tcPr>
          <w:p w:rsidR="00125A62" w:rsidRPr="00516B25" w:rsidRDefault="00125A62" w:rsidP="00125A62">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2018/2019</w:t>
            </w:r>
          </w:p>
        </w:tc>
        <w:tc>
          <w:tcPr>
            <w:tcW w:w="2186" w:type="dxa"/>
            <w:tcBorders>
              <w:top w:val="nil"/>
              <w:left w:val="nil"/>
              <w:bottom w:val="single" w:sz="8" w:space="0" w:color="auto"/>
              <w:right w:val="single" w:sz="8" w:space="0" w:color="auto"/>
            </w:tcBorders>
            <w:shd w:val="clear" w:color="auto" w:fill="auto"/>
            <w:noWrap/>
            <w:vAlign w:val="bottom"/>
            <w:hideMark/>
          </w:tcPr>
          <w:p w:rsidR="00125A62" w:rsidRPr="00516B25" w:rsidRDefault="00125A62" w:rsidP="00125A62">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2019/2020</w:t>
            </w:r>
          </w:p>
        </w:tc>
        <w:tc>
          <w:tcPr>
            <w:tcW w:w="2186" w:type="dxa"/>
            <w:tcBorders>
              <w:top w:val="nil"/>
              <w:left w:val="nil"/>
              <w:bottom w:val="single" w:sz="8" w:space="0" w:color="auto"/>
              <w:right w:val="single" w:sz="8" w:space="0" w:color="auto"/>
            </w:tcBorders>
            <w:shd w:val="clear" w:color="auto" w:fill="auto"/>
            <w:noWrap/>
            <w:vAlign w:val="bottom"/>
            <w:hideMark/>
          </w:tcPr>
          <w:p w:rsidR="00125A62" w:rsidRPr="00516B25" w:rsidRDefault="00125A62" w:rsidP="00125A62">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2020/2021</w:t>
            </w:r>
          </w:p>
        </w:tc>
      </w:tr>
      <w:tr w:rsidR="004A28F3" w:rsidRPr="00516B25" w:rsidTr="004A28F3">
        <w:trPr>
          <w:trHeight w:val="315"/>
        </w:trPr>
        <w:tc>
          <w:tcPr>
            <w:tcW w:w="218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A28F3" w:rsidRPr="00516B25" w:rsidRDefault="004A28F3" w:rsidP="004A28F3">
            <w:pPr>
              <w:jc w:val="lef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Band 1 - 4</w:t>
            </w:r>
          </w:p>
        </w:tc>
        <w:tc>
          <w:tcPr>
            <w:tcW w:w="2186" w:type="dxa"/>
            <w:tcBorders>
              <w:top w:val="nil"/>
              <w:left w:val="nil"/>
              <w:bottom w:val="single" w:sz="8" w:space="0" w:color="auto"/>
              <w:right w:val="single" w:sz="8" w:space="0" w:color="auto"/>
            </w:tcBorders>
            <w:shd w:val="clear" w:color="auto" w:fill="auto"/>
            <w:noWrap/>
            <w:vAlign w:val="bottom"/>
            <w:hideMark/>
          </w:tcPr>
          <w:p w:rsidR="00125A62" w:rsidRPr="00516B25" w:rsidRDefault="00125A62" w:rsidP="00125A62">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23.3</w:t>
            </w:r>
          </w:p>
        </w:tc>
        <w:tc>
          <w:tcPr>
            <w:tcW w:w="2186" w:type="dxa"/>
            <w:tcBorders>
              <w:top w:val="nil"/>
              <w:left w:val="nil"/>
              <w:bottom w:val="single" w:sz="8" w:space="0" w:color="auto"/>
              <w:right w:val="single" w:sz="8" w:space="0" w:color="auto"/>
            </w:tcBorders>
            <w:shd w:val="clear" w:color="auto" w:fill="auto"/>
            <w:noWrap/>
            <w:vAlign w:val="bottom"/>
            <w:hideMark/>
          </w:tcPr>
          <w:p w:rsidR="004A28F3" w:rsidRPr="00516B25" w:rsidRDefault="00125A62" w:rsidP="004A28F3">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23.8</w:t>
            </w:r>
          </w:p>
        </w:tc>
        <w:tc>
          <w:tcPr>
            <w:tcW w:w="2186" w:type="dxa"/>
            <w:tcBorders>
              <w:top w:val="nil"/>
              <w:left w:val="nil"/>
              <w:bottom w:val="single" w:sz="8" w:space="0" w:color="auto"/>
              <w:right w:val="single" w:sz="8" w:space="0" w:color="auto"/>
            </w:tcBorders>
            <w:shd w:val="clear" w:color="auto" w:fill="auto"/>
            <w:noWrap/>
            <w:vAlign w:val="bottom"/>
            <w:hideMark/>
          </w:tcPr>
          <w:p w:rsidR="004A28F3" w:rsidRPr="00516B25" w:rsidRDefault="00125A62" w:rsidP="004A28F3">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24.3</w:t>
            </w:r>
          </w:p>
        </w:tc>
        <w:tc>
          <w:tcPr>
            <w:tcW w:w="2186" w:type="dxa"/>
            <w:tcBorders>
              <w:top w:val="nil"/>
              <w:left w:val="nil"/>
              <w:bottom w:val="single" w:sz="8" w:space="0" w:color="auto"/>
              <w:right w:val="single" w:sz="8" w:space="0" w:color="auto"/>
            </w:tcBorders>
            <w:shd w:val="clear" w:color="auto" w:fill="auto"/>
            <w:noWrap/>
            <w:vAlign w:val="bottom"/>
            <w:hideMark/>
          </w:tcPr>
          <w:p w:rsidR="004A28F3" w:rsidRPr="00516B25" w:rsidRDefault="00125A62" w:rsidP="004A28F3">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24.8</w:t>
            </w:r>
          </w:p>
        </w:tc>
      </w:tr>
      <w:tr w:rsidR="004A28F3" w:rsidRPr="00516B25" w:rsidTr="004A28F3">
        <w:trPr>
          <w:trHeight w:val="315"/>
        </w:trPr>
        <w:tc>
          <w:tcPr>
            <w:tcW w:w="2186" w:type="dxa"/>
            <w:tcBorders>
              <w:top w:val="nil"/>
              <w:left w:val="single" w:sz="8" w:space="0" w:color="auto"/>
              <w:bottom w:val="single" w:sz="8" w:space="0" w:color="auto"/>
              <w:right w:val="single" w:sz="8" w:space="0" w:color="auto"/>
            </w:tcBorders>
            <w:shd w:val="clear" w:color="auto" w:fill="auto"/>
            <w:noWrap/>
            <w:vAlign w:val="bottom"/>
            <w:hideMark/>
          </w:tcPr>
          <w:p w:rsidR="004A28F3" w:rsidRPr="00516B25" w:rsidRDefault="004A28F3" w:rsidP="004A28F3">
            <w:pPr>
              <w:jc w:val="lef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Band 5 - 9</w:t>
            </w:r>
          </w:p>
        </w:tc>
        <w:tc>
          <w:tcPr>
            <w:tcW w:w="2186" w:type="dxa"/>
            <w:tcBorders>
              <w:top w:val="nil"/>
              <w:left w:val="nil"/>
              <w:bottom w:val="single" w:sz="8" w:space="0" w:color="auto"/>
              <w:right w:val="single" w:sz="8" w:space="0" w:color="auto"/>
            </w:tcBorders>
            <w:shd w:val="clear" w:color="auto" w:fill="auto"/>
            <w:noWrap/>
            <w:vAlign w:val="bottom"/>
            <w:hideMark/>
          </w:tcPr>
          <w:p w:rsidR="004A28F3" w:rsidRPr="00516B25" w:rsidRDefault="00125A62" w:rsidP="004A28F3">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86.1</w:t>
            </w:r>
          </w:p>
        </w:tc>
        <w:tc>
          <w:tcPr>
            <w:tcW w:w="2186" w:type="dxa"/>
            <w:tcBorders>
              <w:top w:val="nil"/>
              <w:left w:val="nil"/>
              <w:bottom w:val="single" w:sz="8" w:space="0" w:color="auto"/>
              <w:right w:val="single" w:sz="8" w:space="0" w:color="auto"/>
            </w:tcBorders>
            <w:shd w:val="clear" w:color="auto" w:fill="auto"/>
            <w:noWrap/>
            <w:vAlign w:val="bottom"/>
            <w:hideMark/>
          </w:tcPr>
          <w:p w:rsidR="004A28F3" w:rsidRPr="00516B25" w:rsidRDefault="00125A62" w:rsidP="004A28F3">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87.8</w:t>
            </w:r>
          </w:p>
        </w:tc>
        <w:tc>
          <w:tcPr>
            <w:tcW w:w="2186" w:type="dxa"/>
            <w:tcBorders>
              <w:top w:val="nil"/>
              <w:left w:val="nil"/>
              <w:bottom w:val="single" w:sz="8" w:space="0" w:color="auto"/>
              <w:right w:val="single" w:sz="8" w:space="0" w:color="auto"/>
            </w:tcBorders>
            <w:shd w:val="clear" w:color="auto" w:fill="auto"/>
            <w:noWrap/>
            <w:vAlign w:val="bottom"/>
            <w:hideMark/>
          </w:tcPr>
          <w:p w:rsidR="004A28F3" w:rsidRPr="00516B25" w:rsidRDefault="00125A62" w:rsidP="004A28F3">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89.6</w:t>
            </w:r>
          </w:p>
        </w:tc>
        <w:tc>
          <w:tcPr>
            <w:tcW w:w="2186" w:type="dxa"/>
            <w:tcBorders>
              <w:top w:val="nil"/>
              <w:left w:val="nil"/>
              <w:bottom w:val="single" w:sz="8" w:space="0" w:color="auto"/>
              <w:right w:val="single" w:sz="8" w:space="0" w:color="auto"/>
            </w:tcBorders>
            <w:shd w:val="clear" w:color="auto" w:fill="auto"/>
            <w:noWrap/>
            <w:vAlign w:val="bottom"/>
            <w:hideMark/>
          </w:tcPr>
          <w:p w:rsidR="004A28F3" w:rsidRPr="00516B25" w:rsidRDefault="00125A62" w:rsidP="004A28F3">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30.2</w:t>
            </w:r>
          </w:p>
        </w:tc>
      </w:tr>
      <w:tr w:rsidR="004A28F3" w:rsidRPr="00516B25" w:rsidTr="004A28F3">
        <w:trPr>
          <w:trHeight w:val="315"/>
        </w:trPr>
        <w:tc>
          <w:tcPr>
            <w:tcW w:w="2186" w:type="dxa"/>
            <w:tcBorders>
              <w:top w:val="nil"/>
              <w:left w:val="single" w:sz="8" w:space="0" w:color="auto"/>
              <w:bottom w:val="single" w:sz="8" w:space="0" w:color="auto"/>
              <w:right w:val="single" w:sz="8" w:space="0" w:color="auto"/>
            </w:tcBorders>
            <w:shd w:val="clear" w:color="auto" w:fill="auto"/>
            <w:noWrap/>
            <w:vAlign w:val="bottom"/>
            <w:hideMark/>
          </w:tcPr>
          <w:p w:rsidR="004A28F3" w:rsidRPr="00516B25" w:rsidRDefault="004A28F3" w:rsidP="004A28F3">
            <w:pPr>
              <w:jc w:val="lef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All staff</w:t>
            </w:r>
          </w:p>
        </w:tc>
        <w:tc>
          <w:tcPr>
            <w:tcW w:w="2186" w:type="dxa"/>
            <w:tcBorders>
              <w:top w:val="nil"/>
              <w:left w:val="nil"/>
              <w:bottom w:val="single" w:sz="8" w:space="0" w:color="auto"/>
              <w:right w:val="single" w:sz="8" w:space="0" w:color="auto"/>
            </w:tcBorders>
            <w:shd w:val="clear" w:color="auto" w:fill="auto"/>
            <w:noWrap/>
            <w:vAlign w:val="bottom"/>
            <w:hideMark/>
          </w:tcPr>
          <w:p w:rsidR="004A28F3" w:rsidRPr="00516B25" w:rsidRDefault="00125A62" w:rsidP="004A28F3">
            <w:pPr>
              <w:jc w:val="righ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109.4</w:t>
            </w:r>
          </w:p>
        </w:tc>
        <w:tc>
          <w:tcPr>
            <w:tcW w:w="2186" w:type="dxa"/>
            <w:tcBorders>
              <w:top w:val="nil"/>
              <w:left w:val="nil"/>
              <w:bottom w:val="single" w:sz="8" w:space="0" w:color="auto"/>
              <w:right w:val="single" w:sz="8" w:space="0" w:color="auto"/>
            </w:tcBorders>
            <w:shd w:val="clear" w:color="auto" w:fill="auto"/>
            <w:noWrap/>
            <w:vAlign w:val="bottom"/>
            <w:hideMark/>
          </w:tcPr>
          <w:p w:rsidR="004A28F3" w:rsidRPr="00516B25" w:rsidRDefault="00125A62" w:rsidP="004A28F3">
            <w:pPr>
              <w:jc w:val="righ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111.6</w:t>
            </w:r>
          </w:p>
        </w:tc>
        <w:tc>
          <w:tcPr>
            <w:tcW w:w="2186" w:type="dxa"/>
            <w:tcBorders>
              <w:top w:val="nil"/>
              <w:left w:val="nil"/>
              <w:bottom w:val="single" w:sz="8" w:space="0" w:color="auto"/>
              <w:right w:val="single" w:sz="8" w:space="0" w:color="auto"/>
            </w:tcBorders>
            <w:shd w:val="clear" w:color="auto" w:fill="auto"/>
            <w:noWrap/>
            <w:vAlign w:val="bottom"/>
            <w:hideMark/>
          </w:tcPr>
          <w:p w:rsidR="004A28F3" w:rsidRPr="00516B25" w:rsidRDefault="00125A62" w:rsidP="004A28F3">
            <w:pPr>
              <w:jc w:val="righ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113.9</w:t>
            </w:r>
          </w:p>
        </w:tc>
        <w:tc>
          <w:tcPr>
            <w:tcW w:w="2186" w:type="dxa"/>
            <w:tcBorders>
              <w:top w:val="nil"/>
              <w:left w:val="nil"/>
              <w:bottom w:val="single" w:sz="8" w:space="0" w:color="auto"/>
              <w:right w:val="single" w:sz="8" w:space="0" w:color="auto"/>
            </w:tcBorders>
            <w:shd w:val="clear" w:color="auto" w:fill="auto"/>
            <w:noWrap/>
            <w:vAlign w:val="bottom"/>
            <w:hideMark/>
          </w:tcPr>
          <w:p w:rsidR="004A28F3" w:rsidRPr="00516B25" w:rsidRDefault="00125A62" w:rsidP="004A28F3">
            <w:pPr>
              <w:jc w:val="righ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116.1</w:t>
            </w:r>
          </w:p>
        </w:tc>
      </w:tr>
    </w:tbl>
    <w:p w:rsidR="004A28F3" w:rsidRPr="00516B25" w:rsidRDefault="004A28F3" w:rsidP="00B80BA1"/>
    <w:p w:rsidR="00B62C88" w:rsidRPr="00516B25" w:rsidRDefault="00B62C88" w:rsidP="00B80BA1">
      <w:r w:rsidRPr="00516B25">
        <w:t>At GJF AHPs include</w:t>
      </w:r>
      <w:r w:rsidR="00F4162A">
        <w:t xml:space="preserve"> </w:t>
      </w:r>
      <w:proofErr w:type="spellStart"/>
      <w:r w:rsidRPr="00516B25">
        <w:t>Dietitians</w:t>
      </w:r>
      <w:proofErr w:type="spellEnd"/>
      <w:r w:rsidRPr="00516B25">
        <w:t>, Occ</w:t>
      </w:r>
      <w:r w:rsidR="00F4162A">
        <w:t xml:space="preserve">upational Therapists, </w:t>
      </w:r>
      <w:r w:rsidRPr="00516B25">
        <w:t>Physiotherapists and Radiographers.</w:t>
      </w:r>
    </w:p>
    <w:p w:rsidR="00B62C88" w:rsidRPr="00516B25" w:rsidRDefault="00B62C88" w:rsidP="00B80BA1"/>
    <w:p w:rsidR="004917A8" w:rsidRPr="00516B25" w:rsidRDefault="004917A8" w:rsidP="004917A8">
      <w:pPr>
        <w:pStyle w:val="Heading3"/>
      </w:pPr>
      <w:bookmarkStart w:id="42" w:name="_Toc535489638"/>
      <w:r w:rsidRPr="00516B25">
        <w:t>Allied Health Professionals Strategy 2017-20</w:t>
      </w:r>
      <w:bookmarkEnd w:id="42"/>
    </w:p>
    <w:p w:rsidR="004917A8" w:rsidRPr="00516B25" w:rsidRDefault="004917A8" w:rsidP="004917A8">
      <w:pPr>
        <w:pStyle w:val="NoSpacing"/>
      </w:pPr>
      <w:r w:rsidRPr="00516B25">
        <w:t>The “</w:t>
      </w:r>
      <w:hyperlink r:id="rId18" w:history="1">
        <w:r w:rsidRPr="00516B25">
          <w:rPr>
            <w:rStyle w:val="Hyperlink"/>
          </w:rPr>
          <w:t>Allied Health Professionals Strategy 2017-20</w:t>
        </w:r>
      </w:hyperlink>
      <w:r w:rsidRPr="00516B25">
        <w:t>” recognises that our AHPs will work in partnership with the people of Scotland to enable them to live healthy, active and independent lives by supporting personal outc</w:t>
      </w:r>
      <w:r w:rsidR="00B62C88" w:rsidRPr="00516B25">
        <w:t>omes for health and wellbeing through the delivery of the Active and Independent Living Programme (AILP).  The Strategy focuses on four themes:</w:t>
      </w:r>
    </w:p>
    <w:p w:rsidR="00B62C88" w:rsidRPr="00516B25" w:rsidRDefault="00B62C88" w:rsidP="00B62C88">
      <w:pPr>
        <w:pStyle w:val="NoSpacing"/>
        <w:numPr>
          <w:ilvl w:val="0"/>
          <w:numId w:val="43"/>
        </w:numPr>
      </w:pPr>
      <w:r w:rsidRPr="00516B25">
        <w:t>the development of our workforce;</w:t>
      </w:r>
    </w:p>
    <w:p w:rsidR="00B62C88" w:rsidRPr="00516B25" w:rsidRDefault="00B62C88" w:rsidP="00B62C88">
      <w:pPr>
        <w:pStyle w:val="NoSpacing"/>
        <w:numPr>
          <w:ilvl w:val="0"/>
          <w:numId w:val="43"/>
        </w:numPr>
      </w:pPr>
      <w:r w:rsidRPr="00516B25">
        <w:t>raising awareness of AHP services and access pathways;</w:t>
      </w:r>
    </w:p>
    <w:p w:rsidR="00B62C88" w:rsidRPr="00516B25" w:rsidRDefault="00B62C88" w:rsidP="00B62C88">
      <w:pPr>
        <w:pStyle w:val="NoSpacing"/>
        <w:numPr>
          <w:ilvl w:val="0"/>
          <w:numId w:val="43"/>
        </w:numPr>
      </w:pPr>
      <w:r w:rsidRPr="00516B25">
        <w:t xml:space="preserve">delivering excellence through research and innovation; and </w:t>
      </w:r>
    </w:p>
    <w:p w:rsidR="00B62C88" w:rsidRPr="00516B25" w:rsidRDefault="00B62C88" w:rsidP="00B62C88">
      <w:pPr>
        <w:pStyle w:val="NoSpacing"/>
        <w:numPr>
          <w:ilvl w:val="0"/>
          <w:numId w:val="43"/>
        </w:numPr>
      </w:pPr>
      <w:proofErr w:type="gramStart"/>
      <w:r w:rsidRPr="00516B25">
        <w:t>the</w:t>
      </w:r>
      <w:proofErr w:type="gramEnd"/>
      <w:r w:rsidRPr="00516B25">
        <w:t xml:space="preserve"> health and wellbeing of staff and patients.</w:t>
      </w:r>
    </w:p>
    <w:p w:rsidR="00B62C88" w:rsidRPr="00516B25" w:rsidRDefault="00B62C88" w:rsidP="004917A8">
      <w:pPr>
        <w:pStyle w:val="NoSpacing"/>
      </w:pPr>
    </w:p>
    <w:p w:rsidR="00B62C88" w:rsidRPr="00516B25" w:rsidRDefault="00B62C88" w:rsidP="004917A8">
      <w:pPr>
        <w:pStyle w:val="NoSpacing"/>
      </w:pPr>
      <w:r w:rsidRPr="00516B25">
        <w:t>Looking at the first of these the Strategy will ensure that staff members are well informed by:</w:t>
      </w:r>
    </w:p>
    <w:p w:rsidR="00B62C88" w:rsidRPr="00516B25" w:rsidRDefault="00B62C88" w:rsidP="00F72AB9">
      <w:pPr>
        <w:pStyle w:val="NoSpacing"/>
        <w:numPr>
          <w:ilvl w:val="0"/>
          <w:numId w:val="44"/>
        </w:numPr>
      </w:pPr>
      <w:r w:rsidRPr="00516B25">
        <w:t>developing a structured AHP induction programme;</w:t>
      </w:r>
    </w:p>
    <w:p w:rsidR="00B62C88" w:rsidRPr="00516B25" w:rsidRDefault="00B62C88" w:rsidP="00F72AB9">
      <w:pPr>
        <w:pStyle w:val="NoSpacing"/>
        <w:numPr>
          <w:ilvl w:val="0"/>
          <w:numId w:val="44"/>
        </w:numPr>
      </w:pPr>
      <w:r w:rsidRPr="00516B25">
        <w:t>supporting regular team meetings for all groups that support effective communication; and</w:t>
      </w:r>
    </w:p>
    <w:p w:rsidR="00B62C88" w:rsidRPr="00516B25" w:rsidRDefault="00B62C88" w:rsidP="00F72AB9">
      <w:pPr>
        <w:pStyle w:val="NoSpacing"/>
        <w:numPr>
          <w:ilvl w:val="0"/>
          <w:numId w:val="44"/>
        </w:numPr>
      </w:pPr>
      <w:proofErr w:type="gramStart"/>
      <w:r w:rsidRPr="00516B25">
        <w:t>hosting</w:t>
      </w:r>
      <w:proofErr w:type="gramEnd"/>
      <w:r w:rsidRPr="00516B25">
        <w:t xml:space="preserve"> regular catch ups to facilitate effective multi-professional communication.</w:t>
      </w:r>
    </w:p>
    <w:p w:rsidR="00B62C88" w:rsidRPr="00516B25" w:rsidRDefault="00B62C88" w:rsidP="004917A8">
      <w:pPr>
        <w:pStyle w:val="NoSpacing"/>
      </w:pPr>
    </w:p>
    <w:p w:rsidR="00F72AB9" w:rsidRPr="00516B25" w:rsidRDefault="00F72AB9" w:rsidP="004917A8">
      <w:pPr>
        <w:pStyle w:val="NoSpacing"/>
      </w:pPr>
      <w:r w:rsidRPr="00516B25">
        <w:t>Staff will feel enabled to think differently and be innovative agents of change by:</w:t>
      </w:r>
    </w:p>
    <w:p w:rsidR="00F72AB9" w:rsidRPr="00516B25" w:rsidRDefault="00F72AB9" w:rsidP="00F72AB9">
      <w:pPr>
        <w:pStyle w:val="NoSpacing"/>
        <w:numPr>
          <w:ilvl w:val="0"/>
          <w:numId w:val="45"/>
        </w:numPr>
      </w:pPr>
      <w:r w:rsidRPr="00516B25">
        <w:t>developing the necessary tools and training opportunities which enable staff to progress within their role;</w:t>
      </w:r>
    </w:p>
    <w:p w:rsidR="00F72AB9" w:rsidRPr="00516B25" w:rsidRDefault="00F72AB9" w:rsidP="00F72AB9">
      <w:pPr>
        <w:pStyle w:val="NoSpacing"/>
        <w:numPr>
          <w:ilvl w:val="0"/>
          <w:numId w:val="45"/>
        </w:numPr>
      </w:pPr>
      <w:r w:rsidRPr="00516B25">
        <w:t>establishing an AHP policy to support CPD and protect study time; and</w:t>
      </w:r>
    </w:p>
    <w:p w:rsidR="00F72AB9" w:rsidRPr="00516B25" w:rsidRDefault="00F72AB9" w:rsidP="00F72AB9">
      <w:pPr>
        <w:pStyle w:val="NoSpacing"/>
        <w:numPr>
          <w:ilvl w:val="0"/>
          <w:numId w:val="45"/>
        </w:numPr>
      </w:pPr>
      <w:proofErr w:type="gramStart"/>
      <w:r w:rsidRPr="00516B25">
        <w:t>using</w:t>
      </w:r>
      <w:proofErr w:type="gramEnd"/>
      <w:r w:rsidRPr="00516B25">
        <w:t xml:space="preserve"> the leadership framework to develop staff across the AHP workforce.</w:t>
      </w:r>
    </w:p>
    <w:p w:rsidR="00F72AB9" w:rsidRPr="00516B25" w:rsidRDefault="00F72AB9" w:rsidP="004917A8">
      <w:pPr>
        <w:pStyle w:val="NoSpacing"/>
      </w:pPr>
    </w:p>
    <w:p w:rsidR="00B62C88" w:rsidRPr="00516B25" w:rsidRDefault="00F72AB9" w:rsidP="004917A8">
      <w:pPr>
        <w:pStyle w:val="NoSpacing"/>
      </w:pPr>
      <w:r w:rsidRPr="00516B25">
        <w:t>Staff will feel supported to think differently and are able to work collaboratively by:</w:t>
      </w:r>
    </w:p>
    <w:p w:rsidR="00F72AB9" w:rsidRPr="00516B25" w:rsidRDefault="00F72AB9" w:rsidP="00F72AB9">
      <w:pPr>
        <w:pStyle w:val="NoSpacing"/>
        <w:numPr>
          <w:ilvl w:val="0"/>
          <w:numId w:val="46"/>
        </w:numPr>
      </w:pPr>
      <w:r w:rsidRPr="00516B25">
        <w:t>ensuring all staff receive constructive feedback and are supported to learn and develop;</w:t>
      </w:r>
    </w:p>
    <w:p w:rsidR="00F72AB9" w:rsidRPr="00516B25" w:rsidRDefault="00F72AB9" w:rsidP="00F72AB9">
      <w:pPr>
        <w:pStyle w:val="NoSpacing"/>
        <w:numPr>
          <w:ilvl w:val="0"/>
          <w:numId w:val="46"/>
        </w:numPr>
      </w:pPr>
      <w:r w:rsidRPr="00516B25">
        <w:t>ensuring all staff have a structured review which celebrates achievement, provides constructive feedback and looks forward to the coming year;</w:t>
      </w:r>
    </w:p>
    <w:p w:rsidR="00F72AB9" w:rsidRPr="00516B25" w:rsidRDefault="00F72AB9" w:rsidP="00F72AB9">
      <w:pPr>
        <w:pStyle w:val="NoSpacing"/>
        <w:numPr>
          <w:ilvl w:val="0"/>
          <w:numId w:val="46"/>
        </w:numPr>
      </w:pPr>
      <w:r w:rsidRPr="00516B25">
        <w:t>developing structured competency, appraisal and review documentation; and</w:t>
      </w:r>
    </w:p>
    <w:p w:rsidR="004917A8" w:rsidRPr="00516B25" w:rsidRDefault="00F72AB9" w:rsidP="00F72AB9">
      <w:pPr>
        <w:pStyle w:val="NoSpacing"/>
        <w:numPr>
          <w:ilvl w:val="0"/>
          <w:numId w:val="46"/>
        </w:numPr>
      </w:pPr>
      <w:proofErr w:type="gramStart"/>
      <w:r w:rsidRPr="00516B25">
        <w:t>developing</w:t>
      </w:r>
      <w:proofErr w:type="gramEnd"/>
      <w:r w:rsidRPr="00516B25">
        <w:t xml:space="preserve"> a ‘buddy’ system across the AHP workforce to share learning and experience.</w:t>
      </w:r>
    </w:p>
    <w:p w:rsidR="00F72AB9" w:rsidRPr="00516B25" w:rsidRDefault="00F72AB9" w:rsidP="004917A8">
      <w:pPr>
        <w:pStyle w:val="NoSpacing"/>
      </w:pPr>
    </w:p>
    <w:p w:rsidR="00F72AB9" w:rsidRPr="00516B25" w:rsidRDefault="00F72AB9" w:rsidP="004917A8">
      <w:pPr>
        <w:pStyle w:val="NoSpacing"/>
      </w:pPr>
    </w:p>
    <w:p w:rsidR="00E168E5" w:rsidRPr="00516B25" w:rsidRDefault="00E168E5" w:rsidP="002E0404">
      <w:pPr>
        <w:pStyle w:val="Heading3"/>
        <w:ind w:left="567" w:hanging="567"/>
      </w:pPr>
      <w:bookmarkStart w:id="43" w:name="_Toc535489639"/>
      <w:r w:rsidRPr="00516B25">
        <w:t>Rehabilitation Department</w:t>
      </w:r>
      <w:bookmarkEnd w:id="43"/>
    </w:p>
    <w:p w:rsidR="00A54EC2" w:rsidRPr="00516B25" w:rsidRDefault="00ED5056" w:rsidP="00E168E5">
      <w:pPr>
        <w:rPr>
          <w:rFonts w:cstheme="minorHAnsi"/>
        </w:rPr>
      </w:pPr>
      <w:r w:rsidRPr="00516B25">
        <w:rPr>
          <w:rFonts w:cstheme="minorHAnsi"/>
        </w:rPr>
        <w:t>Through review of skill mix and work plans the department</w:t>
      </w:r>
      <w:r w:rsidR="00E168E5" w:rsidRPr="00516B25">
        <w:rPr>
          <w:rFonts w:cstheme="minorHAnsi"/>
        </w:rPr>
        <w:t xml:space="preserve"> has increased the quality and the capacity of the service</w:t>
      </w:r>
      <w:r w:rsidRPr="00516B25">
        <w:rPr>
          <w:rFonts w:cstheme="minorHAnsi"/>
        </w:rPr>
        <w:t>, but there is</w:t>
      </w:r>
      <w:r w:rsidR="00E168E5" w:rsidRPr="00516B25">
        <w:rPr>
          <w:rFonts w:cstheme="minorHAnsi"/>
        </w:rPr>
        <w:t xml:space="preserve"> limited capacity to respond to addit</w:t>
      </w:r>
      <w:r w:rsidRPr="00516B25">
        <w:rPr>
          <w:rFonts w:cstheme="minorHAnsi"/>
        </w:rPr>
        <w:t>ional demands on the services</w:t>
      </w:r>
      <w:r w:rsidR="00E168E5" w:rsidRPr="00516B25">
        <w:rPr>
          <w:rFonts w:cstheme="minorHAnsi"/>
        </w:rPr>
        <w:t xml:space="preserve"> provide</w:t>
      </w:r>
      <w:r w:rsidRPr="00516B25">
        <w:rPr>
          <w:rFonts w:cstheme="minorHAnsi"/>
        </w:rPr>
        <w:t>d</w:t>
      </w:r>
      <w:r w:rsidR="00E168E5" w:rsidRPr="00516B25">
        <w:rPr>
          <w:rFonts w:cstheme="minorHAnsi"/>
        </w:rPr>
        <w:t xml:space="preserve"> without additional resources. </w:t>
      </w:r>
      <w:r w:rsidR="00A54EC2" w:rsidRPr="00516B25">
        <w:rPr>
          <w:rFonts w:cstheme="minorHAnsi"/>
        </w:rPr>
        <w:t xml:space="preserve"> </w:t>
      </w:r>
    </w:p>
    <w:p w:rsidR="00582FF1" w:rsidRPr="00516B25" w:rsidRDefault="00582FF1" w:rsidP="00E168E5">
      <w:pPr>
        <w:rPr>
          <w:rFonts w:cstheme="minorHAnsi"/>
        </w:rPr>
      </w:pPr>
    </w:p>
    <w:p w:rsidR="00E168E5" w:rsidRPr="00516B25" w:rsidRDefault="00A54EC2" w:rsidP="00E168E5">
      <w:pPr>
        <w:rPr>
          <w:rFonts w:cstheme="minorHAnsi"/>
        </w:rPr>
      </w:pPr>
      <w:r w:rsidRPr="00516B25">
        <w:rPr>
          <w:rFonts w:cstheme="minorHAnsi"/>
        </w:rPr>
        <w:t>The extended scope Physiotherapy P</w:t>
      </w:r>
      <w:r w:rsidR="00E168E5" w:rsidRPr="00516B25">
        <w:rPr>
          <w:rFonts w:cstheme="minorHAnsi"/>
        </w:rPr>
        <w:t>ractitioner role has demonstrated significant benefit to the organisation both in relation to the Foot and Ankle Pathway and t</w:t>
      </w:r>
      <w:r w:rsidRPr="00516B25">
        <w:rPr>
          <w:rFonts w:cstheme="minorHAnsi"/>
        </w:rPr>
        <w:t xml:space="preserve">he Occupational Health Service.  </w:t>
      </w:r>
    </w:p>
    <w:p w:rsidR="00A54EC2" w:rsidRPr="00516B25" w:rsidRDefault="00A54EC2" w:rsidP="00E168E5">
      <w:pPr>
        <w:rPr>
          <w:rFonts w:cstheme="minorHAnsi"/>
        </w:rPr>
      </w:pPr>
    </w:p>
    <w:p w:rsidR="00A54EC2" w:rsidRPr="00516B25" w:rsidRDefault="00E168E5" w:rsidP="00E168E5">
      <w:pPr>
        <w:rPr>
          <w:rFonts w:cstheme="minorHAnsi"/>
        </w:rPr>
      </w:pPr>
      <w:r w:rsidRPr="00516B25">
        <w:rPr>
          <w:rFonts w:cstheme="minorHAnsi"/>
        </w:rPr>
        <w:t>Speech and language services are c</w:t>
      </w:r>
      <w:r w:rsidR="00A54EC2" w:rsidRPr="00516B25">
        <w:rPr>
          <w:rFonts w:cstheme="minorHAnsi"/>
        </w:rPr>
        <w:t>urrently delivered through a service level agreement (SLA) with NHS Greater Glasgow and Clyde</w:t>
      </w:r>
      <w:r w:rsidR="005123CF" w:rsidRPr="00516B25">
        <w:rPr>
          <w:rFonts w:cstheme="minorHAnsi"/>
        </w:rPr>
        <w:t xml:space="preserve">.  However, </w:t>
      </w:r>
      <w:r w:rsidRPr="00516B25">
        <w:rPr>
          <w:rFonts w:cstheme="minorHAnsi"/>
        </w:rPr>
        <w:t xml:space="preserve">as the </w:t>
      </w:r>
      <w:r w:rsidR="005123CF" w:rsidRPr="00516B25">
        <w:rPr>
          <w:rFonts w:cstheme="minorHAnsi"/>
        </w:rPr>
        <w:t xml:space="preserve">GJF’s </w:t>
      </w:r>
      <w:r w:rsidRPr="00516B25">
        <w:rPr>
          <w:rFonts w:cstheme="minorHAnsi"/>
        </w:rPr>
        <w:t>patient population increases it is anticipated there will be a point when the current arrangement will</w:t>
      </w:r>
      <w:r w:rsidR="005123CF" w:rsidRPr="00516B25">
        <w:rPr>
          <w:rFonts w:cstheme="minorHAnsi"/>
        </w:rPr>
        <w:t xml:space="preserve"> no longer meet the needs of GJF patients.</w:t>
      </w:r>
      <w:r w:rsidRPr="00516B25">
        <w:rPr>
          <w:rFonts w:cstheme="minorHAnsi"/>
        </w:rPr>
        <w:t xml:space="preserve"> </w:t>
      </w:r>
      <w:r w:rsidR="00A54EC2" w:rsidRPr="00516B25">
        <w:rPr>
          <w:rFonts w:cstheme="minorHAnsi"/>
        </w:rPr>
        <w:t xml:space="preserve"> </w:t>
      </w:r>
      <w:r w:rsidRPr="00516B25">
        <w:rPr>
          <w:rFonts w:cstheme="minorHAnsi"/>
        </w:rPr>
        <w:t xml:space="preserve">Options to address this risk include reviewing the scope of current SLA arrangements, identifying potential new partners and the development of an independent </w:t>
      </w:r>
      <w:r w:rsidR="005123CF" w:rsidRPr="00516B25">
        <w:rPr>
          <w:rFonts w:cstheme="minorHAnsi"/>
        </w:rPr>
        <w:t>GJF</w:t>
      </w:r>
      <w:r w:rsidRPr="00516B25">
        <w:rPr>
          <w:rFonts w:cstheme="minorHAnsi"/>
        </w:rPr>
        <w:t xml:space="preserve"> service.</w:t>
      </w:r>
    </w:p>
    <w:p w:rsidR="00C91CEF" w:rsidRPr="00516B25" w:rsidRDefault="00C91CEF" w:rsidP="00B80BA1">
      <w:pPr>
        <w:rPr>
          <w:rFonts w:cstheme="minorHAnsi"/>
        </w:rPr>
      </w:pPr>
    </w:p>
    <w:p w:rsidR="00A54EC2" w:rsidRPr="00516B25" w:rsidRDefault="00A54EC2" w:rsidP="00275DE6">
      <w:pPr>
        <w:rPr>
          <w:rFonts w:cstheme="minorHAnsi"/>
        </w:rPr>
      </w:pPr>
      <w:r w:rsidRPr="00516B25">
        <w:rPr>
          <w:rFonts w:cstheme="minorHAnsi"/>
        </w:rPr>
        <w:t xml:space="preserve">As the demand for rehabilitation services increases </w:t>
      </w:r>
      <w:r w:rsidR="009F42B4" w:rsidRPr="00516B25">
        <w:rPr>
          <w:rFonts w:cstheme="minorHAnsi"/>
        </w:rPr>
        <w:t>GJF</w:t>
      </w:r>
      <w:r w:rsidRPr="00516B25">
        <w:rPr>
          <w:rFonts w:cstheme="minorHAnsi"/>
        </w:rPr>
        <w:t xml:space="preserve"> will remain focused on using quality improvement methodology supported by service data to evaluate the effectiveness of what </w:t>
      </w:r>
      <w:r w:rsidR="009F42B4" w:rsidRPr="00516B25">
        <w:rPr>
          <w:rFonts w:cstheme="minorHAnsi"/>
        </w:rPr>
        <w:t xml:space="preserve">is done </w:t>
      </w:r>
      <w:r w:rsidRPr="00516B25">
        <w:rPr>
          <w:rFonts w:cstheme="minorHAnsi"/>
        </w:rPr>
        <w:t xml:space="preserve">and </w:t>
      </w:r>
      <w:r w:rsidR="009F42B4" w:rsidRPr="00516B25">
        <w:rPr>
          <w:rFonts w:cstheme="minorHAnsi"/>
        </w:rPr>
        <w:t xml:space="preserve">to </w:t>
      </w:r>
      <w:r w:rsidRPr="00516B25">
        <w:rPr>
          <w:rFonts w:cstheme="minorHAnsi"/>
        </w:rPr>
        <w:t>drive service improvement</w:t>
      </w:r>
      <w:r w:rsidR="009F42B4" w:rsidRPr="00516B25">
        <w:rPr>
          <w:rFonts w:cstheme="minorHAnsi"/>
        </w:rPr>
        <w:t xml:space="preserve">.  GJF </w:t>
      </w:r>
      <w:r w:rsidRPr="00516B25">
        <w:rPr>
          <w:rFonts w:cstheme="minorHAnsi"/>
        </w:rPr>
        <w:t>will:</w:t>
      </w:r>
    </w:p>
    <w:p w:rsidR="00A54EC2" w:rsidRPr="00516B25" w:rsidRDefault="00275DE6" w:rsidP="00275DE6">
      <w:pPr>
        <w:pStyle w:val="ListParagraph"/>
        <w:numPr>
          <w:ilvl w:val="0"/>
          <w:numId w:val="16"/>
        </w:numPr>
        <w:rPr>
          <w:rFonts w:cstheme="minorHAnsi"/>
        </w:rPr>
      </w:pPr>
      <w:r w:rsidRPr="00516B25">
        <w:rPr>
          <w:rFonts w:cstheme="minorHAnsi"/>
        </w:rPr>
        <w:t>c</w:t>
      </w:r>
      <w:r w:rsidR="00A54EC2" w:rsidRPr="00516B25">
        <w:rPr>
          <w:rFonts w:cstheme="minorHAnsi"/>
        </w:rPr>
        <w:t>ontinually review clinical practice to ensure the service deliver</w:t>
      </w:r>
      <w:r w:rsidR="009F42B4" w:rsidRPr="00516B25">
        <w:rPr>
          <w:rFonts w:cstheme="minorHAnsi"/>
        </w:rPr>
        <w:t>ed</w:t>
      </w:r>
      <w:r w:rsidR="00A54EC2" w:rsidRPr="00516B25">
        <w:rPr>
          <w:rFonts w:cstheme="minorHAnsi"/>
        </w:rPr>
        <w:t xml:space="preserve"> meets best practice guidelines while te</w:t>
      </w:r>
      <w:r w:rsidRPr="00516B25">
        <w:rPr>
          <w:rFonts w:cstheme="minorHAnsi"/>
        </w:rPr>
        <w:t>sting new and innovative ideas;</w:t>
      </w:r>
    </w:p>
    <w:p w:rsidR="00A54EC2" w:rsidRPr="00516B25" w:rsidRDefault="00275DE6" w:rsidP="00275DE6">
      <w:pPr>
        <w:pStyle w:val="ListParagraph"/>
        <w:numPr>
          <w:ilvl w:val="0"/>
          <w:numId w:val="16"/>
        </w:numPr>
        <w:rPr>
          <w:rFonts w:cstheme="minorHAnsi"/>
        </w:rPr>
      </w:pPr>
      <w:r w:rsidRPr="00516B25">
        <w:rPr>
          <w:rFonts w:cstheme="minorHAnsi"/>
        </w:rPr>
        <w:t>c</w:t>
      </w:r>
      <w:r w:rsidR="00A54EC2" w:rsidRPr="00516B25">
        <w:rPr>
          <w:rFonts w:cstheme="minorHAnsi"/>
        </w:rPr>
        <w:t>ontinue to develop established roles in the department to support staff development and maximise the flexib</w:t>
      </w:r>
      <w:r w:rsidRPr="00516B25">
        <w:rPr>
          <w:rFonts w:cstheme="minorHAnsi"/>
        </w:rPr>
        <w:t>ility of the service as a whole;</w:t>
      </w:r>
    </w:p>
    <w:p w:rsidR="00A54EC2" w:rsidRPr="00516B25" w:rsidRDefault="00275DE6" w:rsidP="00275DE6">
      <w:pPr>
        <w:pStyle w:val="ListParagraph"/>
        <w:numPr>
          <w:ilvl w:val="0"/>
          <w:numId w:val="16"/>
        </w:numPr>
        <w:rPr>
          <w:rFonts w:cstheme="minorHAnsi"/>
        </w:rPr>
      </w:pPr>
      <w:r w:rsidRPr="00516B25">
        <w:rPr>
          <w:rFonts w:cstheme="minorHAnsi"/>
        </w:rPr>
        <w:t>u</w:t>
      </w:r>
      <w:r w:rsidR="00A54EC2" w:rsidRPr="00516B25">
        <w:rPr>
          <w:rFonts w:cstheme="minorHAnsi"/>
        </w:rPr>
        <w:t xml:space="preserve">se the </w:t>
      </w:r>
      <w:r w:rsidRPr="00516B25">
        <w:rPr>
          <w:rFonts w:cstheme="minorHAnsi"/>
        </w:rPr>
        <w:t>Development Needs Analysis Tool (DNAT)</w:t>
      </w:r>
      <w:r w:rsidR="00A54EC2" w:rsidRPr="00516B25">
        <w:rPr>
          <w:rFonts w:cstheme="minorHAnsi"/>
        </w:rPr>
        <w:t xml:space="preserve"> model to support the continual development of all staff</w:t>
      </w:r>
      <w:r w:rsidRPr="00516B25">
        <w:rPr>
          <w:rFonts w:cstheme="minorHAnsi"/>
        </w:rPr>
        <w:t>; and</w:t>
      </w:r>
    </w:p>
    <w:p w:rsidR="00A54EC2" w:rsidRPr="00516B25" w:rsidRDefault="00275DE6" w:rsidP="00275DE6">
      <w:pPr>
        <w:pStyle w:val="ListParagraph"/>
        <w:numPr>
          <w:ilvl w:val="0"/>
          <w:numId w:val="16"/>
        </w:numPr>
        <w:rPr>
          <w:rFonts w:cstheme="minorHAnsi"/>
        </w:rPr>
      </w:pPr>
      <w:proofErr w:type="gramStart"/>
      <w:r w:rsidRPr="00516B25">
        <w:rPr>
          <w:rFonts w:cstheme="minorHAnsi"/>
        </w:rPr>
        <w:t>e</w:t>
      </w:r>
      <w:r w:rsidR="00A54EC2" w:rsidRPr="00516B25">
        <w:rPr>
          <w:rFonts w:cstheme="minorHAnsi"/>
        </w:rPr>
        <w:t>xpand</w:t>
      </w:r>
      <w:proofErr w:type="gramEnd"/>
      <w:r w:rsidR="00A54EC2" w:rsidRPr="00516B25">
        <w:rPr>
          <w:rFonts w:cstheme="minorHAnsi"/>
        </w:rPr>
        <w:t xml:space="preserve"> research and innovation activity to support GJFs position as a leading provider of orthopaedic and cardio-thoracic services.</w:t>
      </w:r>
    </w:p>
    <w:p w:rsidR="00C0330C" w:rsidRPr="00516B25" w:rsidRDefault="00C0330C" w:rsidP="00C0330C"/>
    <w:p w:rsidR="00AB5A7F" w:rsidRPr="00516B25" w:rsidRDefault="00A41679" w:rsidP="002E0404">
      <w:pPr>
        <w:pStyle w:val="Heading3"/>
        <w:ind w:left="567" w:hanging="567"/>
      </w:pPr>
      <w:bookmarkStart w:id="44" w:name="_Toc535489640"/>
      <w:r w:rsidRPr="00516B25">
        <w:t>Diagnostic Imaging</w:t>
      </w:r>
      <w:bookmarkEnd w:id="44"/>
    </w:p>
    <w:p w:rsidR="00A41679" w:rsidRPr="00516B25" w:rsidRDefault="00A41679" w:rsidP="00A41679">
      <w:pPr>
        <w:rPr>
          <w:lang w:eastAsia="en-GB"/>
        </w:rPr>
      </w:pPr>
      <w:r w:rsidRPr="00516B25">
        <w:rPr>
          <w:lang w:eastAsia="en-GB"/>
        </w:rPr>
        <w:t>In 2017/2018 mobile magnetic resonance imaging (MRI) scanner, which had been on the GJNH site for approximately two years, was replaced with two new MRI scanners.  The first of these scanners will accommodate the repatriated work from the mobile unit and will provide increased flexibility in case mix we are able to offer.  The second MRI will provide an additional 5,000 scans for NHS Scotland.  Both of these scanners were commissioned in accordance with plan in December 2017.</w:t>
      </w:r>
    </w:p>
    <w:p w:rsidR="00A41679" w:rsidRPr="00516B25" w:rsidRDefault="00A41679" w:rsidP="00A41679">
      <w:pPr>
        <w:rPr>
          <w:bCs/>
          <w:lang w:eastAsia="en-GB"/>
        </w:rPr>
      </w:pPr>
    </w:p>
    <w:p w:rsidR="00A41679" w:rsidRPr="00516B25" w:rsidRDefault="00A41679" w:rsidP="00A41679">
      <w:pPr>
        <w:rPr>
          <w:rFonts w:cstheme="minorHAnsi"/>
          <w:lang w:eastAsia="en-GB"/>
        </w:rPr>
      </w:pPr>
      <w:r w:rsidRPr="00516B25">
        <w:rPr>
          <w:rFonts w:cstheme="minorHAnsi"/>
          <w:lang w:eastAsia="en-GB"/>
        </w:rPr>
        <w:t>In addition, in mid-2017 a third ultrasound machine was commissioned, which will provide approximately 4,000 additional examinations in a full year.</w:t>
      </w:r>
    </w:p>
    <w:p w:rsidR="00A41679" w:rsidRPr="00516B25" w:rsidRDefault="00A41679" w:rsidP="00A41679">
      <w:pPr>
        <w:rPr>
          <w:rFonts w:cstheme="minorHAnsi"/>
          <w:lang w:eastAsia="en-GB"/>
        </w:rPr>
      </w:pPr>
    </w:p>
    <w:p w:rsidR="00A41679" w:rsidRPr="00516B25" w:rsidRDefault="00A41679" w:rsidP="00A41679">
      <w:pPr>
        <w:rPr>
          <w:rFonts w:cstheme="minorHAnsi"/>
          <w:lang w:eastAsia="en-GB"/>
        </w:rPr>
      </w:pPr>
      <w:r w:rsidRPr="00516B25">
        <w:rPr>
          <w:rFonts w:cstheme="minorHAnsi"/>
          <w:lang w:eastAsia="en-GB"/>
        </w:rPr>
        <w:t>A business case is currently being prepared for an additional CT scanner.  Subject to approval, an additional scanner, if staffed and used at full capacity, could pr</w:t>
      </w:r>
      <w:r w:rsidR="0047262B" w:rsidRPr="00516B25">
        <w:rPr>
          <w:rFonts w:cstheme="minorHAnsi"/>
          <w:lang w:eastAsia="en-GB"/>
        </w:rPr>
        <w:t>ovide an additional 7,200 scans per year.</w:t>
      </w:r>
    </w:p>
    <w:p w:rsidR="00A41679" w:rsidRPr="00516B25" w:rsidRDefault="00A41679" w:rsidP="00B80BA1">
      <w:pPr>
        <w:rPr>
          <w:rFonts w:cstheme="minorHAnsi"/>
        </w:rPr>
      </w:pPr>
    </w:p>
    <w:p w:rsidR="00C91CEF" w:rsidRPr="00516B25" w:rsidRDefault="00C91CEF" w:rsidP="00C91CEF">
      <w:pPr>
        <w:pStyle w:val="Heading2"/>
      </w:pPr>
      <w:bookmarkStart w:id="45" w:name="_Toc535489641"/>
      <w:r w:rsidRPr="00516B25">
        <w:t>Healthcare Sciences</w:t>
      </w:r>
      <w:bookmarkEnd w:id="45"/>
    </w:p>
    <w:p w:rsidR="00AB26C4" w:rsidRPr="00516B25" w:rsidRDefault="00AB26C4" w:rsidP="002E0404">
      <w:pPr>
        <w:pStyle w:val="Heading3"/>
        <w:ind w:left="567" w:hanging="567"/>
      </w:pPr>
      <w:bookmarkStart w:id="46" w:name="_Toc535489642"/>
      <w:r w:rsidRPr="00516B25">
        <w:t>Workforce Projections</w:t>
      </w:r>
      <w:bookmarkEnd w:id="46"/>
    </w:p>
    <w:p w:rsidR="004A28F3" w:rsidRPr="00516B25" w:rsidRDefault="00C90CDC" w:rsidP="00B80BA1">
      <w:r w:rsidRPr="00516B25">
        <w:t xml:space="preserve">The Healthcare Sciences job family </w:t>
      </w:r>
      <w:r w:rsidR="00C0330C" w:rsidRPr="00516B25">
        <w:t xml:space="preserve">includes </w:t>
      </w:r>
      <w:r w:rsidR="00F4162A">
        <w:t xml:space="preserve">Biomedical Science, </w:t>
      </w:r>
      <w:r w:rsidR="008750A5" w:rsidRPr="00516B25">
        <w:t>Cardiac</w:t>
      </w:r>
      <w:r w:rsidR="003212E9" w:rsidRPr="00516B25">
        <w:t xml:space="preserve"> Physiology, Medical Physics,</w:t>
      </w:r>
      <w:r w:rsidR="008750A5" w:rsidRPr="00516B25">
        <w:t xml:space="preserve"> Perfusion</w:t>
      </w:r>
      <w:r w:rsidR="003212E9" w:rsidRPr="00516B25">
        <w:t xml:space="preserve"> and the Laboratory Specialties of Haematology, Microbiology and Biochemistry</w:t>
      </w:r>
      <w:r w:rsidR="008750A5" w:rsidRPr="00516B25">
        <w:t xml:space="preserve">.  As with the above job families the </w:t>
      </w:r>
      <w:r w:rsidR="00F3053B" w:rsidRPr="00516B25">
        <w:t>GJF</w:t>
      </w:r>
      <w:r w:rsidR="008750A5" w:rsidRPr="00516B25">
        <w:t xml:space="preserve"> expects this job family to increase by 2% per</w:t>
      </w:r>
      <w:r w:rsidR="0047262B" w:rsidRPr="00516B25">
        <w:t xml:space="preserve"> year over the next three years, with minimal effect from </w:t>
      </w:r>
      <w:proofErr w:type="gramStart"/>
      <w:r w:rsidR="0047262B" w:rsidRPr="00516B25">
        <w:t>phase</w:t>
      </w:r>
      <w:proofErr w:type="gramEnd"/>
      <w:r w:rsidR="0047262B" w:rsidRPr="00516B25">
        <w:t xml:space="preserve"> one of the elective care hospital expansion:</w:t>
      </w:r>
    </w:p>
    <w:p w:rsidR="006A0BE8" w:rsidRPr="00516B25" w:rsidRDefault="006A0BE8" w:rsidP="00B80BA1"/>
    <w:tbl>
      <w:tblPr>
        <w:tblW w:w="10930" w:type="dxa"/>
        <w:tblInd w:w="93" w:type="dxa"/>
        <w:tblLayout w:type="fixed"/>
        <w:tblLook w:val="04A0"/>
      </w:tblPr>
      <w:tblGrid>
        <w:gridCol w:w="2186"/>
        <w:gridCol w:w="2186"/>
        <w:gridCol w:w="2186"/>
        <w:gridCol w:w="2186"/>
        <w:gridCol w:w="2186"/>
      </w:tblGrid>
      <w:tr w:rsidR="006A0BE8" w:rsidRPr="00516B25" w:rsidTr="005C5864">
        <w:trPr>
          <w:trHeight w:val="300"/>
        </w:trPr>
        <w:tc>
          <w:tcPr>
            <w:tcW w:w="2186" w:type="dxa"/>
            <w:tcBorders>
              <w:left w:val="nil"/>
            </w:tcBorders>
            <w:shd w:val="clear" w:color="auto" w:fill="auto"/>
            <w:noWrap/>
            <w:vAlign w:val="bottom"/>
            <w:hideMark/>
          </w:tcPr>
          <w:p w:rsidR="006A0BE8" w:rsidRPr="00516B25" w:rsidRDefault="006A0BE8" w:rsidP="005C5864">
            <w:pPr>
              <w:jc w:val="left"/>
              <w:rPr>
                <w:rFonts w:ascii="Calibri" w:eastAsia="Times New Roman" w:hAnsi="Calibri" w:cs="Calibri"/>
                <w:color w:val="000000"/>
                <w:lang w:eastAsia="en-GB"/>
              </w:rPr>
            </w:pPr>
          </w:p>
        </w:tc>
        <w:tc>
          <w:tcPr>
            <w:tcW w:w="2186" w:type="dxa"/>
            <w:tcBorders>
              <w:bottom w:val="single" w:sz="4" w:space="0" w:color="auto"/>
              <w:right w:val="single" w:sz="4" w:space="0" w:color="auto"/>
            </w:tcBorders>
            <w:shd w:val="clear" w:color="auto" w:fill="auto"/>
            <w:noWrap/>
            <w:vAlign w:val="bottom"/>
            <w:hideMark/>
          </w:tcPr>
          <w:p w:rsidR="006A0BE8" w:rsidRPr="00516B25" w:rsidRDefault="006A0BE8" w:rsidP="005C5864">
            <w:pPr>
              <w:jc w:val="left"/>
              <w:rPr>
                <w:rFonts w:ascii="Calibri" w:eastAsia="Times New Roman" w:hAnsi="Calibri" w:cs="Calibri"/>
                <w:color w:val="000000"/>
                <w:lang w:eastAsia="en-GB"/>
              </w:rPr>
            </w:pPr>
          </w:p>
        </w:tc>
        <w:tc>
          <w:tcPr>
            <w:tcW w:w="655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BE8" w:rsidRPr="00516B25" w:rsidRDefault="006A0BE8" w:rsidP="005C5864">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Projected workforce requirements</w:t>
            </w:r>
          </w:p>
        </w:tc>
      </w:tr>
      <w:tr w:rsidR="00125A62" w:rsidRPr="00516B25" w:rsidTr="006A0BE8">
        <w:trPr>
          <w:trHeight w:val="315"/>
        </w:trPr>
        <w:tc>
          <w:tcPr>
            <w:tcW w:w="2186" w:type="dxa"/>
            <w:tcBorders>
              <w:top w:val="nil"/>
              <w:left w:val="nil"/>
              <w:bottom w:val="nil"/>
              <w:right w:val="nil"/>
            </w:tcBorders>
            <w:shd w:val="clear" w:color="auto" w:fill="auto"/>
            <w:noWrap/>
            <w:vAlign w:val="bottom"/>
            <w:hideMark/>
          </w:tcPr>
          <w:p w:rsidR="00125A62" w:rsidRPr="00516B25" w:rsidRDefault="00125A62" w:rsidP="004A28F3">
            <w:pPr>
              <w:jc w:val="left"/>
              <w:rPr>
                <w:rFonts w:ascii="Calibri" w:eastAsia="Times New Roman" w:hAnsi="Calibri" w:cs="Calibri"/>
                <w:color w:val="000000"/>
                <w:lang w:eastAsia="en-GB"/>
              </w:rPr>
            </w:pPr>
          </w:p>
        </w:tc>
        <w:tc>
          <w:tcPr>
            <w:tcW w:w="2186" w:type="dxa"/>
            <w:tcBorders>
              <w:top w:val="nil"/>
              <w:left w:val="single" w:sz="8" w:space="0" w:color="auto"/>
              <w:bottom w:val="single" w:sz="8" w:space="0" w:color="auto"/>
              <w:right w:val="single" w:sz="8" w:space="0" w:color="auto"/>
            </w:tcBorders>
            <w:shd w:val="clear" w:color="auto" w:fill="auto"/>
            <w:noWrap/>
            <w:vAlign w:val="bottom"/>
            <w:hideMark/>
          </w:tcPr>
          <w:p w:rsidR="00125A62" w:rsidRPr="00516B25" w:rsidRDefault="00125A62" w:rsidP="00125A62">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31 March 2018</w:t>
            </w:r>
          </w:p>
        </w:tc>
        <w:tc>
          <w:tcPr>
            <w:tcW w:w="2186" w:type="dxa"/>
            <w:tcBorders>
              <w:top w:val="nil"/>
              <w:left w:val="nil"/>
              <w:bottom w:val="single" w:sz="8" w:space="0" w:color="auto"/>
              <w:right w:val="single" w:sz="8" w:space="0" w:color="auto"/>
            </w:tcBorders>
            <w:shd w:val="clear" w:color="auto" w:fill="auto"/>
            <w:noWrap/>
            <w:vAlign w:val="bottom"/>
            <w:hideMark/>
          </w:tcPr>
          <w:p w:rsidR="00125A62" w:rsidRPr="00516B25" w:rsidRDefault="00125A62" w:rsidP="00125A62">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2018/2019</w:t>
            </w:r>
          </w:p>
        </w:tc>
        <w:tc>
          <w:tcPr>
            <w:tcW w:w="2186" w:type="dxa"/>
            <w:tcBorders>
              <w:top w:val="nil"/>
              <w:left w:val="nil"/>
              <w:bottom w:val="single" w:sz="8" w:space="0" w:color="auto"/>
              <w:right w:val="single" w:sz="8" w:space="0" w:color="auto"/>
            </w:tcBorders>
            <w:shd w:val="clear" w:color="auto" w:fill="auto"/>
            <w:noWrap/>
            <w:vAlign w:val="bottom"/>
            <w:hideMark/>
          </w:tcPr>
          <w:p w:rsidR="00125A62" w:rsidRPr="00516B25" w:rsidRDefault="00125A62" w:rsidP="00125A62">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2019/2020</w:t>
            </w:r>
          </w:p>
        </w:tc>
        <w:tc>
          <w:tcPr>
            <w:tcW w:w="2186" w:type="dxa"/>
            <w:tcBorders>
              <w:top w:val="nil"/>
              <w:left w:val="nil"/>
              <w:bottom w:val="single" w:sz="8" w:space="0" w:color="auto"/>
              <w:right w:val="single" w:sz="8" w:space="0" w:color="auto"/>
            </w:tcBorders>
            <w:shd w:val="clear" w:color="auto" w:fill="auto"/>
            <w:noWrap/>
            <w:vAlign w:val="bottom"/>
            <w:hideMark/>
          </w:tcPr>
          <w:p w:rsidR="00125A62" w:rsidRPr="00516B25" w:rsidRDefault="00125A62" w:rsidP="00125A62">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2020/2021</w:t>
            </w:r>
          </w:p>
        </w:tc>
      </w:tr>
      <w:tr w:rsidR="004A28F3" w:rsidRPr="00516B25" w:rsidTr="006A0BE8">
        <w:trPr>
          <w:trHeight w:val="315"/>
        </w:trPr>
        <w:tc>
          <w:tcPr>
            <w:tcW w:w="218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A28F3" w:rsidRPr="00516B25" w:rsidRDefault="004A28F3" w:rsidP="004A28F3">
            <w:pPr>
              <w:jc w:val="lef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Band 1 - 4</w:t>
            </w:r>
          </w:p>
        </w:tc>
        <w:tc>
          <w:tcPr>
            <w:tcW w:w="2186" w:type="dxa"/>
            <w:tcBorders>
              <w:top w:val="nil"/>
              <w:left w:val="nil"/>
              <w:bottom w:val="single" w:sz="8" w:space="0" w:color="auto"/>
              <w:right w:val="single" w:sz="8" w:space="0" w:color="auto"/>
            </w:tcBorders>
            <w:shd w:val="clear" w:color="auto" w:fill="auto"/>
            <w:noWrap/>
            <w:vAlign w:val="bottom"/>
            <w:hideMark/>
          </w:tcPr>
          <w:p w:rsidR="004A28F3" w:rsidRPr="00516B25" w:rsidRDefault="00544C58" w:rsidP="004A28F3">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9.1</w:t>
            </w:r>
          </w:p>
        </w:tc>
        <w:tc>
          <w:tcPr>
            <w:tcW w:w="2186" w:type="dxa"/>
            <w:tcBorders>
              <w:top w:val="nil"/>
              <w:left w:val="nil"/>
              <w:bottom w:val="single" w:sz="8" w:space="0" w:color="auto"/>
              <w:right w:val="single" w:sz="8" w:space="0" w:color="auto"/>
            </w:tcBorders>
            <w:shd w:val="clear" w:color="auto" w:fill="auto"/>
            <w:noWrap/>
            <w:vAlign w:val="bottom"/>
            <w:hideMark/>
          </w:tcPr>
          <w:p w:rsidR="004A28F3" w:rsidRPr="00516B25" w:rsidRDefault="00544C58" w:rsidP="004A28F3">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9.3</w:t>
            </w:r>
          </w:p>
        </w:tc>
        <w:tc>
          <w:tcPr>
            <w:tcW w:w="2186" w:type="dxa"/>
            <w:tcBorders>
              <w:top w:val="nil"/>
              <w:left w:val="nil"/>
              <w:bottom w:val="single" w:sz="8" w:space="0" w:color="auto"/>
              <w:right w:val="single" w:sz="8" w:space="0" w:color="auto"/>
            </w:tcBorders>
            <w:shd w:val="clear" w:color="auto" w:fill="auto"/>
            <w:noWrap/>
            <w:vAlign w:val="bottom"/>
            <w:hideMark/>
          </w:tcPr>
          <w:p w:rsidR="004A28F3" w:rsidRPr="00516B25" w:rsidRDefault="00544C58" w:rsidP="004A28F3">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9.5</w:t>
            </w:r>
          </w:p>
        </w:tc>
        <w:tc>
          <w:tcPr>
            <w:tcW w:w="2186" w:type="dxa"/>
            <w:tcBorders>
              <w:top w:val="nil"/>
              <w:left w:val="nil"/>
              <w:bottom w:val="single" w:sz="8" w:space="0" w:color="auto"/>
              <w:right w:val="single" w:sz="8" w:space="0" w:color="auto"/>
            </w:tcBorders>
            <w:shd w:val="clear" w:color="auto" w:fill="auto"/>
            <w:noWrap/>
            <w:vAlign w:val="bottom"/>
            <w:hideMark/>
          </w:tcPr>
          <w:p w:rsidR="004A28F3" w:rsidRPr="00516B25" w:rsidRDefault="00544C58" w:rsidP="004A28F3">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9.7</w:t>
            </w:r>
          </w:p>
        </w:tc>
      </w:tr>
      <w:tr w:rsidR="004A28F3" w:rsidRPr="00516B25" w:rsidTr="006A0BE8">
        <w:trPr>
          <w:trHeight w:val="315"/>
        </w:trPr>
        <w:tc>
          <w:tcPr>
            <w:tcW w:w="2186" w:type="dxa"/>
            <w:tcBorders>
              <w:top w:val="nil"/>
              <w:left w:val="single" w:sz="8" w:space="0" w:color="auto"/>
              <w:bottom w:val="single" w:sz="8" w:space="0" w:color="auto"/>
              <w:right w:val="single" w:sz="8" w:space="0" w:color="auto"/>
            </w:tcBorders>
            <w:shd w:val="clear" w:color="auto" w:fill="auto"/>
            <w:noWrap/>
            <w:vAlign w:val="bottom"/>
            <w:hideMark/>
          </w:tcPr>
          <w:p w:rsidR="004A28F3" w:rsidRPr="00516B25" w:rsidRDefault="004A28F3" w:rsidP="004A28F3">
            <w:pPr>
              <w:jc w:val="lef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Band 5 - 7</w:t>
            </w:r>
          </w:p>
        </w:tc>
        <w:tc>
          <w:tcPr>
            <w:tcW w:w="2186" w:type="dxa"/>
            <w:tcBorders>
              <w:top w:val="nil"/>
              <w:left w:val="nil"/>
              <w:bottom w:val="single" w:sz="8" w:space="0" w:color="auto"/>
              <w:right w:val="single" w:sz="8" w:space="0" w:color="auto"/>
            </w:tcBorders>
            <w:shd w:val="clear" w:color="auto" w:fill="auto"/>
            <w:noWrap/>
            <w:vAlign w:val="bottom"/>
            <w:hideMark/>
          </w:tcPr>
          <w:p w:rsidR="004A28F3" w:rsidRPr="00516B25" w:rsidRDefault="00544C58" w:rsidP="004A28F3">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68.9</w:t>
            </w:r>
          </w:p>
        </w:tc>
        <w:tc>
          <w:tcPr>
            <w:tcW w:w="2186" w:type="dxa"/>
            <w:tcBorders>
              <w:top w:val="nil"/>
              <w:left w:val="nil"/>
              <w:bottom w:val="single" w:sz="8" w:space="0" w:color="auto"/>
              <w:right w:val="single" w:sz="8" w:space="0" w:color="auto"/>
            </w:tcBorders>
            <w:shd w:val="clear" w:color="auto" w:fill="auto"/>
            <w:noWrap/>
            <w:vAlign w:val="bottom"/>
            <w:hideMark/>
          </w:tcPr>
          <w:p w:rsidR="004A28F3" w:rsidRPr="00516B25" w:rsidRDefault="00544C58" w:rsidP="004A28F3">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70.3</w:t>
            </w:r>
          </w:p>
        </w:tc>
        <w:tc>
          <w:tcPr>
            <w:tcW w:w="2186" w:type="dxa"/>
            <w:tcBorders>
              <w:top w:val="nil"/>
              <w:left w:val="nil"/>
              <w:bottom w:val="single" w:sz="8" w:space="0" w:color="auto"/>
              <w:right w:val="single" w:sz="8" w:space="0" w:color="auto"/>
            </w:tcBorders>
            <w:shd w:val="clear" w:color="auto" w:fill="auto"/>
            <w:noWrap/>
            <w:vAlign w:val="bottom"/>
            <w:hideMark/>
          </w:tcPr>
          <w:p w:rsidR="004A28F3" w:rsidRPr="00516B25" w:rsidRDefault="00544C58" w:rsidP="004A28F3">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71.7</w:t>
            </w:r>
          </w:p>
        </w:tc>
        <w:tc>
          <w:tcPr>
            <w:tcW w:w="2186" w:type="dxa"/>
            <w:tcBorders>
              <w:top w:val="nil"/>
              <w:left w:val="nil"/>
              <w:bottom w:val="single" w:sz="8" w:space="0" w:color="auto"/>
              <w:right w:val="single" w:sz="8" w:space="0" w:color="auto"/>
            </w:tcBorders>
            <w:shd w:val="clear" w:color="auto" w:fill="auto"/>
            <w:noWrap/>
            <w:vAlign w:val="bottom"/>
            <w:hideMark/>
          </w:tcPr>
          <w:p w:rsidR="004A28F3" w:rsidRPr="00516B25" w:rsidRDefault="00544C58" w:rsidP="004A28F3">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73.1</w:t>
            </w:r>
          </w:p>
        </w:tc>
      </w:tr>
      <w:tr w:rsidR="004A28F3" w:rsidRPr="00516B25" w:rsidTr="006A0BE8">
        <w:trPr>
          <w:trHeight w:val="315"/>
        </w:trPr>
        <w:tc>
          <w:tcPr>
            <w:tcW w:w="2186" w:type="dxa"/>
            <w:tcBorders>
              <w:top w:val="nil"/>
              <w:left w:val="single" w:sz="8" w:space="0" w:color="auto"/>
              <w:bottom w:val="single" w:sz="8" w:space="0" w:color="auto"/>
              <w:right w:val="single" w:sz="8" w:space="0" w:color="auto"/>
            </w:tcBorders>
            <w:shd w:val="clear" w:color="auto" w:fill="auto"/>
            <w:noWrap/>
            <w:vAlign w:val="bottom"/>
            <w:hideMark/>
          </w:tcPr>
          <w:p w:rsidR="004A28F3" w:rsidRPr="00516B25" w:rsidRDefault="004A28F3" w:rsidP="004A28F3">
            <w:pPr>
              <w:jc w:val="lef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 xml:space="preserve">Band 8a </w:t>
            </w:r>
            <w:r w:rsidR="00544C58" w:rsidRPr="00516B25">
              <w:rPr>
                <w:rFonts w:ascii="Calibri" w:eastAsia="Times New Roman" w:hAnsi="Calibri" w:cs="Calibri"/>
                <w:b/>
                <w:bCs/>
                <w:color w:val="000000"/>
                <w:lang w:eastAsia="en-GB"/>
              </w:rPr>
              <w:t>–</w:t>
            </w:r>
            <w:r w:rsidRPr="00516B25">
              <w:rPr>
                <w:rFonts w:ascii="Calibri" w:eastAsia="Times New Roman" w:hAnsi="Calibri" w:cs="Calibri"/>
                <w:b/>
                <w:bCs/>
                <w:color w:val="000000"/>
                <w:lang w:eastAsia="en-GB"/>
              </w:rPr>
              <w:t xml:space="preserve"> 9</w:t>
            </w:r>
          </w:p>
        </w:tc>
        <w:tc>
          <w:tcPr>
            <w:tcW w:w="2186" w:type="dxa"/>
            <w:tcBorders>
              <w:top w:val="nil"/>
              <w:left w:val="nil"/>
              <w:bottom w:val="single" w:sz="8" w:space="0" w:color="auto"/>
              <w:right w:val="single" w:sz="8" w:space="0" w:color="auto"/>
            </w:tcBorders>
            <w:shd w:val="clear" w:color="auto" w:fill="auto"/>
            <w:noWrap/>
            <w:vAlign w:val="bottom"/>
            <w:hideMark/>
          </w:tcPr>
          <w:p w:rsidR="004A28F3" w:rsidRPr="00516B25" w:rsidRDefault="00544C58" w:rsidP="004A28F3">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7.0</w:t>
            </w:r>
          </w:p>
        </w:tc>
        <w:tc>
          <w:tcPr>
            <w:tcW w:w="2186" w:type="dxa"/>
            <w:tcBorders>
              <w:top w:val="nil"/>
              <w:left w:val="nil"/>
              <w:bottom w:val="single" w:sz="8" w:space="0" w:color="auto"/>
              <w:right w:val="single" w:sz="8" w:space="0" w:color="auto"/>
            </w:tcBorders>
            <w:shd w:val="clear" w:color="auto" w:fill="auto"/>
            <w:noWrap/>
            <w:vAlign w:val="bottom"/>
            <w:hideMark/>
          </w:tcPr>
          <w:p w:rsidR="004A28F3" w:rsidRPr="00516B25" w:rsidRDefault="00544C58" w:rsidP="004A28F3">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7.1</w:t>
            </w:r>
          </w:p>
        </w:tc>
        <w:tc>
          <w:tcPr>
            <w:tcW w:w="2186" w:type="dxa"/>
            <w:tcBorders>
              <w:top w:val="nil"/>
              <w:left w:val="nil"/>
              <w:bottom w:val="single" w:sz="8" w:space="0" w:color="auto"/>
              <w:right w:val="single" w:sz="8" w:space="0" w:color="auto"/>
            </w:tcBorders>
            <w:shd w:val="clear" w:color="auto" w:fill="auto"/>
            <w:noWrap/>
            <w:vAlign w:val="bottom"/>
            <w:hideMark/>
          </w:tcPr>
          <w:p w:rsidR="004A28F3" w:rsidRPr="00516B25" w:rsidRDefault="00544C58" w:rsidP="004A28F3">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7.3</w:t>
            </w:r>
          </w:p>
        </w:tc>
        <w:tc>
          <w:tcPr>
            <w:tcW w:w="2186" w:type="dxa"/>
            <w:tcBorders>
              <w:top w:val="nil"/>
              <w:left w:val="nil"/>
              <w:bottom w:val="single" w:sz="8" w:space="0" w:color="auto"/>
              <w:right w:val="single" w:sz="8" w:space="0" w:color="auto"/>
            </w:tcBorders>
            <w:shd w:val="clear" w:color="auto" w:fill="auto"/>
            <w:noWrap/>
            <w:vAlign w:val="bottom"/>
            <w:hideMark/>
          </w:tcPr>
          <w:p w:rsidR="004A28F3" w:rsidRPr="00516B25" w:rsidRDefault="00544C58" w:rsidP="004A28F3">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7.4</w:t>
            </w:r>
          </w:p>
        </w:tc>
      </w:tr>
      <w:tr w:rsidR="004A28F3" w:rsidRPr="00516B25" w:rsidTr="006A0BE8">
        <w:trPr>
          <w:trHeight w:val="315"/>
        </w:trPr>
        <w:tc>
          <w:tcPr>
            <w:tcW w:w="2186" w:type="dxa"/>
            <w:tcBorders>
              <w:top w:val="nil"/>
              <w:left w:val="single" w:sz="8" w:space="0" w:color="auto"/>
              <w:bottom w:val="single" w:sz="8" w:space="0" w:color="auto"/>
              <w:right w:val="single" w:sz="8" w:space="0" w:color="auto"/>
            </w:tcBorders>
            <w:shd w:val="clear" w:color="auto" w:fill="auto"/>
            <w:noWrap/>
            <w:vAlign w:val="bottom"/>
            <w:hideMark/>
          </w:tcPr>
          <w:p w:rsidR="004A28F3" w:rsidRPr="00516B25" w:rsidRDefault="004A28F3" w:rsidP="004A28F3">
            <w:pPr>
              <w:jc w:val="lef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All staff</w:t>
            </w:r>
          </w:p>
        </w:tc>
        <w:tc>
          <w:tcPr>
            <w:tcW w:w="2186" w:type="dxa"/>
            <w:tcBorders>
              <w:top w:val="nil"/>
              <w:left w:val="nil"/>
              <w:bottom w:val="single" w:sz="8" w:space="0" w:color="auto"/>
              <w:right w:val="single" w:sz="8" w:space="0" w:color="auto"/>
            </w:tcBorders>
            <w:shd w:val="clear" w:color="auto" w:fill="auto"/>
            <w:noWrap/>
            <w:vAlign w:val="bottom"/>
            <w:hideMark/>
          </w:tcPr>
          <w:p w:rsidR="004A28F3" w:rsidRPr="00516B25" w:rsidRDefault="00544C58" w:rsidP="004A28F3">
            <w:pPr>
              <w:jc w:val="righ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85.0</w:t>
            </w:r>
          </w:p>
        </w:tc>
        <w:tc>
          <w:tcPr>
            <w:tcW w:w="2186" w:type="dxa"/>
            <w:tcBorders>
              <w:top w:val="nil"/>
              <w:left w:val="nil"/>
              <w:bottom w:val="single" w:sz="8" w:space="0" w:color="auto"/>
              <w:right w:val="single" w:sz="8" w:space="0" w:color="auto"/>
            </w:tcBorders>
            <w:shd w:val="clear" w:color="auto" w:fill="auto"/>
            <w:noWrap/>
            <w:vAlign w:val="bottom"/>
            <w:hideMark/>
          </w:tcPr>
          <w:p w:rsidR="004A28F3" w:rsidRPr="00516B25" w:rsidRDefault="00544C58" w:rsidP="004A28F3">
            <w:pPr>
              <w:jc w:val="righ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86.7</w:t>
            </w:r>
          </w:p>
        </w:tc>
        <w:tc>
          <w:tcPr>
            <w:tcW w:w="2186" w:type="dxa"/>
            <w:tcBorders>
              <w:top w:val="nil"/>
              <w:left w:val="nil"/>
              <w:bottom w:val="single" w:sz="8" w:space="0" w:color="auto"/>
              <w:right w:val="single" w:sz="8" w:space="0" w:color="auto"/>
            </w:tcBorders>
            <w:shd w:val="clear" w:color="auto" w:fill="auto"/>
            <w:noWrap/>
            <w:vAlign w:val="bottom"/>
            <w:hideMark/>
          </w:tcPr>
          <w:p w:rsidR="004A28F3" w:rsidRPr="00516B25" w:rsidRDefault="00544C58" w:rsidP="004A28F3">
            <w:pPr>
              <w:jc w:val="righ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88.5</w:t>
            </w:r>
          </w:p>
        </w:tc>
        <w:tc>
          <w:tcPr>
            <w:tcW w:w="2186" w:type="dxa"/>
            <w:tcBorders>
              <w:top w:val="nil"/>
              <w:left w:val="nil"/>
              <w:bottom w:val="single" w:sz="8" w:space="0" w:color="auto"/>
              <w:right w:val="single" w:sz="8" w:space="0" w:color="auto"/>
            </w:tcBorders>
            <w:shd w:val="clear" w:color="auto" w:fill="auto"/>
            <w:noWrap/>
            <w:vAlign w:val="bottom"/>
            <w:hideMark/>
          </w:tcPr>
          <w:p w:rsidR="004A28F3" w:rsidRPr="00516B25" w:rsidRDefault="00544C58" w:rsidP="004A28F3">
            <w:pPr>
              <w:jc w:val="righ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90.2</w:t>
            </w:r>
          </w:p>
        </w:tc>
      </w:tr>
    </w:tbl>
    <w:p w:rsidR="004A28F3" w:rsidRPr="00516B25" w:rsidRDefault="004A28F3" w:rsidP="00B80BA1"/>
    <w:p w:rsidR="00C93AC4" w:rsidRPr="00516B25" w:rsidRDefault="00C93AC4" w:rsidP="002E0404">
      <w:pPr>
        <w:pStyle w:val="Heading3"/>
        <w:ind w:left="567" w:hanging="567"/>
      </w:pPr>
      <w:bookmarkStart w:id="47" w:name="_Toc535489643"/>
      <w:r w:rsidRPr="00516B25">
        <w:t>Medical Physics</w:t>
      </w:r>
      <w:bookmarkEnd w:id="47"/>
    </w:p>
    <w:p w:rsidR="00D423B7" w:rsidRPr="00516B25" w:rsidRDefault="00D423B7" w:rsidP="00D423B7">
      <w:pPr>
        <w:pStyle w:val="NoSpacing"/>
      </w:pPr>
      <w:r w:rsidRPr="00516B25">
        <w:t>Workforce numbers and skill mix for the Department directly align to the installed base of equipment throughout the hospital and the associated services they deliver.  As such the expansion in services, introduction of new services, technologies and techniques have a great impact on workforce planning within Medical Physics.  Assessment of skills against the installed base of medical equipment continues to be performed annually as part of the Department’s ISO 9001 Quality Management System (QMS).</w:t>
      </w:r>
    </w:p>
    <w:p w:rsidR="00D423B7" w:rsidRPr="00516B25" w:rsidRDefault="00D423B7" w:rsidP="00D423B7">
      <w:pPr>
        <w:pStyle w:val="NoSpacing"/>
      </w:pPr>
    </w:p>
    <w:p w:rsidR="00C93AC4" w:rsidRPr="00516B25" w:rsidRDefault="00040E07" w:rsidP="00D423B7">
      <w:pPr>
        <w:pStyle w:val="NoSpacing"/>
      </w:pPr>
      <w:r w:rsidRPr="00516B25">
        <w:t xml:space="preserve">Phase </w:t>
      </w:r>
      <w:proofErr w:type="gramStart"/>
      <w:r w:rsidRPr="00516B25">
        <w:t>One</w:t>
      </w:r>
      <w:proofErr w:type="gramEnd"/>
      <w:r w:rsidRPr="00516B25">
        <w:t xml:space="preserve"> of the expansion programme expects there to be the need for 1.09 WTE extra Clinical Engineers in 2020-2021.</w:t>
      </w:r>
    </w:p>
    <w:p w:rsidR="00C91CEF" w:rsidRPr="00516B25" w:rsidRDefault="00C91CEF" w:rsidP="00B80BA1"/>
    <w:p w:rsidR="00C91CEF" w:rsidRPr="00516B25" w:rsidRDefault="0096744F" w:rsidP="00C91CEF">
      <w:pPr>
        <w:pStyle w:val="Heading2"/>
      </w:pPr>
      <w:bookmarkStart w:id="48" w:name="_Toc535489644"/>
      <w:r w:rsidRPr="00516B25">
        <w:t>Medical</w:t>
      </w:r>
      <w:bookmarkEnd w:id="48"/>
    </w:p>
    <w:p w:rsidR="00AB26C4" w:rsidRPr="00516B25" w:rsidRDefault="00AB26C4" w:rsidP="002E0404">
      <w:pPr>
        <w:pStyle w:val="Heading3"/>
        <w:ind w:left="567" w:hanging="567"/>
      </w:pPr>
      <w:bookmarkStart w:id="49" w:name="_Toc535489645"/>
      <w:r w:rsidRPr="00516B25">
        <w:t>Workforce Projections</w:t>
      </w:r>
      <w:bookmarkEnd w:id="49"/>
    </w:p>
    <w:p w:rsidR="00C91CEF" w:rsidRPr="00516B25" w:rsidRDefault="006A0BE8" w:rsidP="00B80BA1">
      <w:r w:rsidRPr="00516B25">
        <w:t xml:space="preserve">Unlike the other job families the </w:t>
      </w:r>
      <w:r w:rsidR="00570D69" w:rsidRPr="00516B25">
        <w:t>GJF</w:t>
      </w:r>
      <w:r w:rsidRPr="00516B25">
        <w:t xml:space="preserve"> was only asked to project medical workforce requirements for a single year.  At 31</w:t>
      </w:r>
      <w:r w:rsidR="005A6A36" w:rsidRPr="00516B25">
        <w:rPr>
          <w:vertAlign w:val="superscript"/>
        </w:rPr>
        <w:t xml:space="preserve"> </w:t>
      </w:r>
      <w:r w:rsidR="005A6A36" w:rsidRPr="00516B25">
        <w:t xml:space="preserve">March </w:t>
      </w:r>
      <w:r w:rsidRPr="00516B25">
        <w:t xml:space="preserve">the </w:t>
      </w:r>
      <w:r w:rsidR="00570D69" w:rsidRPr="00516B25">
        <w:t>GJF</w:t>
      </w:r>
      <w:r w:rsidRPr="00516B25">
        <w:t xml:space="preserve"> employed </w:t>
      </w:r>
      <w:r w:rsidR="005A6A36" w:rsidRPr="00516B25">
        <w:t>127.3</w:t>
      </w:r>
      <w:r w:rsidRPr="00516B25">
        <w:t xml:space="preserve"> WTE medical staff, which is projected to grow by 2% to 1</w:t>
      </w:r>
      <w:r w:rsidR="005A6A36" w:rsidRPr="00516B25">
        <w:t>29</w:t>
      </w:r>
      <w:r w:rsidRPr="00516B25">
        <w:t>.</w:t>
      </w:r>
      <w:r w:rsidR="005A6A36" w:rsidRPr="00516B25">
        <w:t>8</w:t>
      </w:r>
      <w:r w:rsidRPr="00516B25">
        <w:t xml:space="preserve"> WTE by </w:t>
      </w:r>
      <w:r w:rsidR="00C470D9" w:rsidRPr="00516B25">
        <w:t>31 March 2019</w:t>
      </w:r>
      <w:r w:rsidRPr="00516B25">
        <w:t>.</w:t>
      </w:r>
    </w:p>
    <w:p w:rsidR="006A0BE8" w:rsidRPr="00516B25" w:rsidRDefault="006A0BE8" w:rsidP="00B80BA1"/>
    <w:p w:rsidR="00C470D9" w:rsidRPr="00516B25" w:rsidRDefault="00C470D9" w:rsidP="00C470D9">
      <w:pPr>
        <w:pStyle w:val="Heading3"/>
        <w:ind w:left="567" w:hanging="567"/>
      </w:pPr>
      <w:bookmarkStart w:id="50" w:name="_Toc535489646"/>
      <w:r w:rsidRPr="00516B25">
        <w:t>Ophthalmology</w:t>
      </w:r>
      <w:bookmarkEnd w:id="50"/>
    </w:p>
    <w:p w:rsidR="00C470D9" w:rsidRPr="00516B25" w:rsidRDefault="00C470D9" w:rsidP="00B80BA1">
      <w:r w:rsidRPr="00516B25">
        <w:t>GJNH employs one whole time equivalent and four part time Consultant Ophthalmologists.  They are supported</w:t>
      </w:r>
      <w:r w:rsidR="00792E1B">
        <w:t xml:space="preserve"> by two joint appointments with </w:t>
      </w:r>
      <w:r w:rsidRPr="00516B25">
        <w:t>NHS Forth Valley.  The team is supplemented by visiting Consultants from Boards across the West of Scotland.  Optometrists work alongside the Consultants in clinic and ensure the Consultants’ time is optimised in theatre.</w:t>
      </w:r>
    </w:p>
    <w:p w:rsidR="00C470D9" w:rsidRPr="00516B25" w:rsidRDefault="00C470D9" w:rsidP="00B80BA1"/>
    <w:p w:rsidR="00C470D9" w:rsidRPr="00516B25" w:rsidRDefault="00C470D9" w:rsidP="00B80BA1">
      <w:r w:rsidRPr="00516B25">
        <w:t>Each year sees an increase in demand for cataract surgery and maximum capacity was reached in 2017 and</w:t>
      </w:r>
      <w:r w:rsidR="00DF0855" w:rsidRPr="00516B25">
        <w:t xml:space="preserve"> a mobile theatre to increase capacity arrived at the hospital in May 2017.  This increased capacity by an additional 2000 procedures per year.</w:t>
      </w:r>
    </w:p>
    <w:p w:rsidR="00DF0855" w:rsidRPr="00516B25" w:rsidRDefault="00DF0855" w:rsidP="00B80BA1"/>
    <w:p w:rsidR="00DF0855" w:rsidRPr="00516B25" w:rsidRDefault="00DF0855" w:rsidP="00DF0855">
      <w:pPr>
        <w:pStyle w:val="Heading3"/>
      </w:pPr>
      <w:bookmarkStart w:id="51" w:name="_Toc535489647"/>
      <w:r w:rsidRPr="00516B25">
        <w:t>Ophthalmology Expansion</w:t>
      </w:r>
      <w:bookmarkEnd w:id="51"/>
    </w:p>
    <w:p w:rsidR="00DF0855" w:rsidRPr="00516B25" w:rsidRDefault="00DF0855" w:rsidP="00B80BA1">
      <w:r w:rsidRPr="00516B25">
        <w:t xml:space="preserve">The plans for the new elective ophthalmology unit have been created and work to define the design of the new centre is underway.  The Ophthalmology </w:t>
      </w:r>
      <w:proofErr w:type="spellStart"/>
      <w:r w:rsidRPr="00516B25">
        <w:t>Workstream</w:t>
      </w:r>
      <w:proofErr w:type="spellEnd"/>
      <w:r w:rsidRPr="00516B25">
        <w:t xml:space="preserve"> Group is finalising the workforce requirements to support the model of care.  The plan will include recruitment and training requirements.  A sophisticated workforce planning template has been developed, which will be used to identify the workforce requirements – phased by financial year</w:t>
      </w:r>
      <w:r w:rsidR="00792E1B">
        <w:t xml:space="preserve"> until 2035</w:t>
      </w:r>
      <w:r w:rsidRPr="00516B25">
        <w:t>.</w:t>
      </w:r>
      <w:r w:rsidR="009A5F23" w:rsidRPr="00516B25">
        <w:t xml:space="preserve">  The service is currently considering its workforce and skill requirements for the future and exploring all opportunities to improve the Ophthalmology service.  </w:t>
      </w:r>
      <w:r w:rsidR="001712C2" w:rsidRPr="00516B25">
        <w:t>By aligning roles and competencies to the needs of the service the different staff groups will be able to develop additional and enhanced skills, which should maximise Consultants’ time and eliminate duplication in the patient’s pathway.</w:t>
      </w:r>
    </w:p>
    <w:p w:rsidR="001712C2" w:rsidRPr="00516B25" w:rsidRDefault="001712C2" w:rsidP="00B80BA1"/>
    <w:p w:rsidR="00F962FF" w:rsidRPr="00516B25" w:rsidRDefault="001712C2" w:rsidP="00B80BA1">
      <w:r w:rsidRPr="00516B25">
        <w:t xml:space="preserve">It is anticipated that </w:t>
      </w:r>
      <w:r w:rsidR="00B65C26" w:rsidRPr="00516B25">
        <w:t>during 2020/2021</w:t>
      </w:r>
      <w:r w:rsidRPr="00516B25">
        <w:t xml:space="preserve"> an additional </w:t>
      </w:r>
      <w:r w:rsidR="00B65C26" w:rsidRPr="00516B25">
        <w:t>1.7</w:t>
      </w:r>
      <w:r w:rsidRPr="00516B25">
        <w:t xml:space="preserve"> whole time equivalent Consultant staff will be needed.  </w:t>
      </w:r>
    </w:p>
    <w:p w:rsidR="00F962FF" w:rsidRPr="00516B25" w:rsidRDefault="00F962FF" w:rsidP="00B80BA1"/>
    <w:p w:rsidR="001712C2" w:rsidRPr="00516B25" w:rsidRDefault="001712C2" w:rsidP="00B80BA1">
      <w:r w:rsidRPr="00516B25">
        <w:t xml:space="preserve">The clinical team is keen to develop opportunities for doctors in training to </w:t>
      </w:r>
      <w:r w:rsidR="00F962FF" w:rsidRPr="00516B25">
        <w:t xml:space="preserve">rotate to the hospital and the design of the new unit has been developed to enable both peer support and supervision of training.  We anticipate that we will support trainees who are at a senior level in their training and do not expect that investing in training will impact on patient throughput.  Initial discussions to support trainees </w:t>
      </w:r>
      <w:r w:rsidR="004C61DF" w:rsidRPr="00516B25">
        <w:t>at GJNH as part of their training rotation are positive and we are currently in discussion with the Training Programme Director regarding the conditions that need to be satisfied in order to progress this.</w:t>
      </w:r>
    </w:p>
    <w:p w:rsidR="00C470D9" w:rsidRPr="00516B25" w:rsidRDefault="00C470D9" w:rsidP="00B80BA1"/>
    <w:p w:rsidR="00AB26C4" w:rsidRPr="00516B25" w:rsidRDefault="00152210" w:rsidP="002E0404">
      <w:pPr>
        <w:pStyle w:val="Heading3"/>
        <w:ind w:left="567" w:hanging="567"/>
      </w:pPr>
      <w:bookmarkStart w:id="52" w:name="_Toc535489648"/>
      <w:r w:rsidRPr="00516B25">
        <w:t>Orthopaedics</w:t>
      </w:r>
      <w:bookmarkEnd w:id="52"/>
    </w:p>
    <w:p w:rsidR="00152210" w:rsidRPr="00516B25" w:rsidRDefault="00DF0855" w:rsidP="00152210">
      <w:pPr>
        <w:pStyle w:val="NoSpacing"/>
      </w:pPr>
      <w:r w:rsidRPr="00516B25">
        <w:t xml:space="preserve">Demand for Orthopaedic surgery </w:t>
      </w:r>
      <w:r w:rsidR="008F636E" w:rsidRPr="00516B25">
        <w:t xml:space="preserve">continues to exceed capacity.  Orthopaedic operating has extended to Saturday working on a permanent basis and of </w:t>
      </w:r>
      <w:r w:rsidR="00152210" w:rsidRPr="00516B25">
        <w:t>the Consultant body, four have job plans that include working twelve Saturdays per year and one flexible session per week, which has helped to reduce Waiting List Initiative sessions, and thereby cut costs.</w:t>
      </w:r>
      <w:r w:rsidR="00F72676" w:rsidRPr="00516B25">
        <w:t xml:space="preserve">  </w:t>
      </w:r>
      <w:r w:rsidR="008F636E" w:rsidRPr="00516B25">
        <w:t>Physical capacity in the laminar flow theatres is fully utilised.</w:t>
      </w:r>
    </w:p>
    <w:p w:rsidR="008F636E" w:rsidRPr="00516B25" w:rsidRDefault="008F636E" w:rsidP="00152210">
      <w:pPr>
        <w:pStyle w:val="NoSpacing"/>
      </w:pPr>
    </w:p>
    <w:p w:rsidR="008F636E" w:rsidRPr="00516B25" w:rsidRDefault="008F636E" w:rsidP="008F636E">
      <w:pPr>
        <w:pStyle w:val="Heading3"/>
      </w:pPr>
      <w:bookmarkStart w:id="53" w:name="_Toc535489649"/>
      <w:r w:rsidRPr="00516B25">
        <w:t>General Surgery and Endoscopy</w:t>
      </w:r>
      <w:bookmarkEnd w:id="53"/>
    </w:p>
    <w:p w:rsidR="008F636E" w:rsidRPr="00516B25" w:rsidRDefault="008F636E" w:rsidP="008F636E">
      <w:pPr>
        <w:rPr>
          <w:lang w:eastAsia="en-GB"/>
        </w:rPr>
      </w:pPr>
      <w:r w:rsidRPr="00516B25">
        <w:rPr>
          <w:lang w:eastAsia="en-GB"/>
        </w:rPr>
        <w:t>The availability of a general surgeon 24 hours a day, seven days a week, is</w:t>
      </w:r>
      <w:r w:rsidR="00573AB5" w:rsidRPr="00516B25">
        <w:rPr>
          <w:lang w:eastAsia="en-GB"/>
        </w:rPr>
        <w:t xml:space="preserve"> a prerequisite to support the C</w:t>
      </w:r>
      <w:r w:rsidRPr="00516B25">
        <w:rPr>
          <w:lang w:eastAsia="en-GB"/>
        </w:rPr>
        <w:t xml:space="preserve">ardiothoracic </w:t>
      </w:r>
      <w:r w:rsidR="00573AB5" w:rsidRPr="00516B25">
        <w:rPr>
          <w:lang w:eastAsia="en-GB"/>
        </w:rPr>
        <w:t>Surgery programme.  Therefore, i</w:t>
      </w:r>
      <w:r w:rsidRPr="00516B25">
        <w:rPr>
          <w:lang w:eastAsia="en-GB"/>
        </w:rPr>
        <w:t>t is important</w:t>
      </w:r>
      <w:r w:rsidR="00573AB5" w:rsidRPr="00516B25">
        <w:rPr>
          <w:lang w:eastAsia="en-GB"/>
        </w:rPr>
        <w:t xml:space="preserve"> that G</w:t>
      </w:r>
      <w:r w:rsidRPr="00516B25">
        <w:rPr>
          <w:lang w:eastAsia="en-GB"/>
        </w:rPr>
        <w:t xml:space="preserve">eneral </w:t>
      </w:r>
      <w:r w:rsidR="00573AB5" w:rsidRPr="00516B25">
        <w:rPr>
          <w:lang w:eastAsia="en-GB"/>
        </w:rPr>
        <w:t>S</w:t>
      </w:r>
      <w:r w:rsidRPr="00516B25">
        <w:rPr>
          <w:lang w:eastAsia="en-GB"/>
        </w:rPr>
        <w:t xml:space="preserve">urgery continues to be part of the plan for </w:t>
      </w:r>
      <w:r w:rsidR="00573AB5" w:rsidRPr="00516B25">
        <w:rPr>
          <w:lang w:eastAsia="en-GB"/>
        </w:rPr>
        <w:t xml:space="preserve">GJNH.  The </w:t>
      </w:r>
      <w:r w:rsidRPr="00516B25">
        <w:rPr>
          <w:lang w:eastAsia="en-GB"/>
        </w:rPr>
        <w:t>service contin</w:t>
      </w:r>
      <w:r w:rsidR="00573AB5" w:rsidRPr="00516B25">
        <w:rPr>
          <w:lang w:eastAsia="en-GB"/>
        </w:rPr>
        <w:t>ues to be provided by visiting C</w:t>
      </w:r>
      <w:r w:rsidRPr="00516B25">
        <w:rPr>
          <w:lang w:eastAsia="en-GB"/>
        </w:rPr>
        <w:t xml:space="preserve">onsultants and is consequently a very </w:t>
      </w:r>
      <w:r w:rsidR="00573AB5" w:rsidRPr="00516B25">
        <w:rPr>
          <w:lang w:eastAsia="en-GB"/>
        </w:rPr>
        <w:t xml:space="preserve">challenging service to deliver.  </w:t>
      </w:r>
      <w:r w:rsidRPr="00516B25">
        <w:rPr>
          <w:lang w:eastAsia="en-GB"/>
        </w:rPr>
        <w:t>Continuity, efficiency and productivity tend to be compromised as a result of this serv</w:t>
      </w:r>
      <w:r w:rsidR="00573AB5" w:rsidRPr="00516B25">
        <w:rPr>
          <w:lang w:eastAsia="en-GB"/>
        </w:rPr>
        <w:t xml:space="preserve">ice model.  </w:t>
      </w:r>
      <w:r w:rsidRPr="00516B25">
        <w:rPr>
          <w:lang w:eastAsia="en-GB"/>
        </w:rPr>
        <w:t>However, this challenge would be alleviated if the GJNH could attr</w:t>
      </w:r>
      <w:r w:rsidR="00573AB5" w:rsidRPr="00516B25">
        <w:rPr>
          <w:lang w:eastAsia="en-GB"/>
        </w:rPr>
        <w:t>act a more sustainable flow of G</w:t>
      </w:r>
      <w:r w:rsidRPr="00516B25">
        <w:rPr>
          <w:lang w:eastAsia="en-GB"/>
        </w:rPr>
        <w:t xml:space="preserve">eneral </w:t>
      </w:r>
      <w:r w:rsidR="00573AB5" w:rsidRPr="00516B25">
        <w:rPr>
          <w:lang w:eastAsia="en-GB"/>
        </w:rPr>
        <w:t>S</w:t>
      </w:r>
      <w:r w:rsidRPr="00516B25">
        <w:rPr>
          <w:lang w:eastAsia="en-GB"/>
        </w:rPr>
        <w:t>urgery patients</w:t>
      </w:r>
      <w:r w:rsidR="00573AB5" w:rsidRPr="00516B25">
        <w:rPr>
          <w:lang w:eastAsia="en-GB"/>
        </w:rPr>
        <w:t>,</w:t>
      </w:r>
      <w:r w:rsidRPr="00516B25">
        <w:rPr>
          <w:lang w:eastAsia="en-GB"/>
        </w:rPr>
        <w:t xml:space="preserve"> which would require the presence of general surgeons on s</w:t>
      </w:r>
      <w:r w:rsidR="00573AB5" w:rsidRPr="00516B25">
        <w:rPr>
          <w:lang w:eastAsia="en-GB"/>
        </w:rPr>
        <w:t>ite in a substantive capacity.</w:t>
      </w:r>
    </w:p>
    <w:p w:rsidR="00573AB5" w:rsidRPr="00516B25" w:rsidRDefault="00573AB5" w:rsidP="00573AB5">
      <w:pPr>
        <w:rPr>
          <w:rFonts w:cstheme="minorHAnsi"/>
          <w:lang w:eastAsia="en-GB"/>
        </w:rPr>
      </w:pPr>
    </w:p>
    <w:p w:rsidR="00573AB5" w:rsidRPr="00516B25" w:rsidRDefault="00573AB5" w:rsidP="00573AB5">
      <w:pPr>
        <w:rPr>
          <w:rFonts w:cstheme="minorHAnsi"/>
          <w:lang w:eastAsia="en-GB"/>
        </w:rPr>
      </w:pPr>
      <w:r w:rsidRPr="00516B25">
        <w:rPr>
          <w:rFonts w:cstheme="minorHAnsi"/>
          <w:lang w:eastAsia="en-GB"/>
        </w:rPr>
        <w:t>The Endoscopy service has delivered activity in line with expectations throughout the past year.  As with General Surgery the service is delivered by visiting Consultants and it would be advantageous to have a more predictable and long term patient flow.  This would enable us to develop a service that makes more efficient and effective use of the GJNH capacity and would subsequently demonstrate more benefits to referring Boards.</w:t>
      </w:r>
    </w:p>
    <w:p w:rsidR="00C91CEF" w:rsidRPr="00516B25" w:rsidRDefault="00C91CEF" w:rsidP="00B80BA1"/>
    <w:p w:rsidR="00573AB5" w:rsidRPr="00516B25" w:rsidRDefault="00573AB5" w:rsidP="00573AB5">
      <w:pPr>
        <w:pStyle w:val="Heading3"/>
      </w:pPr>
      <w:bookmarkStart w:id="54" w:name="_Toc535489650"/>
      <w:r w:rsidRPr="00516B25">
        <w:t>Orthopaedic and Other Surgical Elective Capacity Expansion</w:t>
      </w:r>
      <w:bookmarkEnd w:id="54"/>
    </w:p>
    <w:p w:rsidR="001851C1" w:rsidRPr="00516B25" w:rsidRDefault="00573AB5" w:rsidP="00B80BA1">
      <w:r w:rsidRPr="00516B25">
        <w:t>Demand modelling work has been undertaken to understand the wider elective pressures within surgical specialties within the West of Scotland.  The West of Scotland Engagement Group approved the Orthopaedic demand modelling outputs for the West of Scotland.  They support the Phase 2 expansion providing flexible space for additional diagnostic Endoscopy and day case General Surgery capacity.</w:t>
      </w:r>
    </w:p>
    <w:p w:rsidR="00573AB5" w:rsidRPr="00516B25" w:rsidRDefault="00573AB5" w:rsidP="00B80BA1"/>
    <w:p w:rsidR="00573AB5" w:rsidRPr="00516B25" w:rsidRDefault="00573AB5" w:rsidP="00573AB5">
      <w:pPr>
        <w:pStyle w:val="NoSpacing"/>
      </w:pPr>
      <w:proofErr w:type="spellStart"/>
      <w:r w:rsidRPr="00516B25">
        <w:t>Workstream</w:t>
      </w:r>
      <w:proofErr w:type="spellEnd"/>
      <w:r w:rsidRPr="00516B25">
        <w:t xml:space="preserve"> groups are now considering demand modelling for Orthopaedics, General Surgery and Endoscopy to define capacity requirements and explore patient pathways.</w:t>
      </w:r>
    </w:p>
    <w:p w:rsidR="00573AB5" w:rsidRPr="00516B25" w:rsidRDefault="00573AB5" w:rsidP="00B80BA1"/>
    <w:p w:rsidR="00C91CEF" w:rsidRPr="00516B25" w:rsidRDefault="0096744F" w:rsidP="00C91CEF">
      <w:pPr>
        <w:pStyle w:val="Heading2"/>
      </w:pPr>
      <w:bookmarkStart w:id="55" w:name="_Toc535489651"/>
      <w:r w:rsidRPr="00516B25">
        <w:t xml:space="preserve">Medical </w:t>
      </w:r>
      <w:r w:rsidR="00C91CEF" w:rsidRPr="00516B25">
        <w:t>Support</w:t>
      </w:r>
      <w:bookmarkEnd w:id="55"/>
    </w:p>
    <w:p w:rsidR="00C91CEF" w:rsidRPr="00516B25" w:rsidRDefault="00AB26C4" w:rsidP="002E0404">
      <w:pPr>
        <w:pStyle w:val="Heading3"/>
        <w:ind w:left="567" w:hanging="567"/>
      </w:pPr>
      <w:bookmarkStart w:id="56" w:name="_Toc535489652"/>
      <w:r w:rsidRPr="00516B25">
        <w:t>Workforce Projections</w:t>
      </w:r>
      <w:bookmarkEnd w:id="56"/>
    </w:p>
    <w:p w:rsidR="00AB26C4" w:rsidRPr="00516B25" w:rsidRDefault="00A40DE8" w:rsidP="00B80BA1">
      <w:r w:rsidRPr="00516B25">
        <w:t>Physician Assistants, mentioned in the previous section, f</w:t>
      </w:r>
      <w:r w:rsidR="0096744F" w:rsidRPr="00516B25">
        <w:t xml:space="preserve">all into the Medical </w:t>
      </w:r>
      <w:r w:rsidRPr="00516B25">
        <w:t xml:space="preserve">Support </w:t>
      </w:r>
      <w:r w:rsidR="0096744F" w:rsidRPr="00516B25">
        <w:t xml:space="preserve">job </w:t>
      </w:r>
      <w:r w:rsidRPr="00516B25">
        <w:t>family, along with Operating Department Practitioners and Theatre Services staff:</w:t>
      </w:r>
    </w:p>
    <w:p w:rsidR="006A0BE8" w:rsidRPr="00516B25" w:rsidRDefault="006A0BE8" w:rsidP="00B80BA1"/>
    <w:tbl>
      <w:tblPr>
        <w:tblW w:w="10930" w:type="dxa"/>
        <w:tblInd w:w="93" w:type="dxa"/>
        <w:tblLayout w:type="fixed"/>
        <w:tblLook w:val="04A0"/>
      </w:tblPr>
      <w:tblGrid>
        <w:gridCol w:w="2186"/>
        <w:gridCol w:w="2186"/>
        <w:gridCol w:w="2186"/>
        <w:gridCol w:w="2186"/>
        <w:gridCol w:w="2186"/>
      </w:tblGrid>
      <w:tr w:rsidR="006A0BE8" w:rsidRPr="00516B25" w:rsidTr="005C5864">
        <w:trPr>
          <w:trHeight w:val="300"/>
        </w:trPr>
        <w:tc>
          <w:tcPr>
            <w:tcW w:w="2186" w:type="dxa"/>
            <w:tcBorders>
              <w:left w:val="nil"/>
            </w:tcBorders>
            <w:shd w:val="clear" w:color="auto" w:fill="auto"/>
            <w:noWrap/>
            <w:vAlign w:val="bottom"/>
            <w:hideMark/>
          </w:tcPr>
          <w:p w:rsidR="006A0BE8" w:rsidRPr="00516B25" w:rsidRDefault="006A0BE8" w:rsidP="005C5864">
            <w:pPr>
              <w:jc w:val="left"/>
              <w:rPr>
                <w:rFonts w:ascii="Calibri" w:eastAsia="Times New Roman" w:hAnsi="Calibri" w:cs="Calibri"/>
                <w:color w:val="000000"/>
                <w:lang w:eastAsia="en-GB"/>
              </w:rPr>
            </w:pPr>
          </w:p>
        </w:tc>
        <w:tc>
          <w:tcPr>
            <w:tcW w:w="2186" w:type="dxa"/>
            <w:tcBorders>
              <w:bottom w:val="single" w:sz="4" w:space="0" w:color="auto"/>
              <w:right w:val="single" w:sz="4" w:space="0" w:color="auto"/>
            </w:tcBorders>
            <w:shd w:val="clear" w:color="auto" w:fill="auto"/>
            <w:noWrap/>
            <w:vAlign w:val="bottom"/>
            <w:hideMark/>
          </w:tcPr>
          <w:p w:rsidR="006A0BE8" w:rsidRPr="00516B25" w:rsidRDefault="006A0BE8" w:rsidP="005C5864">
            <w:pPr>
              <w:jc w:val="left"/>
              <w:rPr>
                <w:rFonts w:ascii="Calibri" w:eastAsia="Times New Roman" w:hAnsi="Calibri" w:cs="Calibri"/>
                <w:color w:val="000000"/>
                <w:lang w:eastAsia="en-GB"/>
              </w:rPr>
            </w:pPr>
          </w:p>
        </w:tc>
        <w:tc>
          <w:tcPr>
            <w:tcW w:w="655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BE8" w:rsidRPr="00516B25" w:rsidRDefault="006A0BE8" w:rsidP="005C5864">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Projected workforce requirements</w:t>
            </w:r>
          </w:p>
        </w:tc>
      </w:tr>
      <w:tr w:rsidR="00125A62" w:rsidRPr="00516B25" w:rsidTr="006A0BE8">
        <w:trPr>
          <w:trHeight w:val="315"/>
        </w:trPr>
        <w:tc>
          <w:tcPr>
            <w:tcW w:w="2186" w:type="dxa"/>
            <w:tcBorders>
              <w:top w:val="nil"/>
              <w:left w:val="nil"/>
              <w:bottom w:val="nil"/>
              <w:right w:val="nil"/>
            </w:tcBorders>
            <w:shd w:val="clear" w:color="auto" w:fill="auto"/>
            <w:noWrap/>
            <w:vAlign w:val="bottom"/>
            <w:hideMark/>
          </w:tcPr>
          <w:p w:rsidR="00125A62" w:rsidRPr="00516B25" w:rsidRDefault="00125A62" w:rsidP="006A0BE8">
            <w:pPr>
              <w:jc w:val="left"/>
              <w:rPr>
                <w:rFonts w:ascii="Calibri" w:eastAsia="Times New Roman" w:hAnsi="Calibri" w:cs="Calibri"/>
                <w:color w:val="000000"/>
                <w:lang w:eastAsia="en-GB"/>
              </w:rPr>
            </w:pPr>
          </w:p>
        </w:tc>
        <w:tc>
          <w:tcPr>
            <w:tcW w:w="2186" w:type="dxa"/>
            <w:tcBorders>
              <w:top w:val="nil"/>
              <w:left w:val="single" w:sz="8" w:space="0" w:color="auto"/>
              <w:bottom w:val="single" w:sz="8" w:space="0" w:color="auto"/>
              <w:right w:val="single" w:sz="8" w:space="0" w:color="auto"/>
            </w:tcBorders>
            <w:shd w:val="clear" w:color="auto" w:fill="auto"/>
            <w:noWrap/>
            <w:vAlign w:val="bottom"/>
            <w:hideMark/>
          </w:tcPr>
          <w:p w:rsidR="00125A62" w:rsidRPr="00516B25" w:rsidRDefault="00125A62" w:rsidP="00125A62">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31 March 2018</w:t>
            </w:r>
          </w:p>
        </w:tc>
        <w:tc>
          <w:tcPr>
            <w:tcW w:w="2186" w:type="dxa"/>
            <w:tcBorders>
              <w:top w:val="nil"/>
              <w:left w:val="nil"/>
              <w:bottom w:val="single" w:sz="8" w:space="0" w:color="auto"/>
              <w:right w:val="single" w:sz="8" w:space="0" w:color="auto"/>
            </w:tcBorders>
            <w:shd w:val="clear" w:color="auto" w:fill="auto"/>
            <w:noWrap/>
            <w:vAlign w:val="bottom"/>
            <w:hideMark/>
          </w:tcPr>
          <w:p w:rsidR="00125A62" w:rsidRPr="00516B25" w:rsidRDefault="00125A62" w:rsidP="00125A62">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2018/2019</w:t>
            </w:r>
          </w:p>
        </w:tc>
        <w:tc>
          <w:tcPr>
            <w:tcW w:w="2186" w:type="dxa"/>
            <w:tcBorders>
              <w:top w:val="nil"/>
              <w:left w:val="nil"/>
              <w:bottom w:val="single" w:sz="8" w:space="0" w:color="auto"/>
              <w:right w:val="single" w:sz="8" w:space="0" w:color="auto"/>
            </w:tcBorders>
            <w:shd w:val="clear" w:color="auto" w:fill="auto"/>
            <w:noWrap/>
            <w:vAlign w:val="bottom"/>
            <w:hideMark/>
          </w:tcPr>
          <w:p w:rsidR="00125A62" w:rsidRPr="00516B25" w:rsidRDefault="00125A62" w:rsidP="00125A62">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2019/2020</w:t>
            </w:r>
          </w:p>
        </w:tc>
        <w:tc>
          <w:tcPr>
            <w:tcW w:w="2186" w:type="dxa"/>
            <w:tcBorders>
              <w:top w:val="nil"/>
              <w:left w:val="nil"/>
              <w:bottom w:val="single" w:sz="8" w:space="0" w:color="auto"/>
              <w:right w:val="single" w:sz="8" w:space="0" w:color="auto"/>
            </w:tcBorders>
            <w:shd w:val="clear" w:color="auto" w:fill="auto"/>
            <w:noWrap/>
            <w:vAlign w:val="bottom"/>
            <w:hideMark/>
          </w:tcPr>
          <w:p w:rsidR="00125A62" w:rsidRPr="00516B25" w:rsidRDefault="00125A62" w:rsidP="00125A62">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2020/2021</w:t>
            </w:r>
          </w:p>
        </w:tc>
      </w:tr>
      <w:tr w:rsidR="005A6A36" w:rsidRPr="00516B25" w:rsidTr="006A0BE8">
        <w:trPr>
          <w:trHeight w:val="315"/>
        </w:trPr>
        <w:tc>
          <w:tcPr>
            <w:tcW w:w="218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A6A36" w:rsidRPr="00516B25" w:rsidRDefault="005A6A36" w:rsidP="006A0BE8">
            <w:pPr>
              <w:jc w:val="lef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Band 1 - 4</w:t>
            </w:r>
          </w:p>
        </w:tc>
        <w:tc>
          <w:tcPr>
            <w:tcW w:w="2186" w:type="dxa"/>
            <w:tcBorders>
              <w:top w:val="nil"/>
              <w:left w:val="nil"/>
              <w:bottom w:val="single" w:sz="8" w:space="0" w:color="auto"/>
              <w:right w:val="single" w:sz="8" w:space="0" w:color="auto"/>
            </w:tcBorders>
            <w:shd w:val="clear" w:color="auto" w:fill="auto"/>
            <w:noWrap/>
            <w:vAlign w:val="bottom"/>
            <w:hideMark/>
          </w:tcPr>
          <w:p w:rsidR="005A6A36" w:rsidRPr="00516B25" w:rsidRDefault="005A6A36" w:rsidP="006A0BE8">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6.8</w:t>
            </w:r>
          </w:p>
        </w:tc>
        <w:tc>
          <w:tcPr>
            <w:tcW w:w="2186" w:type="dxa"/>
            <w:tcBorders>
              <w:top w:val="nil"/>
              <w:left w:val="nil"/>
              <w:bottom w:val="single" w:sz="8" w:space="0" w:color="auto"/>
              <w:right w:val="single" w:sz="8" w:space="0" w:color="auto"/>
            </w:tcBorders>
            <w:shd w:val="clear" w:color="auto" w:fill="auto"/>
            <w:noWrap/>
            <w:vAlign w:val="bottom"/>
            <w:hideMark/>
          </w:tcPr>
          <w:p w:rsidR="005A6A36" w:rsidRPr="00516B25" w:rsidRDefault="005A6A36" w:rsidP="006A0BE8">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6.9</w:t>
            </w:r>
          </w:p>
        </w:tc>
        <w:tc>
          <w:tcPr>
            <w:tcW w:w="2186" w:type="dxa"/>
            <w:tcBorders>
              <w:top w:val="nil"/>
              <w:left w:val="nil"/>
              <w:bottom w:val="single" w:sz="8" w:space="0" w:color="auto"/>
              <w:right w:val="single" w:sz="8" w:space="0" w:color="auto"/>
            </w:tcBorders>
            <w:shd w:val="clear" w:color="auto" w:fill="auto"/>
            <w:noWrap/>
            <w:vAlign w:val="bottom"/>
            <w:hideMark/>
          </w:tcPr>
          <w:p w:rsidR="005A6A36" w:rsidRPr="00516B25" w:rsidRDefault="005A6A36" w:rsidP="00523E98">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7.1</w:t>
            </w:r>
          </w:p>
        </w:tc>
        <w:tc>
          <w:tcPr>
            <w:tcW w:w="2186" w:type="dxa"/>
            <w:tcBorders>
              <w:top w:val="nil"/>
              <w:left w:val="nil"/>
              <w:bottom w:val="single" w:sz="8" w:space="0" w:color="auto"/>
              <w:right w:val="single" w:sz="8" w:space="0" w:color="auto"/>
            </w:tcBorders>
            <w:shd w:val="clear" w:color="auto" w:fill="auto"/>
            <w:noWrap/>
            <w:vAlign w:val="bottom"/>
            <w:hideMark/>
          </w:tcPr>
          <w:p w:rsidR="005A6A36" w:rsidRPr="00516B25" w:rsidRDefault="005A6A36" w:rsidP="006A0BE8">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7.2</w:t>
            </w:r>
          </w:p>
        </w:tc>
      </w:tr>
      <w:tr w:rsidR="006A0BE8" w:rsidRPr="00516B25" w:rsidTr="006A0BE8">
        <w:trPr>
          <w:trHeight w:val="315"/>
        </w:trPr>
        <w:tc>
          <w:tcPr>
            <w:tcW w:w="2186" w:type="dxa"/>
            <w:tcBorders>
              <w:top w:val="nil"/>
              <w:left w:val="single" w:sz="8" w:space="0" w:color="auto"/>
              <w:bottom w:val="single" w:sz="8" w:space="0" w:color="auto"/>
              <w:right w:val="single" w:sz="8" w:space="0" w:color="auto"/>
            </w:tcBorders>
            <w:shd w:val="clear" w:color="auto" w:fill="auto"/>
            <w:noWrap/>
            <w:vAlign w:val="bottom"/>
            <w:hideMark/>
          </w:tcPr>
          <w:p w:rsidR="006A0BE8" w:rsidRPr="00516B25" w:rsidRDefault="005A6A36" w:rsidP="006A0BE8">
            <w:pPr>
              <w:jc w:val="lef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Band 5 - 9</w:t>
            </w:r>
          </w:p>
        </w:tc>
        <w:tc>
          <w:tcPr>
            <w:tcW w:w="2186" w:type="dxa"/>
            <w:tcBorders>
              <w:top w:val="nil"/>
              <w:left w:val="nil"/>
              <w:bottom w:val="single" w:sz="8" w:space="0" w:color="auto"/>
              <w:right w:val="single" w:sz="8" w:space="0" w:color="auto"/>
            </w:tcBorders>
            <w:shd w:val="clear" w:color="auto" w:fill="auto"/>
            <w:noWrap/>
            <w:vAlign w:val="bottom"/>
            <w:hideMark/>
          </w:tcPr>
          <w:p w:rsidR="006A0BE8" w:rsidRPr="00516B25" w:rsidRDefault="005A6A36" w:rsidP="006A0BE8">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11.5</w:t>
            </w:r>
          </w:p>
        </w:tc>
        <w:tc>
          <w:tcPr>
            <w:tcW w:w="2186" w:type="dxa"/>
            <w:tcBorders>
              <w:top w:val="nil"/>
              <w:left w:val="nil"/>
              <w:bottom w:val="single" w:sz="8" w:space="0" w:color="auto"/>
              <w:right w:val="single" w:sz="8" w:space="0" w:color="auto"/>
            </w:tcBorders>
            <w:shd w:val="clear" w:color="auto" w:fill="auto"/>
            <w:noWrap/>
            <w:vAlign w:val="bottom"/>
            <w:hideMark/>
          </w:tcPr>
          <w:p w:rsidR="006A0BE8" w:rsidRPr="00516B25" w:rsidRDefault="005A6A36" w:rsidP="006A0BE8">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11.7</w:t>
            </w:r>
          </w:p>
        </w:tc>
        <w:tc>
          <w:tcPr>
            <w:tcW w:w="2186" w:type="dxa"/>
            <w:tcBorders>
              <w:top w:val="nil"/>
              <w:left w:val="nil"/>
              <w:bottom w:val="single" w:sz="8" w:space="0" w:color="auto"/>
              <w:right w:val="single" w:sz="8" w:space="0" w:color="auto"/>
            </w:tcBorders>
            <w:shd w:val="clear" w:color="auto" w:fill="auto"/>
            <w:noWrap/>
            <w:vAlign w:val="bottom"/>
            <w:hideMark/>
          </w:tcPr>
          <w:p w:rsidR="006A0BE8" w:rsidRPr="00516B25" w:rsidRDefault="005A6A36" w:rsidP="006A0BE8">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12.0</w:t>
            </w:r>
          </w:p>
        </w:tc>
        <w:tc>
          <w:tcPr>
            <w:tcW w:w="2186" w:type="dxa"/>
            <w:tcBorders>
              <w:top w:val="nil"/>
              <w:left w:val="nil"/>
              <w:bottom w:val="single" w:sz="8" w:space="0" w:color="auto"/>
              <w:right w:val="single" w:sz="8" w:space="0" w:color="auto"/>
            </w:tcBorders>
            <w:shd w:val="clear" w:color="auto" w:fill="auto"/>
            <w:noWrap/>
            <w:vAlign w:val="bottom"/>
            <w:hideMark/>
          </w:tcPr>
          <w:p w:rsidR="006A0BE8" w:rsidRPr="00516B25" w:rsidRDefault="005A6A36" w:rsidP="006A0BE8">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12.2</w:t>
            </w:r>
          </w:p>
        </w:tc>
      </w:tr>
      <w:tr w:rsidR="006A0BE8" w:rsidRPr="00516B25" w:rsidTr="006A0BE8">
        <w:trPr>
          <w:trHeight w:val="315"/>
        </w:trPr>
        <w:tc>
          <w:tcPr>
            <w:tcW w:w="2186" w:type="dxa"/>
            <w:tcBorders>
              <w:top w:val="nil"/>
              <w:left w:val="single" w:sz="8" w:space="0" w:color="auto"/>
              <w:bottom w:val="single" w:sz="8" w:space="0" w:color="auto"/>
              <w:right w:val="single" w:sz="8" w:space="0" w:color="auto"/>
            </w:tcBorders>
            <w:shd w:val="clear" w:color="auto" w:fill="auto"/>
            <w:noWrap/>
            <w:vAlign w:val="bottom"/>
            <w:hideMark/>
          </w:tcPr>
          <w:p w:rsidR="006A0BE8" w:rsidRPr="00516B25" w:rsidRDefault="006A0BE8" w:rsidP="006A0BE8">
            <w:pPr>
              <w:jc w:val="lef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All staff</w:t>
            </w:r>
          </w:p>
        </w:tc>
        <w:tc>
          <w:tcPr>
            <w:tcW w:w="2186" w:type="dxa"/>
            <w:tcBorders>
              <w:top w:val="nil"/>
              <w:left w:val="nil"/>
              <w:bottom w:val="single" w:sz="8" w:space="0" w:color="auto"/>
              <w:right w:val="single" w:sz="8" w:space="0" w:color="auto"/>
            </w:tcBorders>
            <w:shd w:val="clear" w:color="auto" w:fill="auto"/>
            <w:noWrap/>
            <w:vAlign w:val="bottom"/>
            <w:hideMark/>
          </w:tcPr>
          <w:p w:rsidR="006A0BE8" w:rsidRPr="00516B25" w:rsidRDefault="005A6A36" w:rsidP="006A0BE8">
            <w:pPr>
              <w:jc w:val="righ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18.3</w:t>
            </w:r>
          </w:p>
        </w:tc>
        <w:tc>
          <w:tcPr>
            <w:tcW w:w="2186" w:type="dxa"/>
            <w:tcBorders>
              <w:top w:val="nil"/>
              <w:left w:val="nil"/>
              <w:bottom w:val="single" w:sz="8" w:space="0" w:color="auto"/>
              <w:right w:val="single" w:sz="8" w:space="0" w:color="auto"/>
            </w:tcBorders>
            <w:shd w:val="clear" w:color="auto" w:fill="auto"/>
            <w:noWrap/>
            <w:vAlign w:val="bottom"/>
            <w:hideMark/>
          </w:tcPr>
          <w:p w:rsidR="006A0BE8" w:rsidRPr="00516B25" w:rsidRDefault="005A6A36" w:rsidP="006A0BE8">
            <w:pPr>
              <w:jc w:val="righ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18.6</w:t>
            </w:r>
          </w:p>
        </w:tc>
        <w:tc>
          <w:tcPr>
            <w:tcW w:w="2186" w:type="dxa"/>
            <w:tcBorders>
              <w:top w:val="nil"/>
              <w:left w:val="nil"/>
              <w:bottom w:val="single" w:sz="8" w:space="0" w:color="auto"/>
              <w:right w:val="single" w:sz="8" w:space="0" w:color="auto"/>
            </w:tcBorders>
            <w:shd w:val="clear" w:color="auto" w:fill="auto"/>
            <w:noWrap/>
            <w:vAlign w:val="bottom"/>
            <w:hideMark/>
          </w:tcPr>
          <w:p w:rsidR="006A0BE8" w:rsidRPr="00516B25" w:rsidRDefault="005A6A36" w:rsidP="006A0BE8">
            <w:pPr>
              <w:jc w:val="righ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19.1</w:t>
            </w:r>
          </w:p>
        </w:tc>
        <w:tc>
          <w:tcPr>
            <w:tcW w:w="2186" w:type="dxa"/>
            <w:tcBorders>
              <w:top w:val="nil"/>
              <w:left w:val="nil"/>
              <w:bottom w:val="single" w:sz="8" w:space="0" w:color="auto"/>
              <w:right w:val="single" w:sz="8" w:space="0" w:color="auto"/>
            </w:tcBorders>
            <w:shd w:val="clear" w:color="auto" w:fill="auto"/>
            <w:noWrap/>
            <w:vAlign w:val="bottom"/>
            <w:hideMark/>
          </w:tcPr>
          <w:p w:rsidR="006A0BE8" w:rsidRPr="00516B25" w:rsidRDefault="005A6A36" w:rsidP="006A0BE8">
            <w:pPr>
              <w:jc w:val="righ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19.4</w:t>
            </w:r>
          </w:p>
        </w:tc>
      </w:tr>
    </w:tbl>
    <w:p w:rsidR="006A0BE8" w:rsidRPr="00516B25" w:rsidRDefault="006A0BE8" w:rsidP="00B80BA1"/>
    <w:p w:rsidR="00C91CEF" w:rsidRPr="00516B25" w:rsidRDefault="00780E2E" w:rsidP="002E0404">
      <w:pPr>
        <w:pStyle w:val="Heading3"/>
        <w:ind w:left="567" w:hanging="567"/>
      </w:pPr>
      <w:bookmarkStart w:id="57" w:name="_Toc535489653"/>
      <w:r w:rsidRPr="00516B25">
        <w:t>Physician Assistants</w:t>
      </w:r>
      <w:bookmarkEnd w:id="57"/>
    </w:p>
    <w:p w:rsidR="00780E2E" w:rsidRPr="00516B25" w:rsidRDefault="00780E2E" w:rsidP="00780E2E">
      <w:pPr>
        <w:pStyle w:val="NoSpacing"/>
      </w:pPr>
      <w:r w:rsidRPr="00516B25">
        <w:t xml:space="preserve">In 2017/2018 the service </w:t>
      </w:r>
      <w:r w:rsidR="00163095" w:rsidRPr="00516B25">
        <w:t>wa</w:t>
      </w:r>
      <w:r w:rsidRPr="00516B25">
        <w:t xml:space="preserve">s looking to increase further the number of Physician Assistants employed at GJF.  At the start of the year there were 4 </w:t>
      </w:r>
      <w:r w:rsidR="00F72676" w:rsidRPr="00516B25">
        <w:t>employed</w:t>
      </w:r>
      <w:r w:rsidRPr="00516B25">
        <w:t xml:space="preserve"> and the aim </w:t>
      </w:r>
      <w:r w:rsidR="00163095" w:rsidRPr="00516B25">
        <w:t>was</w:t>
      </w:r>
      <w:r w:rsidRPr="00516B25">
        <w:t xml:space="preserve"> to increase this to seven.  </w:t>
      </w:r>
      <w:r w:rsidR="00163095" w:rsidRPr="00516B25">
        <w:t>Unfortunately this was not realised and the number remained at 4 throughout 2017/2018.  It is hoped that the number will increase in 2018/2019.</w:t>
      </w:r>
    </w:p>
    <w:p w:rsidR="00780E2E" w:rsidRPr="00516B25" w:rsidRDefault="00780E2E" w:rsidP="00B80BA1"/>
    <w:p w:rsidR="00780E2E" w:rsidRPr="00516B25" w:rsidRDefault="00780E2E" w:rsidP="002E0404">
      <w:pPr>
        <w:pStyle w:val="Heading3"/>
        <w:ind w:left="567" w:hanging="567"/>
      </w:pPr>
      <w:bookmarkStart w:id="58" w:name="_Toc535489654"/>
      <w:r w:rsidRPr="00516B25">
        <w:t>Associate Theatre Practitioners</w:t>
      </w:r>
      <w:bookmarkEnd w:id="58"/>
    </w:p>
    <w:p w:rsidR="00780E2E" w:rsidRPr="00516B25" w:rsidRDefault="00780E2E" w:rsidP="00780E2E">
      <w:pPr>
        <w:pStyle w:val="NoSpacing"/>
      </w:pPr>
      <w:r w:rsidRPr="00516B25">
        <w:t xml:space="preserve">The Associate Theatre Practitioner role has continued to be developed.  Individuals are trained in-house in response to local, national and international difficulties in recruiting qualified Theatre Practitioners.  There are currently six Associate Theatre Practitioners employed at Band 4 across Theatres.  Overseas candidates are attracted to this role.  The candidates for this role are existing Healthcare Support Workers who, following a stringent selection process, are supported through to SVQ Level 3 – </w:t>
      </w:r>
      <w:proofErr w:type="spellStart"/>
      <w:r w:rsidRPr="00516B25">
        <w:t>Perioperative</w:t>
      </w:r>
      <w:proofErr w:type="spellEnd"/>
      <w:r w:rsidRPr="00516B25">
        <w:t xml:space="preserve"> Healthcare.</w:t>
      </w:r>
    </w:p>
    <w:p w:rsidR="00780E2E" w:rsidRPr="00516B25" w:rsidRDefault="00780E2E" w:rsidP="00B80BA1"/>
    <w:p w:rsidR="00C91CEF" w:rsidRPr="00516B25" w:rsidRDefault="00C91CEF" w:rsidP="00C91CEF">
      <w:pPr>
        <w:pStyle w:val="Heading2"/>
      </w:pPr>
      <w:bookmarkStart w:id="59" w:name="_Toc535489655"/>
      <w:r w:rsidRPr="00516B25">
        <w:t>Nursing and Midwifery</w:t>
      </w:r>
      <w:bookmarkEnd w:id="59"/>
    </w:p>
    <w:p w:rsidR="00C91CEF" w:rsidRPr="00516B25" w:rsidRDefault="00AB26C4" w:rsidP="002E0404">
      <w:pPr>
        <w:pStyle w:val="Heading3"/>
        <w:ind w:left="567" w:hanging="567"/>
      </w:pPr>
      <w:bookmarkStart w:id="60" w:name="_Toc535489656"/>
      <w:r w:rsidRPr="00516B25">
        <w:t>Workforce Projections</w:t>
      </w:r>
      <w:bookmarkEnd w:id="60"/>
    </w:p>
    <w:p w:rsidR="006A0BE8" w:rsidRPr="00516B25" w:rsidRDefault="00E80696" w:rsidP="00B80BA1">
      <w:r w:rsidRPr="00516B25">
        <w:t xml:space="preserve">The Nursing and Midwifery job family is by far the largest in the </w:t>
      </w:r>
      <w:r w:rsidR="00570D69" w:rsidRPr="00516B25">
        <w:t>GJF</w:t>
      </w:r>
      <w:r w:rsidRPr="00516B25">
        <w:t>, accounting for over 40% of the workforce.  The table below shows the projected Nursing and Midwifery workforce for the next three years:</w:t>
      </w:r>
    </w:p>
    <w:p w:rsidR="00AB26C4" w:rsidRPr="00516B25" w:rsidRDefault="00AB26C4" w:rsidP="00B80BA1"/>
    <w:tbl>
      <w:tblPr>
        <w:tblW w:w="10930" w:type="dxa"/>
        <w:tblInd w:w="93" w:type="dxa"/>
        <w:tblLayout w:type="fixed"/>
        <w:tblLook w:val="04A0"/>
      </w:tblPr>
      <w:tblGrid>
        <w:gridCol w:w="2186"/>
        <w:gridCol w:w="2186"/>
        <w:gridCol w:w="2186"/>
        <w:gridCol w:w="2186"/>
        <w:gridCol w:w="2186"/>
      </w:tblGrid>
      <w:tr w:rsidR="006A0BE8" w:rsidRPr="00516B25" w:rsidTr="005C5864">
        <w:trPr>
          <w:trHeight w:val="300"/>
        </w:trPr>
        <w:tc>
          <w:tcPr>
            <w:tcW w:w="2186" w:type="dxa"/>
            <w:tcBorders>
              <w:left w:val="nil"/>
            </w:tcBorders>
            <w:shd w:val="clear" w:color="auto" w:fill="auto"/>
            <w:noWrap/>
            <w:vAlign w:val="bottom"/>
            <w:hideMark/>
          </w:tcPr>
          <w:p w:rsidR="006A0BE8" w:rsidRPr="00516B25" w:rsidRDefault="006A0BE8" w:rsidP="005C5864">
            <w:pPr>
              <w:jc w:val="left"/>
              <w:rPr>
                <w:rFonts w:ascii="Calibri" w:eastAsia="Times New Roman" w:hAnsi="Calibri" w:cs="Calibri"/>
                <w:color w:val="000000"/>
                <w:lang w:eastAsia="en-GB"/>
              </w:rPr>
            </w:pPr>
          </w:p>
        </w:tc>
        <w:tc>
          <w:tcPr>
            <w:tcW w:w="2186" w:type="dxa"/>
            <w:tcBorders>
              <w:bottom w:val="single" w:sz="4" w:space="0" w:color="auto"/>
              <w:right w:val="single" w:sz="4" w:space="0" w:color="auto"/>
            </w:tcBorders>
            <w:shd w:val="clear" w:color="auto" w:fill="auto"/>
            <w:noWrap/>
            <w:vAlign w:val="bottom"/>
            <w:hideMark/>
          </w:tcPr>
          <w:p w:rsidR="006A0BE8" w:rsidRPr="00516B25" w:rsidRDefault="006A0BE8" w:rsidP="005C5864">
            <w:pPr>
              <w:jc w:val="left"/>
              <w:rPr>
                <w:rFonts w:ascii="Calibri" w:eastAsia="Times New Roman" w:hAnsi="Calibri" w:cs="Calibri"/>
                <w:color w:val="000000"/>
                <w:lang w:eastAsia="en-GB"/>
              </w:rPr>
            </w:pPr>
          </w:p>
        </w:tc>
        <w:tc>
          <w:tcPr>
            <w:tcW w:w="655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BE8" w:rsidRPr="00516B25" w:rsidRDefault="006A0BE8" w:rsidP="005C5864">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Projected workforce requirements</w:t>
            </w:r>
          </w:p>
        </w:tc>
      </w:tr>
      <w:tr w:rsidR="00125A62" w:rsidRPr="00516B25" w:rsidTr="006A0BE8">
        <w:trPr>
          <w:trHeight w:val="315"/>
        </w:trPr>
        <w:tc>
          <w:tcPr>
            <w:tcW w:w="2186" w:type="dxa"/>
            <w:tcBorders>
              <w:top w:val="nil"/>
              <w:left w:val="nil"/>
              <w:bottom w:val="nil"/>
              <w:right w:val="nil"/>
            </w:tcBorders>
            <w:shd w:val="clear" w:color="auto" w:fill="auto"/>
            <w:noWrap/>
            <w:vAlign w:val="bottom"/>
            <w:hideMark/>
          </w:tcPr>
          <w:p w:rsidR="00125A62" w:rsidRPr="00516B25" w:rsidRDefault="00125A62" w:rsidP="006A0BE8">
            <w:pPr>
              <w:jc w:val="left"/>
              <w:rPr>
                <w:rFonts w:ascii="Calibri" w:eastAsia="Times New Roman" w:hAnsi="Calibri" w:cs="Calibri"/>
                <w:color w:val="000000"/>
                <w:lang w:eastAsia="en-GB"/>
              </w:rPr>
            </w:pPr>
          </w:p>
        </w:tc>
        <w:tc>
          <w:tcPr>
            <w:tcW w:w="2186" w:type="dxa"/>
            <w:tcBorders>
              <w:top w:val="nil"/>
              <w:left w:val="single" w:sz="8" w:space="0" w:color="auto"/>
              <w:bottom w:val="single" w:sz="8" w:space="0" w:color="auto"/>
              <w:right w:val="single" w:sz="8" w:space="0" w:color="auto"/>
            </w:tcBorders>
            <w:shd w:val="clear" w:color="auto" w:fill="auto"/>
            <w:noWrap/>
            <w:vAlign w:val="bottom"/>
            <w:hideMark/>
          </w:tcPr>
          <w:p w:rsidR="00125A62" w:rsidRPr="00516B25" w:rsidRDefault="00125A62" w:rsidP="00125A62">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31 March 2018</w:t>
            </w:r>
          </w:p>
        </w:tc>
        <w:tc>
          <w:tcPr>
            <w:tcW w:w="2186" w:type="dxa"/>
            <w:tcBorders>
              <w:top w:val="nil"/>
              <w:left w:val="nil"/>
              <w:bottom w:val="single" w:sz="8" w:space="0" w:color="auto"/>
              <w:right w:val="single" w:sz="8" w:space="0" w:color="auto"/>
            </w:tcBorders>
            <w:shd w:val="clear" w:color="auto" w:fill="auto"/>
            <w:noWrap/>
            <w:vAlign w:val="bottom"/>
            <w:hideMark/>
          </w:tcPr>
          <w:p w:rsidR="00125A62" w:rsidRPr="00516B25" w:rsidRDefault="00125A62" w:rsidP="00125A62">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2018/2019</w:t>
            </w:r>
          </w:p>
        </w:tc>
        <w:tc>
          <w:tcPr>
            <w:tcW w:w="2186" w:type="dxa"/>
            <w:tcBorders>
              <w:top w:val="nil"/>
              <w:left w:val="nil"/>
              <w:bottom w:val="single" w:sz="8" w:space="0" w:color="auto"/>
              <w:right w:val="single" w:sz="8" w:space="0" w:color="auto"/>
            </w:tcBorders>
            <w:shd w:val="clear" w:color="auto" w:fill="auto"/>
            <w:noWrap/>
            <w:vAlign w:val="bottom"/>
            <w:hideMark/>
          </w:tcPr>
          <w:p w:rsidR="00125A62" w:rsidRPr="00516B25" w:rsidRDefault="00125A62" w:rsidP="00125A62">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2019/2020</w:t>
            </w:r>
          </w:p>
        </w:tc>
        <w:tc>
          <w:tcPr>
            <w:tcW w:w="2186" w:type="dxa"/>
            <w:tcBorders>
              <w:top w:val="nil"/>
              <w:left w:val="nil"/>
              <w:bottom w:val="single" w:sz="8" w:space="0" w:color="auto"/>
              <w:right w:val="single" w:sz="8" w:space="0" w:color="auto"/>
            </w:tcBorders>
            <w:shd w:val="clear" w:color="auto" w:fill="auto"/>
            <w:noWrap/>
            <w:vAlign w:val="bottom"/>
            <w:hideMark/>
          </w:tcPr>
          <w:p w:rsidR="00125A62" w:rsidRPr="00516B25" w:rsidRDefault="00125A62" w:rsidP="00125A62">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2020/2021</w:t>
            </w:r>
          </w:p>
        </w:tc>
      </w:tr>
      <w:tr w:rsidR="006A0BE8" w:rsidRPr="00516B25" w:rsidTr="006A0BE8">
        <w:trPr>
          <w:trHeight w:val="315"/>
        </w:trPr>
        <w:tc>
          <w:tcPr>
            <w:tcW w:w="218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A0BE8" w:rsidRPr="00516B25" w:rsidRDefault="006A0BE8" w:rsidP="006A0BE8">
            <w:pPr>
              <w:jc w:val="lef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Band 1 - 4</w:t>
            </w:r>
          </w:p>
        </w:tc>
        <w:tc>
          <w:tcPr>
            <w:tcW w:w="2186" w:type="dxa"/>
            <w:tcBorders>
              <w:top w:val="nil"/>
              <w:left w:val="nil"/>
              <w:bottom w:val="single" w:sz="8" w:space="0" w:color="auto"/>
              <w:right w:val="single" w:sz="8" w:space="0" w:color="auto"/>
            </w:tcBorders>
            <w:shd w:val="clear" w:color="auto" w:fill="auto"/>
            <w:noWrap/>
            <w:vAlign w:val="bottom"/>
            <w:hideMark/>
          </w:tcPr>
          <w:p w:rsidR="006A0BE8" w:rsidRPr="00516B25" w:rsidRDefault="005A6A36" w:rsidP="006A0BE8">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148.8</w:t>
            </w:r>
          </w:p>
        </w:tc>
        <w:tc>
          <w:tcPr>
            <w:tcW w:w="2186" w:type="dxa"/>
            <w:tcBorders>
              <w:top w:val="nil"/>
              <w:left w:val="nil"/>
              <w:bottom w:val="single" w:sz="8" w:space="0" w:color="auto"/>
              <w:right w:val="single" w:sz="8" w:space="0" w:color="auto"/>
            </w:tcBorders>
            <w:shd w:val="clear" w:color="auto" w:fill="auto"/>
            <w:noWrap/>
            <w:vAlign w:val="bottom"/>
            <w:hideMark/>
          </w:tcPr>
          <w:p w:rsidR="006A0BE8" w:rsidRPr="00516B25" w:rsidRDefault="005A6A36" w:rsidP="006A0BE8">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151.8</w:t>
            </w:r>
          </w:p>
        </w:tc>
        <w:tc>
          <w:tcPr>
            <w:tcW w:w="2186" w:type="dxa"/>
            <w:tcBorders>
              <w:top w:val="nil"/>
              <w:left w:val="nil"/>
              <w:bottom w:val="single" w:sz="8" w:space="0" w:color="auto"/>
              <w:right w:val="single" w:sz="8" w:space="0" w:color="auto"/>
            </w:tcBorders>
            <w:shd w:val="clear" w:color="auto" w:fill="auto"/>
            <w:noWrap/>
            <w:vAlign w:val="bottom"/>
            <w:hideMark/>
          </w:tcPr>
          <w:p w:rsidR="006A0BE8" w:rsidRPr="00516B25" w:rsidRDefault="005A6A36" w:rsidP="006A0BE8">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154.8</w:t>
            </w:r>
          </w:p>
        </w:tc>
        <w:tc>
          <w:tcPr>
            <w:tcW w:w="2186" w:type="dxa"/>
            <w:tcBorders>
              <w:top w:val="nil"/>
              <w:left w:val="nil"/>
              <w:bottom w:val="single" w:sz="8" w:space="0" w:color="auto"/>
              <w:right w:val="single" w:sz="8" w:space="0" w:color="auto"/>
            </w:tcBorders>
            <w:shd w:val="clear" w:color="auto" w:fill="auto"/>
            <w:noWrap/>
            <w:vAlign w:val="bottom"/>
            <w:hideMark/>
          </w:tcPr>
          <w:p w:rsidR="006A0BE8" w:rsidRPr="00516B25" w:rsidRDefault="005A6A36" w:rsidP="006A0BE8">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157.9</w:t>
            </w:r>
          </w:p>
        </w:tc>
      </w:tr>
      <w:tr w:rsidR="006A0BE8" w:rsidRPr="00516B25" w:rsidTr="006A0BE8">
        <w:trPr>
          <w:trHeight w:val="315"/>
        </w:trPr>
        <w:tc>
          <w:tcPr>
            <w:tcW w:w="2186" w:type="dxa"/>
            <w:tcBorders>
              <w:top w:val="nil"/>
              <w:left w:val="single" w:sz="8" w:space="0" w:color="auto"/>
              <w:bottom w:val="single" w:sz="8" w:space="0" w:color="auto"/>
              <w:right w:val="single" w:sz="8" w:space="0" w:color="auto"/>
            </w:tcBorders>
            <w:shd w:val="clear" w:color="auto" w:fill="auto"/>
            <w:noWrap/>
            <w:vAlign w:val="bottom"/>
            <w:hideMark/>
          </w:tcPr>
          <w:p w:rsidR="006A0BE8" w:rsidRPr="00516B25" w:rsidRDefault="006A0BE8" w:rsidP="006A0BE8">
            <w:pPr>
              <w:jc w:val="lef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Band 5</w:t>
            </w:r>
          </w:p>
        </w:tc>
        <w:tc>
          <w:tcPr>
            <w:tcW w:w="2186" w:type="dxa"/>
            <w:tcBorders>
              <w:top w:val="nil"/>
              <w:left w:val="nil"/>
              <w:bottom w:val="single" w:sz="8" w:space="0" w:color="auto"/>
              <w:right w:val="single" w:sz="8" w:space="0" w:color="auto"/>
            </w:tcBorders>
            <w:shd w:val="clear" w:color="auto" w:fill="auto"/>
            <w:noWrap/>
            <w:vAlign w:val="bottom"/>
            <w:hideMark/>
          </w:tcPr>
          <w:p w:rsidR="006A0BE8" w:rsidRPr="00516B25" w:rsidRDefault="005A6A36" w:rsidP="006A0BE8">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358.1</w:t>
            </w:r>
          </w:p>
        </w:tc>
        <w:tc>
          <w:tcPr>
            <w:tcW w:w="2186" w:type="dxa"/>
            <w:tcBorders>
              <w:top w:val="nil"/>
              <w:left w:val="nil"/>
              <w:bottom w:val="single" w:sz="8" w:space="0" w:color="auto"/>
              <w:right w:val="single" w:sz="8" w:space="0" w:color="auto"/>
            </w:tcBorders>
            <w:shd w:val="clear" w:color="auto" w:fill="auto"/>
            <w:noWrap/>
            <w:vAlign w:val="bottom"/>
            <w:hideMark/>
          </w:tcPr>
          <w:p w:rsidR="006A0BE8" w:rsidRPr="00516B25" w:rsidRDefault="005A6A36" w:rsidP="006A0BE8">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365.3</w:t>
            </w:r>
          </w:p>
        </w:tc>
        <w:tc>
          <w:tcPr>
            <w:tcW w:w="2186" w:type="dxa"/>
            <w:tcBorders>
              <w:top w:val="nil"/>
              <w:left w:val="nil"/>
              <w:bottom w:val="single" w:sz="8" w:space="0" w:color="auto"/>
              <w:right w:val="single" w:sz="8" w:space="0" w:color="auto"/>
            </w:tcBorders>
            <w:shd w:val="clear" w:color="auto" w:fill="auto"/>
            <w:noWrap/>
            <w:vAlign w:val="bottom"/>
            <w:hideMark/>
          </w:tcPr>
          <w:p w:rsidR="006A0BE8" w:rsidRPr="00516B25" w:rsidRDefault="005A6A36" w:rsidP="006A0BE8">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372.6</w:t>
            </w:r>
          </w:p>
        </w:tc>
        <w:tc>
          <w:tcPr>
            <w:tcW w:w="2186" w:type="dxa"/>
            <w:tcBorders>
              <w:top w:val="nil"/>
              <w:left w:val="nil"/>
              <w:bottom w:val="single" w:sz="8" w:space="0" w:color="auto"/>
              <w:right w:val="single" w:sz="8" w:space="0" w:color="auto"/>
            </w:tcBorders>
            <w:shd w:val="clear" w:color="auto" w:fill="auto"/>
            <w:noWrap/>
            <w:vAlign w:val="bottom"/>
            <w:hideMark/>
          </w:tcPr>
          <w:p w:rsidR="006A0BE8" w:rsidRPr="00516B25" w:rsidRDefault="005A6A36" w:rsidP="006A0BE8">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380.1</w:t>
            </w:r>
          </w:p>
        </w:tc>
      </w:tr>
      <w:tr w:rsidR="006A0BE8" w:rsidRPr="00516B25" w:rsidTr="006A0BE8">
        <w:trPr>
          <w:trHeight w:val="315"/>
        </w:trPr>
        <w:tc>
          <w:tcPr>
            <w:tcW w:w="2186" w:type="dxa"/>
            <w:tcBorders>
              <w:top w:val="nil"/>
              <w:left w:val="single" w:sz="8" w:space="0" w:color="auto"/>
              <w:bottom w:val="single" w:sz="8" w:space="0" w:color="auto"/>
              <w:right w:val="single" w:sz="8" w:space="0" w:color="auto"/>
            </w:tcBorders>
            <w:shd w:val="clear" w:color="auto" w:fill="auto"/>
            <w:noWrap/>
            <w:vAlign w:val="bottom"/>
            <w:hideMark/>
          </w:tcPr>
          <w:p w:rsidR="006A0BE8" w:rsidRPr="00516B25" w:rsidRDefault="006A0BE8" w:rsidP="006A0BE8">
            <w:pPr>
              <w:jc w:val="lef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Band 6 - 7</w:t>
            </w:r>
          </w:p>
        </w:tc>
        <w:tc>
          <w:tcPr>
            <w:tcW w:w="2186" w:type="dxa"/>
            <w:tcBorders>
              <w:top w:val="nil"/>
              <w:left w:val="nil"/>
              <w:bottom w:val="single" w:sz="8" w:space="0" w:color="auto"/>
              <w:right w:val="single" w:sz="8" w:space="0" w:color="auto"/>
            </w:tcBorders>
            <w:shd w:val="clear" w:color="auto" w:fill="auto"/>
            <w:noWrap/>
            <w:vAlign w:val="bottom"/>
            <w:hideMark/>
          </w:tcPr>
          <w:p w:rsidR="006A0BE8" w:rsidRPr="00516B25" w:rsidRDefault="005A6A36" w:rsidP="006A0BE8">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212.0</w:t>
            </w:r>
          </w:p>
        </w:tc>
        <w:tc>
          <w:tcPr>
            <w:tcW w:w="2186" w:type="dxa"/>
            <w:tcBorders>
              <w:top w:val="nil"/>
              <w:left w:val="nil"/>
              <w:bottom w:val="single" w:sz="8" w:space="0" w:color="auto"/>
              <w:right w:val="single" w:sz="8" w:space="0" w:color="auto"/>
            </w:tcBorders>
            <w:shd w:val="clear" w:color="auto" w:fill="auto"/>
            <w:noWrap/>
            <w:vAlign w:val="bottom"/>
            <w:hideMark/>
          </w:tcPr>
          <w:p w:rsidR="006A0BE8" w:rsidRPr="00516B25" w:rsidRDefault="005A6A36" w:rsidP="006A0BE8">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216.2</w:t>
            </w:r>
          </w:p>
        </w:tc>
        <w:tc>
          <w:tcPr>
            <w:tcW w:w="2186" w:type="dxa"/>
            <w:tcBorders>
              <w:top w:val="nil"/>
              <w:left w:val="nil"/>
              <w:bottom w:val="single" w:sz="8" w:space="0" w:color="auto"/>
              <w:right w:val="single" w:sz="8" w:space="0" w:color="auto"/>
            </w:tcBorders>
            <w:shd w:val="clear" w:color="auto" w:fill="auto"/>
            <w:noWrap/>
            <w:vAlign w:val="bottom"/>
            <w:hideMark/>
          </w:tcPr>
          <w:p w:rsidR="006A0BE8" w:rsidRPr="00516B25" w:rsidRDefault="005A6A36" w:rsidP="006A0BE8">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220.5</w:t>
            </w:r>
          </w:p>
        </w:tc>
        <w:tc>
          <w:tcPr>
            <w:tcW w:w="2186" w:type="dxa"/>
            <w:tcBorders>
              <w:top w:val="nil"/>
              <w:left w:val="nil"/>
              <w:bottom w:val="single" w:sz="8" w:space="0" w:color="auto"/>
              <w:right w:val="single" w:sz="8" w:space="0" w:color="auto"/>
            </w:tcBorders>
            <w:shd w:val="clear" w:color="auto" w:fill="auto"/>
            <w:noWrap/>
            <w:vAlign w:val="bottom"/>
            <w:hideMark/>
          </w:tcPr>
          <w:p w:rsidR="006A0BE8" w:rsidRPr="00516B25" w:rsidRDefault="005A6A36" w:rsidP="006A0BE8">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224.9</w:t>
            </w:r>
          </w:p>
        </w:tc>
      </w:tr>
      <w:tr w:rsidR="006A0BE8" w:rsidRPr="00516B25" w:rsidTr="006A0BE8">
        <w:trPr>
          <w:trHeight w:val="315"/>
        </w:trPr>
        <w:tc>
          <w:tcPr>
            <w:tcW w:w="2186" w:type="dxa"/>
            <w:tcBorders>
              <w:top w:val="nil"/>
              <w:left w:val="single" w:sz="8" w:space="0" w:color="auto"/>
              <w:bottom w:val="single" w:sz="8" w:space="0" w:color="auto"/>
              <w:right w:val="single" w:sz="8" w:space="0" w:color="auto"/>
            </w:tcBorders>
            <w:shd w:val="clear" w:color="auto" w:fill="auto"/>
            <w:noWrap/>
            <w:vAlign w:val="bottom"/>
            <w:hideMark/>
          </w:tcPr>
          <w:p w:rsidR="006A0BE8" w:rsidRPr="00516B25" w:rsidRDefault="006A0BE8" w:rsidP="006A0BE8">
            <w:pPr>
              <w:jc w:val="lef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Band 8a - 9</w:t>
            </w:r>
          </w:p>
        </w:tc>
        <w:tc>
          <w:tcPr>
            <w:tcW w:w="2186" w:type="dxa"/>
            <w:tcBorders>
              <w:top w:val="nil"/>
              <w:left w:val="nil"/>
              <w:bottom w:val="single" w:sz="8" w:space="0" w:color="auto"/>
              <w:right w:val="single" w:sz="8" w:space="0" w:color="auto"/>
            </w:tcBorders>
            <w:shd w:val="clear" w:color="auto" w:fill="auto"/>
            <w:noWrap/>
            <w:vAlign w:val="bottom"/>
            <w:hideMark/>
          </w:tcPr>
          <w:p w:rsidR="006A0BE8" w:rsidRPr="00516B25" w:rsidRDefault="005A6A36" w:rsidP="006A0BE8">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11.8</w:t>
            </w:r>
          </w:p>
        </w:tc>
        <w:tc>
          <w:tcPr>
            <w:tcW w:w="2186" w:type="dxa"/>
            <w:tcBorders>
              <w:top w:val="nil"/>
              <w:left w:val="nil"/>
              <w:bottom w:val="single" w:sz="8" w:space="0" w:color="auto"/>
              <w:right w:val="single" w:sz="8" w:space="0" w:color="auto"/>
            </w:tcBorders>
            <w:shd w:val="clear" w:color="auto" w:fill="auto"/>
            <w:noWrap/>
            <w:vAlign w:val="bottom"/>
            <w:hideMark/>
          </w:tcPr>
          <w:p w:rsidR="006A0BE8" w:rsidRPr="00516B25" w:rsidRDefault="005A6A36" w:rsidP="006A0BE8">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12.0</w:t>
            </w:r>
          </w:p>
        </w:tc>
        <w:tc>
          <w:tcPr>
            <w:tcW w:w="2186" w:type="dxa"/>
            <w:tcBorders>
              <w:top w:val="nil"/>
              <w:left w:val="nil"/>
              <w:bottom w:val="single" w:sz="8" w:space="0" w:color="auto"/>
              <w:right w:val="single" w:sz="8" w:space="0" w:color="auto"/>
            </w:tcBorders>
            <w:shd w:val="clear" w:color="auto" w:fill="auto"/>
            <w:noWrap/>
            <w:vAlign w:val="bottom"/>
            <w:hideMark/>
          </w:tcPr>
          <w:p w:rsidR="006A0BE8" w:rsidRPr="00516B25" w:rsidRDefault="005A6A36" w:rsidP="006A0BE8">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12.3</w:t>
            </w:r>
          </w:p>
        </w:tc>
        <w:tc>
          <w:tcPr>
            <w:tcW w:w="2186" w:type="dxa"/>
            <w:tcBorders>
              <w:top w:val="nil"/>
              <w:left w:val="nil"/>
              <w:bottom w:val="single" w:sz="8" w:space="0" w:color="auto"/>
              <w:right w:val="single" w:sz="8" w:space="0" w:color="auto"/>
            </w:tcBorders>
            <w:shd w:val="clear" w:color="auto" w:fill="auto"/>
            <w:noWrap/>
            <w:vAlign w:val="bottom"/>
            <w:hideMark/>
          </w:tcPr>
          <w:p w:rsidR="006A0BE8" w:rsidRPr="00516B25" w:rsidRDefault="005A6A36" w:rsidP="006A0BE8">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12.5</w:t>
            </w:r>
          </w:p>
        </w:tc>
      </w:tr>
      <w:tr w:rsidR="006A0BE8" w:rsidRPr="00516B25" w:rsidTr="005A6A36">
        <w:trPr>
          <w:trHeight w:val="315"/>
        </w:trPr>
        <w:tc>
          <w:tcPr>
            <w:tcW w:w="2186" w:type="dxa"/>
            <w:tcBorders>
              <w:top w:val="nil"/>
              <w:left w:val="single" w:sz="8" w:space="0" w:color="auto"/>
              <w:bottom w:val="single" w:sz="8" w:space="0" w:color="auto"/>
              <w:right w:val="single" w:sz="8" w:space="0" w:color="auto"/>
            </w:tcBorders>
            <w:shd w:val="clear" w:color="auto" w:fill="auto"/>
            <w:noWrap/>
            <w:vAlign w:val="bottom"/>
            <w:hideMark/>
          </w:tcPr>
          <w:p w:rsidR="006A0BE8" w:rsidRPr="00516B25" w:rsidRDefault="006A0BE8" w:rsidP="006A0BE8">
            <w:pPr>
              <w:jc w:val="lef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Not assimilated</w:t>
            </w:r>
          </w:p>
        </w:tc>
        <w:tc>
          <w:tcPr>
            <w:tcW w:w="2186" w:type="dxa"/>
            <w:tcBorders>
              <w:top w:val="nil"/>
              <w:left w:val="nil"/>
              <w:bottom w:val="single" w:sz="8" w:space="0" w:color="auto"/>
              <w:right w:val="single" w:sz="8" w:space="0" w:color="auto"/>
            </w:tcBorders>
            <w:shd w:val="clear" w:color="auto" w:fill="auto"/>
            <w:noWrap/>
            <w:vAlign w:val="bottom"/>
            <w:hideMark/>
          </w:tcPr>
          <w:p w:rsidR="006A0BE8" w:rsidRPr="00516B25" w:rsidRDefault="005A6A36" w:rsidP="006A0BE8">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1.4</w:t>
            </w:r>
          </w:p>
        </w:tc>
        <w:tc>
          <w:tcPr>
            <w:tcW w:w="2186" w:type="dxa"/>
            <w:tcBorders>
              <w:top w:val="nil"/>
              <w:left w:val="nil"/>
              <w:bottom w:val="single" w:sz="8" w:space="0" w:color="auto"/>
              <w:right w:val="single" w:sz="8" w:space="0" w:color="auto"/>
            </w:tcBorders>
            <w:shd w:val="clear" w:color="auto" w:fill="auto"/>
            <w:noWrap/>
            <w:vAlign w:val="bottom"/>
            <w:hideMark/>
          </w:tcPr>
          <w:p w:rsidR="006A0BE8" w:rsidRPr="00516B25" w:rsidRDefault="005A6A36" w:rsidP="006A0BE8">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1.4</w:t>
            </w:r>
          </w:p>
        </w:tc>
        <w:tc>
          <w:tcPr>
            <w:tcW w:w="2186" w:type="dxa"/>
            <w:tcBorders>
              <w:top w:val="nil"/>
              <w:left w:val="nil"/>
              <w:bottom w:val="single" w:sz="8" w:space="0" w:color="auto"/>
              <w:right w:val="single" w:sz="8" w:space="0" w:color="auto"/>
            </w:tcBorders>
            <w:shd w:val="clear" w:color="auto" w:fill="auto"/>
            <w:noWrap/>
            <w:vAlign w:val="bottom"/>
            <w:hideMark/>
          </w:tcPr>
          <w:p w:rsidR="006A0BE8" w:rsidRPr="00516B25" w:rsidRDefault="005A6A36" w:rsidP="006A0BE8">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1.4</w:t>
            </w:r>
          </w:p>
        </w:tc>
        <w:tc>
          <w:tcPr>
            <w:tcW w:w="2186" w:type="dxa"/>
            <w:tcBorders>
              <w:top w:val="nil"/>
              <w:left w:val="nil"/>
              <w:bottom w:val="single" w:sz="8" w:space="0" w:color="auto"/>
              <w:right w:val="single" w:sz="8" w:space="0" w:color="auto"/>
            </w:tcBorders>
            <w:shd w:val="clear" w:color="auto" w:fill="auto"/>
            <w:noWrap/>
            <w:vAlign w:val="bottom"/>
            <w:hideMark/>
          </w:tcPr>
          <w:p w:rsidR="006A0BE8" w:rsidRPr="00516B25" w:rsidRDefault="005A6A36" w:rsidP="006A0BE8">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1.4</w:t>
            </w:r>
          </w:p>
        </w:tc>
      </w:tr>
      <w:tr w:rsidR="006A0BE8" w:rsidRPr="00516B25" w:rsidTr="005A6A36">
        <w:trPr>
          <w:trHeight w:val="315"/>
        </w:trPr>
        <w:tc>
          <w:tcPr>
            <w:tcW w:w="218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6A0BE8" w:rsidRPr="00516B25" w:rsidRDefault="006A0BE8" w:rsidP="006A0BE8">
            <w:pPr>
              <w:jc w:val="lef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All staff</w:t>
            </w:r>
          </w:p>
        </w:tc>
        <w:tc>
          <w:tcPr>
            <w:tcW w:w="2186" w:type="dxa"/>
            <w:tcBorders>
              <w:top w:val="single" w:sz="8" w:space="0" w:color="auto"/>
              <w:left w:val="nil"/>
              <w:bottom w:val="single" w:sz="4" w:space="0" w:color="auto"/>
              <w:right w:val="single" w:sz="8" w:space="0" w:color="auto"/>
            </w:tcBorders>
            <w:shd w:val="clear" w:color="auto" w:fill="auto"/>
            <w:noWrap/>
            <w:vAlign w:val="bottom"/>
            <w:hideMark/>
          </w:tcPr>
          <w:p w:rsidR="006A0BE8" w:rsidRPr="00516B25" w:rsidRDefault="005A6A36" w:rsidP="006A0BE8">
            <w:pPr>
              <w:jc w:val="righ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732.1</w:t>
            </w:r>
          </w:p>
        </w:tc>
        <w:tc>
          <w:tcPr>
            <w:tcW w:w="2186" w:type="dxa"/>
            <w:tcBorders>
              <w:top w:val="single" w:sz="8" w:space="0" w:color="auto"/>
              <w:left w:val="nil"/>
              <w:bottom w:val="single" w:sz="4" w:space="0" w:color="auto"/>
              <w:right w:val="single" w:sz="8" w:space="0" w:color="auto"/>
            </w:tcBorders>
            <w:shd w:val="clear" w:color="auto" w:fill="auto"/>
            <w:noWrap/>
            <w:vAlign w:val="bottom"/>
            <w:hideMark/>
          </w:tcPr>
          <w:p w:rsidR="006A0BE8" w:rsidRPr="00516B25" w:rsidRDefault="005A6A36" w:rsidP="006A0BE8">
            <w:pPr>
              <w:jc w:val="righ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746.7</w:t>
            </w:r>
          </w:p>
        </w:tc>
        <w:tc>
          <w:tcPr>
            <w:tcW w:w="2186" w:type="dxa"/>
            <w:tcBorders>
              <w:top w:val="single" w:sz="8" w:space="0" w:color="auto"/>
              <w:left w:val="nil"/>
              <w:bottom w:val="single" w:sz="4" w:space="0" w:color="auto"/>
              <w:right w:val="single" w:sz="8" w:space="0" w:color="auto"/>
            </w:tcBorders>
            <w:shd w:val="clear" w:color="auto" w:fill="auto"/>
            <w:noWrap/>
            <w:vAlign w:val="bottom"/>
            <w:hideMark/>
          </w:tcPr>
          <w:p w:rsidR="006A0BE8" w:rsidRPr="00516B25" w:rsidRDefault="005A6A36" w:rsidP="006A0BE8">
            <w:pPr>
              <w:jc w:val="righ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761.6</w:t>
            </w:r>
          </w:p>
        </w:tc>
        <w:tc>
          <w:tcPr>
            <w:tcW w:w="2186" w:type="dxa"/>
            <w:tcBorders>
              <w:top w:val="single" w:sz="8" w:space="0" w:color="auto"/>
              <w:left w:val="nil"/>
              <w:bottom w:val="single" w:sz="4" w:space="0" w:color="auto"/>
              <w:right w:val="single" w:sz="8" w:space="0" w:color="auto"/>
            </w:tcBorders>
            <w:shd w:val="clear" w:color="auto" w:fill="auto"/>
            <w:noWrap/>
            <w:vAlign w:val="bottom"/>
            <w:hideMark/>
          </w:tcPr>
          <w:p w:rsidR="006A0BE8" w:rsidRPr="00516B25" w:rsidRDefault="005A6A36" w:rsidP="006A0BE8">
            <w:pPr>
              <w:jc w:val="righ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776.9</w:t>
            </w:r>
          </w:p>
        </w:tc>
      </w:tr>
    </w:tbl>
    <w:p w:rsidR="00BB2158" w:rsidRPr="00516B25" w:rsidRDefault="00BB2158" w:rsidP="00E41A67">
      <w:pPr>
        <w:rPr>
          <w:rFonts w:ascii="Calibri" w:eastAsiaTheme="majorEastAsia" w:hAnsi="Calibri" w:cstheme="majorBidi"/>
          <w:b/>
          <w:bCs/>
          <w:sz w:val="24"/>
        </w:rPr>
      </w:pPr>
    </w:p>
    <w:p w:rsidR="00BB2158" w:rsidRPr="00516B25" w:rsidRDefault="00BB2158" w:rsidP="002E0404">
      <w:pPr>
        <w:pStyle w:val="Heading3"/>
        <w:ind w:left="567" w:hanging="567"/>
      </w:pPr>
      <w:bookmarkStart w:id="61" w:name="_Toc535489657"/>
      <w:r w:rsidRPr="00516B25">
        <w:t>Nursing Workforce</w:t>
      </w:r>
      <w:bookmarkEnd w:id="61"/>
    </w:p>
    <w:p w:rsidR="00E41A67" w:rsidRPr="00516B25" w:rsidRDefault="0024100C" w:rsidP="00E41A67">
      <w:pPr>
        <w:rPr>
          <w:rFonts w:cstheme="minorHAnsi"/>
          <w:color w:val="FF0000"/>
        </w:rPr>
      </w:pPr>
      <w:r w:rsidRPr="00516B25">
        <w:rPr>
          <w:rFonts w:cstheme="minorHAnsi"/>
        </w:rPr>
        <w:t xml:space="preserve">The </w:t>
      </w:r>
      <w:r w:rsidR="00570D69" w:rsidRPr="00516B25">
        <w:rPr>
          <w:rFonts w:cstheme="minorHAnsi"/>
        </w:rPr>
        <w:t>GJF</w:t>
      </w:r>
      <w:r w:rsidRPr="00516B25">
        <w:rPr>
          <w:rFonts w:cstheme="minorHAnsi"/>
        </w:rPr>
        <w:t>’s</w:t>
      </w:r>
      <w:r w:rsidR="00E41A67" w:rsidRPr="00516B25">
        <w:rPr>
          <w:rFonts w:cstheme="minorHAnsi"/>
        </w:rPr>
        <w:t xml:space="preserve"> Nursi</w:t>
      </w:r>
      <w:r w:rsidRPr="00516B25">
        <w:rPr>
          <w:rFonts w:cstheme="minorHAnsi"/>
        </w:rPr>
        <w:t xml:space="preserve">ng Strategy ensures that the entire </w:t>
      </w:r>
      <w:r w:rsidR="00E41A67" w:rsidRPr="00516B25">
        <w:rPr>
          <w:rFonts w:cstheme="minorHAnsi"/>
        </w:rPr>
        <w:t xml:space="preserve">nursing workforce can meet the demands of the national waiting times agenda.  Nursing responsibilities and accountability for workforce are based around the three national quality ambitions.  The </w:t>
      </w:r>
      <w:r w:rsidR="00570D69" w:rsidRPr="00516B25">
        <w:rPr>
          <w:rFonts w:cstheme="minorHAnsi"/>
        </w:rPr>
        <w:t>GJF</w:t>
      </w:r>
      <w:r w:rsidR="00E41A67" w:rsidRPr="00516B25">
        <w:rPr>
          <w:rFonts w:cstheme="minorHAnsi"/>
        </w:rPr>
        <w:t xml:space="preserve">’s Advanced Practice Strategy gives </w:t>
      </w:r>
      <w:r w:rsidRPr="00516B25">
        <w:rPr>
          <w:rFonts w:cstheme="minorHAnsi"/>
        </w:rPr>
        <w:t>it</w:t>
      </w:r>
      <w:r w:rsidR="00E41A67" w:rsidRPr="00516B25">
        <w:rPr>
          <w:rFonts w:cstheme="minorHAnsi"/>
        </w:rPr>
        <w:t xml:space="preserve"> the blueprint to scope and determine advanced nursing roles i</w:t>
      </w:r>
      <w:r w:rsidRPr="00516B25">
        <w:rPr>
          <w:rFonts w:cstheme="minorHAnsi"/>
        </w:rPr>
        <w:t xml:space="preserve">n a national and local context.  </w:t>
      </w:r>
      <w:r w:rsidR="00E41A67" w:rsidRPr="00516B25">
        <w:rPr>
          <w:rFonts w:cstheme="minorHAnsi"/>
        </w:rPr>
        <w:t xml:space="preserve">This ensures that these roles </w:t>
      </w:r>
      <w:r w:rsidRPr="00516B25">
        <w:rPr>
          <w:rFonts w:cstheme="minorHAnsi"/>
        </w:rPr>
        <w:t xml:space="preserve">both </w:t>
      </w:r>
      <w:r w:rsidR="00E41A67" w:rsidRPr="00516B25">
        <w:rPr>
          <w:rFonts w:cstheme="minorHAnsi"/>
        </w:rPr>
        <w:t xml:space="preserve">currently and in the future are underpinned by autonomous practice, critical thinking, problem solving and high level decision making.  </w:t>
      </w:r>
      <w:r w:rsidRPr="00516B25">
        <w:rPr>
          <w:rFonts w:cstheme="minorHAnsi"/>
        </w:rPr>
        <w:t xml:space="preserve">The nursing </w:t>
      </w:r>
      <w:r w:rsidR="00E41A67" w:rsidRPr="00516B25">
        <w:rPr>
          <w:rFonts w:cstheme="minorHAnsi"/>
        </w:rPr>
        <w:t xml:space="preserve">workforce and workload planning is underpinned by both local and national validated workforce planning tools and these continue to be further developed. </w:t>
      </w:r>
    </w:p>
    <w:p w:rsidR="00554479" w:rsidRPr="00516B25" w:rsidRDefault="00554479" w:rsidP="00E41A67">
      <w:pPr>
        <w:rPr>
          <w:rFonts w:cstheme="minorHAnsi"/>
        </w:rPr>
      </w:pPr>
    </w:p>
    <w:p w:rsidR="00E41A67" w:rsidRPr="00516B25" w:rsidRDefault="0024100C" w:rsidP="00E41A67">
      <w:pPr>
        <w:rPr>
          <w:rFonts w:cstheme="minorHAnsi"/>
        </w:rPr>
      </w:pPr>
      <w:r w:rsidRPr="00516B25">
        <w:rPr>
          <w:rFonts w:cstheme="minorHAnsi"/>
        </w:rPr>
        <w:t>A</w:t>
      </w:r>
      <w:r w:rsidR="00E41A67" w:rsidRPr="00516B25">
        <w:rPr>
          <w:rFonts w:cstheme="minorHAnsi"/>
        </w:rPr>
        <w:t xml:space="preserve"> standardised approach to the </w:t>
      </w:r>
      <w:r w:rsidRPr="00516B25">
        <w:rPr>
          <w:rFonts w:cstheme="minorHAnsi"/>
        </w:rPr>
        <w:t>use</w:t>
      </w:r>
      <w:r w:rsidR="00E41A67" w:rsidRPr="00516B25">
        <w:rPr>
          <w:rFonts w:cstheme="minorHAnsi"/>
        </w:rPr>
        <w:t xml:space="preserve"> of supplementary staffing (bank, overtime and agency)</w:t>
      </w:r>
      <w:r w:rsidRPr="00516B25">
        <w:rPr>
          <w:rFonts w:cstheme="minorHAnsi"/>
        </w:rPr>
        <w:t xml:space="preserve"> is in use</w:t>
      </w:r>
      <w:r w:rsidR="00E41A67" w:rsidRPr="00516B25">
        <w:rPr>
          <w:rFonts w:cstheme="minorHAnsi"/>
        </w:rPr>
        <w:t>.</w:t>
      </w:r>
      <w:r w:rsidRPr="00516B25">
        <w:rPr>
          <w:rFonts w:cstheme="minorHAnsi"/>
        </w:rPr>
        <w:t xml:space="preserve"> </w:t>
      </w:r>
      <w:r w:rsidR="00E41A67" w:rsidRPr="00516B25">
        <w:rPr>
          <w:rFonts w:cstheme="minorHAnsi"/>
        </w:rPr>
        <w:t xml:space="preserve"> There is an escalation policy in place and this echoes the national drive for a cohesive approach.</w:t>
      </w:r>
      <w:r w:rsidRPr="00516B25">
        <w:rPr>
          <w:rFonts w:cstheme="minorHAnsi"/>
        </w:rPr>
        <w:t xml:space="preserve">  Cognisance </w:t>
      </w:r>
      <w:r w:rsidR="00E41A67" w:rsidRPr="00516B25">
        <w:rPr>
          <w:rFonts w:cstheme="minorHAnsi"/>
        </w:rPr>
        <w:t>of the financial climate an</w:t>
      </w:r>
      <w:r w:rsidRPr="00516B25">
        <w:rPr>
          <w:rFonts w:cstheme="minorHAnsi"/>
        </w:rPr>
        <w:t>d an</w:t>
      </w:r>
      <w:r w:rsidR="00E41A67" w:rsidRPr="00516B25">
        <w:rPr>
          <w:rFonts w:cstheme="minorHAnsi"/>
        </w:rPr>
        <w:t xml:space="preserve"> additional amount of scrutiny and challenge has been added to ensure appropriate utilisation of additional nursing hours. </w:t>
      </w:r>
    </w:p>
    <w:p w:rsidR="00E41A67" w:rsidRPr="00516B25" w:rsidRDefault="00E41A67" w:rsidP="00E41A67">
      <w:pPr>
        <w:rPr>
          <w:rFonts w:cstheme="minorHAnsi"/>
          <w:color w:val="FF0000"/>
        </w:rPr>
      </w:pPr>
    </w:p>
    <w:p w:rsidR="00E41A67" w:rsidRPr="00516B25" w:rsidRDefault="00E41A67" w:rsidP="00E41A67">
      <w:pPr>
        <w:rPr>
          <w:rFonts w:cstheme="minorHAnsi"/>
        </w:rPr>
      </w:pPr>
      <w:r w:rsidRPr="00516B25">
        <w:rPr>
          <w:rFonts w:cstheme="minorHAnsi"/>
        </w:rPr>
        <w:t xml:space="preserve">The Scottish Government has developed a series of Nursing </w:t>
      </w:r>
      <w:r w:rsidR="0024100C" w:rsidRPr="00516B25">
        <w:rPr>
          <w:rFonts w:cstheme="minorHAnsi"/>
        </w:rPr>
        <w:t>and Midwifery Workload and</w:t>
      </w:r>
      <w:r w:rsidRPr="00516B25">
        <w:rPr>
          <w:rFonts w:cstheme="minorHAnsi"/>
        </w:rPr>
        <w:t xml:space="preserve"> Workforce Planning Tools. </w:t>
      </w:r>
      <w:r w:rsidR="0024100C" w:rsidRPr="00516B25">
        <w:rPr>
          <w:rFonts w:cstheme="minorHAnsi"/>
        </w:rPr>
        <w:t xml:space="preserve"> </w:t>
      </w:r>
      <w:r w:rsidRPr="00516B25">
        <w:rPr>
          <w:rFonts w:cstheme="minorHAnsi"/>
        </w:rPr>
        <w:t xml:space="preserve">The application of these tools is mandatory to support evidence based decisions in relation to Nursing </w:t>
      </w:r>
      <w:r w:rsidR="0024100C" w:rsidRPr="00516B25">
        <w:rPr>
          <w:rFonts w:cstheme="minorHAnsi"/>
        </w:rPr>
        <w:t>and Midwifery establishments:</w:t>
      </w:r>
    </w:p>
    <w:p w:rsidR="00E41A67" w:rsidRPr="00516B25" w:rsidRDefault="00E41A67" w:rsidP="0024100C">
      <w:pPr>
        <w:shd w:val="clear" w:color="auto" w:fill="FFFFFF"/>
        <w:ind w:left="567" w:right="566"/>
        <w:rPr>
          <w:rFonts w:cstheme="minorHAnsi"/>
        </w:rPr>
      </w:pPr>
      <w:r w:rsidRPr="00516B25">
        <w:rPr>
          <w:rFonts w:cstheme="minorHAnsi"/>
        </w:rPr>
        <w:t xml:space="preserve">“The tools use rigorous statistical analysis to calculate the whole time equivalent for current workload. These tools should form part of a triangulated approach to incorporate professional judgement and quality measures which will enable flexibility in decision making on staffing needs at local level.” </w:t>
      </w:r>
      <w:r w:rsidR="0024100C" w:rsidRPr="00516B25">
        <w:rPr>
          <w:rFonts w:cstheme="minorHAnsi"/>
        </w:rPr>
        <w:tab/>
        <w:t xml:space="preserve">      </w:t>
      </w:r>
      <w:r w:rsidRPr="00516B25">
        <w:rPr>
          <w:rFonts w:cstheme="minorHAnsi"/>
        </w:rPr>
        <w:t xml:space="preserve">(CEL 32 2011)     </w:t>
      </w:r>
    </w:p>
    <w:p w:rsidR="007F30E8" w:rsidRPr="00516B25" w:rsidRDefault="007F30E8" w:rsidP="00E41A67">
      <w:pPr>
        <w:shd w:val="clear" w:color="auto" w:fill="FFFFFF"/>
        <w:rPr>
          <w:rFonts w:cstheme="minorHAnsi"/>
        </w:rPr>
      </w:pPr>
    </w:p>
    <w:p w:rsidR="00E41A67" w:rsidRPr="00516B25" w:rsidRDefault="00E41A67" w:rsidP="00E41A67">
      <w:pPr>
        <w:shd w:val="clear" w:color="auto" w:fill="FFFFFF"/>
        <w:rPr>
          <w:rFonts w:cstheme="minorHAnsi"/>
        </w:rPr>
      </w:pPr>
      <w:r w:rsidRPr="00516B25">
        <w:rPr>
          <w:rFonts w:cstheme="minorHAnsi"/>
        </w:rPr>
        <w:t>The triangulated approach can be seen as crucial in assessing nursing w</w:t>
      </w:r>
      <w:r w:rsidR="0024100C" w:rsidRPr="00516B25">
        <w:rPr>
          <w:rFonts w:cstheme="minorHAnsi"/>
        </w:rPr>
        <w:t xml:space="preserve">orkload and workforce planning.  </w:t>
      </w:r>
      <w:r w:rsidRPr="00516B25">
        <w:rPr>
          <w:rFonts w:cstheme="minorHAnsi"/>
        </w:rPr>
        <w:t xml:space="preserve">It allows consideration of all factors that have an </w:t>
      </w:r>
      <w:r w:rsidR="0024100C" w:rsidRPr="00516B25">
        <w:rPr>
          <w:rFonts w:cstheme="minorHAnsi"/>
        </w:rPr>
        <w:t xml:space="preserve">impact on the nursing resource.  </w:t>
      </w:r>
      <w:r w:rsidRPr="00516B25">
        <w:rPr>
          <w:rFonts w:cstheme="minorHAnsi"/>
        </w:rPr>
        <w:t>Here at GJF we consider the following indicators for workload workforce measurement:</w:t>
      </w:r>
    </w:p>
    <w:p w:rsidR="00E41A67" w:rsidRPr="00516B25" w:rsidRDefault="007F30E8" w:rsidP="0024100C">
      <w:pPr>
        <w:pStyle w:val="NoSpacing"/>
        <w:numPr>
          <w:ilvl w:val="0"/>
          <w:numId w:val="33"/>
        </w:numPr>
      </w:pPr>
      <w:r w:rsidRPr="00516B25">
        <w:t>national tools, for example:</w:t>
      </w:r>
      <w:r w:rsidR="00E41A67" w:rsidRPr="00516B25">
        <w:t xml:space="preserve"> Adult-Inpatient, CNS, </w:t>
      </w:r>
      <w:proofErr w:type="spellStart"/>
      <w:r w:rsidR="00E41A67" w:rsidRPr="00516B25">
        <w:t>Peri</w:t>
      </w:r>
      <w:proofErr w:type="spellEnd"/>
      <w:r w:rsidR="00E41A67" w:rsidRPr="00516B25">
        <w:t>-operative</w:t>
      </w:r>
      <w:r w:rsidR="0024100C" w:rsidRPr="00516B25">
        <w:t>;</w:t>
      </w:r>
    </w:p>
    <w:p w:rsidR="00E41A67" w:rsidRPr="00516B25" w:rsidRDefault="007F30E8" w:rsidP="0024100C">
      <w:pPr>
        <w:pStyle w:val="NoSpacing"/>
        <w:numPr>
          <w:ilvl w:val="0"/>
          <w:numId w:val="33"/>
        </w:numPr>
      </w:pPr>
      <w:r w:rsidRPr="00516B25">
        <w:t>l</w:t>
      </w:r>
      <w:r w:rsidR="00E41A67" w:rsidRPr="00516B25">
        <w:t>ocal nursing workforce tool</w:t>
      </w:r>
      <w:r w:rsidR="0024100C" w:rsidRPr="00516B25">
        <w:t>;</w:t>
      </w:r>
    </w:p>
    <w:p w:rsidR="00E41A67" w:rsidRPr="00516B25" w:rsidRDefault="007F30E8" w:rsidP="0024100C">
      <w:pPr>
        <w:pStyle w:val="NoSpacing"/>
        <w:numPr>
          <w:ilvl w:val="0"/>
          <w:numId w:val="33"/>
        </w:numPr>
      </w:pPr>
      <w:r w:rsidRPr="00516B25">
        <w:t>s</w:t>
      </w:r>
      <w:r w:rsidR="00E41A67" w:rsidRPr="00516B25">
        <w:t xml:space="preserve">enior </w:t>
      </w:r>
      <w:r w:rsidRPr="00516B25">
        <w:t>p</w:t>
      </w:r>
      <w:r w:rsidR="00E41A67" w:rsidRPr="00516B25">
        <w:t xml:space="preserve">rofessional </w:t>
      </w:r>
      <w:r w:rsidRPr="00516B25">
        <w:t>j</w:t>
      </w:r>
      <w:r w:rsidR="00E41A67" w:rsidRPr="00516B25">
        <w:t xml:space="preserve">udgement </w:t>
      </w:r>
      <w:r w:rsidR="0024100C" w:rsidRPr="00516B25">
        <w:t>; and</w:t>
      </w:r>
    </w:p>
    <w:p w:rsidR="00E41A67" w:rsidRPr="00516B25" w:rsidRDefault="00E41A67" w:rsidP="0024100C">
      <w:pPr>
        <w:pStyle w:val="NoSpacing"/>
        <w:numPr>
          <w:ilvl w:val="0"/>
          <w:numId w:val="33"/>
        </w:numPr>
      </w:pPr>
      <w:r w:rsidRPr="00516B25">
        <w:t>Nurse Activity Scoring System for Critical Care</w:t>
      </w:r>
      <w:r w:rsidR="0024100C" w:rsidRPr="00516B25">
        <w:t>.</w:t>
      </w:r>
    </w:p>
    <w:p w:rsidR="0024100C" w:rsidRPr="00516B25" w:rsidRDefault="0024100C" w:rsidP="0024100C">
      <w:pPr>
        <w:pStyle w:val="NoSpacing"/>
      </w:pPr>
    </w:p>
    <w:p w:rsidR="00EA4954" w:rsidRPr="00516B25" w:rsidRDefault="00EA4954" w:rsidP="00E41A67">
      <w:pPr>
        <w:shd w:val="clear" w:color="auto" w:fill="FFFFFF"/>
        <w:rPr>
          <w:rFonts w:cstheme="minorHAnsi"/>
        </w:rPr>
      </w:pPr>
      <w:r w:rsidRPr="00516B25">
        <w:rPr>
          <w:rFonts w:cstheme="minorHAnsi"/>
        </w:rPr>
        <w:t xml:space="preserve">The two </w:t>
      </w:r>
      <w:r w:rsidR="0024100C" w:rsidRPr="00516B25">
        <w:rPr>
          <w:rFonts w:cstheme="minorHAnsi"/>
        </w:rPr>
        <w:t xml:space="preserve">clinical </w:t>
      </w:r>
      <w:r w:rsidR="00E41A67" w:rsidRPr="00516B25">
        <w:rPr>
          <w:rFonts w:cstheme="minorHAnsi"/>
        </w:rPr>
        <w:t xml:space="preserve">Divisions </w:t>
      </w:r>
      <w:r w:rsidRPr="00516B25">
        <w:rPr>
          <w:rFonts w:cstheme="minorHAnsi"/>
        </w:rPr>
        <w:t>use</w:t>
      </w:r>
      <w:r w:rsidR="00E41A67" w:rsidRPr="00516B25">
        <w:rPr>
          <w:rFonts w:cstheme="minorHAnsi"/>
        </w:rPr>
        <w:t xml:space="preserve"> </w:t>
      </w:r>
      <w:r w:rsidR="0024100C" w:rsidRPr="00516B25">
        <w:rPr>
          <w:rFonts w:cstheme="minorHAnsi"/>
        </w:rPr>
        <w:t>the national and local workload</w:t>
      </w:r>
      <w:r w:rsidR="00E41A67" w:rsidRPr="00516B25">
        <w:rPr>
          <w:rFonts w:cstheme="minorHAnsi"/>
        </w:rPr>
        <w:t>/workforce planning tools to support decision makin</w:t>
      </w:r>
      <w:r w:rsidR="0024100C" w:rsidRPr="00516B25">
        <w:rPr>
          <w:rFonts w:cstheme="minorHAnsi"/>
        </w:rPr>
        <w:t xml:space="preserve">g around the nursing resource.  </w:t>
      </w:r>
      <w:r w:rsidR="00E41A67" w:rsidRPr="00516B25">
        <w:rPr>
          <w:rFonts w:cstheme="minorHAnsi"/>
        </w:rPr>
        <w:t>We continually monitor our nursing workforce against the national tool and have agreed a workforce plan to bring the skill mix in line with this tool to aim towards a 65/35 skill mix where appropriate.  Considerable progress has been made towards achieving this goal.</w:t>
      </w:r>
      <w:r w:rsidR="007F30E8" w:rsidRPr="00516B25">
        <w:rPr>
          <w:rFonts w:cstheme="minorHAnsi"/>
        </w:rPr>
        <w:t xml:space="preserve">  </w:t>
      </w:r>
      <w:r w:rsidR="00E41A67" w:rsidRPr="00516B25">
        <w:rPr>
          <w:rFonts w:cstheme="minorHAnsi"/>
        </w:rPr>
        <w:t xml:space="preserve">The </w:t>
      </w:r>
      <w:r w:rsidR="007F30E8" w:rsidRPr="00516B25">
        <w:rPr>
          <w:rFonts w:cstheme="minorHAnsi"/>
        </w:rPr>
        <w:t>N</w:t>
      </w:r>
      <w:r w:rsidR="00E41A67" w:rsidRPr="00516B25">
        <w:rPr>
          <w:rFonts w:cstheme="minorHAnsi"/>
        </w:rPr>
        <w:t xml:space="preserve">ursing </w:t>
      </w:r>
      <w:r w:rsidR="007F30E8" w:rsidRPr="00516B25">
        <w:rPr>
          <w:rFonts w:cstheme="minorHAnsi"/>
        </w:rPr>
        <w:t>W</w:t>
      </w:r>
      <w:r w:rsidR="00E41A67" w:rsidRPr="00516B25">
        <w:rPr>
          <w:rFonts w:cstheme="minorHAnsi"/>
        </w:rPr>
        <w:t xml:space="preserve">orkforce and </w:t>
      </w:r>
      <w:r w:rsidR="007F30E8" w:rsidRPr="00516B25">
        <w:rPr>
          <w:rFonts w:cstheme="minorHAnsi"/>
        </w:rPr>
        <w:t>W</w:t>
      </w:r>
      <w:r w:rsidR="00E41A67" w:rsidRPr="00516B25">
        <w:rPr>
          <w:rFonts w:cstheme="minorHAnsi"/>
        </w:rPr>
        <w:t xml:space="preserve">orkload </w:t>
      </w:r>
      <w:r w:rsidR="007F30E8" w:rsidRPr="00516B25">
        <w:rPr>
          <w:rFonts w:cstheme="minorHAnsi"/>
        </w:rPr>
        <w:t>Planning G</w:t>
      </w:r>
      <w:r w:rsidR="00E41A67" w:rsidRPr="00516B25">
        <w:rPr>
          <w:rFonts w:cstheme="minorHAnsi"/>
        </w:rPr>
        <w:t xml:space="preserve">roup (NWWPG) has focused on developing sustainable workforce models to support </w:t>
      </w:r>
      <w:r w:rsidR="00554479" w:rsidRPr="00516B25">
        <w:rPr>
          <w:rFonts w:cstheme="minorHAnsi"/>
        </w:rPr>
        <w:t>the</w:t>
      </w:r>
      <w:r w:rsidR="00E41A67" w:rsidRPr="00516B25">
        <w:rPr>
          <w:rFonts w:cstheme="minorHAnsi"/>
        </w:rPr>
        <w:t xml:space="preserve"> changing workload across our clinical services, recognising patient dependency, increased comple</w:t>
      </w:r>
      <w:r w:rsidR="007F30E8" w:rsidRPr="00516B25">
        <w:rPr>
          <w:rFonts w:cstheme="minorHAnsi"/>
        </w:rPr>
        <w:t xml:space="preserve">xity and existing nurse roles.  </w:t>
      </w:r>
      <w:r w:rsidR="00E41A67" w:rsidRPr="00516B25">
        <w:rPr>
          <w:rFonts w:cstheme="minorHAnsi"/>
        </w:rPr>
        <w:t xml:space="preserve">Equitable and effective staff </w:t>
      </w:r>
      <w:proofErr w:type="spellStart"/>
      <w:r w:rsidR="00E41A67" w:rsidRPr="00516B25">
        <w:rPr>
          <w:rFonts w:cstheme="minorHAnsi"/>
        </w:rPr>
        <w:t>rostering</w:t>
      </w:r>
      <w:proofErr w:type="spellEnd"/>
      <w:r w:rsidR="00E41A67" w:rsidRPr="00516B25">
        <w:rPr>
          <w:rFonts w:cstheme="minorHAnsi"/>
        </w:rPr>
        <w:t xml:space="preserve"> enables teams to deliver</w:t>
      </w:r>
      <w:r w:rsidR="007F30E8" w:rsidRPr="00516B25">
        <w:rPr>
          <w:rFonts w:cstheme="minorHAnsi"/>
        </w:rPr>
        <w:t xml:space="preserve"> the care that patients require – the </w:t>
      </w:r>
      <w:r w:rsidR="00E41A67" w:rsidRPr="00516B25">
        <w:rPr>
          <w:rFonts w:cstheme="minorHAnsi"/>
        </w:rPr>
        <w:t>NWWPG is concentra</w:t>
      </w:r>
      <w:r w:rsidR="007F30E8" w:rsidRPr="00516B25">
        <w:rPr>
          <w:rFonts w:cstheme="minorHAnsi"/>
        </w:rPr>
        <w:t>ting on this essential aspect.</w:t>
      </w:r>
    </w:p>
    <w:p w:rsidR="00554479" w:rsidRPr="00516B25" w:rsidRDefault="00554479" w:rsidP="00E41A67">
      <w:pPr>
        <w:shd w:val="clear" w:color="auto" w:fill="FFFFFF"/>
        <w:rPr>
          <w:rFonts w:cstheme="minorHAnsi"/>
        </w:rPr>
      </w:pPr>
    </w:p>
    <w:p w:rsidR="00554479" w:rsidRPr="00516B25" w:rsidRDefault="00163095" w:rsidP="00554479">
      <w:pPr>
        <w:pStyle w:val="Heading3"/>
      </w:pPr>
      <w:bookmarkStart w:id="62" w:name="_Toc535489658"/>
      <w:proofErr w:type="spellStart"/>
      <w:proofErr w:type="gramStart"/>
      <w:r w:rsidRPr="00516B25">
        <w:t>e</w:t>
      </w:r>
      <w:r w:rsidR="00554479" w:rsidRPr="00516B25">
        <w:t>Rostering</w:t>
      </w:r>
      <w:bookmarkEnd w:id="62"/>
      <w:proofErr w:type="spellEnd"/>
      <w:proofErr w:type="gramEnd"/>
    </w:p>
    <w:p w:rsidR="00163095" w:rsidRPr="00516B25" w:rsidRDefault="00ED07FA" w:rsidP="00163095">
      <w:pPr>
        <w:pStyle w:val="NoSpacing"/>
      </w:pPr>
      <w:r w:rsidRPr="00516B25">
        <w:t xml:space="preserve">It is recognised that nurses and nursing assistants are key to the delivery of high quality patient care within GJF.  We need to ensure that we have the correct staff in place to cope with levels of high clinical demand, and varying levels of dependency of our patients, whilst ensuring that staff members have a good work life balance and are enabled to do their jobs well within a supportive environment.  A flexible, efficient and robust </w:t>
      </w:r>
      <w:proofErr w:type="spellStart"/>
      <w:r w:rsidRPr="00516B25">
        <w:t>rostering</w:t>
      </w:r>
      <w:proofErr w:type="spellEnd"/>
      <w:r w:rsidRPr="00516B25">
        <w:t xml:space="preserve"> system is the key to achieving this.  To this end GJF has introduced a Nursing Workforce </w:t>
      </w:r>
      <w:proofErr w:type="spellStart"/>
      <w:r w:rsidRPr="00516B25">
        <w:t>Rostering</w:t>
      </w:r>
      <w:proofErr w:type="spellEnd"/>
      <w:r w:rsidRPr="00516B25">
        <w:t xml:space="preserve"> Policy.</w:t>
      </w:r>
    </w:p>
    <w:p w:rsidR="00163095" w:rsidRPr="00516B25" w:rsidRDefault="00163095" w:rsidP="00163095"/>
    <w:p w:rsidR="00163095" w:rsidRPr="00516B25" w:rsidRDefault="00163095" w:rsidP="00163095">
      <w:r w:rsidRPr="00516B25">
        <w:t xml:space="preserve">NHS National Services Scotland (NSS) working with NHS Education for Scotland (NES) are procuring a Contract for a single </w:t>
      </w:r>
      <w:proofErr w:type="spellStart"/>
      <w:r w:rsidRPr="00516B25">
        <w:t>eRostering</w:t>
      </w:r>
      <w:proofErr w:type="spellEnd"/>
      <w:r w:rsidRPr="00516B25">
        <w:t xml:space="preserve"> System across the NHS in Scotland.  NHSScotland (NHSS) published a new Digital Strategy for Health and Social Care in April </w:t>
      </w:r>
      <w:r w:rsidR="00792E1B">
        <w:t>2</w:t>
      </w:r>
      <w:r w:rsidRPr="00516B25">
        <w:t>018. This strategy sets out a commitment to build a national approach to the use of digital technologies.  When a system has been procured GJF will implement it for its staff.</w:t>
      </w:r>
    </w:p>
    <w:p w:rsidR="00554479" w:rsidRPr="00516B25" w:rsidRDefault="00554479" w:rsidP="00163095"/>
    <w:p w:rsidR="00E41A67" w:rsidRPr="00516B25" w:rsidRDefault="00E41A67" w:rsidP="002E0404">
      <w:pPr>
        <w:pStyle w:val="Heading3"/>
        <w:ind w:left="567" w:hanging="567"/>
      </w:pPr>
      <w:bookmarkStart w:id="63" w:name="_Toc535489659"/>
      <w:r w:rsidRPr="00516B25">
        <w:t>Regional and National Medicine Division</w:t>
      </w:r>
      <w:bookmarkEnd w:id="63"/>
    </w:p>
    <w:p w:rsidR="00E41A67" w:rsidRPr="00516B25" w:rsidRDefault="00E41A67" w:rsidP="00E41A67">
      <w:pPr>
        <w:rPr>
          <w:rFonts w:cstheme="minorHAnsi"/>
        </w:rPr>
      </w:pPr>
      <w:r w:rsidRPr="00516B25">
        <w:rPr>
          <w:rFonts w:cstheme="minorHAnsi"/>
        </w:rPr>
        <w:t xml:space="preserve">Looking forward to the next few years, the nursing workforce within Regional </w:t>
      </w:r>
      <w:r w:rsidR="0024100C" w:rsidRPr="00516B25">
        <w:rPr>
          <w:rFonts w:cstheme="minorHAnsi"/>
        </w:rPr>
        <w:t>and</w:t>
      </w:r>
      <w:r w:rsidRPr="00516B25">
        <w:rPr>
          <w:rFonts w:cstheme="minorHAnsi"/>
        </w:rPr>
        <w:t xml:space="preserve"> National Medicine will move towards an expansion of skills, maximising the resource available to the patients to enable smooth patient pathways and the delivery of safe, effective and person centred</w:t>
      </w:r>
      <w:r w:rsidR="00EA4954" w:rsidRPr="00516B25">
        <w:rPr>
          <w:rFonts w:cstheme="minorHAnsi"/>
        </w:rPr>
        <w:t xml:space="preserve"> care.  </w:t>
      </w:r>
      <w:r w:rsidRPr="00516B25">
        <w:rPr>
          <w:rFonts w:cstheme="minorHAnsi"/>
        </w:rPr>
        <w:t xml:space="preserve">Nursing supports a significant amount of clinical research within the Division and the current compliment of research nurses </w:t>
      </w:r>
      <w:proofErr w:type="gramStart"/>
      <w:r w:rsidR="00B0172E" w:rsidRPr="00516B25">
        <w:rPr>
          <w:rFonts w:cstheme="minorHAnsi"/>
        </w:rPr>
        <w:t>is</w:t>
      </w:r>
      <w:proofErr w:type="gramEnd"/>
      <w:r w:rsidRPr="00516B25">
        <w:rPr>
          <w:rFonts w:cstheme="minorHAnsi"/>
        </w:rPr>
        <w:t xml:space="preserve"> critical to the delivery of quality research.</w:t>
      </w:r>
    </w:p>
    <w:p w:rsidR="00E41A67" w:rsidRPr="00516B25" w:rsidRDefault="00E41A67" w:rsidP="00E41A67">
      <w:pPr>
        <w:rPr>
          <w:rFonts w:cstheme="minorHAnsi"/>
        </w:rPr>
      </w:pPr>
    </w:p>
    <w:p w:rsidR="00E41A67" w:rsidRPr="00516B25" w:rsidRDefault="00E41A67" w:rsidP="00E41A67">
      <w:pPr>
        <w:rPr>
          <w:rFonts w:cstheme="minorHAnsi"/>
        </w:rPr>
      </w:pPr>
      <w:r w:rsidRPr="00516B25">
        <w:rPr>
          <w:rFonts w:cstheme="minorHAnsi"/>
        </w:rPr>
        <w:t xml:space="preserve">The Division continues to deliver the Scottish National Advanced Heart Failure Strategy with the likelihood of additional activities through the impact of the recent National Organ Retrieval Service Review.  The National Organ Retrieval Review will result in staff contributing to provide a 24 hour service for retrieving organs from UK donors from a wider geographical zone.  This will result in an increased workload out of hours for staff.   </w:t>
      </w:r>
    </w:p>
    <w:p w:rsidR="00E41A67" w:rsidRPr="00516B25" w:rsidRDefault="00E41A67" w:rsidP="00E41A67">
      <w:pPr>
        <w:rPr>
          <w:rFonts w:cstheme="minorHAnsi"/>
        </w:rPr>
      </w:pPr>
    </w:p>
    <w:p w:rsidR="00E41A67" w:rsidRPr="00516B25" w:rsidRDefault="00E41A67" w:rsidP="00E41A67">
      <w:pPr>
        <w:rPr>
          <w:rFonts w:cstheme="minorHAnsi"/>
        </w:rPr>
      </w:pPr>
      <w:r w:rsidRPr="00516B25">
        <w:rPr>
          <w:rFonts w:cstheme="minorHAnsi"/>
        </w:rPr>
        <w:t xml:space="preserve">Within the Division, </w:t>
      </w:r>
      <w:r w:rsidR="00BB2158" w:rsidRPr="00516B25">
        <w:rPr>
          <w:rFonts w:cstheme="minorHAnsi"/>
        </w:rPr>
        <w:t>the</w:t>
      </w:r>
      <w:r w:rsidRPr="00516B25">
        <w:rPr>
          <w:rFonts w:cstheme="minorHAnsi"/>
        </w:rPr>
        <w:t xml:space="preserve"> two Advanced Heart Failure Nurse Coordinators and </w:t>
      </w:r>
      <w:r w:rsidR="00BB2158" w:rsidRPr="00516B25">
        <w:rPr>
          <w:rFonts w:cstheme="minorHAnsi"/>
        </w:rPr>
        <w:t>the</w:t>
      </w:r>
      <w:r w:rsidRPr="00516B25">
        <w:rPr>
          <w:rFonts w:cstheme="minorHAnsi"/>
        </w:rPr>
        <w:t xml:space="preserve"> Regional Heart Failure Nurse Coordinator are working more closely </w:t>
      </w:r>
      <w:r w:rsidR="00BB2158" w:rsidRPr="00516B25">
        <w:rPr>
          <w:rFonts w:cstheme="minorHAnsi"/>
        </w:rPr>
        <w:t>with the aim of</w:t>
      </w:r>
      <w:r w:rsidRPr="00516B25">
        <w:rPr>
          <w:rFonts w:cstheme="minorHAnsi"/>
        </w:rPr>
        <w:t xml:space="preserve"> streamlining the service to provide an improved patient centred approach. </w:t>
      </w:r>
      <w:r w:rsidR="00BB2158" w:rsidRPr="00516B25">
        <w:rPr>
          <w:rFonts w:cstheme="minorHAnsi"/>
        </w:rPr>
        <w:t xml:space="preserve"> </w:t>
      </w:r>
      <w:r w:rsidRPr="00516B25">
        <w:rPr>
          <w:rFonts w:cstheme="minorHAnsi"/>
        </w:rPr>
        <w:t xml:space="preserve"> One example of this is that appointments are booked by support s</w:t>
      </w:r>
      <w:r w:rsidR="00BB2158" w:rsidRPr="00516B25">
        <w:rPr>
          <w:rFonts w:cstheme="minorHAnsi"/>
        </w:rPr>
        <w:t>taff as opposed to the nurse co</w:t>
      </w:r>
      <w:r w:rsidRPr="00516B25">
        <w:rPr>
          <w:rFonts w:cstheme="minorHAnsi"/>
        </w:rPr>
        <w:t>ordinators to free up the senior staff to undertake more complex patient care activities.</w:t>
      </w:r>
    </w:p>
    <w:p w:rsidR="00E41A67" w:rsidRPr="00516B25" w:rsidRDefault="00E41A67" w:rsidP="00E41A67">
      <w:pPr>
        <w:rPr>
          <w:rFonts w:cstheme="minorHAnsi"/>
        </w:rPr>
      </w:pPr>
    </w:p>
    <w:p w:rsidR="00E41A67" w:rsidRPr="00516B25" w:rsidRDefault="00E41A67" w:rsidP="00E41A67">
      <w:pPr>
        <w:rPr>
          <w:rFonts w:cstheme="minorHAnsi"/>
        </w:rPr>
      </w:pPr>
      <w:r w:rsidRPr="00516B25">
        <w:rPr>
          <w:rFonts w:cstheme="minorHAnsi"/>
        </w:rPr>
        <w:t>During 2016 a new patient pathway</w:t>
      </w:r>
      <w:r w:rsidR="00EF3FD8" w:rsidRPr="00516B25">
        <w:rPr>
          <w:rFonts w:cstheme="minorHAnsi"/>
        </w:rPr>
        <w:t xml:space="preserve"> was set up</w:t>
      </w:r>
      <w:r w:rsidRPr="00516B25">
        <w:rPr>
          <w:rFonts w:cstheme="minorHAnsi"/>
        </w:rPr>
        <w:t xml:space="preserve"> to fast track those patients with a particular type of heart attack to treatment within 24 hours of diagnosis. </w:t>
      </w:r>
      <w:r w:rsidR="00EF3FD8" w:rsidRPr="00516B25">
        <w:rPr>
          <w:rFonts w:cstheme="minorHAnsi"/>
        </w:rPr>
        <w:t xml:space="preserve"> </w:t>
      </w:r>
      <w:r w:rsidRPr="00516B25">
        <w:rPr>
          <w:rFonts w:cstheme="minorHAnsi"/>
        </w:rPr>
        <w:t xml:space="preserve">This rapid treatment has been shown to reduce risk of repeated heart attack and we have slowly expanded </w:t>
      </w:r>
      <w:r w:rsidR="008759A1">
        <w:rPr>
          <w:rFonts w:cstheme="minorHAnsi"/>
        </w:rPr>
        <w:t>it</w:t>
      </w:r>
      <w:r w:rsidRPr="00516B25">
        <w:rPr>
          <w:rFonts w:cstheme="minorHAnsi"/>
        </w:rPr>
        <w:t xml:space="preserve">. </w:t>
      </w:r>
      <w:r w:rsidR="00EF3FD8" w:rsidRPr="00516B25">
        <w:rPr>
          <w:rFonts w:cstheme="minorHAnsi"/>
        </w:rPr>
        <w:t xml:space="preserve"> </w:t>
      </w:r>
      <w:r w:rsidRPr="00516B25">
        <w:rPr>
          <w:rFonts w:cstheme="minorHAnsi"/>
        </w:rPr>
        <w:t>A critical element of this pathway is to ensure that patients are given easy access to high quality Cardiac Rehabilitation information and we have improved our patient education to incorporate more of these vital early discussions about the need for focused Cardiac Rehabilitation and its positive impact on their long term outcomes.</w:t>
      </w:r>
    </w:p>
    <w:p w:rsidR="00E41A67" w:rsidRPr="00516B25" w:rsidRDefault="00E41A67" w:rsidP="00E41A67">
      <w:pPr>
        <w:rPr>
          <w:rFonts w:cstheme="minorHAnsi"/>
        </w:rPr>
      </w:pPr>
    </w:p>
    <w:p w:rsidR="00E41A67" w:rsidRPr="00516B25" w:rsidRDefault="00E41A67" w:rsidP="00E41A67">
      <w:pPr>
        <w:rPr>
          <w:rFonts w:cstheme="minorHAnsi"/>
        </w:rPr>
      </w:pPr>
      <w:r w:rsidRPr="00516B25">
        <w:rPr>
          <w:rFonts w:cstheme="minorHAnsi"/>
        </w:rPr>
        <w:t xml:space="preserve">For our other established heart attack pathway (24/7, immediate emergency treatment following diagnosis) our team of nurses providing on-call out of hours and weekend support have been called upon </w:t>
      </w:r>
      <w:r w:rsidR="00EF3FD8" w:rsidRPr="00516B25">
        <w:rPr>
          <w:rFonts w:cstheme="minorHAnsi"/>
        </w:rPr>
        <w:t>to provide an enhanced service.  Previously the on-</w:t>
      </w:r>
      <w:r w:rsidRPr="00516B25">
        <w:rPr>
          <w:rFonts w:cstheme="minorHAnsi"/>
        </w:rPr>
        <w:t>call team consisted of a radiographer, cardiac physiologist, Co</w:t>
      </w:r>
      <w:r w:rsidR="00EF3FD8" w:rsidRPr="00516B25">
        <w:rPr>
          <w:rFonts w:cstheme="minorHAnsi"/>
        </w:rPr>
        <w:t>nsultant Cardiologist, Specialty</w:t>
      </w:r>
      <w:r w:rsidRPr="00516B25">
        <w:rPr>
          <w:rFonts w:cstheme="minorHAnsi"/>
        </w:rPr>
        <w:t xml:space="preserve"> Registrar and a </w:t>
      </w:r>
      <w:proofErr w:type="spellStart"/>
      <w:r w:rsidRPr="00516B25">
        <w:rPr>
          <w:rFonts w:cstheme="minorHAnsi"/>
        </w:rPr>
        <w:t>Cath</w:t>
      </w:r>
      <w:proofErr w:type="spellEnd"/>
      <w:r w:rsidRPr="00516B25">
        <w:rPr>
          <w:rFonts w:cstheme="minorHAnsi"/>
        </w:rPr>
        <w:t xml:space="preserve"> Lab Registered Nurse.</w:t>
      </w:r>
      <w:r w:rsidR="00EF3FD8" w:rsidRPr="00516B25">
        <w:rPr>
          <w:rFonts w:cstheme="minorHAnsi"/>
        </w:rPr>
        <w:t xml:space="preserve"> </w:t>
      </w:r>
      <w:r w:rsidRPr="00516B25">
        <w:rPr>
          <w:rFonts w:cstheme="minorHAnsi"/>
        </w:rPr>
        <w:t xml:space="preserve"> Due to redesign within the medical out</w:t>
      </w:r>
      <w:r w:rsidR="00EF3FD8" w:rsidRPr="00516B25">
        <w:rPr>
          <w:rFonts w:cstheme="minorHAnsi"/>
        </w:rPr>
        <w:t>-</w:t>
      </w:r>
      <w:r w:rsidRPr="00516B25">
        <w:rPr>
          <w:rFonts w:cstheme="minorHAnsi"/>
        </w:rPr>
        <w:t>of</w:t>
      </w:r>
      <w:r w:rsidR="00EF3FD8" w:rsidRPr="00516B25">
        <w:rPr>
          <w:rFonts w:cstheme="minorHAnsi"/>
        </w:rPr>
        <w:t>-</w:t>
      </w:r>
      <w:r w:rsidRPr="00516B25">
        <w:rPr>
          <w:rFonts w:cstheme="minorHAnsi"/>
        </w:rPr>
        <w:t xml:space="preserve">hours rota following the opening of QEUH, the former provision of a </w:t>
      </w:r>
      <w:r w:rsidR="00EF3FD8" w:rsidRPr="00516B25">
        <w:rPr>
          <w:rFonts w:cstheme="minorHAnsi"/>
        </w:rPr>
        <w:t>Specialty Registrar</w:t>
      </w:r>
      <w:r w:rsidRPr="00516B25">
        <w:rPr>
          <w:rFonts w:cstheme="minorHAnsi"/>
        </w:rPr>
        <w:t xml:space="preserve"> to support the Consultant Cardiologist was no longer available. </w:t>
      </w:r>
      <w:r w:rsidR="00EF3FD8" w:rsidRPr="00516B25">
        <w:rPr>
          <w:rFonts w:cstheme="minorHAnsi"/>
        </w:rPr>
        <w:t xml:space="preserve"> </w:t>
      </w:r>
      <w:r w:rsidRPr="00516B25">
        <w:rPr>
          <w:rFonts w:cstheme="minorHAnsi"/>
        </w:rPr>
        <w:t xml:space="preserve">The nurses were recognised as a critical link within the team and since August 2015, a second nurse has been on the team to support the case in place of the </w:t>
      </w:r>
      <w:r w:rsidR="00EF3FD8" w:rsidRPr="00516B25">
        <w:rPr>
          <w:rFonts w:cstheme="minorHAnsi"/>
        </w:rPr>
        <w:t>Specialty Registrar</w:t>
      </w:r>
      <w:r w:rsidRPr="00516B25">
        <w:rPr>
          <w:rFonts w:cstheme="minorHAnsi"/>
        </w:rPr>
        <w:t xml:space="preserve">. </w:t>
      </w:r>
    </w:p>
    <w:p w:rsidR="00E41A67" w:rsidRPr="00516B25" w:rsidRDefault="00E41A67" w:rsidP="00E41A67">
      <w:pPr>
        <w:rPr>
          <w:rFonts w:cstheme="minorHAnsi"/>
        </w:rPr>
      </w:pPr>
    </w:p>
    <w:p w:rsidR="00E41A67" w:rsidRPr="00516B25" w:rsidRDefault="00E41A67" w:rsidP="002E0404">
      <w:pPr>
        <w:pStyle w:val="Heading3"/>
        <w:ind w:left="567" w:hanging="567"/>
      </w:pPr>
      <w:bookmarkStart w:id="64" w:name="_Toc535489660"/>
      <w:r w:rsidRPr="00516B25">
        <w:t>Surgical Specialties Division</w:t>
      </w:r>
      <w:bookmarkEnd w:id="64"/>
    </w:p>
    <w:p w:rsidR="00E41A67" w:rsidRPr="00516B25" w:rsidRDefault="00E41A67" w:rsidP="00E41A67">
      <w:pPr>
        <w:rPr>
          <w:rFonts w:cstheme="minorHAnsi"/>
        </w:rPr>
      </w:pPr>
      <w:r w:rsidRPr="00516B25">
        <w:rPr>
          <w:rFonts w:cstheme="minorHAnsi"/>
        </w:rPr>
        <w:t>There has been significant review and ongoing redesign of the nursing teams within the Division to meet the need</w:t>
      </w:r>
      <w:r w:rsidR="001B0DEC" w:rsidRPr="00516B25">
        <w:rPr>
          <w:rFonts w:cstheme="minorHAnsi"/>
        </w:rPr>
        <w:t>s</w:t>
      </w:r>
      <w:r w:rsidRPr="00516B25">
        <w:rPr>
          <w:rFonts w:cstheme="minorHAnsi"/>
        </w:rPr>
        <w:t xml:space="preserve"> of ever changing services and expansions within the ward ar</w:t>
      </w:r>
      <w:r w:rsidR="001B0DEC" w:rsidRPr="00516B25">
        <w:rPr>
          <w:rFonts w:cstheme="minorHAnsi"/>
        </w:rPr>
        <w:t>eas and within the Outpatients D</w:t>
      </w:r>
      <w:r w:rsidRPr="00516B25">
        <w:rPr>
          <w:rFonts w:cstheme="minorHAnsi"/>
        </w:rPr>
        <w:t xml:space="preserve">epartment.  This requires a dynamic nursing resource where great emphasis is placed on education, training and development. </w:t>
      </w:r>
    </w:p>
    <w:p w:rsidR="00E41A67" w:rsidRPr="00516B25" w:rsidRDefault="00E41A67" w:rsidP="00E41A67">
      <w:pPr>
        <w:rPr>
          <w:rFonts w:cstheme="minorHAnsi"/>
        </w:rPr>
      </w:pPr>
    </w:p>
    <w:p w:rsidR="00E41A67" w:rsidRPr="00516B25" w:rsidRDefault="00E41A67" w:rsidP="00E41A67">
      <w:pPr>
        <w:rPr>
          <w:rFonts w:cstheme="minorHAnsi"/>
        </w:rPr>
      </w:pPr>
      <w:r w:rsidRPr="00516B25">
        <w:rPr>
          <w:rFonts w:cstheme="minorHAnsi"/>
        </w:rPr>
        <w:t xml:space="preserve">Developments for this year for the different specialties have concentrated on different aspects of the work.  Orthopaedics has restructured the ward bed base to develop two distinct patient journeys, fast flow ERAS patients and the longer term patients.  </w:t>
      </w:r>
      <w:r w:rsidR="001B0DEC" w:rsidRPr="00516B25">
        <w:rPr>
          <w:rFonts w:cstheme="minorHAnsi"/>
        </w:rPr>
        <w:t xml:space="preserve"> </w:t>
      </w:r>
      <w:r w:rsidRPr="00516B25">
        <w:rPr>
          <w:rFonts w:cstheme="minorHAnsi"/>
        </w:rPr>
        <w:t>The nurse establishments for the areas have bee</w:t>
      </w:r>
      <w:r w:rsidR="001B0DEC" w:rsidRPr="00516B25">
        <w:rPr>
          <w:rFonts w:cstheme="minorHAnsi"/>
        </w:rPr>
        <w:t>n</w:t>
      </w:r>
      <w:r w:rsidRPr="00516B25">
        <w:rPr>
          <w:rFonts w:cstheme="minorHAnsi"/>
        </w:rPr>
        <w:t xml:space="preserve"> redefined, and a ne</w:t>
      </w:r>
      <w:r w:rsidR="001B0DEC" w:rsidRPr="00516B25">
        <w:rPr>
          <w:rFonts w:cstheme="minorHAnsi"/>
        </w:rPr>
        <w:t>w role of Charge Nurse for the l</w:t>
      </w:r>
      <w:r w:rsidRPr="00516B25">
        <w:rPr>
          <w:rFonts w:cstheme="minorHAnsi"/>
        </w:rPr>
        <w:t>onger term unit has commenced.  The teams are increasingly caring for more complex</w:t>
      </w:r>
      <w:r w:rsidR="001B0DEC" w:rsidRPr="00516B25">
        <w:rPr>
          <w:rFonts w:cstheme="minorHAnsi"/>
        </w:rPr>
        <w:t xml:space="preserve"> patients with additional needs.  T</w:t>
      </w:r>
      <w:r w:rsidRPr="00516B25">
        <w:rPr>
          <w:rFonts w:cstheme="minorHAnsi"/>
        </w:rPr>
        <w:t xml:space="preserve">he </w:t>
      </w:r>
      <w:r w:rsidR="001B0DEC" w:rsidRPr="00516B25">
        <w:rPr>
          <w:rFonts w:cstheme="minorHAnsi"/>
        </w:rPr>
        <w:t>multi-disciplinary team (MDT) in O</w:t>
      </w:r>
      <w:r w:rsidRPr="00516B25">
        <w:rPr>
          <w:rFonts w:cstheme="minorHAnsi"/>
        </w:rPr>
        <w:t>rthopaedics is in the middle of a development programme</w:t>
      </w:r>
      <w:r w:rsidR="001B0DEC" w:rsidRPr="00516B25">
        <w:rPr>
          <w:rFonts w:cstheme="minorHAnsi"/>
        </w:rPr>
        <w:t>,</w:t>
      </w:r>
      <w:r w:rsidRPr="00516B25">
        <w:rPr>
          <w:rFonts w:cstheme="minorHAnsi"/>
        </w:rPr>
        <w:t xml:space="preserve"> which will ultimately have Enhanced Monitoring beds available for patients who require them.   A scoping </w:t>
      </w:r>
      <w:r w:rsidR="001B0DEC" w:rsidRPr="00516B25">
        <w:rPr>
          <w:rFonts w:cstheme="minorHAnsi"/>
        </w:rPr>
        <w:t>exercise</w:t>
      </w:r>
      <w:r w:rsidRPr="00516B25">
        <w:rPr>
          <w:rFonts w:cstheme="minorHAnsi"/>
        </w:rPr>
        <w:t xml:space="preserve"> designed to evaluate the potential for Advanced Nurse Practice in the orthopaedic wards has concluded, and the next year should see the addition of ANPs to the O</w:t>
      </w:r>
      <w:r w:rsidR="001B0DEC" w:rsidRPr="00516B25">
        <w:rPr>
          <w:rFonts w:cstheme="minorHAnsi"/>
        </w:rPr>
        <w:t>rthopaedic wards.</w:t>
      </w:r>
    </w:p>
    <w:p w:rsidR="00E41A67" w:rsidRPr="00516B25" w:rsidRDefault="00E41A67" w:rsidP="00E41A67">
      <w:pPr>
        <w:rPr>
          <w:rFonts w:cstheme="minorHAnsi"/>
        </w:rPr>
      </w:pPr>
    </w:p>
    <w:p w:rsidR="00E41A67" w:rsidRPr="00516B25" w:rsidRDefault="00E41A67" w:rsidP="00E41A67">
      <w:pPr>
        <w:rPr>
          <w:rFonts w:cstheme="minorHAnsi"/>
        </w:rPr>
      </w:pPr>
      <w:r w:rsidRPr="00516B25">
        <w:rPr>
          <w:rFonts w:cstheme="minorHAnsi"/>
        </w:rPr>
        <w:t>Cardiothoracic wards have undergone a review and the various improvement developments ac</w:t>
      </w:r>
      <w:r w:rsidR="001B0DEC" w:rsidRPr="00516B25">
        <w:rPr>
          <w:rFonts w:cstheme="minorHAnsi"/>
        </w:rPr>
        <w:t>r</w:t>
      </w:r>
      <w:r w:rsidRPr="00516B25">
        <w:rPr>
          <w:rFonts w:cstheme="minorHAnsi"/>
        </w:rPr>
        <w:t>oss the speciality have delivered significant bed savings enabling the closure of 5 ward beds.  The nursing skill mix has altered as the</w:t>
      </w:r>
      <w:r w:rsidR="001B0DEC" w:rsidRPr="00516B25">
        <w:rPr>
          <w:rFonts w:cstheme="minorHAnsi"/>
        </w:rPr>
        <w:t xml:space="preserve"> patient journey has improved.  </w:t>
      </w:r>
      <w:r w:rsidRPr="00516B25">
        <w:rPr>
          <w:rFonts w:cstheme="minorHAnsi"/>
        </w:rPr>
        <w:t xml:space="preserve">New roles including a nurse for the ward Chest Drain Clinic have been identified.  </w:t>
      </w:r>
    </w:p>
    <w:p w:rsidR="00E41A67" w:rsidRPr="00516B25" w:rsidRDefault="00E41A67" w:rsidP="00E41A67">
      <w:pPr>
        <w:rPr>
          <w:rFonts w:cstheme="minorHAnsi"/>
        </w:rPr>
      </w:pPr>
    </w:p>
    <w:p w:rsidR="00E41A67" w:rsidRPr="00516B25" w:rsidRDefault="00E41A67" w:rsidP="00E41A67">
      <w:pPr>
        <w:rPr>
          <w:rFonts w:cstheme="minorHAnsi"/>
        </w:rPr>
      </w:pPr>
      <w:r w:rsidRPr="00516B25">
        <w:rPr>
          <w:rFonts w:cstheme="minorHAnsi"/>
        </w:rPr>
        <w:t>Critical Care has introduced the Advanced C</w:t>
      </w:r>
      <w:r w:rsidR="001B0DEC" w:rsidRPr="00516B25">
        <w:rPr>
          <w:rFonts w:cstheme="minorHAnsi"/>
        </w:rPr>
        <w:t xml:space="preserve">ritical Care Practitioner role.  </w:t>
      </w:r>
      <w:r w:rsidRPr="00516B25">
        <w:rPr>
          <w:rFonts w:cstheme="minorHAnsi"/>
        </w:rPr>
        <w:t xml:space="preserve">The Senior Charge Nurse group </w:t>
      </w:r>
      <w:r w:rsidR="001B0DEC" w:rsidRPr="00516B25">
        <w:rPr>
          <w:rFonts w:cstheme="minorHAnsi"/>
        </w:rPr>
        <w:t>has</w:t>
      </w:r>
      <w:r w:rsidRPr="00516B25">
        <w:rPr>
          <w:rFonts w:cstheme="minorHAnsi"/>
        </w:rPr>
        <w:t xml:space="preserve"> a rotational work pattern which ensures </w:t>
      </w:r>
      <w:r w:rsidR="001B0DEC" w:rsidRPr="00516B25">
        <w:rPr>
          <w:rFonts w:cstheme="minorHAnsi"/>
        </w:rPr>
        <w:t>standardisation across the four units.</w:t>
      </w:r>
    </w:p>
    <w:p w:rsidR="00E41A67" w:rsidRPr="00516B25" w:rsidRDefault="00E41A67" w:rsidP="00E41A67">
      <w:pPr>
        <w:rPr>
          <w:rFonts w:cstheme="minorHAnsi"/>
        </w:rPr>
      </w:pPr>
    </w:p>
    <w:p w:rsidR="00E41A67" w:rsidRPr="00516B25" w:rsidRDefault="00E41A67" w:rsidP="00E41A67">
      <w:pPr>
        <w:rPr>
          <w:rFonts w:cstheme="minorHAnsi"/>
        </w:rPr>
      </w:pPr>
      <w:r w:rsidRPr="00516B25">
        <w:rPr>
          <w:rFonts w:cstheme="minorHAnsi"/>
        </w:rPr>
        <w:t>The Lead for Advanced Practice</w:t>
      </w:r>
      <w:r w:rsidR="001B0DEC" w:rsidRPr="00516B25">
        <w:rPr>
          <w:rFonts w:cstheme="minorHAnsi"/>
        </w:rPr>
        <w:t>,</w:t>
      </w:r>
      <w:r w:rsidRPr="00516B25">
        <w:rPr>
          <w:rFonts w:cstheme="minorHAnsi"/>
        </w:rPr>
        <w:t xml:space="preserve"> a post which commenced towards the beginning of the year</w:t>
      </w:r>
      <w:r w:rsidR="001B0DEC" w:rsidRPr="00516B25">
        <w:rPr>
          <w:rFonts w:cstheme="minorHAnsi"/>
        </w:rPr>
        <w:t>,</w:t>
      </w:r>
      <w:r w:rsidRPr="00516B25">
        <w:rPr>
          <w:rFonts w:cstheme="minorHAnsi"/>
        </w:rPr>
        <w:t xml:space="preserve"> has ensured the </w:t>
      </w:r>
      <w:r w:rsidR="00570D69" w:rsidRPr="00516B25">
        <w:rPr>
          <w:rFonts w:cstheme="minorHAnsi"/>
        </w:rPr>
        <w:t>GJF</w:t>
      </w:r>
      <w:r w:rsidRPr="00516B25">
        <w:rPr>
          <w:rFonts w:cstheme="minorHAnsi"/>
        </w:rPr>
        <w:t xml:space="preserve"> has strong representation at the Transforming Nursing Roles forum.  </w:t>
      </w:r>
      <w:r w:rsidR="001B0DEC" w:rsidRPr="00516B25">
        <w:rPr>
          <w:rFonts w:cstheme="minorHAnsi"/>
        </w:rPr>
        <w:t xml:space="preserve"> </w:t>
      </w:r>
      <w:r w:rsidRPr="00516B25">
        <w:rPr>
          <w:rFonts w:cstheme="minorHAnsi"/>
        </w:rPr>
        <w:t xml:space="preserve">The </w:t>
      </w:r>
      <w:r w:rsidR="003C1A30" w:rsidRPr="00516B25">
        <w:rPr>
          <w:rFonts w:cstheme="minorHAnsi"/>
        </w:rPr>
        <w:t>identification</w:t>
      </w:r>
      <w:r w:rsidRPr="00516B25">
        <w:rPr>
          <w:rFonts w:cstheme="minorHAnsi"/>
        </w:rPr>
        <w:t xml:space="preserve"> of Adv</w:t>
      </w:r>
      <w:r w:rsidR="001B0DEC" w:rsidRPr="00516B25">
        <w:rPr>
          <w:rFonts w:cstheme="minorHAnsi"/>
        </w:rPr>
        <w:t xml:space="preserve">anced Nursing roles and Senior </w:t>
      </w:r>
      <w:r w:rsidR="003C1A30" w:rsidRPr="00516B25">
        <w:rPr>
          <w:rFonts w:cstheme="minorHAnsi"/>
        </w:rPr>
        <w:t>Specialist</w:t>
      </w:r>
      <w:r w:rsidR="001B0DEC" w:rsidRPr="00516B25">
        <w:rPr>
          <w:rFonts w:cstheme="minorHAnsi"/>
        </w:rPr>
        <w:t xml:space="preserve"> roles is progressing well.</w:t>
      </w:r>
    </w:p>
    <w:p w:rsidR="00E41A67" w:rsidRPr="00516B25" w:rsidRDefault="00E41A67" w:rsidP="00E41A67">
      <w:pPr>
        <w:rPr>
          <w:rFonts w:cstheme="minorHAnsi"/>
        </w:rPr>
      </w:pPr>
    </w:p>
    <w:p w:rsidR="00DA6F92" w:rsidRPr="00516B25" w:rsidRDefault="00DA6F92" w:rsidP="00DA6F92">
      <w:pPr>
        <w:pStyle w:val="Heading3"/>
      </w:pPr>
      <w:bookmarkStart w:id="65" w:name="_Toc535489661"/>
      <w:r w:rsidRPr="00516B25">
        <w:t>Ophthalmology Expansion</w:t>
      </w:r>
      <w:bookmarkEnd w:id="65"/>
    </w:p>
    <w:p w:rsidR="00DA6F92" w:rsidRPr="00516B25" w:rsidRDefault="00DA6F92" w:rsidP="00DA6F92">
      <w:r w:rsidRPr="00516B25">
        <w:t xml:space="preserve">With the expansion of the Ophthalmology service at GJNH from </w:t>
      </w:r>
      <w:r w:rsidR="008759A1">
        <w:t>May</w:t>
      </w:r>
      <w:r w:rsidRPr="00516B25">
        <w:t xml:space="preserve"> 2020 the nursing workforce will need to increase in order to manage the demand to deliver the additional capacity within the new integrated unit and it will also present the opportunity to broaden the skill mix within the workforce.  </w:t>
      </w:r>
    </w:p>
    <w:p w:rsidR="00DA6F92" w:rsidRPr="00516B25" w:rsidRDefault="00DA6F92" w:rsidP="00DA6F92"/>
    <w:p w:rsidR="00DA6F92" w:rsidRPr="00516B25" w:rsidRDefault="00DA6F92" w:rsidP="00DA6F92">
      <w:bookmarkStart w:id="66" w:name="_Toc528174685"/>
      <w:bookmarkStart w:id="67" w:name="_Toc528174770"/>
      <w:bookmarkStart w:id="68" w:name="_Toc528179452"/>
      <w:bookmarkStart w:id="69" w:name="_Toc528180233"/>
      <w:bookmarkStart w:id="70" w:name="_Toc528243027"/>
      <w:bookmarkStart w:id="71" w:name="_Toc528243196"/>
      <w:r w:rsidRPr="00516B25">
        <w:t>Within the nursing workforce, we propose to:</w:t>
      </w:r>
      <w:bookmarkEnd w:id="66"/>
      <w:bookmarkEnd w:id="67"/>
      <w:bookmarkEnd w:id="68"/>
      <w:bookmarkEnd w:id="69"/>
      <w:bookmarkEnd w:id="70"/>
      <w:bookmarkEnd w:id="71"/>
    </w:p>
    <w:p w:rsidR="00DA6F92" w:rsidRPr="00516B25" w:rsidRDefault="00DA6F92" w:rsidP="00DA6F92">
      <w:pPr>
        <w:pStyle w:val="ListParagraph"/>
        <w:numPr>
          <w:ilvl w:val="0"/>
          <w:numId w:val="48"/>
        </w:numPr>
      </w:pPr>
      <w:bookmarkStart w:id="72" w:name="_Toc528174686"/>
      <w:bookmarkStart w:id="73" w:name="_Toc528174771"/>
      <w:bookmarkStart w:id="74" w:name="_Toc528179453"/>
      <w:bookmarkStart w:id="75" w:name="_Toc528180234"/>
      <w:bookmarkStart w:id="76" w:name="_Toc528243028"/>
      <w:bookmarkStart w:id="77" w:name="_Toc528243197"/>
      <w:proofErr w:type="gramStart"/>
      <w:r w:rsidRPr="00516B25">
        <w:t>develop</w:t>
      </w:r>
      <w:proofErr w:type="gramEnd"/>
      <w:r w:rsidRPr="00516B25">
        <w:t xml:space="preserve"> a nursing rotation programme to ensure nursing roles within the new unit are attractive and also ensure retention of staff.  This approach will enable our nurses to be trained to work within all three areas in the new unit – theatres, clinic, pre- and post-operative care.  This is a new development within the Board and the roles will be developed in partnership in the coming months.  This will allow for transferable skills that will have a positive impact on patient experience, increased effectiveness and support the healthcare and workforce demands of the future</w:t>
      </w:r>
      <w:bookmarkEnd w:id="72"/>
      <w:bookmarkEnd w:id="73"/>
      <w:bookmarkEnd w:id="74"/>
      <w:bookmarkEnd w:id="75"/>
      <w:bookmarkEnd w:id="76"/>
      <w:bookmarkEnd w:id="77"/>
      <w:r w:rsidRPr="00516B25">
        <w:t>;</w:t>
      </w:r>
    </w:p>
    <w:p w:rsidR="00DA6F92" w:rsidRPr="00516B25" w:rsidRDefault="00DA6F92" w:rsidP="00DA6F92">
      <w:pPr>
        <w:numPr>
          <w:ilvl w:val="0"/>
          <w:numId w:val="47"/>
        </w:numPr>
      </w:pPr>
      <w:bookmarkStart w:id="78" w:name="_Toc528174687"/>
      <w:bookmarkStart w:id="79" w:name="_Toc528174772"/>
      <w:bookmarkStart w:id="80" w:name="_Toc528179454"/>
      <w:bookmarkStart w:id="81" w:name="_Toc528180235"/>
      <w:bookmarkStart w:id="82" w:name="_Toc528243029"/>
      <w:bookmarkStart w:id="83" w:name="_Toc528243198"/>
      <w:proofErr w:type="gramStart"/>
      <w:r w:rsidRPr="00516B25">
        <w:t>further</w:t>
      </w:r>
      <w:proofErr w:type="gramEnd"/>
      <w:r w:rsidRPr="00516B25">
        <w:t xml:space="preserve"> develop the Band 3 Ophthalmology Senior Nursing Assistant to be a rotational role which offers flexibility between clinic, pre- and post-operative care and theatres and will also allow for transferable skills within this staff group.  This role will support both clinic and theatre models and support the primary nurse role which would result in a more sustainable workforce, potentially reducing the workload of the registered professionals</w:t>
      </w:r>
      <w:bookmarkEnd w:id="78"/>
      <w:bookmarkEnd w:id="79"/>
      <w:bookmarkEnd w:id="80"/>
      <w:bookmarkEnd w:id="81"/>
      <w:bookmarkEnd w:id="82"/>
      <w:bookmarkEnd w:id="83"/>
      <w:r w:rsidRPr="00516B25">
        <w:t>;</w:t>
      </w:r>
    </w:p>
    <w:p w:rsidR="00DA6F92" w:rsidRPr="00516B25" w:rsidRDefault="00DA6F92" w:rsidP="00DA6F92">
      <w:pPr>
        <w:numPr>
          <w:ilvl w:val="0"/>
          <w:numId w:val="47"/>
        </w:numPr>
      </w:pPr>
      <w:bookmarkStart w:id="84" w:name="_Toc528174688"/>
      <w:bookmarkStart w:id="85" w:name="_Toc528174773"/>
      <w:bookmarkStart w:id="86" w:name="_Toc528179455"/>
      <w:bookmarkStart w:id="87" w:name="_Toc528180236"/>
      <w:bookmarkStart w:id="88" w:name="_Toc528243030"/>
      <w:bookmarkStart w:id="89" w:name="_Toc528243199"/>
      <w:proofErr w:type="gramStart"/>
      <w:r w:rsidRPr="00516B25">
        <w:t>further</w:t>
      </w:r>
      <w:proofErr w:type="gramEnd"/>
      <w:r w:rsidRPr="00516B25">
        <w:t xml:space="preserve"> develop the Band 4 Ophthalmology Assistant Practitioner, which is an enhanced role that will be a rotational post offering flexibility between clinic, pre- and post-operative care and theatres, which will allow transferable skills in this staff group.  This role has been piloted within the Outpatients area and is a key role which will have developed clinical skills which are more specialised and specific to an area of practice which are skills which can be developed across professions and settings.  This role will allow the registered practitioners to be freed up to concentrate on more specific tasks</w:t>
      </w:r>
      <w:bookmarkEnd w:id="84"/>
      <w:bookmarkEnd w:id="85"/>
      <w:bookmarkEnd w:id="86"/>
      <w:bookmarkEnd w:id="87"/>
      <w:bookmarkEnd w:id="88"/>
      <w:bookmarkEnd w:id="89"/>
      <w:r w:rsidRPr="00516B25">
        <w:t>;</w:t>
      </w:r>
    </w:p>
    <w:p w:rsidR="00DA6F92" w:rsidRPr="00516B25" w:rsidRDefault="00DA6F92" w:rsidP="00DA6F92">
      <w:pPr>
        <w:numPr>
          <w:ilvl w:val="0"/>
          <w:numId w:val="47"/>
        </w:numPr>
      </w:pPr>
      <w:bookmarkStart w:id="90" w:name="_Toc528174689"/>
      <w:bookmarkStart w:id="91" w:name="_Toc528174774"/>
      <w:bookmarkStart w:id="92" w:name="_Toc528179456"/>
      <w:bookmarkStart w:id="93" w:name="_Toc528180237"/>
      <w:bookmarkStart w:id="94" w:name="_Toc528243031"/>
      <w:bookmarkStart w:id="95" w:name="_Toc528243200"/>
      <w:proofErr w:type="gramStart"/>
      <w:r w:rsidRPr="00516B25">
        <w:t>build</w:t>
      </w:r>
      <w:proofErr w:type="gramEnd"/>
      <w:r w:rsidRPr="00516B25">
        <w:t xml:space="preserve"> on the already established training academy approach, which has already successfully supported the many previous expansions within orthopaedic and ophthalmology theatre capacity.  This approach will support the development of a small cohort of supernumerary staff, which is likely to be newly qualified nurses and healthcare support workers within the new unit and will be trained to ensure they reach the appropriate competencies within theatre, clinic and pre- and post-operative care.</w:t>
      </w:r>
      <w:bookmarkEnd w:id="90"/>
      <w:bookmarkEnd w:id="91"/>
      <w:bookmarkEnd w:id="92"/>
      <w:bookmarkEnd w:id="93"/>
      <w:bookmarkEnd w:id="94"/>
      <w:bookmarkEnd w:id="95"/>
      <w:r w:rsidRPr="00516B25">
        <w:t xml:space="preserve">  As this model will be for Ophthalmology, it will consist of an accelerated training programme;</w:t>
      </w:r>
    </w:p>
    <w:p w:rsidR="00DA6F92" w:rsidRPr="00516B25" w:rsidRDefault="00DA6F92" w:rsidP="00DA6F92">
      <w:pPr>
        <w:numPr>
          <w:ilvl w:val="0"/>
          <w:numId w:val="47"/>
        </w:numPr>
      </w:pPr>
      <w:bookmarkStart w:id="96" w:name="_Toc528174690"/>
      <w:bookmarkStart w:id="97" w:name="_Toc528174775"/>
      <w:bookmarkStart w:id="98" w:name="_Toc528179457"/>
      <w:bookmarkStart w:id="99" w:name="_Toc528180238"/>
      <w:bookmarkStart w:id="100" w:name="_Toc528243032"/>
      <w:bookmarkStart w:id="101" w:name="_Toc528243201"/>
      <w:proofErr w:type="gramStart"/>
      <w:r w:rsidRPr="00516B25">
        <w:t>recruit</w:t>
      </w:r>
      <w:proofErr w:type="gramEnd"/>
      <w:r w:rsidRPr="00516B25">
        <w:t xml:space="preserve"> an additional Band 7 Clinical Educator post to support the development of the Ophthalmology nursing staff and take forward the staff rotation plan, competencies, skills gap analysis and training plan for nursing staff within the new unit.  This is a key role to ensure that the nursing roles within the new unit are carefully designed and supported to ensure that their full potential is realised</w:t>
      </w:r>
      <w:bookmarkEnd w:id="96"/>
      <w:bookmarkEnd w:id="97"/>
      <w:bookmarkEnd w:id="98"/>
      <w:bookmarkEnd w:id="99"/>
      <w:bookmarkEnd w:id="100"/>
      <w:bookmarkEnd w:id="101"/>
      <w:r w:rsidRPr="00516B25">
        <w:t>;</w:t>
      </w:r>
    </w:p>
    <w:p w:rsidR="00DA6F92" w:rsidRPr="00516B25" w:rsidRDefault="00DA6F92" w:rsidP="00DA6F92">
      <w:pPr>
        <w:numPr>
          <w:ilvl w:val="0"/>
          <w:numId w:val="47"/>
        </w:numPr>
      </w:pPr>
      <w:r w:rsidRPr="00516B25">
        <w:t>provide additional scrub nurses within the prep room in order to support the high volume lists and ensure patient throughput;</w:t>
      </w:r>
    </w:p>
    <w:p w:rsidR="00DA6F92" w:rsidRPr="00516B25" w:rsidRDefault="00DA6F92" w:rsidP="00DA6F92">
      <w:pPr>
        <w:numPr>
          <w:ilvl w:val="0"/>
          <w:numId w:val="47"/>
        </w:numPr>
      </w:pPr>
      <w:r w:rsidRPr="00516B25">
        <w:t>introduce a new Band 2 Nursing Assistant role within the unit to assist with stock control and medical equipment across the whole unit, to free up the nursing staff to focus on clinical duties; and</w:t>
      </w:r>
    </w:p>
    <w:p w:rsidR="00DA6F92" w:rsidRPr="00516B25" w:rsidRDefault="00DA6F92" w:rsidP="00DA6F92">
      <w:pPr>
        <w:numPr>
          <w:ilvl w:val="0"/>
          <w:numId w:val="47"/>
        </w:numPr>
      </w:pPr>
      <w:proofErr w:type="gramStart"/>
      <w:r w:rsidRPr="00516B25">
        <w:t>develop</w:t>
      </w:r>
      <w:proofErr w:type="gramEnd"/>
      <w:r w:rsidRPr="00516B25">
        <w:t xml:space="preserve"> an extended role for nurses to carry out draping of the patient during surgery.  </w:t>
      </w:r>
    </w:p>
    <w:p w:rsidR="00DA6F92" w:rsidRPr="00516B25" w:rsidRDefault="00DA6F92" w:rsidP="00DA6F92"/>
    <w:p w:rsidR="00DA6F92" w:rsidRPr="00516B25" w:rsidRDefault="00DA6F92" w:rsidP="00DA6F92">
      <w:bookmarkStart w:id="102" w:name="_Toc528174691"/>
      <w:bookmarkStart w:id="103" w:name="_Toc528174776"/>
      <w:bookmarkStart w:id="104" w:name="_Toc528179458"/>
      <w:bookmarkStart w:id="105" w:name="_Toc528180239"/>
      <w:bookmarkStart w:id="106" w:name="_Toc528243033"/>
      <w:bookmarkStart w:id="107" w:name="_Toc528243202"/>
      <w:r w:rsidRPr="00516B25">
        <w:t>The developments within the nursing workforce will provide varied and attractive roles for staff, support staff retention and also provide flexibility in maximising our workforce and supporting the delivery of a sustainable workforce plan.</w:t>
      </w:r>
      <w:bookmarkEnd w:id="102"/>
      <w:bookmarkEnd w:id="103"/>
      <w:bookmarkEnd w:id="104"/>
      <w:bookmarkEnd w:id="105"/>
      <w:bookmarkEnd w:id="106"/>
      <w:bookmarkEnd w:id="107"/>
      <w:r w:rsidRPr="00516B25">
        <w:t xml:space="preserve">  The nursing skill mix will be rich within the first year of opening the new unit in order to ensure that the new clinical model is established, </w:t>
      </w:r>
      <w:r w:rsidR="00D960CA" w:rsidRPr="00516B25">
        <w:t xml:space="preserve">and to </w:t>
      </w:r>
      <w:r w:rsidRPr="00516B25">
        <w:t>ensure that the new culture and new roles are embedded and fully developed within the new service.  This model will be revi</w:t>
      </w:r>
      <w:r w:rsidR="00D960CA" w:rsidRPr="00516B25">
        <w:t>ewed a year after the opening.</w:t>
      </w:r>
    </w:p>
    <w:p w:rsidR="00DA6F92" w:rsidRPr="00516B25" w:rsidRDefault="00DA6F92" w:rsidP="00E41A67">
      <w:pPr>
        <w:rPr>
          <w:rFonts w:cstheme="minorHAnsi"/>
        </w:rPr>
      </w:pPr>
    </w:p>
    <w:p w:rsidR="00E41A67" w:rsidRPr="00516B25" w:rsidRDefault="00E41A67" w:rsidP="002E0404">
      <w:pPr>
        <w:pStyle w:val="Heading3"/>
        <w:ind w:left="567" w:hanging="567"/>
      </w:pPr>
      <w:bookmarkStart w:id="108" w:name="_Toc535489662"/>
      <w:r w:rsidRPr="00516B25">
        <w:t>Theatre</w:t>
      </w:r>
      <w:r w:rsidR="00554479" w:rsidRPr="00516B25">
        <w:t xml:space="preserve"> Academy</w:t>
      </w:r>
      <w:bookmarkEnd w:id="108"/>
    </w:p>
    <w:p w:rsidR="00F0314F" w:rsidRPr="00516B25" w:rsidRDefault="00F0314F" w:rsidP="00A40DE8">
      <w:pPr>
        <w:rPr>
          <w:rFonts w:cstheme="minorHAnsi"/>
        </w:rPr>
      </w:pPr>
      <w:r w:rsidRPr="00516B25">
        <w:rPr>
          <w:rFonts w:cstheme="minorHAnsi"/>
        </w:rPr>
        <w:t>All students in the Theatre Academy have been successfully pled into full time posts, saving time on advertising and recruitment, and allowing expansions to take place sooner than previously anticipated.  The Academy students follow a programme that gives them a blend of clinical time with a mentor, teaching days with Clinical Educators and self-directed learning time.</w:t>
      </w:r>
    </w:p>
    <w:p w:rsidR="00F0314F" w:rsidRPr="00516B25" w:rsidRDefault="00F0314F" w:rsidP="00A40DE8">
      <w:pPr>
        <w:rPr>
          <w:rFonts w:cstheme="minorHAnsi"/>
        </w:rPr>
      </w:pPr>
    </w:p>
    <w:p w:rsidR="00F0314F" w:rsidRPr="00516B25" w:rsidRDefault="00F0314F" w:rsidP="00A40DE8">
      <w:pPr>
        <w:rPr>
          <w:rFonts w:cstheme="minorHAnsi"/>
        </w:rPr>
      </w:pPr>
      <w:r w:rsidRPr="00516B25">
        <w:rPr>
          <w:rFonts w:cstheme="minorHAnsi"/>
        </w:rPr>
        <w:t xml:space="preserve">After initial interest from the University of West of Scotland (UWS) in providing accreditation assurance for the programme, this did not progress.  However, after a change of personnel at UWS and the establishment of a national </w:t>
      </w:r>
      <w:proofErr w:type="spellStart"/>
      <w:r w:rsidRPr="00516B25">
        <w:rPr>
          <w:rFonts w:cstheme="minorHAnsi"/>
        </w:rPr>
        <w:t>peri</w:t>
      </w:r>
      <w:proofErr w:type="spellEnd"/>
      <w:r w:rsidRPr="00516B25">
        <w:rPr>
          <w:rFonts w:cstheme="minorHAnsi"/>
        </w:rPr>
        <w:t>-operative workforce task group, there is renewed interest.  There is also interest from Glasgow Caledonian University.</w:t>
      </w:r>
    </w:p>
    <w:p w:rsidR="00F0314F" w:rsidRPr="00516B25" w:rsidRDefault="00F0314F" w:rsidP="00A40DE8">
      <w:pPr>
        <w:rPr>
          <w:rFonts w:cstheme="minorHAnsi"/>
        </w:rPr>
      </w:pPr>
    </w:p>
    <w:p w:rsidR="00F0314F" w:rsidRPr="00516B25" w:rsidRDefault="00F0314F" w:rsidP="00A40DE8">
      <w:pPr>
        <w:rPr>
          <w:rFonts w:cstheme="minorHAnsi"/>
        </w:rPr>
      </w:pPr>
      <w:r w:rsidRPr="00516B25">
        <w:rPr>
          <w:rFonts w:cstheme="minorHAnsi"/>
        </w:rPr>
        <w:t>With future expansions planned a larger intake, or more frequent intakes, to the Theatre Academy should be considered in preparation for expansion.  Consideration would need to be given to the clinical education resource required to support this.</w:t>
      </w:r>
    </w:p>
    <w:p w:rsidR="00A40DE8" w:rsidRPr="00516B25" w:rsidRDefault="00A40DE8" w:rsidP="00B80BA1"/>
    <w:p w:rsidR="00C91CEF" w:rsidRPr="00516B25" w:rsidRDefault="00C91CEF" w:rsidP="00C91CEF">
      <w:pPr>
        <w:pStyle w:val="Heading2"/>
      </w:pPr>
      <w:bookmarkStart w:id="109" w:name="_Toc535489663"/>
      <w:r w:rsidRPr="00516B25">
        <w:t>Other Therapeutic</w:t>
      </w:r>
      <w:bookmarkEnd w:id="109"/>
    </w:p>
    <w:p w:rsidR="00C91CEF" w:rsidRPr="00516B25" w:rsidRDefault="00AB26C4" w:rsidP="002E0404">
      <w:pPr>
        <w:pStyle w:val="Heading3"/>
        <w:ind w:left="567" w:hanging="567"/>
      </w:pPr>
      <w:bookmarkStart w:id="110" w:name="_Toc535489664"/>
      <w:r w:rsidRPr="00516B25">
        <w:t>Workforce Projections</w:t>
      </w:r>
      <w:bookmarkEnd w:id="110"/>
    </w:p>
    <w:p w:rsidR="00AB26C4" w:rsidRPr="00516B25" w:rsidRDefault="00A13594" w:rsidP="00B80BA1">
      <w:r w:rsidRPr="00516B25">
        <w:t>At GJF this job family is mainly comprised of Pharmacy and Optometry</w:t>
      </w:r>
      <w:r w:rsidR="006929F9" w:rsidRPr="00516B25">
        <w:t>, along with Clinical Psychology:</w:t>
      </w:r>
    </w:p>
    <w:p w:rsidR="00306F23" w:rsidRPr="00516B25" w:rsidRDefault="00306F23" w:rsidP="00B80BA1"/>
    <w:tbl>
      <w:tblPr>
        <w:tblW w:w="10930" w:type="dxa"/>
        <w:tblInd w:w="93" w:type="dxa"/>
        <w:tblLayout w:type="fixed"/>
        <w:tblLook w:val="04A0"/>
      </w:tblPr>
      <w:tblGrid>
        <w:gridCol w:w="2186"/>
        <w:gridCol w:w="2186"/>
        <w:gridCol w:w="2186"/>
        <w:gridCol w:w="2186"/>
        <w:gridCol w:w="2186"/>
      </w:tblGrid>
      <w:tr w:rsidR="009C7959" w:rsidRPr="00516B25" w:rsidTr="005C5864">
        <w:trPr>
          <w:trHeight w:val="300"/>
        </w:trPr>
        <w:tc>
          <w:tcPr>
            <w:tcW w:w="2186" w:type="dxa"/>
            <w:tcBorders>
              <w:left w:val="nil"/>
            </w:tcBorders>
            <w:shd w:val="clear" w:color="auto" w:fill="auto"/>
            <w:noWrap/>
            <w:vAlign w:val="bottom"/>
            <w:hideMark/>
          </w:tcPr>
          <w:p w:rsidR="009C7959" w:rsidRPr="00516B25" w:rsidRDefault="009C7959" w:rsidP="005C5864">
            <w:pPr>
              <w:jc w:val="left"/>
              <w:rPr>
                <w:rFonts w:ascii="Calibri" w:eastAsia="Times New Roman" w:hAnsi="Calibri" w:cs="Calibri"/>
                <w:color w:val="000000"/>
                <w:lang w:eastAsia="en-GB"/>
              </w:rPr>
            </w:pPr>
          </w:p>
        </w:tc>
        <w:tc>
          <w:tcPr>
            <w:tcW w:w="2186" w:type="dxa"/>
            <w:tcBorders>
              <w:bottom w:val="single" w:sz="4" w:space="0" w:color="auto"/>
              <w:right w:val="single" w:sz="4" w:space="0" w:color="auto"/>
            </w:tcBorders>
            <w:shd w:val="clear" w:color="auto" w:fill="auto"/>
            <w:noWrap/>
            <w:vAlign w:val="bottom"/>
            <w:hideMark/>
          </w:tcPr>
          <w:p w:rsidR="009C7959" w:rsidRPr="00516B25" w:rsidRDefault="009C7959" w:rsidP="005C5864">
            <w:pPr>
              <w:jc w:val="left"/>
              <w:rPr>
                <w:rFonts w:ascii="Calibri" w:eastAsia="Times New Roman" w:hAnsi="Calibri" w:cs="Calibri"/>
                <w:color w:val="000000"/>
                <w:lang w:eastAsia="en-GB"/>
              </w:rPr>
            </w:pPr>
          </w:p>
        </w:tc>
        <w:tc>
          <w:tcPr>
            <w:tcW w:w="655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7959" w:rsidRPr="00516B25" w:rsidRDefault="009C7959" w:rsidP="005C5864">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Projected workforce requirements</w:t>
            </w:r>
          </w:p>
        </w:tc>
      </w:tr>
      <w:tr w:rsidR="00125A62" w:rsidRPr="00516B25" w:rsidTr="009C7959">
        <w:trPr>
          <w:trHeight w:val="315"/>
        </w:trPr>
        <w:tc>
          <w:tcPr>
            <w:tcW w:w="2186" w:type="dxa"/>
            <w:tcBorders>
              <w:top w:val="nil"/>
              <w:left w:val="nil"/>
              <w:bottom w:val="nil"/>
              <w:right w:val="nil"/>
            </w:tcBorders>
            <w:shd w:val="clear" w:color="auto" w:fill="auto"/>
            <w:noWrap/>
            <w:vAlign w:val="bottom"/>
            <w:hideMark/>
          </w:tcPr>
          <w:p w:rsidR="00125A62" w:rsidRPr="00516B25" w:rsidRDefault="00125A62" w:rsidP="009C7959">
            <w:pPr>
              <w:jc w:val="left"/>
              <w:rPr>
                <w:rFonts w:ascii="Calibri" w:eastAsia="Times New Roman" w:hAnsi="Calibri" w:cs="Calibri"/>
                <w:color w:val="000000"/>
                <w:lang w:eastAsia="en-GB"/>
              </w:rPr>
            </w:pPr>
          </w:p>
        </w:tc>
        <w:tc>
          <w:tcPr>
            <w:tcW w:w="2186" w:type="dxa"/>
            <w:tcBorders>
              <w:top w:val="nil"/>
              <w:left w:val="single" w:sz="8" w:space="0" w:color="auto"/>
              <w:bottom w:val="single" w:sz="8" w:space="0" w:color="auto"/>
              <w:right w:val="single" w:sz="8" w:space="0" w:color="auto"/>
            </w:tcBorders>
            <w:shd w:val="clear" w:color="auto" w:fill="auto"/>
            <w:noWrap/>
            <w:vAlign w:val="bottom"/>
            <w:hideMark/>
          </w:tcPr>
          <w:p w:rsidR="00125A62" w:rsidRPr="00516B25" w:rsidRDefault="00125A62" w:rsidP="00125A62">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31 March 2018</w:t>
            </w:r>
          </w:p>
        </w:tc>
        <w:tc>
          <w:tcPr>
            <w:tcW w:w="2186" w:type="dxa"/>
            <w:tcBorders>
              <w:top w:val="nil"/>
              <w:left w:val="nil"/>
              <w:bottom w:val="single" w:sz="8" w:space="0" w:color="auto"/>
              <w:right w:val="single" w:sz="8" w:space="0" w:color="auto"/>
            </w:tcBorders>
            <w:shd w:val="clear" w:color="auto" w:fill="auto"/>
            <w:noWrap/>
            <w:vAlign w:val="bottom"/>
            <w:hideMark/>
          </w:tcPr>
          <w:p w:rsidR="00125A62" w:rsidRPr="00516B25" w:rsidRDefault="00125A62" w:rsidP="00125A62">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2018/2019</w:t>
            </w:r>
          </w:p>
        </w:tc>
        <w:tc>
          <w:tcPr>
            <w:tcW w:w="2186" w:type="dxa"/>
            <w:tcBorders>
              <w:top w:val="nil"/>
              <w:left w:val="nil"/>
              <w:bottom w:val="single" w:sz="8" w:space="0" w:color="auto"/>
              <w:right w:val="single" w:sz="8" w:space="0" w:color="auto"/>
            </w:tcBorders>
            <w:shd w:val="clear" w:color="auto" w:fill="auto"/>
            <w:noWrap/>
            <w:vAlign w:val="bottom"/>
            <w:hideMark/>
          </w:tcPr>
          <w:p w:rsidR="00125A62" w:rsidRPr="00516B25" w:rsidRDefault="00125A62" w:rsidP="00125A62">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2019/2020</w:t>
            </w:r>
          </w:p>
        </w:tc>
        <w:tc>
          <w:tcPr>
            <w:tcW w:w="2186" w:type="dxa"/>
            <w:tcBorders>
              <w:top w:val="nil"/>
              <w:left w:val="nil"/>
              <w:bottom w:val="single" w:sz="8" w:space="0" w:color="auto"/>
              <w:right w:val="single" w:sz="8" w:space="0" w:color="auto"/>
            </w:tcBorders>
            <w:shd w:val="clear" w:color="auto" w:fill="auto"/>
            <w:noWrap/>
            <w:vAlign w:val="bottom"/>
            <w:hideMark/>
          </w:tcPr>
          <w:p w:rsidR="00125A62" w:rsidRPr="00516B25" w:rsidRDefault="00125A62" w:rsidP="00125A62">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2020/2021</w:t>
            </w:r>
          </w:p>
        </w:tc>
      </w:tr>
      <w:tr w:rsidR="009C7959" w:rsidRPr="00516B25" w:rsidTr="009C7959">
        <w:trPr>
          <w:trHeight w:val="315"/>
        </w:trPr>
        <w:tc>
          <w:tcPr>
            <w:tcW w:w="218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C7959" w:rsidRPr="00516B25" w:rsidRDefault="009C7959" w:rsidP="009C7959">
            <w:pPr>
              <w:jc w:val="lef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Band 1 - 4</w:t>
            </w:r>
          </w:p>
        </w:tc>
        <w:tc>
          <w:tcPr>
            <w:tcW w:w="2186" w:type="dxa"/>
            <w:tcBorders>
              <w:top w:val="nil"/>
              <w:left w:val="nil"/>
              <w:bottom w:val="single" w:sz="8" w:space="0" w:color="auto"/>
              <w:right w:val="single" w:sz="8" w:space="0" w:color="auto"/>
            </w:tcBorders>
            <w:shd w:val="clear" w:color="auto" w:fill="auto"/>
            <w:noWrap/>
            <w:vAlign w:val="bottom"/>
            <w:hideMark/>
          </w:tcPr>
          <w:p w:rsidR="009C7959" w:rsidRPr="00516B25" w:rsidRDefault="00523E98" w:rsidP="009C7959">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11.2</w:t>
            </w:r>
          </w:p>
        </w:tc>
        <w:tc>
          <w:tcPr>
            <w:tcW w:w="2186" w:type="dxa"/>
            <w:tcBorders>
              <w:top w:val="nil"/>
              <w:left w:val="nil"/>
              <w:bottom w:val="single" w:sz="8" w:space="0" w:color="auto"/>
              <w:right w:val="single" w:sz="8" w:space="0" w:color="auto"/>
            </w:tcBorders>
            <w:shd w:val="clear" w:color="auto" w:fill="auto"/>
            <w:noWrap/>
            <w:vAlign w:val="bottom"/>
            <w:hideMark/>
          </w:tcPr>
          <w:p w:rsidR="009C7959" w:rsidRPr="00516B25" w:rsidRDefault="00523E98" w:rsidP="009C7959">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11.4</w:t>
            </w:r>
          </w:p>
        </w:tc>
        <w:tc>
          <w:tcPr>
            <w:tcW w:w="2186" w:type="dxa"/>
            <w:tcBorders>
              <w:top w:val="nil"/>
              <w:left w:val="nil"/>
              <w:bottom w:val="single" w:sz="8" w:space="0" w:color="auto"/>
              <w:right w:val="single" w:sz="8" w:space="0" w:color="auto"/>
            </w:tcBorders>
            <w:shd w:val="clear" w:color="auto" w:fill="auto"/>
            <w:noWrap/>
            <w:vAlign w:val="bottom"/>
            <w:hideMark/>
          </w:tcPr>
          <w:p w:rsidR="009C7959" w:rsidRPr="00516B25" w:rsidRDefault="00523E98" w:rsidP="009C7959">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11.7</w:t>
            </w:r>
          </w:p>
        </w:tc>
        <w:tc>
          <w:tcPr>
            <w:tcW w:w="2186" w:type="dxa"/>
            <w:tcBorders>
              <w:top w:val="nil"/>
              <w:left w:val="nil"/>
              <w:bottom w:val="single" w:sz="8" w:space="0" w:color="auto"/>
              <w:right w:val="single" w:sz="8" w:space="0" w:color="auto"/>
            </w:tcBorders>
            <w:shd w:val="clear" w:color="auto" w:fill="auto"/>
            <w:noWrap/>
            <w:vAlign w:val="bottom"/>
            <w:hideMark/>
          </w:tcPr>
          <w:p w:rsidR="009C7959" w:rsidRPr="00516B25" w:rsidRDefault="00523E98" w:rsidP="009C7959">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11.9</w:t>
            </w:r>
          </w:p>
        </w:tc>
      </w:tr>
      <w:tr w:rsidR="009C7959" w:rsidRPr="00516B25" w:rsidTr="009C7959">
        <w:trPr>
          <w:trHeight w:val="315"/>
        </w:trPr>
        <w:tc>
          <w:tcPr>
            <w:tcW w:w="2186" w:type="dxa"/>
            <w:tcBorders>
              <w:top w:val="nil"/>
              <w:left w:val="single" w:sz="8" w:space="0" w:color="auto"/>
              <w:bottom w:val="single" w:sz="8" w:space="0" w:color="auto"/>
              <w:right w:val="single" w:sz="8" w:space="0" w:color="auto"/>
            </w:tcBorders>
            <w:shd w:val="clear" w:color="auto" w:fill="auto"/>
            <w:noWrap/>
            <w:vAlign w:val="bottom"/>
            <w:hideMark/>
          </w:tcPr>
          <w:p w:rsidR="009C7959" w:rsidRPr="00516B25" w:rsidRDefault="009C7959" w:rsidP="009C7959">
            <w:pPr>
              <w:jc w:val="lef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Band 5 - 9</w:t>
            </w:r>
          </w:p>
        </w:tc>
        <w:tc>
          <w:tcPr>
            <w:tcW w:w="2186" w:type="dxa"/>
            <w:tcBorders>
              <w:top w:val="nil"/>
              <w:left w:val="nil"/>
              <w:bottom w:val="single" w:sz="8" w:space="0" w:color="auto"/>
              <w:right w:val="single" w:sz="8" w:space="0" w:color="auto"/>
            </w:tcBorders>
            <w:shd w:val="clear" w:color="auto" w:fill="auto"/>
            <w:noWrap/>
            <w:vAlign w:val="bottom"/>
            <w:hideMark/>
          </w:tcPr>
          <w:p w:rsidR="009C7959" w:rsidRPr="00516B25" w:rsidRDefault="00523E98" w:rsidP="009C7959">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28.5</w:t>
            </w:r>
          </w:p>
        </w:tc>
        <w:tc>
          <w:tcPr>
            <w:tcW w:w="2186" w:type="dxa"/>
            <w:tcBorders>
              <w:top w:val="nil"/>
              <w:left w:val="nil"/>
              <w:bottom w:val="single" w:sz="8" w:space="0" w:color="auto"/>
              <w:right w:val="single" w:sz="8" w:space="0" w:color="auto"/>
            </w:tcBorders>
            <w:shd w:val="clear" w:color="auto" w:fill="auto"/>
            <w:noWrap/>
            <w:vAlign w:val="bottom"/>
            <w:hideMark/>
          </w:tcPr>
          <w:p w:rsidR="009C7959" w:rsidRPr="00516B25" w:rsidRDefault="00523E98" w:rsidP="009C7959">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29.0</w:t>
            </w:r>
          </w:p>
        </w:tc>
        <w:tc>
          <w:tcPr>
            <w:tcW w:w="2186" w:type="dxa"/>
            <w:tcBorders>
              <w:top w:val="nil"/>
              <w:left w:val="nil"/>
              <w:bottom w:val="single" w:sz="8" w:space="0" w:color="auto"/>
              <w:right w:val="single" w:sz="8" w:space="0" w:color="auto"/>
            </w:tcBorders>
            <w:shd w:val="clear" w:color="auto" w:fill="auto"/>
            <w:noWrap/>
            <w:vAlign w:val="bottom"/>
            <w:hideMark/>
          </w:tcPr>
          <w:p w:rsidR="009C7959" w:rsidRPr="00516B25" w:rsidRDefault="00523E98" w:rsidP="009C7959">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29.6</w:t>
            </w:r>
          </w:p>
        </w:tc>
        <w:tc>
          <w:tcPr>
            <w:tcW w:w="2186" w:type="dxa"/>
            <w:tcBorders>
              <w:top w:val="nil"/>
              <w:left w:val="nil"/>
              <w:bottom w:val="single" w:sz="8" w:space="0" w:color="auto"/>
              <w:right w:val="single" w:sz="8" w:space="0" w:color="auto"/>
            </w:tcBorders>
            <w:shd w:val="clear" w:color="auto" w:fill="auto"/>
            <w:noWrap/>
            <w:vAlign w:val="bottom"/>
            <w:hideMark/>
          </w:tcPr>
          <w:p w:rsidR="009C7959" w:rsidRPr="00516B25" w:rsidRDefault="00523E98" w:rsidP="009C7959">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30.2</w:t>
            </w:r>
          </w:p>
        </w:tc>
      </w:tr>
      <w:tr w:rsidR="009C7959" w:rsidRPr="00516B25" w:rsidTr="009C7959">
        <w:trPr>
          <w:trHeight w:val="315"/>
        </w:trPr>
        <w:tc>
          <w:tcPr>
            <w:tcW w:w="2186" w:type="dxa"/>
            <w:tcBorders>
              <w:top w:val="nil"/>
              <w:left w:val="single" w:sz="8" w:space="0" w:color="auto"/>
              <w:bottom w:val="single" w:sz="8" w:space="0" w:color="auto"/>
              <w:right w:val="single" w:sz="8" w:space="0" w:color="auto"/>
            </w:tcBorders>
            <w:shd w:val="clear" w:color="auto" w:fill="auto"/>
            <w:noWrap/>
            <w:vAlign w:val="bottom"/>
            <w:hideMark/>
          </w:tcPr>
          <w:p w:rsidR="009C7959" w:rsidRPr="00516B25" w:rsidRDefault="009C7959" w:rsidP="009C7959">
            <w:pPr>
              <w:jc w:val="lef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All staff</w:t>
            </w:r>
          </w:p>
        </w:tc>
        <w:tc>
          <w:tcPr>
            <w:tcW w:w="2186" w:type="dxa"/>
            <w:tcBorders>
              <w:top w:val="nil"/>
              <w:left w:val="nil"/>
              <w:bottom w:val="single" w:sz="8" w:space="0" w:color="auto"/>
              <w:right w:val="single" w:sz="8" w:space="0" w:color="auto"/>
            </w:tcBorders>
            <w:shd w:val="clear" w:color="auto" w:fill="auto"/>
            <w:noWrap/>
            <w:vAlign w:val="bottom"/>
            <w:hideMark/>
          </w:tcPr>
          <w:p w:rsidR="009C7959" w:rsidRPr="00516B25" w:rsidRDefault="00523E98" w:rsidP="009C7959">
            <w:pPr>
              <w:jc w:val="righ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39.7</w:t>
            </w:r>
          </w:p>
        </w:tc>
        <w:tc>
          <w:tcPr>
            <w:tcW w:w="2186" w:type="dxa"/>
            <w:tcBorders>
              <w:top w:val="nil"/>
              <w:left w:val="nil"/>
              <w:bottom w:val="single" w:sz="8" w:space="0" w:color="auto"/>
              <w:right w:val="single" w:sz="8" w:space="0" w:color="auto"/>
            </w:tcBorders>
            <w:shd w:val="clear" w:color="auto" w:fill="auto"/>
            <w:noWrap/>
            <w:vAlign w:val="bottom"/>
            <w:hideMark/>
          </w:tcPr>
          <w:p w:rsidR="009C7959" w:rsidRPr="00516B25" w:rsidRDefault="00523E98" w:rsidP="009C7959">
            <w:pPr>
              <w:jc w:val="righ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40.4</w:t>
            </w:r>
          </w:p>
        </w:tc>
        <w:tc>
          <w:tcPr>
            <w:tcW w:w="2186" w:type="dxa"/>
            <w:tcBorders>
              <w:top w:val="nil"/>
              <w:left w:val="nil"/>
              <w:bottom w:val="single" w:sz="8" w:space="0" w:color="auto"/>
              <w:right w:val="single" w:sz="8" w:space="0" w:color="auto"/>
            </w:tcBorders>
            <w:shd w:val="clear" w:color="auto" w:fill="auto"/>
            <w:noWrap/>
            <w:vAlign w:val="bottom"/>
            <w:hideMark/>
          </w:tcPr>
          <w:p w:rsidR="009C7959" w:rsidRPr="00516B25" w:rsidRDefault="00523E98" w:rsidP="009C7959">
            <w:pPr>
              <w:jc w:val="righ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41.3</w:t>
            </w:r>
          </w:p>
        </w:tc>
        <w:tc>
          <w:tcPr>
            <w:tcW w:w="2186" w:type="dxa"/>
            <w:tcBorders>
              <w:top w:val="nil"/>
              <w:left w:val="nil"/>
              <w:bottom w:val="single" w:sz="8" w:space="0" w:color="auto"/>
              <w:right w:val="single" w:sz="8" w:space="0" w:color="auto"/>
            </w:tcBorders>
            <w:shd w:val="clear" w:color="auto" w:fill="auto"/>
            <w:noWrap/>
            <w:vAlign w:val="bottom"/>
            <w:hideMark/>
          </w:tcPr>
          <w:p w:rsidR="009C7959" w:rsidRPr="00516B25" w:rsidRDefault="00523E98" w:rsidP="009C7959">
            <w:pPr>
              <w:jc w:val="righ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42.1</w:t>
            </w:r>
          </w:p>
        </w:tc>
      </w:tr>
    </w:tbl>
    <w:p w:rsidR="006A0BE8" w:rsidRPr="00516B25" w:rsidRDefault="006A0BE8" w:rsidP="00B80BA1"/>
    <w:p w:rsidR="001B0DEC" w:rsidRPr="00516B25" w:rsidRDefault="001B0DEC" w:rsidP="002E0404">
      <w:pPr>
        <w:pStyle w:val="Heading3"/>
        <w:ind w:left="567" w:hanging="567"/>
      </w:pPr>
      <w:bookmarkStart w:id="111" w:name="_Toc535489665"/>
      <w:r w:rsidRPr="00516B25">
        <w:t>Optometry</w:t>
      </w:r>
      <w:bookmarkEnd w:id="111"/>
    </w:p>
    <w:p w:rsidR="00EA1FF3" w:rsidRPr="00516B25" w:rsidRDefault="00EA1FF3" w:rsidP="001B0DEC">
      <w:pPr>
        <w:rPr>
          <w:rFonts w:cstheme="minorHAnsi"/>
        </w:rPr>
      </w:pPr>
      <w:r w:rsidRPr="00516B25">
        <w:rPr>
          <w:rFonts w:cstheme="minorHAnsi"/>
        </w:rPr>
        <w:t>The Optometry workforce has continued to expand in recent years to meet the increasing demands on the service.  Within GJF we use Optometrists as part of our outpatient pre-operative cataract assessment patient pathway, as part of the multidisciplinary team.  GJF employs the equivalent of 3.74 whole time equivalent Optometrists.  It is projected that we will need 0.5 WTE additional Optometrists for Phase 1 opening in April 2020.</w:t>
      </w:r>
    </w:p>
    <w:p w:rsidR="008D54E6" w:rsidRPr="00516B25" w:rsidRDefault="008D54E6" w:rsidP="001B0DEC">
      <w:pPr>
        <w:rPr>
          <w:rFonts w:cstheme="minorHAnsi"/>
        </w:rPr>
      </w:pPr>
    </w:p>
    <w:p w:rsidR="008D54E6" w:rsidRPr="00516B25" w:rsidRDefault="008D54E6" w:rsidP="001B0DEC">
      <w:pPr>
        <w:rPr>
          <w:rFonts w:cstheme="minorHAnsi"/>
        </w:rPr>
      </w:pPr>
      <w:r w:rsidRPr="00516B25">
        <w:rPr>
          <w:rFonts w:cstheme="minorHAnsi"/>
        </w:rPr>
        <w:t>The service has 3.0 WTE band 4 Ophthalmology Technicians, which is a relatively new role to GJNH, and has proven to be an invaluable resource, helping to improve patient flow in-clinic.  It is projected that another 0.75 WTE post will be needed for Phase One opening, and a further 0.85 WTE in the following year.</w:t>
      </w:r>
    </w:p>
    <w:p w:rsidR="00EA1FF3" w:rsidRPr="00516B25" w:rsidRDefault="00EA1FF3" w:rsidP="001B0DEC">
      <w:pPr>
        <w:rPr>
          <w:rFonts w:cstheme="minorHAnsi"/>
        </w:rPr>
      </w:pPr>
    </w:p>
    <w:p w:rsidR="00A13594" w:rsidRPr="00516B25" w:rsidRDefault="00A13594" w:rsidP="002E0404">
      <w:pPr>
        <w:pStyle w:val="Heading3"/>
        <w:ind w:left="567" w:hanging="567"/>
      </w:pPr>
      <w:bookmarkStart w:id="112" w:name="_Toc535489666"/>
      <w:r w:rsidRPr="00516B25">
        <w:t>Pharmacy</w:t>
      </w:r>
      <w:bookmarkEnd w:id="112"/>
    </w:p>
    <w:p w:rsidR="00D85D29" w:rsidRPr="00516B25" w:rsidRDefault="00D85D29" w:rsidP="00D85D29">
      <w:r w:rsidRPr="00516B25">
        <w:t xml:space="preserve">With the upcoming expansion plans for the hospital, there will be a requirement for an expansion in Pharmacy workforce to support the delivery of the service to new areas.  </w:t>
      </w:r>
      <w:r w:rsidR="00196521" w:rsidRPr="00516B25">
        <w:t xml:space="preserve">At present </w:t>
      </w:r>
      <w:r w:rsidR="00EA4954" w:rsidRPr="00516B25">
        <w:t>there are</w:t>
      </w:r>
      <w:r w:rsidR="00196521" w:rsidRPr="00516B25">
        <w:t xml:space="preserve"> Pharmacy Technicians on the Orthopaedic (2 East and 2 West) and Cardiothoracic wards (3 East and 3 West), who help to support our Clinical Pharmacists and have a key role in the medicines management process.  </w:t>
      </w:r>
      <w:r w:rsidRPr="00516B25">
        <w:t>There are many benefits to be gained with rolling out the medicines management service to other areas of the hospital, particularly within Cardiology and SNAHFS. The recruitment of more Pharmacy Technicians would be required to support this.</w:t>
      </w:r>
    </w:p>
    <w:p w:rsidR="00B65C26" w:rsidRPr="00516B25" w:rsidRDefault="00B65C26" w:rsidP="00D85D29"/>
    <w:p w:rsidR="00554479" w:rsidRPr="00516B25" w:rsidRDefault="00554479" w:rsidP="00D85D29">
      <w:r w:rsidRPr="00516B25">
        <w:t xml:space="preserve">The use of the </w:t>
      </w:r>
      <w:proofErr w:type="spellStart"/>
      <w:r w:rsidRPr="00516B25">
        <w:t>Omnicell</w:t>
      </w:r>
      <w:proofErr w:type="spellEnd"/>
      <w:r w:rsidRPr="00516B25">
        <w:t xml:space="preserve"> system within the new Ophthalmology unit will ensure the consistent supply of all medications, topped up by Pharmacy technicians.</w:t>
      </w:r>
    </w:p>
    <w:p w:rsidR="00554479" w:rsidRPr="00516B25" w:rsidRDefault="00554479" w:rsidP="00D85D29"/>
    <w:p w:rsidR="00C91CEF" w:rsidRPr="00516B25" w:rsidRDefault="00C91CEF" w:rsidP="00C91CEF">
      <w:pPr>
        <w:pStyle w:val="Heading2"/>
      </w:pPr>
      <w:bookmarkStart w:id="113" w:name="_Toc535489667"/>
      <w:r w:rsidRPr="00516B25">
        <w:t>Support Services</w:t>
      </w:r>
      <w:bookmarkEnd w:id="113"/>
    </w:p>
    <w:p w:rsidR="005942A4" w:rsidRPr="00516B25" w:rsidRDefault="00AB26C4" w:rsidP="002E0404">
      <w:pPr>
        <w:pStyle w:val="Heading3"/>
        <w:ind w:left="567" w:hanging="567"/>
      </w:pPr>
      <w:bookmarkStart w:id="114" w:name="_Toc535489668"/>
      <w:r w:rsidRPr="00516B25">
        <w:t>Workforce Projections</w:t>
      </w:r>
      <w:bookmarkEnd w:id="114"/>
    </w:p>
    <w:p w:rsidR="00AB26C4" w:rsidRPr="00516B25" w:rsidRDefault="00AB26C4" w:rsidP="005942A4">
      <w:pPr>
        <w:pStyle w:val="NoSpacing"/>
      </w:pPr>
      <w:r w:rsidRPr="00516B25">
        <w:t xml:space="preserve">The Support Services job family includes staff members working in catering, domestic services, </w:t>
      </w:r>
      <w:proofErr w:type="spellStart"/>
      <w:r w:rsidRPr="00516B25">
        <w:t>portering</w:t>
      </w:r>
      <w:proofErr w:type="spellEnd"/>
      <w:r w:rsidRPr="00516B25">
        <w:t xml:space="preserve">, sterile services and several other areas.  </w:t>
      </w:r>
      <w:r w:rsidR="007642A6" w:rsidRPr="00516B25">
        <w:t xml:space="preserve">It also includes the majority of those who work in the Golden Jubilee Conference Hotel.  </w:t>
      </w:r>
      <w:r w:rsidRPr="00516B25">
        <w:t>The projected workforce for the next three years is shown in the table below:</w:t>
      </w:r>
    </w:p>
    <w:p w:rsidR="009C7959" w:rsidRPr="00516B25" w:rsidRDefault="009C7959" w:rsidP="005942A4">
      <w:pPr>
        <w:pStyle w:val="NoSpacing"/>
      </w:pPr>
    </w:p>
    <w:tbl>
      <w:tblPr>
        <w:tblW w:w="10930" w:type="dxa"/>
        <w:tblInd w:w="93" w:type="dxa"/>
        <w:tblLayout w:type="fixed"/>
        <w:tblLook w:val="04A0"/>
      </w:tblPr>
      <w:tblGrid>
        <w:gridCol w:w="2186"/>
        <w:gridCol w:w="2186"/>
        <w:gridCol w:w="2186"/>
        <w:gridCol w:w="2186"/>
        <w:gridCol w:w="2186"/>
      </w:tblGrid>
      <w:tr w:rsidR="009C7959" w:rsidRPr="00516B25" w:rsidTr="005C5864">
        <w:trPr>
          <w:trHeight w:val="300"/>
        </w:trPr>
        <w:tc>
          <w:tcPr>
            <w:tcW w:w="2186" w:type="dxa"/>
            <w:tcBorders>
              <w:left w:val="nil"/>
            </w:tcBorders>
            <w:shd w:val="clear" w:color="auto" w:fill="auto"/>
            <w:noWrap/>
            <w:vAlign w:val="bottom"/>
            <w:hideMark/>
          </w:tcPr>
          <w:p w:rsidR="009C7959" w:rsidRPr="00516B25" w:rsidRDefault="009C7959" w:rsidP="005C5864">
            <w:pPr>
              <w:jc w:val="left"/>
              <w:rPr>
                <w:rFonts w:ascii="Calibri" w:eastAsia="Times New Roman" w:hAnsi="Calibri" w:cs="Calibri"/>
                <w:color w:val="000000"/>
                <w:lang w:eastAsia="en-GB"/>
              </w:rPr>
            </w:pPr>
          </w:p>
        </w:tc>
        <w:tc>
          <w:tcPr>
            <w:tcW w:w="2186" w:type="dxa"/>
            <w:tcBorders>
              <w:bottom w:val="single" w:sz="4" w:space="0" w:color="auto"/>
              <w:right w:val="single" w:sz="4" w:space="0" w:color="auto"/>
            </w:tcBorders>
            <w:shd w:val="clear" w:color="auto" w:fill="auto"/>
            <w:noWrap/>
            <w:vAlign w:val="bottom"/>
            <w:hideMark/>
          </w:tcPr>
          <w:p w:rsidR="009C7959" w:rsidRPr="00516B25" w:rsidRDefault="009C7959" w:rsidP="005C5864">
            <w:pPr>
              <w:jc w:val="left"/>
              <w:rPr>
                <w:rFonts w:ascii="Calibri" w:eastAsia="Times New Roman" w:hAnsi="Calibri" w:cs="Calibri"/>
                <w:color w:val="000000"/>
                <w:lang w:eastAsia="en-GB"/>
              </w:rPr>
            </w:pPr>
          </w:p>
        </w:tc>
        <w:tc>
          <w:tcPr>
            <w:tcW w:w="655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7959" w:rsidRPr="00516B25" w:rsidRDefault="009C7959" w:rsidP="005C5864">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Projected workforce requirements</w:t>
            </w:r>
          </w:p>
        </w:tc>
      </w:tr>
      <w:tr w:rsidR="00125A62" w:rsidRPr="00516B25" w:rsidTr="009C7959">
        <w:trPr>
          <w:trHeight w:val="315"/>
        </w:trPr>
        <w:tc>
          <w:tcPr>
            <w:tcW w:w="2186" w:type="dxa"/>
            <w:tcBorders>
              <w:top w:val="nil"/>
              <w:left w:val="nil"/>
              <w:bottom w:val="nil"/>
              <w:right w:val="nil"/>
            </w:tcBorders>
            <w:shd w:val="clear" w:color="auto" w:fill="auto"/>
            <w:noWrap/>
            <w:vAlign w:val="bottom"/>
            <w:hideMark/>
          </w:tcPr>
          <w:p w:rsidR="00125A62" w:rsidRPr="00516B25" w:rsidRDefault="00125A62" w:rsidP="009C7959">
            <w:pPr>
              <w:jc w:val="left"/>
              <w:rPr>
                <w:rFonts w:ascii="Calibri" w:eastAsia="Times New Roman" w:hAnsi="Calibri" w:cs="Calibri"/>
                <w:color w:val="000000"/>
                <w:lang w:eastAsia="en-GB"/>
              </w:rPr>
            </w:pPr>
          </w:p>
        </w:tc>
        <w:tc>
          <w:tcPr>
            <w:tcW w:w="2186" w:type="dxa"/>
            <w:tcBorders>
              <w:top w:val="nil"/>
              <w:left w:val="single" w:sz="8" w:space="0" w:color="auto"/>
              <w:bottom w:val="single" w:sz="8" w:space="0" w:color="auto"/>
              <w:right w:val="single" w:sz="8" w:space="0" w:color="auto"/>
            </w:tcBorders>
            <w:shd w:val="clear" w:color="auto" w:fill="auto"/>
            <w:noWrap/>
            <w:vAlign w:val="bottom"/>
            <w:hideMark/>
          </w:tcPr>
          <w:p w:rsidR="00125A62" w:rsidRPr="00516B25" w:rsidRDefault="00125A62" w:rsidP="00125A62">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31 March 2018</w:t>
            </w:r>
          </w:p>
        </w:tc>
        <w:tc>
          <w:tcPr>
            <w:tcW w:w="2186" w:type="dxa"/>
            <w:tcBorders>
              <w:top w:val="nil"/>
              <w:left w:val="nil"/>
              <w:bottom w:val="single" w:sz="8" w:space="0" w:color="auto"/>
              <w:right w:val="single" w:sz="8" w:space="0" w:color="auto"/>
            </w:tcBorders>
            <w:shd w:val="clear" w:color="auto" w:fill="auto"/>
            <w:noWrap/>
            <w:vAlign w:val="bottom"/>
            <w:hideMark/>
          </w:tcPr>
          <w:p w:rsidR="00125A62" w:rsidRPr="00516B25" w:rsidRDefault="00125A62" w:rsidP="00125A62">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2018/2019</w:t>
            </w:r>
          </w:p>
        </w:tc>
        <w:tc>
          <w:tcPr>
            <w:tcW w:w="2186" w:type="dxa"/>
            <w:tcBorders>
              <w:top w:val="nil"/>
              <w:left w:val="nil"/>
              <w:bottom w:val="single" w:sz="8" w:space="0" w:color="auto"/>
              <w:right w:val="single" w:sz="8" w:space="0" w:color="auto"/>
            </w:tcBorders>
            <w:shd w:val="clear" w:color="auto" w:fill="auto"/>
            <w:noWrap/>
            <w:vAlign w:val="bottom"/>
            <w:hideMark/>
          </w:tcPr>
          <w:p w:rsidR="00125A62" w:rsidRPr="00516B25" w:rsidRDefault="00125A62" w:rsidP="00125A62">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2019/2020</w:t>
            </w:r>
          </w:p>
        </w:tc>
        <w:tc>
          <w:tcPr>
            <w:tcW w:w="2186" w:type="dxa"/>
            <w:tcBorders>
              <w:top w:val="nil"/>
              <w:left w:val="nil"/>
              <w:bottom w:val="single" w:sz="8" w:space="0" w:color="auto"/>
              <w:right w:val="single" w:sz="8" w:space="0" w:color="auto"/>
            </w:tcBorders>
            <w:shd w:val="clear" w:color="auto" w:fill="auto"/>
            <w:noWrap/>
            <w:vAlign w:val="bottom"/>
            <w:hideMark/>
          </w:tcPr>
          <w:p w:rsidR="00125A62" w:rsidRPr="00516B25" w:rsidRDefault="00125A62" w:rsidP="00125A62">
            <w:pPr>
              <w:jc w:val="left"/>
              <w:rPr>
                <w:rFonts w:ascii="Calibri" w:eastAsia="Times New Roman" w:hAnsi="Calibri" w:cs="Calibri"/>
                <w:b/>
                <w:color w:val="000000"/>
                <w:lang w:eastAsia="en-GB"/>
              </w:rPr>
            </w:pPr>
            <w:r w:rsidRPr="00516B25">
              <w:rPr>
                <w:rFonts w:ascii="Calibri" w:eastAsia="Times New Roman" w:hAnsi="Calibri" w:cs="Calibri"/>
                <w:b/>
                <w:color w:val="000000"/>
                <w:lang w:eastAsia="en-GB"/>
              </w:rPr>
              <w:t>2020/2021</w:t>
            </w:r>
          </w:p>
        </w:tc>
      </w:tr>
      <w:tr w:rsidR="009C7959" w:rsidRPr="00516B25" w:rsidTr="009C7959">
        <w:trPr>
          <w:trHeight w:val="315"/>
        </w:trPr>
        <w:tc>
          <w:tcPr>
            <w:tcW w:w="218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C7959" w:rsidRPr="00516B25" w:rsidRDefault="009C7959" w:rsidP="009C7959">
            <w:pPr>
              <w:jc w:val="lef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Band 1 - 4</w:t>
            </w:r>
          </w:p>
        </w:tc>
        <w:tc>
          <w:tcPr>
            <w:tcW w:w="2186" w:type="dxa"/>
            <w:tcBorders>
              <w:top w:val="nil"/>
              <w:left w:val="nil"/>
              <w:bottom w:val="single" w:sz="8" w:space="0" w:color="auto"/>
              <w:right w:val="single" w:sz="8" w:space="0" w:color="auto"/>
            </w:tcBorders>
            <w:shd w:val="clear" w:color="auto" w:fill="auto"/>
            <w:noWrap/>
            <w:vAlign w:val="bottom"/>
            <w:hideMark/>
          </w:tcPr>
          <w:p w:rsidR="009C7959" w:rsidRPr="00516B25" w:rsidRDefault="00523E98" w:rsidP="009C7959">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209.1</w:t>
            </w:r>
          </w:p>
        </w:tc>
        <w:tc>
          <w:tcPr>
            <w:tcW w:w="2186" w:type="dxa"/>
            <w:tcBorders>
              <w:top w:val="nil"/>
              <w:left w:val="nil"/>
              <w:bottom w:val="single" w:sz="8" w:space="0" w:color="auto"/>
              <w:right w:val="single" w:sz="8" w:space="0" w:color="auto"/>
            </w:tcBorders>
            <w:shd w:val="clear" w:color="auto" w:fill="auto"/>
            <w:noWrap/>
            <w:vAlign w:val="bottom"/>
            <w:hideMark/>
          </w:tcPr>
          <w:p w:rsidR="009C7959" w:rsidRPr="00516B25" w:rsidRDefault="00523E98" w:rsidP="009C7959">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208.2</w:t>
            </w:r>
          </w:p>
        </w:tc>
        <w:tc>
          <w:tcPr>
            <w:tcW w:w="2186" w:type="dxa"/>
            <w:tcBorders>
              <w:top w:val="nil"/>
              <w:left w:val="nil"/>
              <w:bottom w:val="single" w:sz="8" w:space="0" w:color="auto"/>
              <w:right w:val="single" w:sz="8" w:space="0" w:color="auto"/>
            </w:tcBorders>
            <w:shd w:val="clear" w:color="auto" w:fill="auto"/>
            <w:noWrap/>
            <w:vAlign w:val="bottom"/>
            <w:hideMark/>
          </w:tcPr>
          <w:p w:rsidR="009C7959" w:rsidRPr="00516B25" w:rsidRDefault="00523E98" w:rsidP="009C7959">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212.3</w:t>
            </w:r>
          </w:p>
        </w:tc>
        <w:tc>
          <w:tcPr>
            <w:tcW w:w="2186" w:type="dxa"/>
            <w:tcBorders>
              <w:top w:val="nil"/>
              <w:left w:val="nil"/>
              <w:bottom w:val="single" w:sz="8" w:space="0" w:color="auto"/>
              <w:right w:val="single" w:sz="8" w:space="0" w:color="auto"/>
            </w:tcBorders>
            <w:shd w:val="clear" w:color="auto" w:fill="auto"/>
            <w:noWrap/>
            <w:vAlign w:val="bottom"/>
            <w:hideMark/>
          </w:tcPr>
          <w:p w:rsidR="009C7959" w:rsidRPr="00516B25" w:rsidRDefault="00523E98" w:rsidP="009C7959">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216.6</w:t>
            </w:r>
          </w:p>
        </w:tc>
      </w:tr>
      <w:tr w:rsidR="009C7959" w:rsidRPr="00516B25" w:rsidTr="009C7959">
        <w:trPr>
          <w:trHeight w:val="315"/>
        </w:trPr>
        <w:tc>
          <w:tcPr>
            <w:tcW w:w="2186" w:type="dxa"/>
            <w:tcBorders>
              <w:top w:val="nil"/>
              <w:left w:val="single" w:sz="8" w:space="0" w:color="auto"/>
              <w:bottom w:val="single" w:sz="8" w:space="0" w:color="auto"/>
              <w:right w:val="single" w:sz="8" w:space="0" w:color="auto"/>
            </w:tcBorders>
            <w:shd w:val="clear" w:color="auto" w:fill="auto"/>
            <w:noWrap/>
            <w:vAlign w:val="bottom"/>
            <w:hideMark/>
          </w:tcPr>
          <w:p w:rsidR="009C7959" w:rsidRPr="00516B25" w:rsidRDefault="009C7959" w:rsidP="009C7959">
            <w:pPr>
              <w:jc w:val="lef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Band 5 - 9</w:t>
            </w:r>
          </w:p>
        </w:tc>
        <w:tc>
          <w:tcPr>
            <w:tcW w:w="2186" w:type="dxa"/>
            <w:tcBorders>
              <w:top w:val="nil"/>
              <w:left w:val="nil"/>
              <w:bottom w:val="single" w:sz="8" w:space="0" w:color="auto"/>
              <w:right w:val="single" w:sz="8" w:space="0" w:color="auto"/>
            </w:tcBorders>
            <w:shd w:val="clear" w:color="auto" w:fill="auto"/>
            <w:noWrap/>
            <w:vAlign w:val="bottom"/>
            <w:hideMark/>
          </w:tcPr>
          <w:p w:rsidR="009C7959" w:rsidRPr="00516B25" w:rsidRDefault="00523E98" w:rsidP="009C7959">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33.0</w:t>
            </w:r>
          </w:p>
        </w:tc>
        <w:tc>
          <w:tcPr>
            <w:tcW w:w="2186" w:type="dxa"/>
            <w:tcBorders>
              <w:top w:val="nil"/>
              <w:left w:val="nil"/>
              <w:bottom w:val="single" w:sz="8" w:space="0" w:color="auto"/>
              <w:right w:val="single" w:sz="8" w:space="0" w:color="auto"/>
            </w:tcBorders>
            <w:shd w:val="clear" w:color="auto" w:fill="auto"/>
            <w:noWrap/>
            <w:vAlign w:val="bottom"/>
            <w:hideMark/>
          </w:tcPr>
          <w:p w:rsidR="009C7959" w:rsidRPr="00516B25" w:rsidRDefault="00523E98" w:rsidP="009C7959">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33.7</w:t>
            </w:r>
          </w:p>
        </w:tc>
        <w:tc>
          <w:tcPr>
            <w:tcW w:w="2186" w:type="dxa"/>
            <w:tcBorders>
              <w:top w:val="nil"/>
              <w:left w:val="nil"/>
              <w:bottom w:val="single" w:sz="8" w:space="0" w:color="auto"/>
              <w:right w:val="single" w:sz="8" w:space="0" w:color="auto"/>
            </w:tcBorders>
            <w:shd w:val="clear" w:color="auto" w:fill="auto"/>
            <w:noWrap/>
            <w:vAlign w:val="bottom"/>
            <w:hideMark/>
          </w:tcPr>
          <w:p w:rsidR="009C7959" w:rsidRPr="00516B25" w:rsidRDefault="00523E98" w:rsidP="009C7959">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34.3</w:t>
            </w:r>
          </w:p>
        </w:tc>
        <w:tc>
          <w:tcPr>
            <w:tcW w:w="2186" w:type="dxa"/>
            <w:tcBorders>
              <w:top w:val="nil"/>
              <w:left w:val="nil"/>
              <w:bottom w:val="single" w:sz="8" w:space="0" w:color="auto"/>
              <w:right w:val="single" w:sz="8" w:space="0" w:color="auto"/>
            </w:tcBorders>
            <w:shd w:val="clear" w:color="auto" w:fill="auto"/>
            <w:noWrap/>
            <w:vAlign w:val="bottom"/>
            <w:hideMark/>
          </w:tcPr>
          <w:p w:rsidR="009C7959" w:rsidRPr="00516B25" w:rsidRDefault="00523E98" w:rsidP="009C7959">
            <w:pPr>
              <w:jc w:val="right"/>
              <w:rPr>
                <w:rFonts w:ascii="Calibri" w:eastAsia="Times New Roman" w:hAnsi="Calibri" w:cs="Calibri"/>
                <w:color w:val="000000"/>
                <w:lang w:eastAsia="en-GB"/>
              </w:rPr>
            </w:pPr>
            <w:r w:rsidRPr="00516B25">
              <w:rPr>
                <w:rFonts w:ascii="Calibri" w:eastAsia="Times New Roman" w:hAnsi="Calibri" w:cs="Calibri"/>
                <w:color w:val="000000"/>
                <w:lang w:eastAsia="en-GB"/>
              </w:rPr>
              <w:t>35.0</w:t>
            </w:r>
          </w:p>
        </w:tc>
      </w:tr>
      <w:tr w:rsidR="009C7959" w:rsidRPr="00516B25" w:rsidTr="009C7959">
        <w:trPr>
          <w:trHeight w:val="315"/>
        </w:trPr>
        <w:tc>
          <w:tcPr>
            <w:tcW w:w="2186" w:type="dxa"/>
            <w:tcBorders>
              <w:top w:val="nil"/>
              <w:left w:val="single" w:sz="8" w:space="0" w:color="auto"/>
              <w:bottom w:val="single" w:sz="8" w:space="0" w:color="auto"/>
              <w:right w:val="single" w:sz="8" w:space="0" w:color="auto"/>
            </w:tcBorders>
            <w:shd w:val="clear" w:color="auto" w:fill="auto"/>
            <w:noWrap/>
            <w:vAlign w:val="bottom"/>
            <w:hideMark/>
          </w:tcPr>
          <w:p w:rsidR="009C7959" w:rsidRPr="00516B25" w:rsidRDefault="009C7959" w:rsidP="009C7959">
            <w:pPr>
              <w:jc w:val="lef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All staff</w:t>
            </w:r>
          </w:p>
        </w:tc>
        <w:tc>
          <w:tcPr>
            <w:tcW w:w="2186" w:type="dxa"/>
            <w:tcBorders>
              <w:top w:val="nil"/>
              <w:left w:val="nil"/>
              <w:bottom w:val="single" w:sz="8" w:space="0" w:color="auto"/>
              <w:right w:val="single" w:sz="8" w:space="0" w:color="auto"/>
            </w:tcBorders>
            <w:shd w:val="clear" w:color="auto" w:fill="auto"/>
            <w:noWrap/>
            <w:vAlign w:val="bottom"/>
            <w:hideMark/>
          </w:tcPr>
          <w:p w:rsidR="009C7959" w:rsidRPr="00516B25" w:rsidRDefault="00523E98" w:rsidP="009C7959">
            <w:pPr>
              <w:jc w:val="righ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242.1</w:t>
            </w:r>
          </w:p>
        </w:tc>
        <w:tc>
          <w:tcPr>
            <w:tcW w:w="2186" w:type="dxa"/>
            <w:tcBorders>
              <w:top w:val="nil"/>
              <w:left w:val="nil"/>
              <w:bottom w:val="single" w:sz="8" w:space="0" w:color="auto"/>
              <w:right w:val="single" w:sz="8" w:space="0" w:color="auto"/>
            </w:tcBorders>
            <w:shd w:val="clear" w:color="auto" w:fill="auto"/>
            <w:noWrap/>
            <w:vAlign w:val="bottom"/>
            <w:hideMark/>
          </w:tcPr>
          <w:p w:rsidR="009C7959" w:rsidRPr="00516B25" w:rsidRDefault="00523E98" w:rsidP="009C7959">
            <w:pPr>
              <w:jc w:val="righ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241.8</w:t>
            </w:r>
          </w:p>
        </w:tc>
        <w:tc>
          <w:tcPr>
            <w:tcW w:w="2186" w:type="dxa"/>
            <w:tcBorders>
              <w:top w:val="nil"/>
              <w:left w:val="nil"/>
              <w:bottom w:val="single" w:sz="8" w:space="0" w:color="auto"/>
              <w:right w:val="single" w:sz="8" w:space="0" w:color="auto"/>
            </w:tcBorders>
            <w:shd w:val="clear" w:color="auto" w:fill="auto"/>
            <w:noWrap/>
            <w:vAlign w:val="bottom"/>
            <w:hideMark/>
          </w:tcPr>
          <w:p w:rsidR="009C7959" w:rsidRPr="00516B25" w:rsidRDefault="00523E98" w:rsidP="009C7959">
            <w:pPr>
              <w:jc w:val="righ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246.7</w:t>
            </w:r>
          </w:p>
        </w:tc>
        <w:tc>
          <w:tcPr>
            <w:tcW w:w="2186" w:type="dxa"/>
            <w:tcBorders>
              <w:top w:val="nil"/>
              <w:left w:val="nil"/>
              <w:bottom w:val="single" w:sz="8" w:space="0" w:color="auto"/>
              <w:right w:val="single" w:sz="8" w:space="0" w:color="auto"/>
            </w:tcBorders>
            <w:shd w:val="clear" w:color="auto" w:fill="auto"/>
            <w:noWrap/>
            <w:vAlign w:val="bottom"/>
            <w:hideMark/>
          </w:tcPr>
          <w:p w:rsidR="009C7959" w:rsidRPr="00516B25" w:rsidRDefault="00523E98" w:rsidP="009C7959">
            <w:pPr>
              <w:jc w:val="right"/>
              <w:rPr>
                <w:rFonts w:ascii="Calibri" w:eastAsia="Times New Roman" w:hAnsi="Calibri" w:cs="Calibri"/>
                <w:b/>
                <w:bCs/>
                <w:color w:val="000000"/>
                <w:lang w:eastAsia="en-GB"/>
              </w:rPr>
            </w:pPr>
            <w:r w:rsidRPr="00516B25">
              <w:rPr>
                <w:rFonts w:ascii="Calibri" w:eastAsia="Times New Roman" w:hAnsi="Calibri" w:cs="Calibri"/>
                <w:b/>
                <w:bCs/>
                <w:color w:val="000000"/>
                <w:lang w:eastAsia="en-GB"/>
              </w:rPr>
              <w:t>251.6</w:t>
            </w:r>
          </w:p>
        </w:tc>
      </w:tr>
    </w:tbl>
    <w:p w:rsidR="006A0BE8" w:rsidRPr="00516B25" w:rsidRDefault="006A0BE8" w:rsidP="005942A4">
      <w:pPr>
        <w:pStyle w:val="NoSpacing"/>
      </w:pPr>
    </w:p>
    <w:p w:rsidR="007268E6" w:rsidRPr="00516B25" w:rsidRDefault="007268E6" w:rsidP="007268E6">
      <w:pPr>
        <w:pStyle w:val="Heading3"/>
      </w:pPr>
      <w:bookmarkStart w:id="115" w:name="_Toc535489669"/>
      <w:r w:rsidRPr="00516B25">
        <w:t>Ophthalmology Expansion</w:t>
      </w:r>
      <w:bookmarkEnd w:id="115"/>
    </w:p>
    <w:p w:rsidR="007268E6" w:rsidRPr="00516B25" w:rsidRDefault="007268E6" w:rsidP="007268E6">
      <w:pPr>
        <w:pStyle w:val="NoSpacing"/>
      </w:pPr>
      <w:r w:rsidRPr="00516B25">
        <w:t xml:space="preserve">As part of the process to plan the workforce for the expansion, account has also been taken of the requirements for non-clinical support staff, such as maintenance, housekeeping, </w:t>
      </w:r>
      <w:proofErr w:type="spellStart"/>
      <w:r w:rsidRPr="00516B25">
        <w:t>portering</w:t>
      </w:r>
      <w:proofErr w:type="spellEnd"/>
      <w:r w:rsidRPr="00516B25">
        <w:t xml:space="preserve">, CSPD and health records.  Additional resources required have been identified through discussion with the relevant heads of department and built into the revenue costs.  </w:t>
      </w:r>
    </w:p>
    <w:p w:rsidR="007268E6" w:rsidRPr="00516B25" w:rsidRDefault="007268E6" w:rsidP="005942A4">
      <w:pPr>
        <w:pStyle w:val="NoSpacing"/>
      </w:pPr>
    </w:p>
    <w:p w:rsidR="00AB26C4" w:rsidRPr="00516B25" w:rsidRDefault="00AB26C4" w:rsidP="002E0404">
      <w:pPr>
        <w:pStyle w:val="Heading3"/>
        <w:ind w:left="567" w:hanging="567"/>
      </w:pPr>
      <w:bookmarkStart w:id="116" w:name="_Toc535489670"/>
      <w:r w:rsidRPr="00516B25">
        <w:t>Central Sterile Processing Department (CSPD)</w:t>
      </w:r>
      <w:bookmarkEnd w:id="116"/>
    </w:p>
    <w:p w:rsidR="00AB26C4" w:rsidRDefault="00AB26C4" w:rsidP="005942A4">
      <w:pPr>
        <w:pStyle w:val="NoSpacing"/>
      </w:pPr>
      <w:r w:rsidRPr="00516B25">
        <w:t xml:space="preserve">Following the extension of CSPD’s working week in 2015 in response to the service expansion for Orthopaedic capacity, the Department </w:t>
      </w:r>
      <w:r w:rsidR="00514A1C" w:rsidRPr="00516B25">
        <w:t>continues to meet the demands of Theatres.  Without the immediate requirement for expansion in 2017/2018 the Department is concentrating on training members of staff to be able to operate between Endoscopy and SCPD, which will provide Endoscopy with improved staffing cover.</w:t>
      </w:r>
    </w:p>
    <w:p w:rsidR="003B0291" w:rsidRDefault="003B0291" w:rsidP="005942A4">
      <w:pPr>
        <w:pStyle w:val="NoSpacing"/>
      </w:pPr>
    </w:p>
    <w:p w:rsidR="003B0291" w:rsidRPr="00516B25" w:rsidRDefault="003B0291" w:rsidP="005942A4">
      <w:pPr>
        <w:pStyle w:val="NoSpacing"/>
      </w:pPr>
      <w:r>
        <w:t xml:space="preserve">In 2018/2019 Sterile Services will be </w:t>
      </w:r>
      <w:proofErr w:type="spellStart"/>
      <w:r>
        <w:t>recategorised</w:t>
      </w:r>
      <w:proofErr w:type="spellEnd"/>
      <w:r>
        <w:t xml:space="preserve"> under the Agenda for Change job families.  It is currently in the Support Services job family, but in the future will come under Healthcare Sciences.</w:t>
      </w:r>
    </w:p>
    <w:p w:rsidR="008A09C7" w:rsidRPr="00516B25" w:rsidRDefault="008A09C7" w:rsidP="005942A4">
      <w:pPr>
        <w:pStyle w:val="NoSpacing"/>
      </w:pPr>
    </w:p>
    <w:p w:rsidR="00514A1C" w:rsidRPr="00516B25" w:rsidRDefault="00514A1C" w:rsidP="002E0404">
      <w:pPr>
        <w:pStyle w:val="Heading3"/>
        <w:ind w:left="567" w:hanging="567"/>
      </w:pPr>
      <w:bookmarkStart w:id="117" w:name="_Toc535489671"/>
      <w:r w:rsidRPr="00516B25">
        <w:t>Golden Jubilee Conference Hotel</w:t>
      </w:r>
      <w:bookmarkEnd w:id="117"/>
    </w:p>
    <w:p w:rsidR="00564E46" w:rsidRPr="00516B25" w:rsidRDefault="00564E46" w:rsidP="001E6376">
      <w:pPr>
        <w:autoSpaceDE w:val="0"/>
        <w:autoSpaceDN w:val="0"/>
        <w:adjustRightInd w:val="0"/>
        <w:rPr>
          <w:rFonts w:cstheme="minorHAnsi"/>
        </w:rPr>
      </w:pPr>
      <w:r w:rsidRPr="00516B25">
        <w:rPr>
          <w:rFonts w:cstheme="minorHAnsi"/>
        </w:rPr>
        <w:t>The hotel is entering Phase 2 of the Hotel 2020 Strategy, which was approved by the Board in 2014 to create a roadmap to 2020, by which time the Hotel would be a pivotal meeting and hospitality element of an internationally renowned innovation campus.  Phase 2 will focus on consolidating business aspirations to ensure that the Hotel is in an optimal position to fulfil the 2020 vision.  From a workforce point of view in 2018/2019 this will include:</w:t>
      </w:r>
    </w:p>
    <w:p w:rsidR="00564E46" w:rsidRPr="00516B25" w:rsidRDefault="00564E46" w:rsidP="00564E46">
      <w:pPr>
        <w:pStyle w:val="ListParagraph"/>
        <w:numPr>
          <w:ilvl w:val="0"/>
          <w:numId w:val="49"/>
        </w:numPr>
        <w:autoSpaceDE w:val="0"/>
        <w:autoSpaceDN w:val="0"/>
        <w:adjustRightInd w:val="0"/>
        <w:rPr>
          <w:rFonts w:cstheme="minorHAnsi"/>
        </w:rPr>
      </w:pPr>
      <w:r w:rsidRPr="00516B25">
        <w:rPr>
          <w:rFonts w:cstheme="minorHAnsi"/>
        </w:rPr>
        <w:t>restructuring the Kitchen team, redesigning menus and enhancing menu engineering, as well as carrying out a review of the dining and bar space itself; and</w:t>
      </w:r>
    </w:p>
    <w:p w:rsidR="00564E46" w:rsidRPr="00516B25" w:rsidRDefault="00564E46" w:rsidP="00564E46">
      <w:pPr>
        <w:pStyle w:val="ListParagraph"/>
        <w:numPr>
          <w:ilvl w:val="0"/>
          <w:numId w:val="49"/>
        </w:numPr>
        <w:autoSpaceDE w:val="0"/>
        <w:autoSpaceDN w:val="0"/>
        <w:adjustRightInd w:val="0"/>
        <w:rPr>
          <w:rFonts w:cstheme="minorHAnsi"/>
        </w:rPr>
      </w:pPr>
      <w:proofErr w:type="gramStart"/>
      <w:r w:rsidRPr="00516B25">
        <w:rPr>
          <w:rFonts w:cstheme="minorHAnsi"/>
        </w:rPr>
        <w:t>maintaining</w:t>
      </w:r>
      <w:proofErr w:type="gramEnd"/>
      <w:r w:rsidRPr="00516B25">
        <w:rPr>
          <w:rFonts w:cstheme="minorHAnsi"/>
        </w:rPr>
        <w:t xml:space="preserve"> a focus on staff development via increased and continued use of the Venues of Excellence and International Association of Conference Centres (IACC) staff development opportunities.  Options for working across the site to harness opportunities through modern apprenticeships and West College will also be explored.</w:t>
      </w:r>
    </w:p>
    <w:p w:rsidR="00546213" w:rsidRPr="00516B25" w:rsidRDefault="00546213" w:rsidP="00AB052F">
      <w:pPr>
        <w:pStyle w:val="NoSpacing"/>
        <w:rPr>
          <w:rFonts w:cstheme="minorHAnsi"/>
        </w:rPr>
      </w:pPr>
    </w:p>
    <w:p w:rsidR="005447F5" w:rsidRPr="00516B25" w:rsidRDefault="005447F5" w:rsidP="00AB052F">
      <w:pPr>
        <w:pStyle w:val="NoSpacing"/>
        <w:rPr>
          <w:rFonts w:cstheme="minorHAnsi"/>
        </w:rPr>
      </w:pPr>
    </w:p>
    <w:p w:rsidR="00546213" w:rsidRPr="00516B25" w:rsidRDefault="00546213" w:rsidP="00AB052F">
      <w:pPr>
        <w:pStyle w:val="NoSpacing"/>
        <w:rPr>
          <w:rFonts w:cstheme="minorHAnsi"/>
        </w:rPr>
      </w:pPr>
    </w:p>
    <w:p w:rsidR="00EC5370" w:rsidRPr="00516B25" w:rsidRDefault="00EC5370">
      <w:pPr>
        <w:spacing w:after="200" w:line="276" w:lineRule="auto"/>
        <w:jc w:val="left"/>
        <w:rPr>
          <w:rFonts w:ascii="Calibri" w:eastAsiaTheme="majorEastAsia" w:hAnsi="Calibri" w:cstheme="majorBidi"/>
          <w:b/>
          <w:bCs/>
          <w:sz w:val="32"/>
          <w:szCs w:val="28"/>
        </w:rPr>
      </w:pPr>
      <w:bookmarkStart w:id="118" w:name="_4._Characteristics_of"/>
      <w:bookmarkEnd w:id="118"/>
      <w:r w:rsidRPr="00516B25">
        <w:br w:type="page"/>
      </w:r>
    </w:p>
    <w:p w:rsidR="005226B8" w:rsidRPr="00516B25" w:rsidRDefault="00B80A89" w:rsidP="00DD4216">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pPr>
      <w:bookmarkStart w:id="119" w:name="_Toc535489672"/>
      <w:r w:rsidRPr="00516B25">
        <w:t>Characteristics of t</w:t>
      </w:r>
      <w:r w:rsidR="005226B8" w:rsidRPr="00516B25">
        <w:t>he Current Workforce</w:t>
      </w:r>
      <w:bookmarkEnd w:id="119"/>
    </w:p>
    <w:p w:rsidR="006F4196" w:rsidRPr="00516B25" w:rsidRDefault="002523FF" w:rsidP="009D35C4">
      <w:pPr>
        <w:pStyle w:val="NoSpacing"/>
        <w:rPr>
          <w:color w:val="FF0000"/>
        </w:rPr>
      </w:pPr>
      <w:r w:rsidRPr="00516B25">
        <w:t>This section considers the G</w:t>
      </w:r>
      <w:r w:rsidR="00570D69" w:rsidRPr="00516B25">
        <w:t>JF</w:t>
      </w:r>
      <w:r w:rsidR="009D35C4" w:rsidRPr="00516B25">
        <w:t>’s workforce as at 31</w:t>
      </w:r>
      <w:r w:rsidR="00543998" w:rsidRPr="00516B25">
        <w:rPr>
          <w:vertAlign w:val="superscript"/>
        </w:rPr>
        <w:t xml:space="preserve"> </w:t>
      </w:r>
      <w:r w:rsidR="009D35C4" w:rsidRPr="00516B25">
        <w:t>March 20</w:t>
      </w:r>
      <w:r w:rsidR="006F4196" w:rsidRPr="00516B25">
        <w:t>1</w:t>
      </w:r>
      <w:r w:rsidR="00543998" w:rsidRPr="00516B25">
        <w:t>8</w:t>
      </w:r>
      <w:r w:rsidR="006F4196" w:rsidRPr="00516B25">
        <w:t xml:space="preserve">.  </w:t>
      </w:r>
      <w:r w:rsidRPr="00516B25">
        <w:t>It</w:t>
      </w:r>
      <w:r w:rsidR="006F4196" w:rsidRPr="00516B25">
        <w:t xml:space="preserve"> look</w:t>
      </w:r>
      <w:r w:rsidRPr="00516B25">
        <w:t>s</w:t>
      </w:r>
      <w:r w:rsidR="006F4196" w:rsidRPr="00516B25">
        <w:t xml:space="preserve"> at the breakdown of staff according to the </w:t>
      </w:r>
      <w:r w:rsidR="00570D69" w:rsidRPr="00516B25">
        <w:t>GJF</w:t>
      </w:r>
      <w:r w:rsidR="006F4196" w:rsidRPr="00516B25">
        <w:t>’s Divisional structure and the national job families</w:t>
      </w:r>
      <w:r w:rsidRPr="00516B25">
        <w:t>.  It takes</w:t>
      </w:r>
      <w:r w:rsidR="006F4196" w:rsidRPr="00516B25">
        <w:t xml:space="preserve"> into account staff turnover and sickness absence</w:t>
      </w:r>
      <w:r w:rsidRPr="00516B25">
        <w:t>, as well as the s</w:t>
      </w:r>
      <w:r w:rsidR="006F4196" w:rsidRPr="00516B25">
        <w:t xml:space="preserve">plit of staff according to </w:t>
      </w:r>
      <w:r w:rsidR="004F4000" w:rsidRPr="00516B25">
        <w:t>gender and age.</w:t>
      </w:r>
      <w:r w:rsidRPr="00516B25">
        <w:t xml:space="preserve">  Rather than include details of the characteristics of the current workforce in this document a link is given to the </w:t>
      </w:r>
      <w:r w:rsidRPr="00516B25">
        <w:rPr>
          <w:color w:val="0000FF"/>
          <w:u w:val="single"/>
        </w:rPr>
        <w:t>Workforce Monitoring Report</w:t>
      </w:r>
      <w:r w:rsidRPr="00516B25">
        <w:t xml:space="preserve">, in which all such information can be found.  </w:t>
      </w:r>
    </w:p>
    <w:p w:rsidR="00546213" w:rsidRPr="00516B25" w:rsidRDefault="00546213" w:rsidP="00546213">
      <w:bookmarkStart w:id="120" w:name="_5._Supplying_the"/>
      <w:bookmarkEnd w:id="120"/>
    </w:p>
    <w:p w:rsidR="00EC5370" w:rsidRPr="00516B25" w:rsidRDefault="00EC5370">
      <w:pPr>
        <w:spacing w:after="200" w:line="276" w:lineRule="auto"/>
        <w:jc w:val="left"/>
        <w:rPr>
          <w:rFonts w:ascii="Calibri" w:eastAsiaTheme="majorEastAsia" w:hAnsi="Calibri" w:cstheme="majorBidi"/>
          <w:b/>
          <w:bCs/>
          <w:sz w:val="32"/>
          <w:szCs w:val="28"/>
        </w:rPr>
      </w:pPr>
      <w:r w:rsidRPr="00516B25">
        <w:br w:type="page"/>
      </w:r>
    </w:p>
    <w:p w:rsidR="00E96542" w:rsidRPr="00516B25" w:rsidRDefault="00B80BA1" w:rsidP="00DD4216">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pPr>
      <w:bookmarkStart w:id="121" w:name="_Toc535489673"/>
      <w:r w:rsidRPr="00516B25">
        <w:t>Supplying the Required Workforce</w:t>
      </w:r>
      <w:bookmarkEnd w:id="121"/>
    </w:p>
    <w:p w:rsidR="008C429B" w:rsidRPr="00516B25" w:rsidRDefault="008C429B" w:rsidP="008C429B">
      <w:pPr>
        <w:pStyle w:val="NoSpacing"/>
      </w:pPr>
      <w:r w:rsidRPr="00516B25">
        <w:t xml:space="preserve">Progress </w:t>
      </w:r>
      <w:r w:rsidR="00523E98" w:rsidRPr="00516B25">
        <w:t>on actions arising from the 2017/2018</w:t>
      </w:r>
      <w:r w:rsidRPr="00516B25">
        <w:t xml:space="preserve"> Workforce Plan can be found in </w:t>
      </w:r>
      <w:hyperlink w:anchor="_1.6_2016/2017_Action" w:tooltip="Click on this link to return to Section 1.6 of this document" w:history="1">
        <w:r w:rsidR="00523E98" w:rsidRPr="00516B25">
          <w:rPr>
            <w:rStyle w:val="Hyperlink"/>
            <w:b/>
          </w:rPr>
          <w:t>Section 1.6 2017/2018</w:t>
        </w:r>
        <w:r w:rsidRPr="00516B25">
          <w:rPr>
            <w:rStyle w:val="Hyperlink"/>
            <w:b/>
          </w:rPr>
          <w:t xml:space="preserve"> Action Plan Update</w:t>
        </w:r>
      </w:hyperlink>
      <w:r w:rsidRPr="00516B25">
        <w:t>.</w:t>
      </w:r>
    </w:p>
    <w:p w:rsidR="008C429B" w:rsidRPr="00516B25" w:rsidRDefault="008C429B" w:rsidP="008C429B">
      <w:pPr>
        <w:pStyle w:val="NoSpacing"/>
      </w:pPr>
    </w:p>
    <w:p w:rsidR="008C429B" w:rsidRPr="00516B25" w:rsidRDefault="001851C1" w:rsidP="008C429B">
      <w:pPr>
        <w:pStyle w:val="NoSpacing"/>
      </w:pPr>
      <w:r w:rsidRPr="00516B25">
        <w:t>This</w:t>
      </w:r>
      <w:r w:rsidR="008C429B" w:rsidRPr="00516B25">
        <w:t xml:space="preserve"> section </w:t>
      </w:r>
      <w:r w:rsidR="0098013F" w:rsidRPr="00516B25">
        <w:t>highlights the</w:t>
      </w:r>
      <w:r w:rsidR="008C429B" w:rsidRPr="00516B25">
        <w:t xml:space="preserve"> actions that are required to allow GJF to successfully plan its workforce in 201</w:t>
      </w:r>
      <w:r w:rsidR="00ED203F" w:rsidRPr="00516B25">
        <w:t>8</w:t>
      </w:r>
      <w:r w:rsidR="008C429B" w:rsidRPr="00516B25">
        <w:t>/201</w:t>
      </w:r>
      <w:r w:rsidR="00ED203F" w:rsidRPr="00516B25">
        <w:t>9</w:t>
      </w:r>
      <w:r w:rsidR="0098013F" w:rsidRPr="00516B25">
        <w:t xml:space="preserve"> and also the </w:t>
      </w:r>
      <w:r w:rsidR="005B5CC8" w:rsidRPr="00516B25">
        <w:t>risks</w:t>
      </w:r>
      <w:r w:rsidRPr="00516B25">
        <w:t xml:space="preserve"> that may prevent the future s</w:t>
      </w:r>
      <w:r w:rsidR="006425B4" w:rsidRPr="00516B25">
        <w:t>upply of the required workforce. The actions are split into five areas that represent the long-term priorities for delivering the workforce vision in “</w:t>
      </w:r>
      <w:hyperlink r:id="rId19" w:history="1">
        <w:r w:rsidR="006425B4" w:rsidRPr="00516B25">
          <w:rPr>
            <w:rStyle w:val="Hyperlink"/>
          </w:rPr>
          <w:t>Everyone Matters: 2020 Workforce Vision</w:t>
        </w:r>
      </w:hyperlink>
      <w:r w:rsidR="006425B4" w:rsidRPr="00516B25">
        <w:t>”.</w:t>
      </w:r>
    </w:p>
    <w:p w:rsidR="00057831" w:rsidRPr="00516B25" w:rsidRDefault="00057831" w:rsidP="008C429B">
      <w:pPr>
        <w:pStyle w:val="NoSpacing"/>
      </w:pPr>
    </w:p>
    <w:p w:rsidR="00075D86" w:rsidRPr="00516B25" w:rsidRDefault="00075D86" w:rsidP="008C429B">
      <w:pPr>
        <w:pStyle w:val="Heading2"/>
      </w:pPr>
      <w:bookmarkStart w:id="122" w:name="_Toc535489674"/>
      <w:r w:rsidRPr="00516B25">
        <w:t>Healthy organisational culture</w:t>
      </w:r>
      <w:bookmarkEnd w:id="122"/>
    </w:p>
    <w:p w:rsidR="00075D86" w:rsidRPr="00516B25" w:rsidRDefault="00080C9B" w:rsidP="008C429B">
      <w:pPr>
        <w:pStyle w:val="NoSpacing"/>
      </w:pPr>
      <w:r w:rsidRPr="00516B25">
        <w:t>Create</w:t>
      </w:r>
      <w:r w:rsidR="00075D86" w:rsidRPr="00516B25">
        <w:t xml:space="preserve"> a healthy organisational culture in which NHS Scotland values, aligned and strengthened by our own Board values, are embedded in everything we do, enabling a healthy engaged and empowered workforce.</w:t>
      </w:r>
    </w:p>
    <w:p w:rsidR="00075D86" w:rsidRPr="00516B25" w:rsidRDefault="00075D86" w:rsidP="008C429B">
      <w:pPr>
        <w:pStyle w:val="NoSpacing"/>
      </w:pPr>
    </w:p>
    <w:tbl>
      <w:tblPr>
        <w:tblStyle w:val="TableGrid"/>
        <w:tblW w:w="0" w:type="auto"/>
        <w:tblLook w:val="04A0"/>
      </w:tblPr>
      <w:tblGrid>
        <w:gridCol w:w="392"/>
        <w:gridCol w:w="4252"/>
        <w:gridCol w:w="4253"/>
        <w:gridCol w:w="2091"/>
      </w:tblGrid>
      <w:tr w:rsidR="00080C9B" w:rsidRPr="00516B25" w:rsidTr="00E02059">
        <w:tc>
          <w:tcPr>
            <w:tcW w:w="392" w:type="dxa"/>
          </w:tcPr>
          <w:p w:rsidR="00080C9B" w:rsidRPr="00516B25" w:rsidRDefault="00080C9B" w:rsidP="008C429B">
            <w:pPr>
              <w:pStyle w:val="NoSpacing"/>
              <w:rPr>
                <w:b/>
              </w:rPr>
            </w:pPr>
          </w:p>
        </w:tc>
        <w:tc>
          <w:tcPr>
            <w:tcW w:w="4252" w:type="dxa"/>
          </w:tcPr>
          <w:p w:rsidR="00080C9B" w:rsidRPr="00516B25" w:rsidRDefault="00080C9B" w:rsidP="00057831">
            <w:pPr>
              <w:pStyle w:val="NoSpacing"/>
              <w:jc w:val="left"/>
              <w:rPr>
                <w:b/>
              </w:rPr>
            </w:pPr>
            <w:r w:rsidRPr="00516B25">
              <w:rPr>
                <w:b/>
              </w:rPr>
              <w:t>Action</w:t>
            </w:r>
          </w:p>
        </w:tc>
        <w:tc>
          <w:tcPr>
            <w:tcW w:w="4253" w:type="dxa"/>
          </w:tcPr>
          <w:p w:rsidR="00080C9B" w:rsidRPr="00516B25" w:rsidRDefault="00080C9B" w:rsidP="00057831">
            <w:pPr>
              <w:pStyle w:val="NoSpacing"/>
              <w:jc w:val="left"/>
              <w:rPr>
                <w:b/>
              </w:rPr>
            </w:pPr>
            <w:r w:rsidRPr="00516B25">
              <w:rPr>
                <w:b/>
              </w:rPr>
              <w:t>Lead</w:t>
            </w:r>
          </w:p>
        </w:tc>
        <w:tc>
          <w:tcPr>
            <w:tcW w:w="2091" w:type="dxa"/>
          </w:tcPr>
          <w:p w:rsidR="00080C9B" w:rsidRPr="00516B25" w:rsidRDefault="00080C9B" w:rsidP="00080C9B">
            <w:pPr>
              <w:pStyle w:val="NoSpacing"/>
              <w:jc w:val="left"/>
              <w:rPr>
                <w:b/>
              </w:rPr>
            </w:pPr>
            <w:r w:rsidRPr="00516B25">
              <w:rPr>
                <w:b/>
              </w:rPr>
              <w:t>Timescale</w:t>
            </w:r>
          </w:p>
        </w:tc>
      </w:tr>
      <w:tr w:rsidR="00080C9B" w:rsidRPr="00516B25" w:rsidTr="00E02059">
        <w:tc>
          <w:tcPr>
            <w:tcW w:w="392" w:type="dxa"/>
          </w:tcPr>
          <w:p w:rsidR="00080C9B" w:rsidRPr="00516B25" w:rsidRDefault="00080C9B" w:rsidP="008C429B">
            <w:pPr>
              <w:pStyle w:val="NoSpacing"/>
            </w:pPr>
            <w:r w:rsidRPr="00516B25">
              <w:t>1</w:t>
            </w:r>
          </w:p>
        </w:tc>
        <w:tc>
          <w:tcPr>
            <w:tcW w:w="4252" w:type="dxa"/>
          </w:tcPr>
          <w:p w:rsidR="00080C9B" w:rsidRPr="00516B25" w:rsidRDefault="00080C9B" w:rsidP="00057831">
            <w:pPr>
              <w:pStyle w:val="NoSpacing"/>
              <w:jc w:val="left"/>
            </w:pPr>
            <w:r w:rsidRPr="00516B25">
              <w:t>Implement the Values Toolkit throughout the Board and offer it to every team in the Board</w:t>
            </w:r>
          </w:p>
        </w:tc>
        <w:tc>
          <w:tcPr>
            <w:tcW w:w="4253" w:type="dxa"/>
          </w:tcPr>
          <w:p w:rsidR="00080C9B" w:rsidRPr="00516B25" w:rsidRDefault="00080C9B" w:rsidP="003B0291">
            <w:pPr>
              <w:pStyle w:val="NoSpacing"/>
              <w:jc w:val="left"/>
            </w:pPr>
            <w:r w:rsidRPr="00516B25">
              <w:t xml:space="preserve">Director of Quality, Innovation and People/ </w:t>
            </w:r>
            <w:r w:rsidR="003B0291">
              <w:t xml:space="preserve">Head of </w:t>
            </w:r>
            <w:r w:rsidRPr="00516B25">
              <w:t>Learning and Development</w:t>
            </w:r>
          </w:p>
        </w:tc>
        <w:tc>
          <w:tcPr>
            <w:tcW w:w="2091" w:type="dxa"/>
          </w:tcPr>
          <w:p w:rsidR="00080C9B" w:rsidRPr="00516B25" w:rsidRDefault="00080C9B" w:rsidP="00057831">
            <w:pPr>
              <w:pStyle w:val="NoSpacing"/>
              <w:jc w:val="left"/>
            </w:pPr>
            <w:r w:rsidRPr="00516B25">
              <w:t>March 2019</w:t>
            </w:r>
          </w:p>
        </w:tc>
      </w:tr>
      <w:tr w:rsidR="00080C9B" w:rsidRPr="00516B25" w:rsidTr="00E02059">
        <w:tc>
          <w:tcPr>
            <w:tcW w:w="392" w:type="dxa"/>
          </w:tcPr>
          <w:p w:rsidR="00080C9B" w:rsidRPr="00516B25" w:rsidRDefault="00080C9B" w:rsidP="008C429B">
            <w:pPr>
              <w:pStyle w:val="NoSpacing"/>
            </w:pPr>
            <w:r w:rsidRPr="00516B25">
              <w:t>2</w:t>
            </w:r>
          </w:p>
        </w:tc>
        <w:tc>
          <w:tcPr>
            <w:tcW w:w="4252" w:type="dxa"/>
          </w:tcPr>
          <w:p w:rsidR="00080C9B" w:rsidRPr="00516B25" w:rsidRDefault="00080C9B" w:rsidP="00057831">
            <w:pPr>
              <w:pStyle w:val="NoSpacing"/>
              <w:jc w:val="left"/>
            </w:pPr>
            <w:r w:rsidRPr="00516B25">
              <w:t xml:space="preserve">Work with and support teams who did not produce an </w:t>
            </w:r>
            <w:proofErr w:type="spellStart"/>
            <w:r w:rsidRPr="00516B25">
              <w:t>iMatter</w:t>
            </w:r>
            <w:proofErr w:type="spellEnd"/>
            <w:r w:rsidRPr="00516B25">
              <w:t xml:space="preserve"> action plan to encourage improvement within the teams</w:t>
            </w:r>
          </w:p>
        </w:tc>
        <w:tc>
          <w:tcPr>
            <w:tcW w:w="4253" w:type="dxa"/>
          </w:tcPr>
          <w:p w:rsidR="00080C9B" w:rsidRPr="00516B25" w:rsidRDefault="003B0291" w:rsidP="00116F8E">
            <w:pPr>
              <w:pStyle w:val="NoSpacing"/>
              <w:jc w:val="left"/>
            </w:pPr>
            <w:r>
              <w:t>Associate Director of Human Resources (Operations)/Head of Learning and Development</w:t>
            </w:r>
          </w:p>
        </w:tc>
        <w:tc>
          <w:tcPr>
            <w:tcW w:w="2091" w:type="dxa"/>
          </w:tcPr>
          <w:p w:rsidR="00080C9B" w:rsidRPr="00516B25" w:rsidRDefault="00080C9B" w:rsidP="008C429B">
            <w:pPr>
              <w:pStyle w:val="NoSpacing"/>
            </w:pPr>
            <w:r w:rsidRPr="00516B25">
              <w:t>March 2019</w:t>
            </w:r>
          </w:p>
        </w:tc>
      </w:tr>
      <w:tr w:rsidR="00080C9B" w:rsidRPr="00516B25" w:rsidTr="00E02059">
        <w:tc>
          <w:tcPr>
            <w:tcW w:w="392" w:type="dxa"/>
          </w:tcPr>
          <w:p w:rsidR="00080C9B" w:rsidRPr="00516B25" w:rsidRDefault="00080C9B" w:rsidP="008C429B">
            <w:pPr>
              <w:pStyle w:val="NoSpacing"/>
            </w:pPr>
            <w:r w:rsidRPr="00516B25">
              <w:t>3</w:t>
            </w:r>
          </w:p>
        </w:tc>
        <w:tc>
          <w:tcPr>
            <w:tcW w:w="4252" w:type="dxa"/>
          </w:tcPr>
          <w:p w:rsidR="00080C9B" w:rsidRPr="00516B25" w:rsidRDefault="00080C9B" w:rsidP="00057831">
            <w:pPr>
              <w:pStyle w:val="NoSpacing"/>
              <w:jc w:val="left"/>
            </w:pPr>
            <w:r w:rsidRPr="00516B25">
              <w:t>Work with See Me to launch a questionnaire to support staff with mental health issues in the workplace</w:t>
            </w:r>
          </w:p>
        </w:tc>
        <w:tc>
          <w:tcPr>
            <w:tcW w:w="4253" w:type="dxa"/>
          </w:tcPr>
          <w:p w:rsidR="00080C9B" w:rsidRPr="00516B25" w:rsidRDefault="00080C9B" w:rsidP="00075D86">
            <w:pPr>
              <w:pStyle w:val="NoSpacing"/>
              <w:jc w:val="left"/>
            </w:pPr>
            <w:r w:rsidRPr="00516B25">
              <w:t xml:space="preserve">Director of Quality, Innovation and People </w:t>
            </w:r>
          </w:p>
        </w:tc>
        <w:tc>
          <w:tcPr>
            <w:tcW w:w="2091" w:type="dxa"/>
          </w:tcPr>
          <w:p w:rsidR="00080C9B" w:rsidRPr="00516B25" w:rsidRDefault="00080C9B" w:rsidP="008C429B">
            <w:pPr>
              <w:pStyle w:val="NoSpacing"/>
            </w:pPr>
            <w:r w:rsidRPr="00516B25">
              <w:t>March 2019</w:t>
            </w:r>
          </w:p>
        </w:tc>
      </w:tr>
      <w:tr w:rsidR="00080C9B" w:rsidRPr="00516B25" w:rsidTr="00E02059">
        <w:tc>
          <w:tcPr>
            <w:tcW w:w="392" w:type="dxa"/>
          </w:tcPr>
          <w:p w:rsidR="00080C9B" w:rsidRPr="00516B25" w:rsidRDefault="00080C9B" w:rsidP="008C429B">
            <w:pPr>
              <w:pStyle w:val="NoSpacing"/>
            </w:pPr>
            <w:r w:rsidRPr="00516B25">
              <w:t>4</w:t>
            </w:r>
          </w:p>
        </w:tc>
        <w:tc>
          <w:tcPr>
            <w:tcW w:w="4252" w:type="dxa"/>
          </w:tcPr>
          <w:p w:rsidR="00080C9B" w:rsidRPr="00516B25" w:rsidRDefault="00080C9B" w:rsidP="00057831">
            <w:pPr>
              <w:pStyle w:val="NoSpacing"/>
              <w:jc w:val="left"/>
            </w:pPr>
            <w:r w:rsidRPr="00516B25">
              <w:t>Ensure Quality, Innovation and People function is established and its vision developed for the next five years</w:t>
            </w:r>
          </w:p>
        </w:tc>
        <w:tc>
          <w:tcPr>
            <w:tcW w:w="4253" w:type="dxa"/>
          </w:tcPr>
          <w:p w:rsidR="00080C9B" w:rsidRPr="00516B25" w:rsidRDefault="00080C9B" w:rsidP="00075D86">
            <w:pPr>
              <w:pStyle w:val="NoSpacing"/>
              <w:jc w:val="left"/>
            </w:pPr>
            <w:r w:rsidRPr="00516B25">
              <w:t xml:space="preserve">Director of Quality, Innovation and People </w:t>
            </w:r>
          </w:p>
        </w:tc>
        <w:tc>
          <w:tcPr>
            <w:tcW w:w="2091" w:type="dxa"/>
          </w:tcPr>
          <w:p w:rsidR="00080C9B" w:rsidRPr="00516B25" w:rsidRDefault="00080C9B" w:rsidP="008C429B">
            <w:pPr>
              <w:pStyle w:val="NoSpacing"/>
            </w:pPr>
            <w:r w:rsidRPr="00516B25">
              <w:t>March 2019</w:t>
            </w:r>
          </w:p>
        </w:tc>
      </w:tr>
      <w:tr w:rsidR="00080C9B" w:rsidRPr="00516B25" w:rsidTr="00E02059">
        <w:tc>
          <w:tcPr>
            <w:tcW w:w="392" w:type="dxa"/>
          </w:tcPr>
          <w:p w:rsidR="00080C9B" w:rsidRPr="00516B25" w:rsidRDefault="00080C9B" w:rsidP="008C429B">
            <w:pPr>
              <w:pStyle w:val="NoSpacing"/>
            </w:pPr>
            <w:r w:rsidRPr="00516B25">
              <w:t>5</w:t>
            </w:r>
          </w:p>
        </w:tc>
        <w:tc>
          <w:tcPr>
            <w:tcW w:w="4252" w:type="dxa"/>
          </w:tcPr>
          <w:p w:rsidR="00080C9B" w:rsidRPr="00516B25" w:rsidRDefault="00080C9B" w:rsidP="00057831">
            <w:pPr>
              <w:pStyle w:val="NoSpacing"/>
              <w:jc w:val="left"/>
            </w:pPr>
            <w:r w:rsidRPr="00516B25">
              <w:t>Roll out Level One Quality Improvement module to the wider staff group</w:t>
            </w:r>
          </w:p>
        </w:tc>
        <w:tc>
          <w:tcPr>
            <w:tcW w:w="4253" w:type="dxa"/>
          </w:tcPr>
          <w:p w:rsidR="00080C9B" w:rsidRPr="00516B25" w:rsidRDefault="003B0291" w:rsidP="00057831">
            <w:pPr>
              <w:pStyle w:val="NoSpacing"/>
              <w:jc w:val="left"/>
            </w:pPr>
            <w:r>
              <w:t>Head of Learning and Development</w:t>
            </w:r>
          </w:p>
        </w:tc>
        <w:tc>
          <w:tcPr>
            <w:tcW w:w="2091" w:type="dxa"/>
          </w:tcPr>
          <w:p w:rsidR="00080C9B" w:rsidRPr="00516B25" w:rsidRDefault="00080C9B" w:rsidP="008C429B">
            <w:pPr>
              <w:pStyle w:val="NoSpacing"/>
            </w:pPr>
            <w:r w:rsidRPr="00516B25">
              <w:t>March 2019</w:t>
            </w:r>
          </w:p>
        </w:tc>
      </w:tr>
    </w:tbl>
    <w:p w:rsidR="00057831" w:rsidRPr="00516B25" w:rsidRDefault="00057831" w:rsidP="00057831">
      <w:pPr>
        <w:pStyle w:val="NoSpacing"/>
      </w:pPr>
      <w:bookmarkStart w:id="123" w:name="_Toc494455685"/>
    </w:p>
    <w:p w:rsidR="00075D86" w:rsidRPr="00516B25" w:rsidRDefault="00075D86" w:rsidP="00075D86">
      <w:pPr>
        <w:pStyle w:val="Heading2"/>
      </w:pPr>
      <w:bookmarkStart w:id="124" w:name="_Toc535489675"/>
      <w:r w:rsidRPr="00516B25">
        <w:t>Sustainable Workforce</w:t>
      </w:r>
      <w:bookmarkEnd w:id="124"/>
    </w:p>
    <w:p w:rsidR="00075D86" w:rsidRPr="00516B25" w:rsidRDefault="00075D86" w:rsidP="00057831">
      <w:pPr>
        <w:pStyle w:val="NoSpacing"/>
      </w:pPr>
      <w:r w:rsidRPr="00516B25">
        <w:t>E</w:t>
      </w:r>
      <w:r w:rsidR="00080C9B" w:rsidRPr="00516B25">
        <w:t>nsure</w:t>
      </w:r>
      <w:r w:rsidRPr="00516B25">
        <w:t xml:space="preserve"> that the right people are available to deliver the right care, in the right place, at the right time.</w:t>
      </w:r>
    </w:p>
    <w:p w:rsidR="00075D86" w:rsidRPr="00516B25" w:rsidRDefault="00075D86" w:rsidP="00057831">
      <w:pPr>
        <w:pStyle w:val="NoSpacing"/>
      </w:pPr>
    </w:p>
    <w:tbl>
      <w:tblPr>
        <w:tblStyle w:val="TableGrid"/>
        <w:tblW w:w="0" w:type="auto"/>
        <w:tblLook w:val="04A0"/>
      </w:tblPr>
      <w:tblGrid>
        <w:gridCol w:w="392"/>
        <w:gridCol w:w="4252"/>
        <w:gridCol w:w="4253"/>
        <w:gridCol w:w="2091"/>
      </w:tblGrid>
      <w:tr w:rsidR="00080C9B" w:rsidRPr="00516B25" w:rsidTr="00E02059">
        <w:tc>
          <w:tcPr>
            <w:tcW w:w="392" w:type="dxa"/>
          </w:tcPr>
          <w:p w:rsidR="00080C9B" w:rsidRPr="00516B25" w:rsidRDefault="00080C9B" w:rsidP="00080C9B">
            <w:pPr>
              <w:pStyle w:val="NoSpacing"/>
              <w:rPr>
                <w:b/>
              </w:rPr>
            </w:pPr>
          </w:p>
        </w:tc>
        <w:tc>
          <w:tcPr>
            <w:tcW w:w="4252" w:type="dxa"/>
          </w:tcPr>
          <w:p w:rsidR="00080C9B" w:rsidRPr="00516B25" w:rsidRDefault="00080C9B" w:rsidP="00080C9B">
            <w:pPr>
              <w:pStyle w:val="NoSpacing"/>
              <w:jc w:val="left"/>
              <w:rPr>
                <w:b/>
              </w:rPr>
            </w:pPr>
            <w:r w:rsidRPr="00516B25">
              <w:rPr>
                <w:b/>
              </w:rPr>
              <w:t>Action</w:t>
            </w:r>
          </w:p>
        </w:tc>
        <w:tc>
          <w:tcPr>
            <w:tcW w:w="4253" w:type="dxa"/>
          </w:tcPr>
          <w:p w:rsidR="00080C9B" w:rsidRPr="00516B25" w:rsidRDefault="00080C9B" w:rsidP="00080C9B">
            <w:pPr>
              <w:pStyle w:val="NoSpacing"/>
              <w:jc w:val="left"/>
              <w:rPr>
                <w:b/>
              </w:rPr>
            </w:pPr>
            <w:r w:rsidRPr="00516B25">
              <w:rPr>
                <w:b/>
              </w:rPr>
              <w:t>Lead</w:t>
            </w:r>
          </w:p>
        </w:tc>
        <w:tc>
          <w:tcPr>
            <w:tcW w:w="2091" w:type="dxa"/>
          </w:tcPr>
          <w:p w:rsidR="00080C9B" w:rsidRPr="00516B25" w:rsidRDefault="00080C9B" w:rsidP="00080C9B">
            <w:pPr>
              <w:pStyle w:val="NoSpacing"/>
              <w:jc w:val="left"/>
              <w:rPr>
                <w:b/>
              </w:rPr>
            </w:pPr>
            <w:r w:rsidRPr="00516B25">
              <w:rPr>
                <w:b/>
              </w:rPr>
              <w:t>Timescale</w:t>
            </w:r>
          </w:p>
        </w:tc>
      </w:tr>
      <w:tr w:rsidR="00080C9B" w:rsidRPr="00516B25" w:rsidTr="00E02059">
        <w:tc>
          <w:tcPr>
            <w:tcW w:w="392" w:type="dxa"/>
          </w:tcPr>
          <w:p w:rsidR="00080C9B" w:rsidRPr="00516B25" w:rsidRDefault="00080C9B" w:rsidP="00080C9B">
            <w:pPr>
              <w:pStyle w:val="NoSpacing"/>
            </w:pPr>
            <w:r w:rsidRPr="00516B25">
              <w:t>1</w:t>
            </w:r>
          </w:p>
        </w:tc>
        <w:tc>
          <w:tcPr>
            <w:tcW w:w="4252" w:type="dxa"/>
          </w:tcPr>
          <w:p w:rsidR="00080C9B" w:rsidRPr="00516B25" w:rsidRDefault="00080C9B" w:rsidP="00080C9B">
            <w:pPr>
              <w:pStyle w:val="NoSpacing"/>
              <w:jc w:val="left"/>
            </w:pPr>
            <w:r w:rsidRPr="00516B25">
              <w:t>Develop a new 2030 Workforce Strategy</w:t>
            </w:r>
          </w:p>
        </w:tc>
        <w:tc>
          <w:tcPr>
            <w:tcW w:w="4253" w:type="dxa"/>
          </w:tcPr>
          <w:p w:rsidR="00080C9B" w:rsidRPr="00516B25" w:rsidRDefault="00080C9B" w:rsidP="00080C9B">
            <w:pPr>
              <w:pStyle w:val="NoSpacing"/>
              <w:jc w:val="left"/>
            </w:pPr>
            <w:r w:rsidRPr="00516B25">
              <w:t xml:space="preserve">Director of Quality, Innovation and People </w:t>
            </w:r>
          </w:p>
        </w:tc>
        <w:tc>
          <w:tcPr>
            <w:tcW w:w="2091" w:type="dxa"/>
          </w:tcPr>
          <w:p w:rsidR="00080C9B" w:rsidRPr="00516B25" w:rsidRDefault="00080C9B" w:rsidP="00080C9B">
            <w:pPr>
              <w:pStyle w:val="NoSpacing"/>
            </w:pPr>
            <w:r w:rsidRPr="00516B25">
              <w:t>March 2019</w:t>
            </w:r>
          </w:p>
        </w:tc>
      </w:tr>
      <w:tr w:rsidR="00080C9B" w:rsidRPr="00516B25" w:rsidTr="00E02059">
        <w:tc>
          <w:tcPr>
            <w:tcW w:w="392" w:type="dxa"/>
          </w:tcPr>
          <w:p w:rsidR="00080C9B" w:rsidRPr="00516B25" w:rsidRDefault="00080C9B" w:rsidP="00080C9B">
            <w:pPr>
              <w:pStyle w:val="NoSpacing"/>
            </w:pPr>
            <w:r w:rsidRPr="00516B25">
              <w:t>2</w:t>
            </w:r>
          </w:p>
        </w:tc>
        <w:tc>
          <w:tcPr>
            <w:tcW w:w="4252" w:type="dxa"/>
          </w:tcPr>
          <w:p w:rsidR="00080C9B" w:rsidRPr="00516B25" w:rsidRDefault="00080C9B" w:rsidP="00080C9B">
            <w:pPr>
              <w:pStyle w:val="NoSpacing"/>
              <w:jc w:val="left"/>
            </w:pPr>
            <w:r w:rsidRPr="00516B25">
              <w:t>Continue to develop our apprenticeship programme as a means to develop and retain a skilled workforce</w:t>
            </w:r>
          </w:p>
        </w:tc>
        <w:tc>
          <w:tcPr>
            <w:tcW w:w="4253" w:type="dxa"/>
          </w:tcPr>
          <w:p w:rsidR="00080C9B" w:rsidRPr="00516B25" w:rsidRDefault="00080C9B" w:rsidP="00080C9B">
            <w:pPr>
              <w:pStyle w:val="NoSpacing"/>
              <w:jc w:val="left"/>
            </w:pPr>
            <w:r w:rsidRPr="00516B25">
              <w:t>Recruitment Manager</w:t>
            </w:r>
          </w:p>
        </w:tc>
        <w:tc>
          <w:tcPr>
            <w:tcW w:w="2091" w:type="dxa"/>
          </w:tcPr>
          <w:p w:rsidR="00080C9B" w:rsidRPr="00516B25" w:rsidRDefault="00080C9B" w:rsidP="00080C9B">
            <w:pPr>
              <w:pStyle w:val="NoSpacing"/>
            </w:pPr>
            <w:r w:rsidRPr="00516B25">
              <w:t>Ongoing</w:t>
            </w:r>
          </w:p>
        </w:tc>
      </w:tr>
      <w:tr w:rsidR="00E02059" w:rsidRPr="00516B25" w:rsidTr="00E02059">
        <w:tc>
          <w:tcPr>
            <w:tcW w:w="392" w:type="dxa"/>
          </w:tcPr>
          <w:p w:rsidR="00E02059" w:rsidRPr="00516B25" w:rsidRDefault="00E02059" w:rsidP="00080C9B">
            <w:pPr>
              <w:pStyle w:val="NoSpacing"/>
            </w:pPr>
            <w:r w:rsidRPr="00516B25">
              <w:t>3</w:t>
            </w:r>
          </w:p>
        </w:tc>
        <w:tc>
          <w:tcPr>
            <w:tcW w:w="4252" w:type="dxa"/>
          </w:tcPr>
          <w:p w:rsidR="00E02059" w:rsidRPr="00516B25" w:rsidRDefault="00E02059" w:rsidP="00080C9B">
            <w:pPr>
              <w:pStyle w:val="NoSpacing"/>
              <w:jc w:val="left"/>
            </w:pPr>
            <w:r w:rsidRPr="00516B25">
              <w:t>Continue to develop work with schools, colleges and universities to promote NHS Scotland as a workplace for young people</w:t>
            </w:r>
          </w:p>
        </w:tc>
        <w:tc>
          <w:tcPr>
            <w:tcW w:w="4253" w:type="dxa"/>
          </w:tcPr>
          <w:p w:rsidR="00E02059" w:rsidRPr="00516B25" w:rsidRDefault="00E02059" w:rsidP="00E02059">
            <w:pPr>
              <w:pStyle w:val="NoSpacing"/>
              <w:jc w:val="left"/>
            </w:pPr>
            <w:r w:rsidRPr="00516B25">
              <w:t>Recruitment Manager</w:t>
            </w:r>
          </w:p>
        </w:tc>
        <w:tc>
          <w:tcPr>
            <w:tcW w:w="2091" w:type="dxa"/>
          </w:tcPr>
          <w:p w:rsidR="00E02059" w:rsidRPr="00516B25" w:rsidRDefault="00E02059" w:rsidP="00E02059">
            <w:pPr>
              <w:pStyle w:val="NoSpacing"/>
            </w:pPr>
            <w:r w:rsidRPr="00516B25">
              <w:t>Ongoing</w:t>
            </w:r>
          </w:p>
        </w:tc>
      </w:tr>
      <w:tr w:rsidR="00080C9B" w:rsidRPr="00516B25" w:rsidTr="00E02059">
        <w:tc>
          <w:tcPr>
            <w:tcW w:w="392" w:type="dxa"/>
          </w:tcPr>
          <w:p w:rsidR="00080C9B" w:rsidRPr="00516B25" w:rsidRDefault="00E02059" w:rsidP="00080C9B">
            <w:pPr>
              <w:pStyle w:val="NoSpacing"/>
            </w:pPr>
            <w:r w:rsidRPr="00516B25">
              <w:t>4</w:t>
            </w:r>
          </w:p>
        </w:tc>
        <w:tc>
          <w:tcPr>
            <w:tcW w:w="4252" w:type="dxa"/>
          </w:tcPr>
          <w:p w:rsidR="00080C9B" w:rsidRPr="00516B25" w:rsidRDefault="00080C9B" w:rsidP="00E02059">
            <w:pPr>
              <w:pStyle w:val="NoSpacing"/>
              <w:jc w:val="left"/>
            </w:pPr>
            <w:r w:rsidRPr="00516B25">
              <w:t xml:space="preserve">Ongoing participation in the </w:t>
            </w:r>
            <w:r w:rsidR="00E02059" w:rsidRPr="00516B25">
              <w:t>Transforming Roles programme. The Board will identify and develop opportunities associated with advanced practice and continue to lead on a range of clinical developments with other National Board partners</w:t>
            </w:r>
            <w:r w:rsidRPr="00516B25">
              <w:t xml:space="preserve"> </w:t>
            </w:r>
          </w:p>
        </w:tc>
        <w:tc>
          <w:tcPr>
            <w:tcW w:w="4253" w:type="dxa"/>
          </w:tcPr>
          <w:p w:rsidR="00080C9B" w:rsidRPr="00516B25" w:rsidRDefault="00E02059" w:rsidP="00080C9B">
            <w:pPr>
              <w:pStyle w:val="NoSpacing"/>
              <w:jc w:val="left"/>
            </w:pPr>
            <w:r w:rsidRPr="00516B25">
              <w:t>Nurse Director</w:t>
            </w:r>
          </w:p>
        </w:tc>
        <w:tc>
          <w:tcPr>
            <w:tcW w:w="2091" w:type="dxa"/>
          </w:tcPr>
          <w:p w:rsidR="00080C9B" w:rsidRPr="00516B25" w:rsidRDefault="00080C9B" w:rsidP="00080C9B">
            <w:pPr>
              <w:pStyle w:val="NoSpacing"/>
            </w:pPr>
            <w:r w:rsidRPr="00516B25">
              <w:t>Ongoing</w:t>
            </w:r>
          </w:p>
        </w:tc>
      </w:tr>
      <w:tr w:rsidR="00E02059" w:rsidRPr="00516B25" w:rsidTr="00E02059">
        <w:tc>
          <w:tcPr>
            <w:tcW w:w="392" w:type="dxa"/>
          </w:tcPr>
          <w:p w:rsidR="00E02059" w:rsidRPr="00516B25" w:rsidRDefault="00E02059" w:rsidP="00080C9B">
            <w:pPr>
              <w:pStyle w:val="NoSpacing"/>
            </w:pPr>
            <w:r w:rsidRPr="00516B25">
              <w:t>5</w:t>
            </w:r>
          </w:p>
        </w:tc>
        <w:tc>
          <w:tcPr>
            <w:tcW w:w="4252" w:type="dxa"/>
          </w:tcPr>
          <w:p w:rsidR="00E02059" w:rsidRPr="00516B25" w:rsidRDefault="00E02059" w:rsidP="00E02059">
            <w:pPr>
              <w:pStyle w:val="NoSpacing"/>
              <w:jc w:val="left"/>
            </w:pPr>
            <w:r w:rsidRPr="00516B25">
              <w:t>Maintain our commitment to the support the Armed Forces by retaining the Employer Recognition Scheme (ERS) Gold Award</w:t>
            </w:r>
          </w:p>
        </w:tc>
        <w:tc>
          <w:tcPr>
            <w:tcW w:w="4253" w:type="dxa"/>
          </w:tcPr>
          <w:p w:rsidR="00E02059" w:rsidRPr="00516B25" w:rsidRDefault="003B0291" w:rsidP="00080C9B">
            <w:pPr>
              <w:pStyle w:val="NoSpacing"/>
              <w:jc w:val="left"/>
            </w:pPr>
            <w:r>
              <w:t>Director of Global Development and Strategic Partnership/Communications</w:t>
            </w:r>
          </w:p>
        </w:tc>
        <w:tc>
          <w:tcPr>
            <w:tcW w:w="2091" w:type="dxa"/>
          </w:tcPr>
          <w:p w:rsidR="00E02059" w:rsidRPr="00516B25" w:rsidRDefault="00E02059" w:rsidP="00080C9B">
            <w:pPr>
              <w:pStyle w:val="NoSpacing"/>
            </w:pPr>
            <w:r w:rsidRPr="00516B25">
              <w:t>March 2019</w:t>
            </w:r>
          </w:p>
        </w:tc>
      </w:tr>
      <w:tr w:rsidR="00E02059" w:rsidRPr="00516B25" w:rsidTr="00E02059">
        <w:tc>
          <w:tcPr>
            <w:tcW w:w="392" w:type="dxa"/>
          </w:tcPr>
          <w:p w:rsidR="00E02059" w:rsidRPr="00516B25" w:rsidRDefault="00E02059" w:rsidP="00080C9B">
            <w:pPr>
              <w:pStyle w:val="NoSpacing"/>
            </w:pPr>
            <w:r w:rsidRPr="00516B25">
              <w:t>6</w:t>
            </w:r>
          </w:p>
        </w:tc>
        <w:tc>
          <w:tcPr>
            <w:tcW w:w="4252" w:type="dxa"/>
          </w:tcPr>
          <w:p w:rsidR="00E02059" w:rsidRPr="00516B25" w:rsidRDefault="00E02059" w:rsidP="00E02059">
            <w:pPr>
              <w:pStyle w:val="NoSpacing"/>
              <w:jc w:val="left"/>
            </w:pPr>
            <w:r w:rsidRPr="00516B25">
              <w:t>Commit to working closely with National Boards to ensure the creation of the right skill mix, capacity, flexibility and support to the services, as well as to encourage career progression and opportunities for staff</w:t>
            </w:r>
          </w:p>
        </w:tc>
        <w:tc>
          <w:tcPr>
            <w:tcW w:w="4253" w:type="dxa"/>
          </w:tcPr>
          <w:p w:rsidR="00E02059" w:rsidRPr="00516B25" w:rsidRDefault="003B0291" w:rsidP="00080C9B">
            <w:pPr>
              <w:pStyle w:val="NoSpacing"/>
              <w:jc w:val="left"/>
            </w:pPr>
            <w:r>
              <w:t>Associate Director of Human Resources (Strategy)</w:t>
            </w:r>
          </w:p>
        </w:tc>
        <w:tc>
          <w:tcPr>
            <w:tcW w:w="2091" w:type="dxa"/>
          </w:tcPr>
          <w:p w:rsidR="00E02059" w:rsidRPr="00516B25" w:rsidRDefault="00E02059" w:rsidP="00080C9B">
            <w:pPr>
              <w:pStyle w:val="NoSpacing"/>
            </w:pPr>
            <w:r w:rsidRPr="00516B25">
              <w:t>Ongoing</w:t>
            </w:r>
          </w:p>
        </w:tc>
      </w:tr>
    </w:tbl>
    <w:p w:rsidR="00080C9B" w:rsidRPr="00516B25" w:rsidRDefault="00080C9B" w:rsidP="00057831">
      <w:pPr>
        <w:pStyle w:val="NoSpacing"/>
      </w:pPr>
    </w:p>
    <w:p w:rsidR="00E02059" w:rsidRPr="00516B25" w:rsidRDefault="00E02059" w:rsidP="00E02059">
      <w:pPr>
        <w:pStyle w:val="Heading2"/>
      </w:pPr>
      <w:bookmarkStart w:id="125" w:name="_Toc535489676"/>
      <w:r w:rsidRPr="00516B25">
        <w:t>Capable Workforce</w:t>
      </w:r>
      <w:bookmarkEnd w:id="125"/>
    </w:p>
    <w:p w:rsidR="00E02059" w:rsidRPr="00516B25" w:rsidRDefault="00E02059" w:rsidP="00E02059">
      <w:pPr>
        <w:pStyle w:val="NoSpacing"/>
      </w:pPr>
      <w:r w:rsidRPr="00516B25">
        <w:t xml:space="preserve">Ensure all staff </w:t>
      </w:r>
      <w:r w:rsidR="00996128" w:rsidRPr="00516B25">
        <w:t xml:space="preserve">members </w:t>
      </w:r>
      <w:r w:rsidRPr="00516B25">
        <w:t>have the skills needed to deliver safe, effective and person-centred care.</w:t>
      </w:r>
    </w:p>
    <w:p w:rsidR="00075D86" w:rsidRPr="00516B25" w:rsidRDefault="00075D86" w:rsidP="00057831">
      <w:pPr>
        <w:pStyle w:val="NoSpacing"/>
      </w:pPr>
    </w:p>
    <w:tbl>
      <w:tblPr>
        <w:tblStyle w:val="TableGrid"/>
        <w:tblW w:w="0" w:type="auto"/>
        <w:tblLook w:val="04A0"/>
      </w:tblPr>
      <w:tblGrid>
        <w:gridCol w:w="392"/>
        <w:gridCol w:w="4252"/>
        <w:gridCol w:w="4253"/>
        <w:gridCol w:w="2091"/>
      </w:tblGrid>
      <w:tr w:rsidR="00E02059" w:rsidRPr="00516B25" w:rsidTr="00E02059">
        <w:tc>
          <w:tcPr>
            <w:tcW w:w="392" w:type="dxa"/>
          </w:tcPr>
          <w:p w:rsidR="00E02059" w:rsidRPr="00516B25" w:rsidRDefault="00E02059" w:rsidP="00E02059">
            <w:pPr>
              <w:pStyle w:val="NoSpacing"/>
              <w:rPr>
                <w:b/>
              </w:rPr>
            </w:pPr>
          </w:p>
        </w:tc>
        <w:tc>
          <w:tcPr>
            <w:tcW w:w="4252" w:type="dxa"/>
          </w:tcPr>
          <w:p w:rsidR="00E02059" w:rsidRPr="00516B25" w:rsidRDefault="00E02059" w:rsidP="00E02059">
            <w:pPr>
              <w:pStyle w:val="NoSpacing"/>
              <w:jc w:val="left"/>
              <w:rPr>
                <w:b/>
              </w:rPr>
            </w:pPr>
            <w:r w:rsidRPr="00516B25">
              <w:rPr>
                <w:b/>
              </w:rPr>
              <w:t>Action</w:t>
            </w:r>
          </w:p>
        </w:tc>
        <w:tc>
          <w:tcPr>
            <w:tcW w:w="4253" w:type="dxa"/>
          </w:tcPr>
          <w:p w:rsidR="00E02059" w:rsidRPr="00516B25" w:rsidRDefault="00E02059" w:rsidP="00E02059">
            <w:pPr>
              <w:pStyle w:val="NoSpacing"/>
              <w:jc w:val="left"/>
              <w:rPr>
                <w:b/>
              </w:rPr>
            </w:pPr>
            <w:r w:rsidRPr="00516B25">
              <w:rPr>
                <w:b/>
              </w:rPr>
              <w:t>Lead</w:t>
            </w:r>
          </w:p>
        </w:tc>
        <w:tc>
          <w:tcPr>
            <w:tcW w:w="2091" w:type="dxa"/>
          </w:tcPr>
          <w:p w:rsidR="00E02059" w:rsidRPr="00516B25" w:rsidRDefault="00E02059" w:rsidP="00E02059">
            <w:pPr>
              <w:pStyle w:val="NoSpacing"/>
              <w:jc w:val="left"/>
              <w:rPr>
                <w:b/>
              </w:rPr>
            </w:pPr>
            <w:r w:rsidRPr="00516B25">
              <w:rPr>
                <w:b/>
              </w:rPr>
              <w:t>Timescale</w:t>
            </w:r>
          </w:p>
        </w:tc>
      </w:tr>
      <w:tr w:rsidR="00E02059" w:rsidRPr="00516B25" w:rsidTr="00E02059">
        <w:tc>
          <w:tcPr>
            <w:tcW w:w="392" w:type="dxa"/>
          </w:tcPr>
          <w:p w:rsidR="00E02059" w:rsidRPr="00516B25" w:rsidRDefault="00E02059" w:rsidP="00E02059">
            <w:pPr>
              <w:pStyle w:val="NoSpacing"/>
            </w:pPr>
            <w:r w:rsidRPr="00516B25">
              <w:t>1</w:t>
            </w:r>
          </w:p>
        </w:tc>
        <w:tc>
          <w:tcPr>
            <w:tcW w:w="4252" w:type="dxa"/>
          </w:tcPr>
          <w:p w:rsidR="00E02059" w:rsidRPr="00516B25" w:rsidRDefault="00996128" w:rsidP="004917A8">
            <w:pPr>
              <w:pStyle w:val="NoSpacing"/>
              <w:jc w:val="left"/>
            </w:pPr>
            <w:r w:rsidRPr="00516B25">
              <w:t xml:space="preserve">Continue to implement the </w:t>
            </w:r>
            <w:r w:rsidR="000662A5" w:rsidRPr="00516B25">
              <w:t>“</w:t>
            </w:r>
            <w:hyperlink r:id="rId20" w:history="1">
              <w:r w:rsidR="000662A5" w:rsidRPr="00516B25">
                <w:rPr>
                  <w:rStyle w:val="Hyperlink"/>
                </w:rPr>
                <w:t>Allied Health Profession</w:t>
              </w:r>
              <w:r w:rsidR="004917A8" w:rsidRPr="00516B25">
                <w:rPr>
                  <w:rStyle w:val="Hyperlink"/>
                </w:rPr>
                <w:t>al</w:t>
              </w:r>
              <w:r w:rsidR="000662A5" w:rsidRPr="00516B25">
                <w:rPr>
                  <w:rStyle w:val="Hyperlink"/>
                </w:rPr>
                <w:t>s Strategy 2017-20</w:t>
              </w:r>
            </w:hyperlink>
            <w:r w:rsidR="000662A5" w:rsidRPr="00516B25">
              <w:t>”</w:t>
            </w:r>
            <w:r w:rsidRPr="00516B25">
              <w:t xml:space="preserve"> and ensure it aligns with the key aims of the Active</w:t>
            </w:r>
            <w:r w:rsidR="004917A8" w:rsidRPr="00516B25">
              <w:t xml:space="preserve"> and </w:t>
            </w:r>
            <w:r w:rsidRPr="00516B25">
              <w:t>In</w:t>
            </w:r>
            <w:r w:rsidR="004917A8" w:rsidRPr="00516B25">
              <w:t>dependent Living Programme (AIL</w:t>
            </w:r>
            <w:r w:rsidRPr="00516B25">
              <w:t>P) to focus on prevention</w:t>
            </w:r>
            <w:r w:rsidR="00C3355C" w:rsidRPr="00516B25">
              <w:t>, enablement, early intervention and rehabilitation</w:t>
            </w:r>
          </w:p>
        </w:tc>
        <w:tc>
          <w:tcPr>
            <w:tcW w:w="4253" w:type="dxa"/>
          </w:tcPr>
          <w:p w:rsidR="00E02059" w:rsidRPr="00516B25" w:rsidRDefault="00C3355C" w:rsidP="00E02059">
            <w:pPr>
              <w:pStyle w:val="NoSpacing"/>
              <w:jc w:val="left"/>
            </w:pPr>
            <w:r w:rsidRPr="00516B25">
              <w:t>Rehabilitation Manager</w:t>
            </w:r>
          </w:p>
        </w:tc>
        <w:tc>
          <w:tcPr>
            <w:tcW w:w="2091" w:type="dxa"/>
          </w:tcPr>
          <w:p w:rsidR="00E02059" w:rsidRPr="00516B25" w:rsidRDefault="00C3355C" w:rsidP="00E02059">
            <w:pPr>
              <w:pStyle w:val="NoSpacing"/>
            </w:pPr>
            <w:r w:rsidRPr="00516B25">
              <w:t>Ongoing</w:t>
            </w:r>
          </w:p>
        </w:tc>
      </w:tr>
      <w:tr w:rsidR="00E02059" w:rsidRPr="00516B25" w:rsidTr="00E02059">
        <w:tc>
          <w:tcPr>
            <w:tcW w:w="392" w:type="dxa"/>
          </w:tcPr>
          <w:p w:rsidR="00E02059" w:rsidRPr="00516B25" w:rsidRDefault="00E02059" w:rsidP="00E02059">
            <w:pPr>
              <w:pStyle w:val="NoSpacing"/>
            </w:pPr>
            <w:r w:rsidRPr="00516B25">
              <w:t>2</w:t>
            </w:r>
          </w:p>
        </w:tc>
        <w:tc>
          <w:tcPr>
            <w:tcW w:w="4252" w:type="dxa"/>
          </w:tcPr>
          <w:p w:rsidR="00E02059" w:rsidRPr="00516B25" w:rsidRDefault="00C3355C" w:rsidP="00E02059">
            <w:pPr>
              <w:pStyle w:val="NoSpacing"/>
              <w:jc w:val="left"/>
            </w:pPr>
            <w:r w:rsidRPr="00516B25">
              <w:t>Ensure all staff meet their mandatory and role specific training requirements and report on this on a monthly basis</w:t>
            </w:r>
          </w:p>
        </w:tc>
        <w:tc>
          <w:tcPr>
            <w:tcW w:w="4253" w:type="dxa"/>
          </w:tcPr>
          <w:p w:rsidR="00E02059" w:rsidRPr="00516B25" w:rsidRDefault="00C3355C" w:rsidP="00E02059">
            <w:pPr>
              <w:pStyle w:val="NoSpacing"/>
              <w:jc w:val="left"/>
            </w:pPr>
            <w:r w:rsidRPr="00516B25">
              <w:t>Heads of Department/</w:t>
            </w:r>
            <w:r w:rsidR="002D3D20">
              <w:t xml:space="preserve"> Head of Learning and Development</w:t>
            </w:r>
          </w:p>
        </w:tc>
        <w:tc>
          <w:tcPr>
            <w:tcW w:w="2091" w:type="dxa"/>
          </w:tcPr>
          <w:p w:rsidR="00E02059" w:rsidRPr="00516B25" w:rsidRDefault="00C3355C" w:rsidP="00E02059">
            <w:pPr>
              <w:pStyle w:val="NoSpacing"/>
            </w:pPr>
            <w:r w:rsidRPr="00516B25">
              <w:t>Ongoing</w:t>
            </w:r>
          </w:p>
        </w:tc>
      </w:tr>
      <w:tr w:rsidR="00C3355C" w:rsidRPr="00516B25" w:rsidTr="00E02059">
        <w:tc>
          <w:tcPr>
            <w:tcW w:w="392" w:type="dxa"/>
          </w:tcPr>
          <w:p w:rsidR="00C3355C" w:rsidRPr="00516B25" w:rsidRDefault="00C3355C" w:rsidP="00E02059">
            <w:pPr>
              <w:pStyle w:val="NoSpacing"/>
            </w:pPr>
            <w:r w:rsidRPr="00516B25">
              <w:t>3</w:t>
            </w:r>
          </w:p>
        </w:tc>
        <w:tc>
          <w:tcPr>
            <w:tcW w:w="4252" w:type="dxa"/>
          </w:tcPr>
          <w:p w:rsidR="00C3355C" w:rsidRPr="00516B25" w:rsidRDefault="00C3355C" w:rsidP="00E02059">
            <w:pPr>
              <w:pStyle w:val="NoSpacing"/>
              <w:jc w:val="left"/>
            </w:pPr>
            <w:r w:rsidRPr="00516B25">
              <w:t>Implement two new HR systems across the organisation – the electronic Employee Support System (</w:t>
            </w:r>
            <w:proofErr w:type="spellStart"/>
            <w:r w:rsidRPr="00516B25">
              <w:t>eESS</w:t>
            </w:r>
            <w:proofErr w:type="spellEnd"/>
            <w:r w:rsidRPr="00516B25">
              <w:t>) and TURAS Appraisal</w:t>
            </w:r>
          </w:p>
        </w:tc>
        <w:tc>
          <w:tcPr>
            <w:tcW w:w="4253" w:type="dxa"/>
          </w:tcPr>
          <w:p w:rsidR="00C3355C" w:rsidRPr="00516B25" w:rsidRDefault="00C3355C" w:rsidP="00E02059">
            <w:pPr>
              <w:pStyle w:val="NoSpacing"/>
              <w:jc w:val="left"/>
            </w:pPr>
            <w:r w:rsidRPr="00516B25">
              <w:t>Associate Director of H</w:t>
            </w:r>
            <w:r w:rsidR="002D3D20">
              <w:t>uman Resources (Operations)</w:t>
            </w:r>
          </w:p>
        </w:tc>
        <w:tc>
          <w:tcPr>
            <w:tcW w:w="2091" w:type="dxa"/>
          </w:tcPr>
          <w:p w:rsidR="00C3355C" w:rsidRPr="00516B25" w:rsidRDefault="00542886" w:rsidP="00E02059">
            <w:pPr>
              <w:pStyle w:val="NoSpacing"/>
            </w:pPr>
            <w:r w:rsidRPr="00516B25">
              <w:t>May 2018</w:t>
            </w:r>
          </w:p>
        </w:tc>
      </w:tr>
      <w:tr w:rsidR="00C3355C" w:rsidRPr="00516B25" w:rsidTr="00E02059">
        <w:tc>
          <w:tcPr>
            <w:tcW w:w="392" w:type="dxa"/>
          </w:tcPr>
          <w:p w:rsidR="00C3355C" w:rsidRPr="00516B25" w:rsidRDefault="00C3355C" w:rsidP="00E02059">
            <w:pPr>
              <w:pStyle w:val="NoSpacing"/>
            </w:pPr>
            <w:r w:rsidRPr="00516B25">
              <w:t>4</w:t>
            </w:r>
          </w:p>
        </w:tc>
        <w:tc>
          <w:tcPr>
            <w:tcW w:w="4252" w:type="dxa"/>
          </w:tcPr>
          <w:p w:rsidR="00C3355C" w:rsidRPr="00516B25" w:rsidRDefault="00C3355C" w:rsidP="00E02059">
            <w:pPr>
              <w:pStyle w:val="NoSpacing"/>
              <w:jc w:val="left"/>
            </w:pPr>
            <w:r w:rsidRPr="00516B25">
              <w:t>Support the Board’s expansion with current members of staff undertaking lead project roles in developing the organisation in expansion and growth</w:t>
            </w:r>
          </w:p>
        </w:tc>
        <w:tc>
          <w:tcPr>
            <w:tcW w:w="4253" w:type="dxa"/>
          </w:tcPr>
          <w:p w:rsidR="00C3355C" w:rsidRPr="00516B25" w:rsidRDefault="002D3D20" w:rsidP="00E02059">
            <w:pPr>
              <w:pStyle w:val="NoSpacing"/>
              <w:jc w:val="left"/>
            </w:pPr>
            <w:r>
              <w:t>Expansion Project Team/Human Resources Team</w:t>
            </w:r>
          </w:p>
        </w:tc>
        <w:tc>
          <w:tcPr>
            <w:tcW w:w="2091" w:type="dxa"/>
          </w:tcPr>
          <w:p w:rsidR="00C3355C" w:rsidRPr="00516B25" w:rsidRDefault="00C3355C" w:rsidP="00E02059">
            <w:pPr>
              <w:pStyle w:val="NoSpacing"/>
            </w:pPr>
            <w:r w:rsidRPr="00516B25">
              <w:t>Ongoing</w:t>
            </w:r>
          </w:p>
        </w:tc>
      </w:tr>
    </w:tbl>
    <w:p w:rsidR="00E02059" w:rsidRPr="00516B25" w:rsidRDefault="00E02059" w:rsidP="00057831">
      <w:pPr>
        <w:pStyle w:val="NoSpacing"/>
      </w:pPr>
    </w:p>
    <w:p w:rsidR="00C3355C" w:rsidRPr="00516B25" w:rsidRDefault="00C3355C" w:rsidP="00C3355C">
      <w:pPr>
        <w:pStyle w:val="Heading2"/>
      </w:pPr>
      <w:bookmarkStart w:id="126" w:name="_Toc535489677"/>
      <w:r w:rsidRPr="00516B25">
        <w:t>Integrated Workforce</w:t>
      </w:r>
      <w:bookmarkEnd w:id="126"/>
    </w:p>
    <w:p w:rsidR="00C3355C" w:rsidRPr="00516B25" w:rsidRDefault="00C3355C" w:rsidP="00C3355C">
      <w:pPr>
        <w:pStyle w:val="NoSpacing"/>
      </w:pPr>
      <w:r w:rsidRPr="00516B25">
        <w:t>Develop an integrated health and social care workforce across NHS Boards, local authorities and third party providers.</w:t>
      </w:r>
    </w:p>
    <w:p w:rsidR="00C3355C" w:rsidRPr="00516B25" w:rsidRDefault="00C3355C" w:rsidP="00C3355C">
      <w:pPr>
        <w:pStyle w:val="NoSpacing"/>
      </w:pPr>
    </w:p>
    <w:tbl>
      <w:tblPr>
        <w:tblStyle w:val="TableGrid"/>
        <w:tblW w:w="0" w:type="auto"/>
        <w:tblLook w:val="04A0"/>
      </w:tblPr>
      <w:tblGrid>
        <w:gridCol w:w="392"/>
        <w:gridCol w:w="4252"/>
        <w:gridCol w:w="4253"/>
        <w:gridCol w:w="2091"/>
      </w:tblGrid>
      <w:tr w:rsidR="00C3355C" w:rsidRPr="00516B25" w:rsidTr="00C47255">
        <w:tc>
          <w:tcPr>
            <w:tcW w:w="392" w:type="dxa"/>
          </w:tcPr>
          <w:p w:rsidR="00C3355C" w:rsidRPr="00516B25" w:rsidRDefault="00C3355C" w:rsidP="00C47255">
            <w:pPr>
              <w:pStyle w:val="NoSpacing"/>
              <w:rPr>
                <w:b/>
              </w:rPr>
            </w:pPr>
          </w:p>
        </w:tc>
        <w:tc>
          <w:tcPr>
            <w:tcW w:w="4252" w:type="dxa"/>
          </w:tcPr>
          <w:p w:rsidR="00C3355C" w:rsidRPr="00516B25" w:rsidRDefault="00C3355C" w:rsidP="00C47255">
            <w:pPr>
              <w:pStyle w:val="NoSpacing"/>
              <w:jc w:val="left"/>
              <w:rPr>
                <w:b/>
              </w:rPr>
            </w:pPr>
            <w:r w:rsidRPr="00516B25">
              <w:rPr>
                <w:b/>
              </w:rPr>
              <w:t>Action</w:t>
            </w:r>
          </w:p>
        </w:tc>
        <w:tc>
          <w:tcPr>
            <w:tcW w:w="4253" w:type="dxa"/>
          </w:tcPr>
          <w:p w:rsidR="00C3355C" w:rsidRPr="00516B25" w:rsidRDefault="00C3355C" w:rsidP="00C47255">
            <w:pPr>
              <w:pStyle w:val="NoSpacing"/>
              <w:jc w:val="left"/>
              <w:rPr>
                <w:b/>
              </w:rPr>
            </w:pPr>
            <w:r w:rsidRPr="00516B25">
              <w:rPr>
                <w:b/>
              </w:rPr>
              <w:t>Lead</w:t>
            </w:r>
          </w:p>
        </w:tc>
        <w:tc>
          <w:tcPr>
            <w:tcW w:w="2091" w:type="dxa"/>
          </w:tcPr>
          <w:p w:rsidR="00C3355C" w:rsidRPr="00516B25" w:rsidRDefault="00C3355C" w:rsidP="00C47255">
            <w:pPr>
              <w:pStyle w:val="NoSpacing"/>
              <w:jc w:val="left"/>
              <w:rPr>
                <w:b/>
              </w:rPr>
            </w:pPr>
            <w:r w:rsidRPr="00516B25">
              <w:rPr>
                <w:b/>
              </w:rPr>
              <w:t>Timescale</w:t>
            </w:r>
          </w:p>
        </w:tc>
      </w:tr>
      <w:tr w:rsidR="00C3355C" w:rsidRPr="00516B25" w:rsidTr="00C47255">
        <w:tc>
          <w:tcPr>
            <w:tcW w:w="392" w:type="dxa"/>
          </w:tcPr>
          <w:p w:rsidR="00C3355C" w:rsidRPr="00516B25" w:rsidRDefault="00C3355C" w:rsidP="00C47255">
            <w:pPr>
              <w:pStyle w:val="NoSpacing"/>
            </w:pPr>
            <w:r w:rsidRPr="00516B25">
              <w:t>1</w:t>
            </w:r>
          </w:p>
        </w:tc>
        <w:tc>
          <w:tcPr>
            <w:tcW w:w="4252" w:type="dxa"/>
          </w:tcPr>
          <w:p w:rsidR="00C3355C" w:rsidRPr="00516B25" w:rsidRDefault="00C47255" w:rsidP="00C47255">
            <w:pPr>
              <w:pStyle w:val="NoSpacing"/>
              <w:jc w:val="left"/>
            </w:pPr>
            <w:r w:rsidRPr="00516B25">
              <w:t>Continue to work with West Dunbartonshire Council and Job Centre Plus to explore joint opportunities</w:t>
            </w:r>
          </w:p>
        </w:tc>
        <w:tc>
          <w:tcPr>
            <w:tcW w:w="4253" w:type="dxa"/>
          </w:tcPr>
          <w:p w:rsidR="00C3355C" w:rsidRPr="00516B25" w:rsidRDefault="00C47255" w:rsidP="00C47255">
            <w:pPr>
              <w:pStyle w:val="NoSpacing"/>
              <w:jc w:val="left"/>
            </w:pPr>
            <w:r w:rsidRPr="00516B25">
              <w:t>Recruitment Manager</w:t>
            </w:r>
          </w:p>
        </w:tc>
        <w:tc>
          <w:tcPr>
            <w:tcW w:w="2091" w:type="dxa"/>
          </w:tcPr>
          <w:p w:rsidR="00C3355C" w:rsidRPr="00516B25" w:rsidRDefault="00C47255" w:rsidP="00C47255">
            <w:pPr>
              <w:pStyle w:val="NoSpacing"/>
            </w:pPr>
            <w:r w:rsidRPr="00516B25">
              <w:t>Ongoing</w:t>
            </w:r>
          </w:p>
        </w:tc>
      </w:tr>
      <w:tr w:rsidR="00C47255" w:rsidRPr="00516B25" w:rsidTr="00C47255">
        <w:tc>
          <w:tcPr>
            <w:tcW w:w="392" w:type="dxa"/>
          </w:tcPr>
          <w:p w:rsidR="00C47255" w:rsidRPr="00516B25" w:rsidRDefault="00C47255" w:rsidP="00C47255">
            <w:pPr>
              <w:pStyle w:val="NoSpacing"/>
            </w:pPr>
            <w:r w:rsidRPr="00516B25">
              <w:t>2</w:t>
            </w:r>
          </w:p>
        </w:tc>
        <w:tc>
          <w:tcPr>
            <w:tcW w:w="4252" w:type="dxa"/>
          </w:tcPr>
          <w:p w:rsidR="00C47255" w:rsidRPr="00516B25" w:rsidRDefault="00C47255" w:rsidP="00C47255">
            <w:pPr>
              <w:pStyle w:val="NoSpacing"/>
              <w:jc w:val="left"/>
            </w:pPr>
            <w:r w:rsidRPr="00516B25">
              <w:t>Work with colleagues in territorial and national Boards to promote opportunities for shared services joint working to maximise effective use of resources</w:t>
            </w:r>
          </w:p>
        </w:tc>
        <w:tc>
          <w:tcPr>
            <w:tcW w:w="4253" w:type="dxa"/>
          </w:tcPr>
          <w:p w:rsidR="00C47255" w:rsidRPr="00516B25" w:rsidRDefault="00C47255" w:rsidP="00C47255">
            <w:pPr>
              <w:pStyle w:val="NoSpacing"/>
              <w:jc w:val="left"/>
            </w:pPr>
            <w:r w:rsidRPr="00516B25">
              <w:t>Associate Director of HR</w:t>
            </w:r>
          </w:p>
        </w:tc>
        <w:tc>
          <w:tcPr>
            <w:tcW w:w="2091" w:type="dxa"/>
          </w:tcPr>
          <w:p w:rsidR="00C47255" w:rsidRPr="00516B25" w:rsidRDefault="00C47255" w:rsidP="00C47255">
            <w:pPr>
              <w:pStyle w:val="NoSpacing"/>
            </w:pPr>
            <w:r w:rsidRPr="00516B25">
              <w:t>Ongoing</w:t>
            </w:r>
          </w:p>
        </w:tc>
      </w:tr>
      <w:tr w:rsidR="00C47255" w:rsidRPr="00516B25" w:rsidTr="00C47255">
        <w:tc>
          <w:tcPr>
            <w:tcW w:w="392" w:type="dxa"/>
          </w:tcPr>
          <w:p w:rsidR="00C47255" w:rsidRPr="00516B25" w:rsidRDefault="00C47255" w:rsidP="00C47255">
            <w:pPr>
              <w:pStyle w:val="NoSpacing"/>
            </w:pPr>
            <w:r w:rsidRPr="00516B25">
              <w:t>3</w:t>
            </w:r>
          </w:p>
        </w:tc>
        <w:tc>
          <w:tcPr>
            <w:tcW w:w="4252" w:type="dxa"/>
          </w:tcPr>
          <w:p w:rsidR="00C47255" w:rsidRPr="00516B25" w:rsidRDefault="00C47255" w:rsidP="00C47255">
            <w:pPr>
              <w:pStyle w:val="NoSpacing"/>
              <w:jc w:val="left"/>
            </w:pPr>
            <w:r w:rsidRPr="00516B25">
              <w:t>Deliver British Sign Language training to staff in conjunction with West College</w:t>
            </w:r>
          </w:p>
        </w:tc>
        <w:tc>
          <w:tcPr>
            <w:tcW w:w="4253" w:type="dxa"/>
          </w:tcPr>
          <w:p w:rsidR="00C47255" w:rsidRPr="00516B25" w:rsidRDefault="002D3D20" w:rsidP="00C47255">
            <w:pPr>
              <w:pStyle w:val="NoSpacing"/>
              <w:jc w:val="left"/>
            </w:pPr>
            <w:r>
              <w:t>Recruitment Manager</w:t>
            </w:r>
          </w:p>
        </w:tc>
        <w:tc>
          <w:tcPr>
            <w:tcW w:w="2091" w:type="dxa"/>
          </w:tcPr>
          <w:p w:rsidR="00C47255" w:rsidRPr="00516B25" w:rsidRDefault="00C47255" w:rsidP="00C47255">
            <w:pPr>
              <w:pStyle w:val="NoSpacing"/>
            </w:pPr>
            <w:r w:rsidRPr="00516B25">
              <w:t>March</w:t>
            </w:r>
            <w:r w:rsidR="00542886" w:rsidRPr="00516B25">
              <w:t xml:space="preserve"> 2019</w:t>
            </w:r>
          </w:p>
        </w:tc>
      </w:tr>
    </w:tbl>
    <w:p w:rsidR="00C3355C" w:rsidRPr="00516B25" w:rsidRDefault="00C3355C" w:rsidP="00C3355C">
      <w:pPr>
        <w:pStyle w:val="NoSpacing"/>
      </w:pPr>
    </w:p>
    <w:p w:rsidR="00C47255" w:rsidRPr="00516B25" w:rsidRDefault="00C47255" w:rsidP="00C47255">
      <w:pPr>
        <w:pStyle w:val="Heading2"/>
      </w:pPr>
      <w:bookmarkStart w:id="127" w:name="_Toc535489678"/>
      <w:r w:rsidRPr="00516B25">
        <w:t>Effective Leadership and Management</w:t>
      </w:r>
      <w:bookmarkEnd w:id="127"/>
    </w:p>
    <w:p w:rsidR="00C47255" w:rsidRPr="00516B25" w:rsidRDefault="00C47255" w:rsidP="00C47255">
      <w:pPr>
        <w:pStyle w:val="NoSpacing"/>
      </w:pPr>
      <w:r w:rsidRPr="00516B25">
        <w:t xml:space="preserve">Leaders and managers lead by example and empower teams and individuals </w:t>
      </w:r>
      <w:r w:rsidR="00542886" w:rsidRPr="00516B25">
        <w:t>to deliver the 2020 Workforce Vision.</w:t>
      </w:r>
    </w:p>
    <w:p w:rsidR="00542886" w:rsidRPr="00516B25" w:rsidRDefault="00542886" w:rsidP="00C47255">
      <w:pPr>
        <w:pStyle w:val="NoSpacing"/>
      </w:pPr>
    </w:p>
    <w:tbl>
      <w:tblPr>
        <w:tblStyle w:val="TableGrid"/>
        <w:tblW w:w="0" w:type="auto"/>
        <w:tblLook w:val="04A0"/>
      </w:tblPr>
      <w:tblGrid>
        <w:gridCol w:w="392"/>
        <w:gridCol w:w="4252"/>
        <w:gridCol w:w="4253"/>
        <w:gridCol w:w="2091"/>
      </w:tblGrid>
      <w:tr w:rsidR="00542886" w:rsidRPr="00516B25" w:rsidTr="00542886">
        <w:tc>
          <w:tcPr>
            <w:tcW w:w="392" w:type="dxa"/>
          </w:tcPr>
          <w:p w:rsidR="00542886" w:rsidRPr="00516B25" w:rsidRDefault="00542886" w:rsidP="00542886">
            <w:pPr>
              <w:pStyle w:val="NoSpacing"/>
              <w:rPr>
                <w:b/>
              </w:rPr>
            </w:pPr>
          </w:p>
        </w:tc>
        <w:tc>
          <w:tcPr>
            <w:tcW w:w="4252" w:type="dxa"/>
          </w:tcPr>
          <w:p w:rsidR="00542886" w:rsidRPr="00516B25" w:rsidRDefault="00542886" w:rsidP="00542886">
            <w:pPr>
              <w:pStyle w:val="NoSpacing"/>
              <w:jc w:val="left"/>
              <w:rPr>
                <w:b/>
              </w:rPr>
            </w:pPr>
            <w:r w:rsidRPr="00516B25">
              <w:rPr>
                <w:b/>
              </w:rPr>
              <w:t>Action</w:t>
            </w:r>
          </w:p>
        </w:tc>
        <w:tc>
          <w:tcPr>
            <w:tcW w:w="4253" w:type="dxa"/>
          </w:tcPr>
          <w:p w:rsidR="00542886" w:rsidRPr="00516B25" w:rsidRDefault="00542886" w:rsidP="00542886">
            <w:pPr>
              <w:pStyle w:val="NoSpacing"/>
              <w:jc w:val="left"/>
              <w:rPr>
                <w:b/>
              </w:rPr>
            </w:pPr>
            <w:r w:rsidRPr="00516B25">
              <w:rPr>
                <w:b/>
              </w:rPr>
              <w:t>Lead</w:t>
            </w:r>
          </w:p>
        </w:tc>
        <w:tc>
          <w:tcPr>
            <w:tcW w:w="2091" w:type="dxa"/>
          </w:tcPr>
          <w:p w:rsidR="00542886" w:rsidRPr="00516B25" w:rsidRDefault="00542886" w:rsidP="00542886">
            <w:pPr>
              <w:pStyle w:val="NoSpacing"/>
              <w:jc w:val="left"/>
              <w:rPr>
                <w:b/>
              </w:rPr>
            </w:pPr>
            <w:r w:rsidRPr="00516B25">
              <w:rPr>
                <w:b/>
              </w:rPr>
              <w:t>Timescale</w:t>
            </w:r>
          </w:p>
        </w:tc>
      </w:tr>
      <w:tr w:rsidR="00542886" w:rsidRPr="00516B25" w:rsidTr="00542886">
        <w:tc>
          <w:tcPr>
            <w:tcW w:w="392" w:type="dxa"/>
          </w:tcPr>
          <w:p w:rsidR="00542886" w:rsidRPr="00516B25" w:rsidRDefault="00542886" w:rsidP="00542886">
            <w:pPr>
              <w:pStyle w:val="NoSpacing"/>
            </w:pPr>
            <w:r w:rsidRPr="00516B25">
              <w:t>1</w:t>
            </w:r>
          </w:p>
        </w:tc>
        <w:tc>
          <w:tcPr>
            <w:tcW w:w="4252" w:type="dxa"/>
          </w:tcPr>
          <w:p w:rsidR="00542886" w:rsidRPr="00516B25" w:rsidRDefault="00542886" w:rsidP="00542886">
            <w:pPr>
              <w:pStyle w:val="NoSpacing"/>
              <w:jc w:val="left"/>
            </w:pPr>
            <w:r w:rsidRPr="00516B25">
              <w:t>Deliver a fourth cohort of the regional leadership programme and offer up opportunities to other National Boards to examine if the model can be scaled across NHS Scotland</w:t>
            </w:r>
          </w:p>
        </w:tc>
        <w:tc>
          <w:tcPr>
            <w:tcW w:w="4253" w:type="dxa"/>
          </w:tcPr>
          <w:p w:rsidR="00542886" w:rsidRPr="00516B25" w:rsidRDefault="002D3D20" w:rsidP="00542886">
            <w:pPr>
              <w:pStyle w:val="NoSpacing"/>
              <w:jc w:val="left"/>
            </w:pPr>
            <w:r w:rsidRPr="00516B25">
              <w:t>Director of Quality, Innovation and People</w:t>
            </w:r>
          </w:p>
        </w:tc>
        <w:tc>
          <w:tcPr>
            <w:tcW w:w="2091" w:type="dxa"/>
          </w:tcPr>
          <w:p w:rsidR="00542886" w:rsidRPr="00516B25" w:rsidRDefault="00542886" w:rsidP="00542886">
            <w:pPr>
              <w:pStyle w:val="NoSpacing"/>
            </w:pPr>
            <w:r w:rsidRPr="00516B25">
              <w:t>March 2019</w:t>
            </w:r>
          </w:p>
        </w:tc>
      </w:tr>
      <w:tr w:rsidR="00542886" w:rsidRPr="00516B25" w:rsidTr="00542886">
        <w:tc>
          <w:tcPr>
            <w:tcW w:w="392" w:type="dxa"/>
          </w:tcPr>
          <w:p w:rsidR="00542886" w:rsidRPr="00516B25" w:rsidRDefault="00542886" w:rsidP="00542886">
            <w:pPr>
              <w:pStyle w:val="NoSpacing"/>
            </w:pPr>
            <w:r w:rsidRPr="00516B25">
              <w:t>2</w:t>
            </w:r>
          </w:p>
        </w:tc>
        <w:tc>
          <w:tcPr>
            <w:tcW w:w="4252" w:type="dxa"/>
          </w:tcPr>
          <w:p w:rsidR="00542886" w:rsidRPr="00516B25" w:rsidRDefault="00542886" w:rsidP="00542886">
            <w:pPr>
              <w:pStyle w:val="NoSpacing"/>
              <w:jc w:val="left"/>
            </w:pPr>
            <w:r w:rsidRPr="00516B25">
              <w:t>Agree a standard approach to management and development across all National Boards in 2018</w:t>
            </w:r>
          </w:p>
        </w:tc>
        <w:tc>
          <w:tcPr>
            <w:tcW w:w="4253" w:type="dxa"/>
          </w:tcPr>
          <w:p w:rsidR="00542886" w:rsidRPr="00516B25" w:rsidRDefault="00A25C0F" w:rsidP="00542886">
            <w:pPr>
              <w:pStyle w:val="NoSpacing"/>
              <w:jc w:val="left"/>
            </w:pPr>
            <w:r>
              <w:t>Associate Director of Human Resources (Strategy)/Head of Learning and Development</w:t>
            </w:r>
          </w:p>
        </w:tc>
        <w:tc>
          <w:tcPr>
            <w:tcW w:w="2091" w:type="dxa"/>
          </w:tcPr>
          <w:p w:rsidR="00542886" w:rsidRPr="00516B25" w:rsidRDefault="00542886" w:rsidP="00542886">
            <w:pPr>
              <w:pStyle w:val="NoSpacing"/>
            </w:pPr>
            <w:r w:rsidRPr="00516B25">
              <w:t>March 2019</w:t>
            </w:r>
          </w:p>
        </w:tc>
      </w:tr>
      <w:tr w:rsidR="00542886" w:rsidRPr="00516B25" w:rsidTr="00542886">
        <w:tc>
          <w:tcPr>
            <w:tcW w:w="392" w:type="dxa"/>
          </w:tcPr>
          <w:p w:rsidR="00542886" w:rsidRPr="00516B25" w:rsidRDefault="00542886" w:rsidP="00542886">
            <w:pPr>
              <w:pStyle w:val="NoSpacing"/>
            </w:pPr>
            <w:r w:rsidRPr="00516B25">
              <w:t>3</w:t>
            </w:r>
          </w:p>
        </w:tc>
        <w:tc>
          <w:tcPr>
            <w:tcW w:w="4252" w:type="dxa"/>
          </w:tcPr>
          <w:p w:rsidR="00542886" w:rsidRPr="00516B25" w:rsidRDefault="00542886" w:rsidP="00542886">
            <w:pPr>
              <w:pStyle w:val="NoSpacing"/>
              <w:jc w:val="left"/>
            </w:pPr>
            <w:r w:rsidRPr="00516B25">
              <w:t>Enable wider access of coaching conversations to all of our staff through the Scottish Leadership Collaborative from April 2018</w:t>
            </w:r>
          </w:p>
        </w:tc>
        <w:tc>
          <w:tcPr>
            <w:tcW w:w="4253" w:type="dxa"/>
          </w:tcPr>
          <w:p w:rsidR="00542886" w:rsidRPr="00516B25" w:rsidRDefault="00A25C0F" w:rsidP="00542886">
            <w:pPr>
              <w:pStyle w:val="NoSpacing"/>
              <w:jc w:val="left"/>
            </w:pPr>
            <w:r>
              <w:t>Head of Learning and Development</w:t>
            </w:r>
          </w:p>
        </w:tc>
        <w:tc>
          <w:tcPr>
            <w:tcW w:w="2091" w:type="dxa"/>
          </w:tcPr>
          <w:p w:rsidR="00542886" w:rsidRPr="00516B25" w:rsidRDefault="00542886" w:rsidP="00542886">
            <w:pPr>
              <w:pStyle w:val="NoSpacing"/>
            </w:pPr>
            <w:r w:rsidRPr="00516B25">
              <w:t>Ongoing</w:t>
            </w:r>
          </w:p>
        </w:tc>
      </w:tr>
    </w:tbl>
    <w:p w:rsidR="00542886" w:rsidRPr="00516B25" w:rsidRDefault="00542886" w:rsidP="00C47255">
      <w:pPr>
        <w:pStyle w:val="NoSpacing"/>
      </w:pPr>
    </w:p>
    <w:p w:rsidR="005B5259" w:rsidRPr="00516B25" w:rsidRDefault="005B5CC8" w:rsidP="00EE6BCE">
      <w:pPr>
        <w:pStyle w:val="Heading2"/>
      </w:pPr>
      <w:bookmarkStart w:id="128" w:name="_Toc535489679"/>
      <w:r w:rsidRPr="00516B25">
        <w:t>Risks</w:t>
      </w:r>
      <w:bookmarkEnd w:id="123"/>
      <w:bookmarkEnd w:id="128"/>
    </w:p>
    <w:p w:rsidR="00542886" w:rsidRPr="00516B25" w:rsidRDefault="00537EBE" w:rsidP="00537EBE">
      <w:pPr>
        <w:pStyle w:val="NoSpacing"/>
      </w:pPr>
      <w:r w:rsidRPr="00516B25">
        <w:t>There are a number of barriers and risks that may prevent aspects of the workforce plan from being impleme</w:t>
      </w:r>
      <w:r w:rsidR="00542886" w:rsidRPr="00516B25">
        <w:t>nted:</w:t>
      </w:r>
    </w:p>
    <w:p w:rsidR="00542886" w:rsidRPr="00516B25" w:rsidRDefault="00542886" w:rsidP="00537EBE">
      <w:pPr>
        <w:pStyle w:val="NoSpacing"/>
      </w:pPr>
    </w:p>
    <w:p w:rsidR="00542886" w:rsidRPr="00516B25" w:rsidRDefault="00542886" w:rsidP="00542886">
      <w:pPr>
        <w:pStyle w:val="Heading3"/>
      </w:pPr>
      <w:bookmarkStart w:id="129" w:name="_Toc535489680"/>
      <w:proofErr w:type="spellStart"/>
      <w:r w:rsidRPr="00516B25">
        <w:t>Brexit</w:t>
      </w:r>
      <w:bookmarkEnd w:id="129"/>
      <w:proofErr w:type="spellEnd"/>
    </w:p>
    <w:p w:rsidR="00542886" w:rsidRPr="00516B25" w:rsidRDefault="00542886" w:rsidP="00537EBE">
      <w:pPr>
        <w:pStyle w:val="NoSpacing"/>
      </w:pPr>
      <w:r w:rsidRPr="00516B25">
        <w:t xml:space="preserve">In 2018/2019 questions relating to uncertainty over </w:t>
      </w:r>
      <w:proofErr w:type="spellStart"/>
      <w:r w:rsidRPr="00516B25">
        <w:t>Brexit</w:t>
      </w:r>
      <w:proofErr w:type="spellEnd"/>
      <w:r w:rsidRPr="00516B25">
        <w:t xml:space="preserve"> will come to the fore, which are likely to escalate the closer we get to the date that the United Kingdom is due to leave the European Union: 29 March 2019.  The effect on the workforce in 2018/2019 is not expected to be excessive, but there is some evidence to indicate that nationals of European Union member states are slowly leaving the United Kingdom.  NHS Scotland and the Board continue to review staffing provisions in light of </w:t>
      </w:r>
      <w:proofErr w:type="spellStart"/>
      <w:r w:rsidRPr="00516B25">
        <w:t>Brexit</w:t>
      </w:r>
      <w:proofErr w:type="spellEnd"/>
      <w:r w:rsidRPr="00516B25">
        <w:t>.</w:t>
      </w:r>
    </w:p>
    <w:p w:rsidR="00537EBE" w:rsidRPr="00516B25" w:rsidRDefault="00537EBE" w:rsidP="00537EBE">
      <w:pPr>
        <w:pStyle w:val="NoSpacing"/>
      </w:pPr>
    </w:p>
    <w:p w:rsidR="005B5CC8" w:rsidRPr="00516B25" w:rsidRDefault="005B5CC8" w:rsidP="002E0404">
      <w:pPr>
        <w:pStyle w:val="Heading3"/>
        <w:ind w:left="567" w:hanging="567"/>
      </w:pPr>
      <w:bookmarkStart w:id="130" w:name="_Toc494455686"/>
      <w:bookmarkStart w:id="131" w:name="_Toc535489681"/>
      <w:r w:rsidRPr="00516B25">
        <w:t>Tier 2 Minimum Salary</w:t>
      </w:r>
      <w:bookmarkEnd w:id="130"/>
      <w:bookmarkEnd w:id="131"/>
    </w:p>
    <w:p w:rsidR="005B5CC8" w:rsidRPr="00516B25" w:rsidRDefault="00537EBE" w:rsidP="005B5CC8">
      <w:pPr>
        <w:pStyle w:val="NoSpacing"/>
      </w:pPr>
      <w:r w:rsidRPr="00516B25">
        <w:t xml:space="preserve">From April 2017 applicants for Tier 2 (General) visas </w:t>
      </w:r>
      <w:r w:rsidR="008250F6" w:rsidRPr="00516B25">
        <w:t>must</w:t>
      </w:r>
      <w:r w:rsidR="00E646C8" w:rsidRPr="00516B25">
        <w:t xml:space="preserve"> show that they will be paid at least £30,000 per year </w:t>
      </w:r>
      <w:r w:rsidR="008250F6" w:rsidRPr="00516B25">
        <w:t>for the post they have applied for.  You can be paid less if you are in certain professions, including nurses or radiographers.  However, the “exempt” professions do not include other special</w:t>
      </w:r>
      <w:r w:rsidR="00E646C8" w:rsidRPr="00516B25">
        <w:t>ists, such as Physiotherapists.</w:t>
      </w:r>
    </w:p>
    <w:p w:rsidR="005B5CC8" w:rsidRPr="00516B25" w:rsidRDefault="005B5CC8" w:rsidP="005B5CC8">
      <w:pPr>
        <w:pStyle w:val="NoSpacing"/>
      </w:pPr>
    </w:p>
    <w:p w:rsidR="005B5CC8" w:rsidRPr="00516B25" w:rsidRDefault="005B5CC8" w:rsidP="002E0404">
      <w:pPr>
        <w:pStyle w:val="Heading3"/>
        <w:ind w:left="567" w:hanging="567"/>
      </w:pPr>
      <w:bookmarkStart w:id="132" w:name="_Toc494455687"/>
      <w:bookmarkStart w:id="133" w:name="_Toc535489682"/>
      <w:r w:rsidRPr="00516B25">
        <w:t>Tier 2 Immigration Skills Charge</w:t>
      </w:r>
      <w:bookmarkEnd w:id="132"/>
      <w:bookmarkEnd w:id="133"/>
    </w:p>
    <w:p w:rsidR="00EE6BCE" w:rsidRPr="00516B25" w:rsidRDefault="000A3559" w:rsidP="00EE6BCE">
      <w:pPr>
        <w:pStyle w:val="NoSpacing"/>
      </w:pPr>
      <w:r w:rsidRPr="00516B25">
        <w:t>Also from April 2017 an Immigration Skills Charge of £1</w:t>
      </w:r>
      <w:r w:rsidR="00F16DB3" w:rsidRPr="00516B25">
        <w:t>,</w:t>
      </w:r>
      <w:r w:rsidRPr="00516B25">
        <w:t>000 per skilled worker per year has been introduced for employers using the Tier 2 (General) route.  The Immigration Skills Charge has been put in place with a view to incentivising employers to invest in training British staff.  GJF normally has between ten and fifteen staff members with Tier 2 visas, which would represent an extra annual cost of between £10</w:t>
      </w:r>
      <w:r w:rsidR="00F16DB3" w:rsidRPr="00516B25">
        <w:t>,</w:t>
      </w:r>
      <w:r w:rsidRPr="00516B25">
        <w:t>000 and £15</w:t>
      </w:r>
      <w:r w:rsidR="00F16DB3" w:rsidRPr="00516B25">
        <w:t>,</w:t>
      </w:r>
      <w:r w:rsidRPr="00516B25">
        <w:t>000 per year with the Immigration Skills Charge.</w:t>
      </w:r>
    </w:p>
    <w:p w:rsidR="00EC5370" w:rsidRPr="00516B25" w:rsidRDefault="00EC5370">
      <w:pPr>
        <w:spacing w:after="200" w:line="276" w:lineRule="auto"/>
        <w:jc w:val="left"/>
        <w:rPr>
          <w:rFonts w:ascii="Calibri" w:eastAsiaTheme="majorEastAsia" w:hAnsi="Calibri" w:cstheme="majorBidi"/>
          <w:b/>
          <w:bCs/>
          <w:sz w:val="32"/>
          <w:szCs w:val="28"/>
        </w:rPr>
      </w:pPr>
      <w:r w:rsidRPr="00516B25">
        <w:br w:type="page"/>
      </w:r>
    </w:p>
    <w:p w:rsidR="00B80BA1" w:rsidRPr="00516B25" w:rsidRDefault="00B80BA1" w:rsidP="00DD4216">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pPr>
      <w:bookmarkStart w:id="134" w:name="_Toc535489683"/>
      <w:r w:rsidRPr="00516B25">
        <w:t>Implementation, Monitoring and Review</w:t>
      </w:r>
      <w:bookmarkEnd w:id="134"/>
    </w:p>
    <w:p w:rsidR="00B80BA1" w:rsidRPr="00516B25" w:rsidRDefault="00F16DB3" w:rsidP="00B80BA1">
      <w:r w:rsidRPr="00516B25">
        <w:t>In 2017/18, the GJF will beg</w:t>
      </w:r>
      <w:r w:rsidR="00564E46" w:rsidRPr="00516B25">
        <w:t>a</w:t>
      </w:r>
      <w:r w:rsidRPr="00516B25">
        <w:t xml:space="preserve">n the process </w:t>
      </w:r>
      <w:r w:rsidR="00564E46" w:rsidRPr="00516B25">
        <w:t>of</w:t>
      </w:r>
      <w:r w:rsidRPr="00516B25">
        <w:t xml:space="preserve"> d</w:t>
      </w:r>
      <w:r w:rsidR="00882673" w:rsidRPr="00516B25">
        <w:t>evelop</w:t>
      </w:r>
      <w:r w:rsidR="00564E46" w:rsidRPr="00516B25">
        <w:t>ing</w:t>
      </w:r>
      <w:r w:rsidR="00882673" w:rsidRPr="00516B25">
        <w:t xml:space="preserve"> a Workforce Strategy</w:t>
      </w:r>
      <w:r w:rsidRPr="00516B25">
        <w:t xml:space="preserve"> for 2030 which will </w:t>
      </w:r>
      <w:r w:rsidR="00882673" w:rsidRPr="00516B25">
        <w:t>take a strategic look a</w:t>
      </w:r>
      <w:r w:rsidRPr="00516B25">
        <w:t>t</w:t>
      </w:r>
      <w:r w:rsidR="00882673" w:rsidRPr="00516B25">
        <w:t xml:space="preserve"> our workforce and more clearly articulate our workforce vision and the strategy required to deliver it.</w:t>
      </w:r>
      <w:r w:rsidRPr="00516B25">
        <w:t xml:space="preserve">  Engagement has also commenced in conjunction with other Boards on the wider national and regional wor</w:t>
      </w:r>
      <w:r w:rsidR="000B6453" w:rsidRPr="00516B25">
        <w:t>kforce plans as part of the NHS</w:t>
      </w:r>
      <w:r w:rsidRPr="00516B25">
        <w:t xml:space="preserve">Scotland Workforce Strategy. </w:t>
      </w:r>
    </w:p>
    <w:p w:rsidR="004E0391" w:rsidRPr="00516B25" w:rsidRDefault="004E0391" w:rsidP="00B80BA1"/>
    <w:p w:rsidR="001851C1" w:rsidRDefault="001851C1" w:rsidP="001851C1">
      <w:pPr>
        <w:pStyle w:val="NoSpacing"/>
        <w:rPr>
          <w:szCs w:val="21"/>
        </w:rPr>
      </w:pPr>
      <w:r w:rsidRPr="00516B25">
        <w:rPr>
          <w:szCs w:val="21"/>
        </w:rPr>
        <w:t>Responsibility for implementing the actions noted within the action plan section of this document will lie with the Strategic Workforce and Education Steering Group who will monitor progress against the action plan on a quarterly basis.</w:t>
      </w:r>
      <w:r w:rsidRPr="001851C1">
        <w:rPr>
          <w:szCs w:val="21"/>
        </w:rPr>
        <w:t xml:space="preserve"> </w:t>
      </w:r>
    </w:p>
    <w:p w:rsidR="001851C1" w:rsidRPr="001851C1" w:rsidRDefault="001851C1" w:rsidP="001851C1">
      <w:pPr>
        <w:pStyle w:val="NoSpacing"/>
        <w:rPr>
          <w:szCs w:val="21"/>
        </w:rPr>
      </w:pPr>
    </w:p>
    <w:p w:rsidR="001851C1" w:rsidRPr="001851C1" w:rsidRDefault="001851C1" w:rsidP="001851C1">
      <w:pPr>
        <w:pStyle w:val="NoSpacing"/>
      </w:pPr>
    </w:p>
    <w:sectPr w:rsidR="001851C1" w:rsidRPr="001851C1" w:rsidSect="005226B8">
      <w:footerReference w:type="default" r:id="rId21"/>
      <w:pgSz w:w="11906" w:h="16838" w:code="9"/>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61B" w:rsidRDefault="00A3661B" w:rsidP="004F4000">
      <w:r>
        <w:separator/>
      </w:r>
    </w:p>
  </w:endnote>
  <w:endnote w:type="continuationSeparator" w:id="0">
    <w:p w:rsidR="00A3661B" w:rsidRDefault="00A3661B" w:rsidP="004F40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065299"/>
      <w:docPartObj>
        <w:docPartGallery w:val="Page Numbers (Bottom of Page)"/>
        <w:docPartUnique/>
      </w:docPartObj>
    </w:sdtPr>
    <w:sdtContent>
      <w:sdt>
        <w:sdtPr>
          <w:id w:val="565050477"/>
          <w:docPartObj>
            <w:docPartGallery w:val="Page Numbers (Top of Page)"/>
            <w:docPartUnique/>
          </w:docPartObj>
        </w:sdtPr>
        <w:sdtContent>
          <w:p w:rsidR="00A3661B" w:rsidRPr="00B0172E" w:rsidRDefault="00A3661B">
            <w:pPr>
              <w:pStyle w:val="Footer"/>
              <w:jc w:val="center"/>
            </w:pPr>
            <w:r w:rsidRPr="00B0172E">
              <w:t xml:space="preserve">Page </w:t>
            </w:r>
            <w:r w:rsidR="004B0A7F" w:rsidRPr="00B0172E">
              <w:rPr>
                <w:b/>
              </w:rPr>
              <w:fldChar w:fldCharType="begin"/>
            </w:r>
            <w:r w:rsidRPr="00B0172E">
              <w:rPr>
                <w:b/>
              </w:rPr>
              <w:instrText xml:space="preserve"> PAGE </w:instrText>
            </w:r>
            <w:r w:rsidR="004B0A7F" w:rsidRPr="00B0172E">
              <w:rPr>
                <w:b/>
              </w:rPr>
              <w:fldChar w:fldCharType="separate"/>
            </w:r>
            <w:r w:rsidR="008A6730">
              <w:rPr>
                <w:b/>
                <w:noProof/>
              </w:rPr>
              <w:t>1</w:t>
            </w:r>
            <w:r w:rsidR="004B0A7F" w:rsidRPr="00B0172E">
              <w:rPr>
                <w:b/>
              </w:rPr>
              <w:fldChar w:fldCharType="end"/>
            </w:r>
            <w:r w:rsidRPr="00B0172E">
              <w:t xml:space="preserve"> of </w:t>
            </w:r>
            <w:r w:rsidR="004B0A7F" w:rsidRPr="00B0172E">
              <w:rPr>
                <w:b/>
              </w:rPr>
              <w:fldChar w:fldCharType="begin"/>
            </w:r>
            <w:r w:rsidRPr="00B0172E">
              <w:rPr>
                <w:b/>
              </w:rPr>
              <w:instrText xml:space="preserve"> NUMPAGES  </w:instrText>
            </w:r>
            <w:r w:rsidR="004B0A7F" w:rsidRPr="00B0172E">
              <w:rPr>
                <w:b/>
              </w:rPr>
              <w:fldChar w:fldCharType="separate"/>
            </w:r>
            <w:r w:rsidR="008A6730">
              <w:rPr>
                <w:b/>
                <w:noProof/>
              </w:rPr>
              <w:t>25</w:t>
            </w:r>
            <w:r w:rsidR="004B0A7F" w:rsidRPr="00B0172E">
              <w:rPr>
                <w:b/>
              </w:rPr>
              <w:fldChar w:fldCharType="end"/>
            </w:r>
          </w:p>
        </w:sdtContent>
      </w:sdt>
    </w:sdtContent>
  </w:sdt>
  <w:p w:rsidR="00A3661B" w:rsidRDefault="00A366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61B" w:rsidRDefault="00A3661B" w:rsidP="004F4000">
      <w:r>
        <w:separator/>
      </w:r>
    </w:p>
  </w:footnote>
  <w:footnote w:type="continuationSeparator" w:id="0">
    <w:p w:rsidR="00A3661B" w:rsidRDefault="00A3661B" w:rsidP="004F40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77681"/>
    <w:multiLevelType w:val="hybridMultilevel"/>
    <w:tmpl w:val="2BACB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B4876CE"/>
    <w:multiLevelType w:val="hybridMultilevel"/>
    <w:tmpl w:val="15AA8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CF2622C"/>
    <w:multiLevelType w:val="hybridMultilevel"/>
    <w:tmpl w:val="0C14C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E0F19BF"/>
    <w:multiLevelType w:val="hybridMultilevel"/>
    <w:tmpl w:val="C8A04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E2C5DA8"/>
    <w:multiLevelType w:val="hybridMultilevel"/>
    <w:tmpl w:val="780019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E8948C0"/>
    <w:multiLevelType w:val="hybridMultilevel"/>
    <w:tmpl w:val="84F2A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F4751E6"/>
    <w:multiLevelType w:val="hybridMultilevel"/>
    <w:tmpl w:val="58F8A1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0F875B79"/>
    <w:multiLevelType w:val="hybridMultilevel"/>
    <w:tmpl w:val="F1F84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31F3C24"/>
    <w:multiLevelType w:val="hybridMultilevel"/>
    <w:tmpl w:val="BDD62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654597A"/>
    <w:multiLevelType w:val="hybridMultilevel"/>
    <w:tmpl w:val="BA84E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8D43C3E"/>
    <w:multiLevelType w:val="hybridMultilevel"/>
    <w:tmpl w:val="B246B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9964427"/>
    <w:multiLevelType w:val="hybridMultilevel"/>
    <w:tmpl w:val="82243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B94338F"/>
    <w:multiLevelType w:val="hybridMultilevel"/>
    <w:tmpl w:val="41C0B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CC55E84"/>
    <w:multiLevelType w:val="hybridMultilevel"/>
    <w:tmpl w:val="559241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D865D8B"/>
    <w:multiLevelType w:val="hybridMultilevel"/>
    <w:tmpl w:val="CF848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8562FFB"/>
    <w:multiLevelType w:val="hybridMultilevel"/>
    <w:tmpl w:val="D6401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97E04E3"/>
    <w:multiLevelType w:val="hybridMultilevel"/>
    <w:tmpl w:val="54DCE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BAD4FA6"/>
    <w:multiLevelType w:val="multilevel"/>
    <w:tmpl w:val="C28A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E692995"/>
    <w:multiLevelType w:val="hybridMultilevel"/>
    <w:tmpl w:val="D5384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2F6A2A47"/>
    <w:multiLevelType w:val="hybridMultilevel"/>
    <w:tmpl w:val="59EA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0C943F9"/>
    <w:multiLevelType w:val="hybridMultilevel"/>
    <w:tmpl w:val="F98C3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14902C5"/>
    <w:multiLevelType w:val="hybridMultilevel"/>
    <w:tmpl w:val="D3ECC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34322279"/>
    <w:multiLevelType w:val="hybridMultilevel"/>
    <w:tmpl w:val="87F66522"/>
    <w:lvl w:ilvl="0" w:tplc="08090001">
      <w:start w:val="1"/>
      <w:numFmt w:val="bullet"/>
      <w:lvlText w:val=""/>
      <w:lvlJc w:val="left"/>
      <w:pPr>
        <w:ind w:left="1481" w:hanging="360"/>
      </w:pPr>
      <w:rPr>
        <w:rFonts w:ascii="Symbol" w:hAnsi="Symbol" w:hint="default"/>
      </w:rPr>
    </w:lvl>
    <w:lvl w:ilvl="1" w:tplc="08090003" w:tentative="1">
      <w:start w:val="1"/>
      <w:numFmt w:val="bullet"/>
      <w:lvlText w:val="o"/>
      <w:lvlJc w:val="left"/>
      <w:pPr>
        <w:ind w:left="2201" w:hanging="360"/>
      </w:pPr>
      <w:rPr>
        <w:rFonts w:ascii="Courier New" w:hAnsi="Courier New" w:cs="Courier New" w:hint="default"/>
      </w:rPr>
    </w:lvl>
    <w:lvl w:ilvl="2" w:tplc="08090005" w:tentative="1">
      <w:start w:val="1"/>
      <w:numFmt w:val="bullet"/>
      <w:lvlText w:val=""/>
      <w:lvlJc w:val="left"/>
      <w:pPr>
        <w:ind w:left="2921" w:hanging="360"/>
      </w:pPr>
      <w:rPr>
        <w:rFonts w:ascii="Wingdings" w:hAnsi="Wingdings" w:hint="default"/>
      </w:rPr>
    </w:lvl>
    <w:lvl w:ilvl="3" w:tplc="08090001" w:tentative="1">
      <w:start w:val="1"/>
      <w:numFmt w:val="bullet"/>
      <w:lvlText w:val=""/>
      <w:lvlJc w:val="left"/>
      <w:pPr>
        <w:ind w:left="3641" w:hanging="360"/>
      </w:pPr>
      <w:rPr>
        <w:rFonts w:ascii="Symbol" w:hAnsi="Symbol" w:hint="default"/>
      </w:rPr>
    </w:lvl>
    <w:lvl w:ilvl="4" w:tplc="08090003" w:tentative="1">
      <w:start w:val="1"/>
      <w:numFmt w:val="bullet"/>
      <w:lvlText w:val="o"/>
      <w:lvlJc w:val="left"/>
      <w:pPr>
        <w:ind w:left="4361" w:hanging="360"/>
      </w:pPr>
      <w:rPr>
        <w:rFonts w:ascii="Courier New" w:hAnsi="Courier New" w:cs="Courier New" w:hint="default"/>
      </w:rPr>
    </w:lvl>
    <w:lvl w:ilvl="5" w:tplc="08090005" w:tentative="1">
      <w:start w:val="1"/>
      <w:numFmt w:val="bullet"/>
      <w:lvlText w:val=""/>
      <w:lvlJc w:val="left"/>
      <w:pPr>
        <w:ind w:left="5081" w:hanging="360"/>
      </w:pPr>
      <w:rPr>
        <w:rFonts w:ascii="Wingdings" w:hAnsi="Wingdings" w:hint="default"/>
      </w:rPr>
    </w:lvl>
    <w:lvl w:ilvl="6" w:tplc="08090001" w:tentative="1">
      <w:start w:val="1"/>
      <w:numFmt w:val="bullet"/>
      <w:lvlText w:val=""/>
      <w:lvlJc w:val="left"/>
      <w:pPr>
        <w:ind w:left="5801" w:hanging="360"/>
      </w:pPr>
      <w:rPr>
        <w:rFonts w:ascii="Symbol" w:hAnsi="Symbol" w:hint="default"/>
      </w:rPr>
    </w:lvl>
    <w:lvl w:ilvl="7" w:tplc="08090003" w:tentative="1">
      <w:start w:val="1"/>
      <w:numFmt w:val="bullet"/>
      <w:lvlText w:val="o"/>
      <w:lvlJc w:val="left"/>
      <w:pPr>
        <w:ind w:left="6521" w:hanging="360"/>
      </w:pPr>
      <w:rPr>
        <w:rFonts w:ascii="Courier New" w:hAnsi="Courier New" w:cs="Courier New" w:hint="default"/>
      </w:rPr>
    </w:lvl>
    <w:lvl w:ilvl="8" w:tplc="08090005" w:tentative="1">
      <w:start w:val="1"/>
      <w:numFmt w:val="bullet"/>
      <w:lvlText w:val=""/>
      <w:lvlJc w:val="left"/>
      <w:pPr>
        <w:ind w:left="7241" w:hanging="360"/>
      </w:pPr>
      <w:rPr>
        <w:rFonts w:ascii="Wingdings" w:hAnsi="Wingdings" w:hint="default"/>
      </w:rPr>
    </w:lvl>
  </w:abstractNum>
  <w:abstractNum w:abstractNumId="23">
    <w:nsid w:val="34B70983"/>
    <w:multiLevelType w:val="hybridMultilevel"/>
    <w:tmpl w:val="D374A4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38512ED2"/>
    <w:multiLevelType w:val="hybridMultilevel"/>
    <w:tmpl w:val="BDFA9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08E3B26"/>
    <w:multiLevelType w:val="hybridMultilevel"/>
    <w:tmpl w:val="ADCAA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0AE1BE6"/>
    <w:multiLevelType w:val="hybridMultilevel"/>
    <w:tmpl w:val="162E4D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40E01045"/>
    <w:multiLevelType w:val="hybridMultilevel"/>
    <w:tmpl w:val="E9E69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2126B61"/>
    <w:multiLevelType w:val="hybridMultilevel"/>
    <w:tmpl w:val="724E8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9214715"/>
    <w:multiLevelType w:val="hybridMultilevel"/>
    <w:tmpl w:val="616268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49F155DA"/>
    <w:multiLevelType w:val="hybridMultilevel"/>
    <w:tmpl w:val="89786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4ACD4D71"/>
    <w:multiLevelType w:val="hybridMultilevel"/>
    <w:tmpl w:val="2A44B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52914360"/>
    <w:multiLevelType w:val="hybridMultilevel"/>
    <w:tmpl w:val="EBC0ED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549065F9"/>
    <w:multiLevelType w:val="multilevel"/>
    <w:tmpl w:val="D9AC176A"/>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4">
    <w:nsid w:val="5A1D5C43"/>
    <w:multiLevelType w:val="hybridMultilevel"/>
    <w:tmpl w:val="A1A0F4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5EE07A20"/>
    <w:multiLevelType w:val="hybridMultilevel"/>
    <w:tmpl w:val="C79C2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5FC71A75"/>
    <w:multiLevelType w:val="hybridMultilevel"/>
    <w:tmpl w:val="756C1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4642D78"/>
    <w:multiLevelType w:val="hybridMultilevel"/>
    <w:tmpl w:val="07665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64DC1705"/>
    <w:multiLevelType w:val="hybridMultilevel"/>
    <w:tmpl w:val="C540A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65663F99"/>
    <w:multiLevelType w:val="hybridMultilevel"/>
    <w:tmpl w:val="0B5E50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65E00C5D"/>
    <w:multiLevelType w:val="hybridMultilevel"/>
    <w:tmpl w:val="06CC1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nsid w:val="6654006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98A219B"/>
    <w:multiLevelType w:val="multilevel"/>
    <w:tmpl w:val="F1AA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CE72411"/>
    <w:multiLevelType w:val="hybridMultilevel"/>
    <w:tmpl w:val="CE869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751F00E2"/>
    <w:multiLevelType w:val="hybridMultilevel"/>
    <w:tmpl w:val="2A5EB4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7683602D"/>
    <w:multiLevelType w:val="hybridMultilevel"/>
    <w:tmpl w:val="BAE47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76C00017"/>
    <w:multiLevelType w:val="hybridMultilevel"/>
    <w:tmpl w:val="44803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7A4570EB"/>
    <w:multiLevelType w:val="multilevel"/>
    <w:tmpl w:val="7732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B483C6B"/>
    <w:multiLevelType w:val="hybridMultilevel"/>
    <w:tmpl w:val="281AB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4"/>
  </w:num>
  <w:num w:numId="2">
    <w:abstractNumId w:val="43"/>
  </w:num>
  <w:num w:numId="3">
    <w:abstractNumId w:val="16"/>
  </w:num>
  <w:num w:numId="4">
    <w:abstractNumId w:val="11"/>
  </w:num>
  <w:num w:numId="5">
    <w:abstractNumId w:val="20"/>
  </w:num>
  <w:num w:numId="6">
    <w:abstractNumId w:val="28"/>
  </w:num>
  <w:num w:numId="7">
    <w:abstractNumId w:val="17"/>
  </w:num>
  <w:num w:numId="8">
    <w:abstractNumId w:val="42"/>
  </w:num>
  <w:num w:numId="9">
    <w:abstractNumId w:val="2"/>
  </w:num>
  <w:num w:numId="10">
    <w:abstractNumId w:val="44"/>
  </w:num>
  <w:num w:numId="11">
    <w:abstractNumId w:val="35"/>
  </w:num>
  <w:num w:numId="12">
    <w:abstractNumId w:val="46"/>
  </w:num>
  <w:num w:numId="13">
    <w:abstractNumId w:val="31"/>
  </w:num>
  <w:num w:numId="14">
    <w:abstractNumId w:val="7"/>
  </w:num>
  <w:num w:numId="15">
    <w:abstractNumId w:val="0"/>
  </w:num>
  <w:num w:numId="16">
    <w:abstractNumId w:val="19"/>
  </w:num>
  <w:num w:numId="17">
    <w:abstractNumId w:val="30"/>
  </w:num>
  <w:num w:numId="18">
    <w:abstractNumId w:val="39"/>
  </w:num>
  <w:num w:numId="19">
    <w:abstractNumId w:val="10"/>
  </w:num>
  <w:num w:numId="20">
    <w:abstractNumId w:val="3"/>
  </w:num>
  <w:num w:numId="21">
    <w:abstractNumId w:val="4"/>
  </w:num>
  <w:num w:numId="22">
    <w:abstractNumId w:val="40"/>
  </w:num>
  <w:num w:numId="23">
    <w:abstractNumId w:val="26"/>
  </w:num>
  <w:num w:numId="24">
    <w:abstractNumId w:val="6"/>
  </w:num>
  <w:num w:numId="25">
    <w:abstractNumId w:val="22"/>
  </w:num>
  <w:num w:numId="26">
    <w:abstractNumId w:val="21"/>
  </w:num>
  <w:num w:numId="27">
    <w:abstractNumId w:val="15"/>
  </w:num>
  <w:num w:numId="28">
    <w:abstractNumId w:val="36"/>
  </w:num>
  <w:num w:numId="29">
    <w:abstractNumId w:val="45"/>
  </w:num>
  <w:num w:numId="30">
    <w:abstractNumId w:val="47"/>
  </w:num>
  <w:num w:numId="31">
    <w:abstractNumId w:val="13"/>
  </w:num>
  <w:num w:numId="32">
    <w:abstractNumId w:val="32"/>
  </w:num>
  <w:num w:numId="33">
    <w:abstractNumId w:val="25"/>
  </w:num>
  <w:num w:numId="34">
    <w:abstractNumId w:val="37"/>
  </w:num>
  <w:num w:numId="35">
    <w:abstractNumId w:val="14"/>
  </w:num>
  <w:num w:numId="36">
    <w:abstractNumId w:val="48"/>
  </w:num>
  <w:num w:numId="37">
    <w:abstractNumId w:val="27"/>
  </w:num>
  <w:num w:numId="38">
    <w:abstractNumId w:val="18"/>
  </w:num>
  <w:num w:numId="39">
    <w:abstractNumId w:val="38"/>
  </w:num>
  <w:num w:numId="40">
    <w:abstractNumId w:val="23"/>
  </w:num>
  <w:num w:numId="41">
    <w:abstractNumId w:val="41"/>
  </w:num>
  <w:num w:numId="42">
    <w:abstractNumId w:val="33"/>
  </w:num>
  <w:num w:numId="43">
    <w:abstractNumId w:val="8"/>
  </w:num>
  <w:num w:numId="44">
    <w:abstractNumId w:val="24"/>
  </w:num>
  <w:num w:numId="45">
    <w:abstractNumId w:val="12"/>
  </w:num>
  <w:num w:numId="46">
    <w:abstractNumId w:val="1"/>
  </w:num>
  <w:num w:numId="47">
    <w:abstractNumId w:val="9"/>
  </w:num>
  <w:num w:numId="48">
    <w:abstractNumId w:val="29"/>
  </w:num>
  <w:num w:numId="4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226B8"/>
    <w:rsid w:val="000336FF"/>
    <w:rsid w:val="00033808"/>
    <w:rsid w:val="00040E07"/>
    <w:rsid w:val="00045126"/>
    <w:rsid w:val="00057831"/>
    <w:rsid w:val="00060D35"/>
    <w:rsid w:val="000662A5"/>
    <w:rsid w:val="00066B38"/>
    <w:rsid w:val="00067514"/>
    <w:rsid w:val="000723C9"/>
    <w:rsid w:val="00074CF9"/>
    <w:rsid w:val="00075D86"/>
    <w:rsid w:val="00080C9B"/>
    <w:rsid w:val="00095180"/>
    <w:rsid w:val="0009723E"/>
    <w:rsid w:val="000A3559"/>
    <w:rsid w:val="000A42CA"/>
    <w:rsid w:val="000B0446"/>
    <w:rsid w:val="000B61E3"/>
    <w:rsid w:val="000B6453"/>
    <w:rsid w:val="000E37A5"/>
    <w:rsid w:val="000E6BD6"/>
    <w:rsid w:val="000F1BAF"/>
    <w:rsid w:val="000F6B1A"/>
    <w:rsid w:val="0010000F"/>
    <w:rsid w:val="00113C33"/>
    <w:rsid w:val="00114FF7"/>
    <w:rsid w:val="00116F8E"/>
    <w:rsid w:val="00125A62"/>
    <w:rsid w:val="00125EA7"/>
    <w:rsid w:val="00126D83"/>
    <w:rsid w:val="00132A51"/>
    <w:rsid w:val="001350D9"/>
    <w:rsid w:val="00136516"/>
    <w:rsid w:val="0014320B"/>
    <w:rsid w:val="0014406E"/>
    <w:rsid w:val="00152210"/>
    <w:rsid w:val="0016068A"/>
    <w:rsid w:val="00163095"/>
    <w:rsid w:val="001712C2"/>
    <w:rsid w:val="0017534F"/>
    <w:rsid w:val="00181C9F"/>
    <w:rsid w:val="001851C1"/>
    <w:rsid w:val="0018635D"/>
    <w:rsid w:val="00196521"/>
    <w:rsid w:val="001B0DEC"/>
    <w:rsid w:val="001B68A8"/>
    <w:rsid w:val="001C7E03"/>
    <w:rsid w:val="001E6376"/>
    <w:rsid w:val="001E6697"/>
    <w:rsid w:val="002041EE"/>
    <w:rsid w:val="002217F0"/>
    <w:rsid w:val="00226E3D"/>
    <w:rsid w:val="00235BEC"/>
    <w:rsid w:val="00240F15"/>
    <w:rsid w:val="0024100C"/>
    <w:rsid w:val="002523FF"/>
    <w:rsid w:val="002528A4"/>
    <w:rsid w:val="00262E6B"/>
    <w:rsid w:val="0026447A"/>
    <w:rsid w:val="00270F1F"/>
    <w:rsid w:val="00271CCE"/>
    <w:rsid w:val="002731E5"/>
    <w:rsid w:val="00275DE6"/>
    <w:rsid w:val="00281162"/>
    <w:rsid w:val="00282868"/>
    <w:rsid w:val="0028317D"/>
    <w:rsid w:val="002873E7"/>
    <w:rsid w:val="002949AA"/>
    <w:rsid w:val="002B51E6"/>
    <w:rsid w:val="002D3D20"/>
    <w:rsid w:val="002D749E"/>
    <w:rsid w:val="002E0404"/>
    <w:rsid w:val="002E152A"/>
    <w:rsid w:val="002E54F4"/>
    <w:rsid w:val="002F34C7"/>
    <w:rsid w:val="002F58A3"/>
    <w:rsid w:val="00306F23"/>
    <w:rsid w:val="003212E9"/>
    <w:rsid w:val="00323D83"/>
    <w:rsid w:val="003257B6"/>
    <w:rsid w:val="00327C7E"/>
    <w:rsid w:val="00332379"/>
    <w:rsid w:val="003456F9"/>
    <w:rsid w:val="0034669E"/>
    <w:rsid w:val="003575F6"/>
    <w:rsid w:val="0036114B"/>
    <w:rsid w:val="00372170"/>
    <w:rsid w:val="00384BA9"/>
    <w:rsid w:val="003926E6"/>
    <w:rsid w:val="00394FAD"/>
    <w:rsid w:val="003A0F97"/>
    <w:rsid w:val="003B0291"/>
    <w:rsid w:val="003C1A30"/>
    <w:rsid w:val="003C76DD"/>
    <w:rsid w:val="003C7ED6"/>
    <w:rsid w:val="003D6F69"/>
    <w:rsid w:val="003E0F6A"/>
    <w:rsid w:val="003E6759"/>
    <w:rsid w:val="003F1701"/>
    <w:rsid w:val="004237B1"/>
    <w:rsid w:val="0042447D"/>
    <w:rsid w:val="0043002E"/>
    <w:rsid w:val="004317C7"/>
    <w:rsid w:val="00445C5E"/>
    <w:rsid w:val="00454950"/>
    <w:rsid w:val="00455ADB"/>
    <w:rsid w:val="00472161"/>
    <w:rsid w:val="0047262B"/>
    <w:rsid w:val="0048669D"/>
    <w:rsid w:val="004917A8"/>
    <w:rsid w:val="0049365C"/>
    <w:rsid w:val="004A28F3"/>
    <w:rsid w:val="004B0A7F"/>
    <w:rsid w:val="004B530E"/>
    <w:rsid w:val="004B6835"/>
    <w:rsid w:val="004B7ADF"/>
    <w:rsid w:val="004C61DF"/>
    <w:rsid w:val="004E0391"/>
    <w:rsid w:val="004E4D8B"/>
    <w:rsid w:val="004F4000"/>
    <w:rsid w:val="00500503"/>
    <w:rsid w:val="005005B8"/>
    <w:rsid w:val="005123CF"/>
    <w:rsid w:val="00514A1C"/>
    <w:rsid w:val="00515CD6"/>
    <w:rsid w:val="00516B25"/>
    <w:rsid w:val="005226B8"/>
    <w:rsid w:val="005236F3"/>
    <w:rsid w:val="00523E98"/>
    <w:rsid w:val="00527E75"/>
    <w:rsid w:val="00537EBE"/>
    <w:rsid w:val="00542886"/>
    <w:rsid w:val="00543998"/>
    <w:rsid w:val="005447F5"/>
    <w:rsid w:val="00544C58"/>
    <w:rsid w:val="00546213"/>
    <w:rsid w:val="00554396"/>
    <w:rsid w:val="00554479"/>
    <w:rsid w:val="00564E46"/>
    <w:rsid w:val="00570D69"/>
    <w:rsid w:val="00573AB5"/>
    <w:rsid w:val="00582FF1"/>
    <w:rsid w:val="00583473"/>
    <w:rsid w:val="00592F65"/>
    <w:rsid w:val="005942A4"/>
    <w:rsid w:val="005A2BCB"/>
    <w:rsid w:val="005A6A36"/>
    <w:rsid w:val="005B0500"/>
    <w:rsid w:val="005B3D8B"/>
    <w:rsid w:val="005B5259"/>
    <w:rsid w:val="005B5CC8"/>
    <w:rsid w:val="005C0E2B"/>
    <w:rsid w:val="005C134F"/>
    <w:rsid w:val="005C5864"/>
    <w:rsid w:val="005C5E87"/>
    <w:rsid w:val="005E2157"/>
    <w:rsid w:val="005E3FBA"/>
    <w:rsid w:val="005E466A"/>
    <w:rsid w:val="005F7EE6"/>
    <w:rsid w:val="00612C4A"/>
    <w:rsid w:val="00613741"/>
    <w:rsid w:val="00613794"/>
    <w:rsid w:val="00613B1E"/>
    <w:rsid w:val="00616E98"/>
    <w:rsid w:val="00626880"/>
    <w:rsid w:val="00632187"/>
    <w:rsid w:val="00637A0D"/>
    <w:rsid w:val="006425B4"/>
    <w:rsid w:val="00675C3E"/>
    <w:rsid w:val="00676DDD"/>
    <w:rsid w:val="0069184E"/>
    <w:rsid w:val="006923F2"/>
    <w:rsid w:val="006929F9"/>
    <w:rsid w:val="006A0BE8"/>
    <w:rsid w:val="006A5899"/>
    <w:rsid w:val="006A6320"/>
    <w:rsid w:val="006B5076"/>
    <w:rsid w:val="006C40FA"/>
    <w:rsid w:val="006D0A30"/>
    <w:rsid w:val="006E053B"/>
    <w:rsid w:val="006E4AF9"/>
    <w:rsid w:val="006F4196"/>
    <w:rsid w:val="007038AE"/>
    <w:rsid w:val="0072036B"/>
    <w:rsid w:val="00721F11"/>
    <w:rsid w:val="007268E6"/>
    <w:rsid w:val="0073377C"/>
    <w:rsid w:val="00735A83"/>
    <w:rsid w:val="007478B6"/>
    <w:rsid w:val="00747CC8"/>
    <w:rsid w:val="007619B3"/>
    <w:rsid w:val="007622D5"/>
    <w:rsid w:val="007642A6"/>
    <w:rsid w:val="007663AD"/>
    <w:rsid w:val="00776E9F"/>
    <w:rsid w:val="00780E2E"/>
    <w:rsid w:val="00786A62"/>
    <w:rsid w:val="00787C11"/>
    <w:rsid w:val="00792E1B"/>
    <w:rsid w:val="007A6D04"/>
    <w:rsid w:val="007C109D"/>
    <w:rsid w:val="007C51F0"/>
    <w:rsid w:val="007D47FB"/>
    <w:rsid w:val="007F30E8"/>
    <w:rsid w:val="00800E2C"/>
    <w:rsid w:val="008111B3"/>
    <w:rsid w:val="00812D71"/>
    <w:rsid w:val="00813E16"/>
    <w:rsid w:val="008250F6"/>
    <w:rsid w:val="008251F1"/>
    <w:rsid w:val="00826E5E"/>
    <w:rsid w:val="00827A79"/>
    <w:rsid w:val="00827AD2"/>
    <w:rsid w:val="00830BBF"/>
    <w:rsid w:val="00850F28"/>
    <w:rsid w:val="008671E0"/>
    <w:rsid w:val="008750A5"/>
    <w:rsid w:val="008759A1"/>
    <w:rsid w:val="00882673"/>
    <w:rsid w:val="008869DA"/>
    <w:rsid w:val="0089593D"/>
    <w:rsid w:val="008A09C7"/>
    <w:rsid w:val="008A6656"/>
    <w:rsid w:val="008A6730"/>
    <w:rsid w:val="008B1C37"/>
    <w:rsid w:val="008B452C"/>
    <w:rsid w:val="008B5F7B"/>
    <w:rsid w:val="008C429B"/>
    <w:rsid w:val="008C455E"/>
    <w:rsid w:val="008D355C"/>
    <w:rsid w:val="008D54E6"/>
    <w:rsid w:val="008E7936"/>
    <w:rsid w:val="008F636E"/>
    <w:rsid w:val="009261A9"/>
    <w:rsid w:val="0093143D"/>
    <w:rsid w:val="00960D61"/>
    <w:rsid w:val="00960E1B"/>
    <w:rsid w:val="009672A7"/>
    <w:rsid w:val="0096744F"/>
    <w:rsid w:val="00974DF0"/>
    <w:rsid w:val="00977515"/>
    <w:rsid w:val="0098013F"/>
    <w:rsid w:val="00996128"/>
    <w:rsid w:val="009A5F23"/>
    <w:rsid w:val="009A6219"/>
    <w:rsid w:val="009C3FDA"/>
    <w:rsid w:val="009C7959"/>
    <w:rsid w:val="009D160F"/>
    <w:rsid w:val="009D35C4"/>
    <w:rsid w:val="009F42B4"/>
    <w:rsid w:val="00A048B2"/>
    <w:rsid w:val="00A11A02"/>
    <w:rsid w:val="00A13594"/>
    <w:rsid w:val="00A16254"/>
    <w:rsid w:val="00A22B6C"/>
    <w:rsid w:val="00A25C0F"/>
    <w:rsid w:val="00A26F5B"/>
    <w:rsid w:val="00A27403"/>
    <w:rsid w:val="00A3661B"/>
    <w:rsid w:val="00A36893"/>
    <w:rsid w:val="00A40DE8"/>
    <w:rsid w:val="00A40F79"/>
    <w:rsid w:val="00A41679"/>
    <w:rsid w:val="00A54EC2"/>
    <w:rsid w:val="00A54EDA"/>
    <w:rsid w:val="00A57FEF"/>
    <w:rsid w:val="00A60060"/>
    <w:rsid w:val="00A8022B"/>
    <w:rsid w:val="00A81083"/>
    <w:rsid w:val="00A90B5B"/>
    <w:rsid w:val="00A96B7F"/>
    <w:rsid w:val="00A97921"/>
    <w:rsid w:val="00AB052F"/>
    <w:rsid w:val="00AB266D"/>
    <w:rsid w:val="00AB26C4"/>
    <w:rsid w:val="00AB5A7F"/>
    <w:rsid w:val="00AE4073"/>
    <w:rsid w:val="00AF2E0F"/>
    <w:rsid w:val="00B0172E"/>
    <w:rsid w:val="00B075E2"/>
    <w:rsid w:val="00B11A4F"/>
    <w:rsid w:val="00B21341"/>
    <w:rsid w:val="00B25788"/>
    <w:rsid w:val="00B259D2"/>
    <w:rsid w:val="00B3683C"/>
    <w:rsid w:val="00B3793D"/>
    <w:rsid w:val="00B41175"/>
    <w:rsid w:val="00B50455"/>
    <w:rsid w:val="00B54AFE"/>
    <w:rsid w:val="00B62C88"/>
    <w:rsid w:val="00B65A77"/>
    <w:rsid w:val="00B65C26"/>
    <w:rsid w:val="00B80A89"/>
    <w:rsid w:val="00B80BA1"/>
    <w:rsid w:val="00B8303A"/>
    <w:rsid w:val="00B84234"/>
    <w:rsid w:val="00B91494"/>
    <w:rsid w:val="00BA0621"/>
    <w:rsid w:val="00BA2CBA"/>
    <w:rsid w:val="00BB192D"/>
    <w:rsid w:val="00BB1F97"/>
    <w:rsid w:val="00BB2158"/>
    <w:rsid w:val="00BB52BC"/>
    <w:rsid w:val="00BD0DA0"/>
    <w:rsid w:val="00BD2F0C"/>
    <w:rsid w:val="00BF1710"/>
    <w:rsid w:val="00BF2258"/>
    <w:rsid w:val="00C0330C"/>
    <w:rsid w:val="00C037A8"/>
    <w:rsid w:val="00C25C7F"/>
    <w:rsid w:val="00C3355C"/>
    <w:rsid w:val="00C470D9"/>
    <w:rsid w:val="00C47255"/>
    <w:rsid w:val="00C70963"/>
    <w:rsid w:val="00C71829"/>
    <w:rsid w:val="00C83A5E"/>
    <w:rsid w:val="00C86A0A"/>
    <w:rsid w:val="00C90CDC"/>
    <w:rsid w:val="00C90FB8"/>
    <w:rsid w:val="00C91CEF"/>
    <w:rsid w:val="00C93116"/>
    <w:rsid w:val="00C93AC4"/>
    <w:rsid w:val="00C97729"/>
    <w:rsid w:val="00CD49F5"/>
    <w:rsid w:val="00CF2013"/>
    <w:rsid w:val="00CF2861"/>
    <w:rsid w:val="00CF5949"/>
    <w:rsid w:val="00D11D17"/>
    <w:rsid w:val="00D230B8"/>
    <w:rsid w:val="00D268EC"/>
    <w:rsid w:val="00D3566B"/>
    <w:rsid w:val="00D423B7"/>
    <w:rsid w:val="00D4449B"/>
    <w:rsid w:val="00D45296"/>
    <w:rsid w:val="00D46D4A"/>
    <w:rsid w:val="00D64247"/>
    <w:rsid w:val="00D85062"/>
    <w:rsid w:val="00D857BF"/>
    <w:rsid w:val="00D85D29"/>
    <w:rsid w:val="00D914F6"/>
    <w:rsid w:val="00D960CA"/>
    <w:rsid w:val="00DA578F"/>
    <w:rsid w:val="00DA6D00"/>
    <w:rsid w:val="00DA6F92"/>
    <w:rsid w:val="00DC2825"/>
    <w:rsid w:val="00DC4CA8"/>
    <w:rsid w:val="00DD4216"/>
    <w:rsid w:val="00DE0BA3"/>
    <w:rsid w:val="00DE1BEF"/>
    <w:rsid w:val="00DE25E7"/>
    <w:rsid w:val="00DE5B27"/>
    <w:rsid w:val="00DF0855"/>
    <w:rsid w:val="00E019FA"/>
    <w:rsid w:val="00E02059"/>
    <w:rsid w:val="00E168E5"/>
    <w:rsid w:val="00E17F35"/>
    <w:rsid w:val="00E41A67"/>
    <w:rsid w:val="00E45AF3"/>
    <w:rsid w:val="00E6218F"/>
    <w:rsid w:val="00E646C8"/>
    <w:rsid w:val="00E80696"/>
    <w:rsid w:val="00E811ED"/>
    <w:rsid w:val="00E81437"/>
    <w:rsid w:val="00E90DAC"/>
    <w:rsid w:val="00E922D0"/>
    <w:rsid w:val="00E9288E"/>
    <w:rsid w:val="00E96542"/>
    <w:rsid w:val="00EA1FF3"/>
    <w:rsid w:val="00EA2954"/>
    <w:rsid w:val="00EA3B0D"/>
    <w:rsid w:val="00EA4954"/>
    <w:rsid w:val="00EA70CA"/>
    <w:rsid w:val="00EB2191"/>
    <w:rsid w:val="00EB47F3"/>
    <w:rsid w:val="00EB4AD8"/>
    <w:rsid w:val="00EB5C8C"/>
    <w:rsid w:val="00EB7D6A"/>
    <w:rsid w:val="00EC017B"/>
    <w:rsid w:val="00EC5370"/>
    <w:rsid w:val="00ED07FA"/>
    <w:rsid w:val="00ED1EB5"/>
    <w:rsid w:val="00ED203F"/>
    <w:rsid w:val="00ED2C99"/>
    <w:rsid w:val="00ED5056"/>
    <w:rsid w:val="00EE6BCE"/>
    <w:rsid w:val="00EF08D3"/>
    <w:rsid w:val="00EF3FD8"/>
    <w:rsid w:val="00F01B2A"/>
    <w:rsid w:val="00F0314F"/>
    <w:rsid w:val="00F07801"/>
    <w:rsid w:val="00F133B7"/>
    <w:rsid w:val="00F16DB3"/>
    <w:rsid w:val="00F3053B"/>
    <w:rsid w:val="00F4162A"/>
    <w:rsid w:val="00F50861"/>
    <w:rsid w:val="00F51F7C"/>
    <w:rsid w:val="00F56B0E"/>
    <w:rsid w:val="00F67C7E"/>
    <w:rsid w:val="00F72676"/>
    <w:rsid w:val="00F72AB9"/>
    <w:rsid w:val="00F748C4"/>
    <w:rsid w:val="00F92C18"/>
    <w:rsid w:val="00F962FF"/>
    <w:rsid w:val="00FB7813"/>
    <w:rsid w:val="00FC7CED"/>
    <w:rsid w:val="00FD73D1"/>
    <w:rsid w:val="00FF501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6B8"/>
    <w:pPr>
      <w:spacing w:after="0" w:line="240" w:lineRule="auto"/>
      <w:jc w:val="both"/>
    </w:pPr>
  </w:style>
  <w:style w:type="paragraph" w:styleId="Heading1">
    <w:name w:val="heading 1"/>
    <w:next w:val="NoSpacing"/>
    <w:link w:val="Heading1Char"/>
    <w:uiPriority w:val="9"/>
    <w:qFormat/>
    <w:rsid w:val="00B3683C"/>
    <w:pPr>
      <w:keepNext/>
      <w:keepLines/>
      <w:numPr>
        <w:numId w:val="42"/>
      </w:numPr>
      <w:spacing w:after="0"/>
      <w:outlineLvl w:val="0"/>
    </w:pPr>
    <w:rPr>
      <w:rFonts w:ascii="Calibri" w:eastAsiaTheme="majorEastAsia" w:hAnsi="Calibri" w:cstheme="majorBidi"/>
      <w:b/>
      <w:bCs/>
      <w:sz w:val="32"/>
      <w:szCs w:val="28"/>
    </w:rPr>
  </w:style>
  <w:style w:type="paragraph" w:styleId="Heading2">
    <w:name w:val="heading 2"/>
    <w:next w:val="NoSpacing"/>
    <w:link w:val="Heading2Char"/>
    <w:uiPriority w:val="9"/>
    <w:unhideWhenUsed/>
    <w:qFormat/>
    <w:rsid w:val="00B3683C"/>
    <w:pPr>
      <w:keepNext/>
      <w:keepLines/>
      <w:numPr>
        <w:ilvl w:val="1"/>
        <w:numId w:val="42"/>
      </w:numPr>
      <w:spacing w:after="0"/>
      <w:outlineLvl w:val="1"/>
    </w:pPr>
    <w:rPr>
      <w:rFonts w:ascii="Calibri" w:eastAsiaTheme="majorEastAsia" w:hAnsi="Calibri" w:cstheme="majorBidi"/>
      <w:b/>
      <w:bCs/>
      <w:sz w:val="28"/>
      <w:szCs w:val="26"/>
    </w:rPr>
  </w:style>
  <w:style w:type="paragraph" w:styleId="Heading3">
    <w:name w:val="heading 3"/>
    <w:next w:val="NoSpacing"/>
    <w:link w:val="Heading3Char"/>
    <w:uiPriority w:val="9"/>
    <w:unhideWhenUsed/>
    <w:qFormat/>
    <w:rsid w:val="00B3683C"/>
    <w:pPr>
      <w:keepNext/>
      <w:keepLines/>
      <w:numPr>
        <w:ilvl w:val="2"/>
        <w:numId w:val="42"/>
      </w:numPr>
      <w:spacing w:after="0"/>
      <w:outlineLvl w:val="2"/>
    </w:pPr>
    <w:rPr>
      <w:rFonts w:ascii="Calibri" w:eastAsiaTheme="majorEastAsia" w:hAnsi="Calibri" w:cstheme="majorBidi"/>
      <w:b/>
      <w:bCs/>
      <w:sz w:val="24"/>
    </w:rPr>
  </w:style>
  <w:style w:type="paragraph" w:styleId="Heading4">
    <w:name w:val="heading 4"/>
    <w:basedOn w:val="Normal"/>
    <w:next w:val="Normal"/>
    <w:link w:val="Heading4Char"/>
    <w:uiPriority w:val="9"/>
    <w:semiHidden/>
    <w:unhideWhenUsed/>
    <w:qFormat/>
    <w:rsid w:val="002E0404"/>
    <w:pPr>
      <w:keepNext/>
      <w:keepLines/>
      <w:numPr>
        <w:ilvl w:val="3"/>
        <w:numId w:val="4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E0404"/>
    <w:pPr>
      <w:keepNext/>
      <w:keepLines/>
      <w:numPr>
        <w:ilvl w:val="4"/>
        <w:numId w:val="4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E0404"/>
    <w:pPr>
      <w:keepNext/>
      <w:keepLines/>
      <w:numPr>
        <w:ilvl w:val="5"/>
        <w:numId w:val="4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E0404"/>
    <w:pPr>
      <w:keepNext/>
      <w:keepLines/>
      <w:numPr>
        <w:ilvl w:val="6"/>
        <w:numId w:val="4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E0404"/>
    <w:pPr>
      <w:keepNext/>
      <w:keepLines/>
      <w:numPr>
        <w:ilvl w:val="7"/>
        <w:numId w:val="4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E0404"/>
    <w:pPr>
      <w:keepNext/>
      <w:keepLines/>
      <w:numPr>
        <w:ilvl w:val="8"/>
        <w:numId w:val="4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72A7"/>
    <w:pPr>
      <w:spacing w:after="0" w:line="240" w:lineRule="auto"/>
      <w:jc w:val="both"/>
    </w:pPr>
  </w:style>
  <w:style w:type="character" w:customStyle="1" w:styleId="Heading1Char">
    <w:name w:val="Heading 1 Char"/>
    <w:basedOn w:val="DefaultParagraphFont"/>
    <w:link w:val="Heading1"/>
    <w:uiPriority w:val="9"/>
    <w:rsid w:val="00B3683C"/>
    <w:rPr>
      <w:rFonts w:ascii="Calibri" w:eastAsiaTheme="majorEastAsia" w:hAnsi="Calibri" w:cstheme="majorBidi"/>
      <w:b/>
      <w:bCs/>
      <w:sz w:val="32"/>
      <w:szCs w:val="28"/>
    </w:rPr>
  </w:style>
  <w:style w:type="character" w:customStyle="1" w:styleId="Heading2Char">
    <w:name w:val="Heading 2 Char"/>
    <w:basedOn w:val="DefaultParagraphFont"/>
    <w:link w:val="Heading2"/>
    <w:uiPriority w:val="9"/>
    <w:rsid w:val="00B3683C"/>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B3683C"/>
    <w:rPr>
      <w:rFonts w:ascii="Calibri" w:eastAsiaTheme="majorEastAsia" w:hAnsi="Calibri" w:cstheme="majorBidi"/>
      <w:b/>
      <w:bCs/>
      <w:sz w:val="24"/>
    </w:rPr>
  </w:style>
  <w:style w:type="paragraph" w:styleId="TOC1">
    <w:name w:val="toc 1"/>
    <w:basedOn w:val="Normal"/>
    <w:next w:val="Normal"/>
    <w:autoRedefine/>
    <w:uiPriority w:val="39"/>
    <w:unhideWhenUsed/>
    <w:qFormat/>
    <w:rsid w:val="002E0404"/>
    <w:pPr>
      <w:tabs>
        <w:tab w:val="left" w:pos="567"/>
        <w:tab w:val="right" w:leader="dot" w:pos="10762"/>
      </w:tabs>
      <w:spacing w:after="100" w:line="276" w:lineRule="auto"/>
      <w:jc w:val="left"/>
    </w:pPr>
    <w:rPr>
      <w:rFonts w:ascii="Calibri" w:eastAsiaTheme="minorEastAsia" w:hAnsi="Calibri"/>
      <w:noProof/>
      <w:szCs w:val="32"/>
      <w:lang w:val="en-US"/>
    </w:rPr>
  </w:style>
  <w:style w:type="table" w:styleId="TableGrid">
    <w:name w:val="Table Grid"/>
    <w:basedOn w:val="TableNormal"/>
    <w:uiPriority w:val="59"/>
    <w:rsid w:val="005226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226B8"/>
    <w:rPr>
      <w:rFonts w:ascii="Tahoma" w:hAnsi="Tahoma" w:cs="Tahoma"/>
      <w:sz w:val="16"/>
      <w:szCs w:val="16"/>
    </w:rPr>
  </w:style>
  <w:style w:type="character" w:customStyle="1" w:styleId="BalloonTextChar">
    <w:name w:val="Balloon Text Char"/>
    <w:basedOn w:val="DefaultParagraphFont"/>
    <w:link w:val="BalloonText"/>
    <w:uiPriority w:val="99"/>
    <w:semiHidden/>
    <w:rsid w:val="005226B8"/>
    <w:rPr>
      <w:rFonts w:ascii="Tahoma" w:hAnsi="Tahoma" w:cs="Tahoma"/>
      <w:sz w:val="16"/>
      <w:szCs w:val="16"/>
    </w:rPr>
  </w:style>
  <w:style w:type="paragraph" w:styleId="TOCHeading">
    <w:name w:val="TOC Heading"/>
    <w:basedOn w:val="Heading1"/>
    <w:next w:val="Normal"/>
    <w:uiPriority w:val="39"/>
    <w:unhideWhenUsed/>
    <w:qFormat/>
    <w:rsid w:val="00EB2191"/>
    <w:pPr>
      <w:spacing w:before="480"/>
      <w:outlineLvl w:val="9"/>
    </w:pPr>
    <w:rPr>
      <w:rFonts w:asciiTheme="majorHAnsi" w:hAnsiTheme="majorHAnsi"/>
      <w:color w:val="365F91" w:themeColor="accent1" w:themeShade="BF"/>
      <w:sz w:val="28"/>
      <w:lang w:val="en-US"/>
    </w:rPr>
  </w:style>
  <w:style w:type="paragraph" w:styleId="TOC2">
    <w:name w:val="toc 2"/>
    <w:basedOn w:val="Normal"/>
    <w:next w:val="Normal"/>
    <w:autoRedefine/>
    <w:uiPriority w:val="39"/>
    <w:unhideWhenUsed/>
    <w:rsid w:val="00EE6BCE"/>
    <w:pPr>
      <w:tabs>
        <w:tab w:val="left" w:pos="1134"/>
        <w:tab w:val="right" w:leader="dot" w:pos="10762"/>
      </w:tabs>
      <w:spacing w:after="100"/>
      <w:ind w:left="567"/>
    </w:pPr>
    <w:rPr>
      <w:rFonts w:ascii="Calibri" w:hAnsi="Calibri"/>
    </w:rPr>
  </w:style>
  <w:style w:type="character" w:styleId="Hyperlink">
    <w:name w:val="Hyperlink"/>
    <w:basedOn w:val="DefaultParagraphFont"/>
    <w:uiPriority w:val="99"/>
    <w:unhideWhenUsed/>
    <w:rsid w:val="00EB2191"/>
    <w:rPr>
      <w:color w:val="0000FF" w:themeColor="hyperlink"/>
      <w:u w:val="single"/>
    </w:rPr>
  </w:style>
  <w:style w:type="paragraph" w:styleId="Header">
    <w:name w:val="header"/>
    <w:basedOn w:val="Normal"/>
    <w:link w:val="HeaderChar"/>
    <w:uiPriority w:val="99"/>
    <w:unhideWhenUsed/>
    <w:rsid w:val="004F4000"/>
    <w:pPr>
      <w:tabs>
        <w:tab w:val="center" w:pos="4513"/>
        <w:tab w:val="right" w:pos="9026"/>
      </w:tabs>
    </w:pPr>
  </w:style>
  <w:style w:type="character" w:customStyle="1" w:styleId="HeaderChar">
    <w:name w:val="Header Char"/>
    <w:basedOn w:val="DefaultParagraphFont"/>
    <w:link w:val="Header"/>
    <w:uiPriority w:val="99"/>
    <w:rsid w:val="004F4000"/>
  </w:style>
  <w:style w:type="paragraph" w:styleId="Footer">
    <w:name w:val="footer"/>
    <w:basedOn w:val="Normal"/>
    <w:link w:val="FooterChar"/>
    <w:uiPriority w:val="99"/>
    <w:unhideWhenUsed/>
    <w:rsid w:val="004F4000"/>
    <w:pPr>
      <w:tabs>
        <w:tab w:val="center" w:pos="4513"/>
        <w:tab w:val="right" w:pos="9026"/>
      </w:tabs>
    </w:pPr>
  </w:style>
  <w:style w:type="character" w:customStyle="1" w:styleId="FooterChar">
    <w:name w:val="Footer Char"/>
    <w:basedOn w:val="DefaultParagraphFont"/>
    <w:link w:val="Footer"/>
    <w:uiPriority w:val="99"/>
    <w:rsid w:val="004F4000"/>
  </w:style>
  <w:style w:type="paragraph" w:styleId="TOC3">
    <w:name w:val="toc 3"/>
    <w:basedOn w:val="Normal"/>
    <w:next w:val="Normal"/>
    <w:autoRedefine/>
    <w:uiPriority w:val="39"/>
    <w:unhideWhenUsed/>
    <w:rsid w:val="00EE6BCE"/>
    <w:pPr>
      <w:tabs>
        <w:tab w:val="left" w:pos="1985"/>
        <w:tab w:val="right" w:leader="dot" w:pos="10762"/>
      </w:tabs>
      <w:spacing w:after="100"/>
      <w:ind w:left="1701" w:hanging="567"/>
    </w:pPr>
    <w:rPr>
      <w:rFonts w:ascii="Calibri" w:hAnsi="Calibri"/>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5C5864"/>
    <w:pPr>
      <w:ind w:left="720"/>
      <w:contextualSpacing/>
    </w:p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8E7936"/>
  </w:style>
  <w:style w:type="paragraph" w:styleId="NormalWeb">
    <w:name w:val="Normal (Web)"/>
    <w:basedOn w:val="Normal"/>
    <w:uiPriority w:val="99"/>
    <w:semiHidden/>
    <w:unhideWhenUsed/>
    <w:rsid w:val="00394FAD"/>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56B0E"/>
    <w:rPr>
      <w:color w:val="800080" w:themeColor="followedHyperlink"/>
      <w:u w:val="single"/>
    </w:rPr>
  </w:style>
  <w:style w:type="character" w:styleId="Strong">
    <w:name w:val="Strong"/>
    <w:basedOn w:val="DefaultParagraphFont"/>
    <w:uiPriority w:val="22"/>
    <w:qFormat/>
    <w:rsid w:val="0093143D"/>
    <w:rPr>
      <w:b/>
      <w:bCs/>
    </w:rPr>
  </w:style>
  <w:style w:type="paragraph" w:styleId="DocumentMap">
    <w:name w:val="Document Map"/>
    <w:basedOn w:val="Normal"/>
    <w:link w:val="DocumentMapChar"/>
    <w:uiPriority w:val="99"/>
    <w:semiHidden/>
    <w:unhideWhenUsed/>
    <w:rsid w:val="00850F28"/>
    <w:rPr>
      <w:rFonts w:ascii="Tahoma" w:hAnsi="Tahoma" w:cs="Tahoma"/>
      <w:sz w:val="16"/>
      <w:szCs w:val="16"/>
    </w:rPr>
  </w:style>
  <w:style w:type="character" w:customStyle="1" w:styleId="DocumentMapChar">
    <w:name w:val="Document Map Char"/>
    <w:basedOn w:val="DefaultParagraphFont"/>
    <w:link w:val="DocumentMap"/>
    <w:uiPriority w:val="99"/>
    <w:semiHidden/>
    <w:rsid w:val="00850F28"/>
    <w:rPr>
      <w:rFonts w:ascii="Tahoma" w:hAnsi="Tahoma" w:cs="Tahoma"/>
      <w:sz w:val="16"/>
      <w:szCs w:val="16"/>
    </w:rPr>
  </w:style>
  <w:style w:type="paragraph" w:customStyle="1" w:styleId="Default">
    <w:name w:val="Default"/>
    <w:rsid w:val="00C0330C"/>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E41A67"/>
    <w:rPr>
      <w:sz w:val="16"/>
      <w:szCs w:val="16"/>
    </w:rPr>
  </w:style>
  <w:style w:type="paragraph" w:styleId="CommentText">
    <w:name w:val="annotation text"/>
    <w:basedOn w:val="Normal"/>
    <w:link w:val="CommentTextChar"/>
    <w:uiPriority w:val="99"/>
    <w:semiHidden/>
    <w:unhideWhenUsed/>
    <w:rsid w:val="00E41A67"/>
    <w:rPr>
      <w:sz w:val="20"/>
      <w:szCs w:val="20"/>
    </w:rPr>
  </w:style>
  <w:style w:type="character" w:customStyle="1" w:styleId="CommentTextChar">
    <w:name w:val="Comment Text Char"/>
    <w:basedOn w:val="DefaultParagraphFont"/>
    <w:link w:val="CommentText"/>
    <w:uiPriority w:val="99"/>
    <w:semiHidden/>
    <w:rsid w:val="00E41A67"/>
    <w:rPr>
      <w:sz w:val="20"/>
      <w:szCs w:val="20"/>
    </w:rPr>
  </w:style>
  <w:style w:type="paragraph" w:styleId="TOC4">
    <w:name w:val="toc 4"/>
    <w:basedOn w:val="Normal"/>
    <w:next w:val="Normal"/>
    <w:autoRedefine/>
    <w:uiPriority w:val="39"/>
    <w:unhideWhenUsed/>
    <w:rsid w:val="0096744F"/>
    <w:pPr>
      <w:spacing w:after="100" w:line="276" w:lineRule="auto"/>
      <w:ind w:left="660"/>
      <w:jc w:val="left"/>
    </w:pPr>
    <w:rPr>
      <w:rFonts w:eastAsiaTheme="minorEastAsia"/>
      <w:lang w:eastAsia="en-GB"/>
    </w:rPr>
  </w:style>
  <w:style w:type="paragraph" w:styleId="TOC5">
    <w:name w:val="toc 5"/>
    <w:basedOn w:val="Normal"/>
    <w:next w:val="Normal"/>
    <w:autoRedefine/>
    <w:uiPriority w:val="39"/>
    <w:unhideWhenUsed/>
    <w:rsid w:val="0096744F"/>
    <w:pPr>
      <w:spacing w:after="100" w:line="276" w:lineRule="auto"/>
      <w:ind w:left="880"/>
      <w:jc w:val="left"/>
    </w:pPr>
    <w:rPr>
      <w:rFonts w:eastAsiaTheme="minorEastAsia"/>
      <w:lang w:eastAsia="en-GB"/>
    </w:rPr>
  </w:style>
  <w:style w:type="paragraph" w:styleId="TOC6">
    <w:name w:val="toc 6"/>
    <w:basedOn w:val="Normal"/>
    <w:next w:val="Normal"/>
    <w:autoRedefine/>
    <w:uiPriority w:val="39"/>
    <w:unhideWhenUsed/>
    <w:rsid w:val="0096744F"/>
    <w:pPr>
      <w:spacing w:after="100" w:line="276" w:lineRule="auto"/>
      <w:ind w:left="1100"/>
      <w:jc w:val="left"/>
    </w:pPr>
    <w:rPr>
      <w:rFonts w:eastAsiaTheme="minorEastAsia"/>
      <w:lang w:eastAsia="en-GB"/>
    </w:rPr>
  </w:style>
  <w:style w:type="paragraph" w:styleId="TOC7">
    <w:name w:val="toc 7"/>
    <w:basedOn w:val="Normal"/>
    <w:next w:val="Normal"/>
    <w:autoRedefine/>
    <w:uiPriority w:val="39"/>
    <w:unhideWhenUsed/>
    <w:rsid w:val="0096744F"/>
    <w:pPr>
      <w:spacing w:after="100" w:line="276" w:lineRule="auto"/>
      <w:ind w:left="1320"/>
      <w:jc w:val="left"/>
    </w:pPr>
    <w:rPr>
      <w:rFonts w:eastAsiaTheme="minorEastAsia"/>
      <w:lang w:eastAsia="en-GB"/>
    </w:rPr>
  </w:style>
  <w:style w:type="paragraph" w:styleId="TOC8">
    <w:name w:val="toc 8"/>
    <w:basedOn w:val="Normal"/>
    <w:next w:val="Normal"/>
    <w:autoRedefine/>
    <w:uiPriority w:val="39"/>
    <w:unhideWhenUsed/>
    <w:rsid w:val="0096744F"/>
    <w:pPr>
      <w:spacing w:after="100" w:line="276" w:lineRule="auto"/>
      <w:ind w:left="1540"/>
      <w:jc w:val="left"/>
    </w:pPr>
    <w:rPr>
      <w:rFonts w:eastAsiaTheme="minorEastAsia"/>
      <w:lang w:eastAsia="en-GB"/>
    </w:rPr>
  </w:style>
  <w:style w:type="paragraph" w:styleId="TOC9">
    <w:name w:val="toc 9"/>
    <w:basedOn w:val="Normal"/>
    <w:next w:val="Normal"/>
    <w:autoRedefine/>
    <w:uiPriority w:val="39"/>
    <w:unhideWhenUsed/>
    <w:rsid w:val="0096744F"/>
    <w:pPr>
      <w:spacing w:after="100" w:line="276" w:lineRule="auto"/>
      <w:ind w:left="1760"/>
      <w:jc w:val="left"/>
    </w:pPr>
    <w:rPr>
      <w:rFonts w:eastAsiaTheme="minorEastAsia"/>
      <w:lang w:eastAsia="en-GB"/>
    </w:rPr>
  </w:style>
  <w:style w:type="character" w:customStyle="1" w:styleId="Heading4Char">
    <w:name w:val="Heading 4 Char"/>
    <w:basedOn w:val="DefaultParagraphFont"/>
    <w:link w:val="Heading4"/>
    <w:uiPriority w:val="9"/>
    <w:semiHidden/>
    <w:rsid w:val="002E040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E040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E040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E040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E04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E0404"/>
    <w:rPr>
      <w:rFonts w:asciiTheme="majorHAnsi" w:eastAsiaTheme="majorEastAsia" w:hAnsiTheme="majorHAnsi" w:cstheme="majorBidi"/>
      <w:i/>
      <w:iCs/>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A90B5B"/>
    <w:rPr>
      <w:b/>
      <w:bCs/>
    </w:rPr>
  </w:style>
  <w:style w:type="character" w:customStyle="1" w:styleId="CommentSubjectChar">
    <w:name w:val="Comment Subject Char"/>
    <w:basedOn w:val="CommentTextChar"/>
    <w:link w:val="CommentSubject"/>
    <w:uiPriority w:val="99"/>
    <w:semiHidden/>
    <w:rsid w:val="00A90B5B"/>
    <w:rPr>
      <w:b/>
      <w:bCs/>
    </w:rPr>
  </w:style>
</w:styles>
</file>

<file path=word/webSettings.xml><?xml version="1.0" encoding="utf-8"?>
<w:webSettings xmlns:r="http://schemas.openxmlformats.org/officeDocument/2006/relationships" xmlns:w="http://schemas.openxmlformats.org/wordprocessingml/2006/main">
  <w:divs>
    <w:div w:id="160892760">
      <w:bodyDiv w:val="1"/>
      <w:marLeft w:val="0"/>
      <w:marRight w:val="0"/>
      <w:marTop w:val="0"/>
      <w:marBottom w:val="0"/>
      <w:divBdr>
        <w:top w:val="none" w:sz="0" w:space="0" w:color="auto"/>
        <w:left w:val="none" w:sz="0" w:space="0" w:color="auto"/>
        <w:bottom w:val="none" w:sz="0" w:space="0" w:color="auto"/>
        <w:right w:val="none" w:sz="0" w:space="0" w:color="auto"/>
      </w:divBdr>
    </w:div>
    <w:div w:id="285162953">
      <w:bodyDiv w:val="1"/>
      <w:marLeft w:val="0"/>
      <w:marRight w:val="0"/>
      <w:marTop w:val="0"/>
      <w:marBottom w:val="0"/>
      <w:divBdr>
        <w:top w:val="none" w:sz="0" w:space="0" w:color="auto"/>
        <w:left w:val="none" w:sz="0" w:space="0" w:color="auto"/>
        <w:bottom w:val="none" w:sz="0" w:space="0" w:color="auto"/>
        <w:right w:val="none" w:sz="0" w:space="0" w:color="auto"/>
      </w:divBdr>
    </w:div>
    <w:div w:id="735470854">
      <w:bodyDiv w:val="1"/>
      <w:marLeft w:val="0"/>
      <w:marRight w:val="0"/>
      <w:marTop w:val="0"/>
      <w:marBottom w:val="0"/>
      <w:divBdr>
        <w:top w:val="none" w:sz="0" w:space="0" w:color="auto"/>
        <w:left w:val="none" w:sz="0" w:space="0" w:color="auto"/>
        <w:bottom w:val="none" w:sz="0" w:space="0" w:color="auto"/>
        <w:right w:val="none" w:sz="0" w:space="0" w:color="auto"/>
      </w:divBdr>
    </w:div>
    <w:div w:id="799038267">
      <w:bodyDiv w:val="1"/>
      <w:marLeft w:val="0"/>
      <w:marRight w:val="0"/>
      <w:marTop w:val="0"/>
      <w:marBottom w:val="0"/>
      <w:divBdr>
        <w:top w:val="none" w:sz="0" w:space="0" w:color="auto"/>
        <w:left w:val="none" w:sz="0" w:space="0" w:color="auto"/>
        <w:bottom w:val="none" w:sz="0" w:space="0" w:color="auto"/>
        <w:right w:val="none" w:sz="0" w:space="0" w:color="auto"/>
      </w:divBdr>
    </w:div>
    <w:div w:id="893155492">
      <w:bodyDiv w:val="1"/>
      <w:marLeft w:val="0"/>
      <w:marRight w:val="0"/>
      <w:marTop w:val="0"/>
      <w:marBottom w:val="0"/>
      <w:divBdr>
        <w:top w:val="none" w:sz="0" w:space="0" w:color="auto"/>
        <w:left w:val="none" w:sz="0" w:space="0" w:color="auto"/>
        <w:bottom w:val="none" w:sz="0" w:space="0" w:color="auto"/>
        <w:right w:val="none" w:sz="0" w:space="0" w:color="auto"/>
      </w:divBdr>
    </w:div>
    <w:div w:id="994648960">
      <w:bodyDiv w:val="1"/>
      <w:marLeft w:val="0"/>
      <w:marRight w:val="0"/>
      <w:marTop w:val="0"/>
      <w:marBottom w:val="0"/>
      <w:divBdr>
        <w:top w:val="none" w:sz="0" w:space="0" w:color="auto"/>
        <w:left w:val="none" w:sz="0" w:space="0" w:color="auto"/>
        <w:bottom w:val="none" w:sz="0" w:space="0" w:color="auto"/>
        <w:right w:val="none" w:sz="0" w:space="0" w:color="auto"/>
      </w:divBdr>
    </w:div>
    <w:div w:id="1040934399">
      <w:bodyDiv w:val="1"/>
      <w:marLeft w:val="0"/>
      <w:marRight w:val="0"/>
      <w:marTop w:val="0"/>
      <w:marBottom w:val="0"/>
      <w:divBdr>
        <w:top w:val="none" w:sz="0" w:space="0" w:color="auto"/>
        <w:left w:val="none" w:sz="0" w:space="0" w:color="auto"/>
        <w:bottom w:val="none" w:sz="0" w:space="0" w:color="auto"/>
        <w:right w:val="none" w:sz="0" w:space="0" w:color="auto"/>
      </w:divBdr>
    </w:div>
    <w:div w:id="1220509057">
      <w:bodyDiv w:val="1"/>
      <w:marLeft w:val="0"/>
      <w:marRight w:val="0"/>
      <w:marTop w:val="0"/>
      <w:marBottom w:val="0"/>
      <w:divBdr>
        <w:top w:val="none" w:sz="0" w:space="0" w:color="auto"/>
        <w:left w:val="none" w:sz="0" w:space="0" w:color="auto"/>
        <w:bottom w:val="none" w:sz="0" w:space="0" w:color="auto"/>
        <w:right w:val="none" w:sz="0" w:space="0" w:color="auto"/>
      </w:divBdr>
    </w:div>
    <w:div w:id="1260944028">
      <w:bodyDiv w:val="1"/>
      <w:marLeft w:val="0"/>
      <w:marRight w:val="0"/>
      <w:marTop w:val="0"/>
      <w:marBottom w:val="0"/>
      <w:divBdr>
        <w:top w:val="none" w:sz="0" w:space="0" w:color="auto"/>
        <w:left w:val="none" w:sz="0" w:space="0" w:color="auto"/>
        <w:bottom w:val="none" w:sz="0" w:space="0" w:color="auto"/>
        <w:right w:val="none" w:sz="0" w:space="0" w:color="auto"/>
      </w:divBdr>
    </w:div>
    <w:div w:id="1287740962">
      <w:bodyDiv w:val="1"/>
      <w:marLeft w:val="0"/>
      <w:marRight w:val="0"/>
      <w:marTop w:val="0"/>
      <w:marBottom w:val="0"/>
      <w:divBdr>
        <w:top w:val="none" w:sz="0" w:space="0" w:color="auto"/>
        <w:left w:val="none" w:sz="0" w:space="0" w:color="auto"/>
        <w:bottom w:val="none" w:sz="0" w:space="0" w:color="auto"/>
        <w:right w:val="none" w:sz="0" w:space="0" w:color="auto"/>
      </w:divBdr>
    </w:div>
    <w:div w:id="1315330459">
      <w:bodyDiv w:val="1"/>
      <w:marLeft w:val="0"/>
      <w:marRight w:val="0"/>
      <w:marTop w:val="0"/>
      <w:marBottom w:val="0"/>
      <w:divBdr>
        <w:top w:val="none" w:sz="0" w:space="0" w:color="auto"/>
        <w:left w:val="none" w:sz="0" w:space="0" w:color="auto"/>
        <w:bottom w:val="none" w:sz="0" w:space="0" w:color="auto"/>
        <w:right w:val="none" w:sz="0" w:space="0" w:color="auto"/>
      </w:divBdr>
    </w:div>
    <w:div w:id="1411851055">
      <w:bodyDiv w:val="1"/>
      <w:marLeft w:val="0"/>
      <w:marRight w:val="0"/>
      <w:marTop w:val="0"/>
      <w:marBottom w:val="0"/>
      <w:divBdr>
        <w:top w:val="none" w:sz="0" w:space="0" w:color="auto"/>
        <w:left w:val="none" w:sz="0" w:space="0" w:color="auto"/>
        <w:bottom w:val="none" w:sz="0" w:space="0" w:color="auto"/>
        <w:right w:val="none" w:sz="0" w:space="0" w:color="auto"/>
      </w:divBdr>
    </w:div>
    <w:div w:id="1856728827">
      <w:bodyDiv w:val="1"/>
      <w:marLeft w:val="0"/>
      <w:marRight w:val="0"/>
      <w:marTop w:val="0"/>
      <w:marBottom w:val="0"/>
      <w:divBdr>
        <w:top w:val="none" w:sz="0" w:space="0" w:color="auto"/>
        <w:left w:val="none" w:sz="0" w:space="0" w:color="auto"/>
        <w:bottom w:val="none" w:sz="0" w:space="0" w:color="auto"/>
        <w:right w:val="none" w:sz="0" w:space="0" w:color="auto"/>
      </w:divBdr>
    </w:div>
    <w:div w:id="1909917806">
      <w:bodyDiv w:val="1"/>
      <w:marLeft w:val="0"/>
      <w:marRight w:val="0"/>
      <w:marTop w:val="0"/>
      <w:marBottom w:val="0"/>
      <w:divBdr>
        <w:top w:val="none" w:sz="0" w:space="0" w:color="auto"/>
        <w:left w:val="none" w:sz="0" w:space="0" w:color="auto"/>
        <w:bottom w:val="none" w:sz="0" w:space="0" w:color="auto"/>
        <w:right w:val="none" w:sz="0" w:space="0" w:color="auto"/>
      </w:divBdr>
    </w:div>
    <w:div w:id="1921988069">
      <w:bodyDiv w:val="1"/>
      <w:marLeft w:val="0"/>
      <w:marRight w:val="0"/>
      <w:marTop w:val="0"/>
      <w:marBottom w:val="0"/>
      <w:divBdr>
        <w:top w:val="none" w:sz="0" w:space="0" w:color="auto"/>
        <w:left w:val="none" w:sz="0" w:space="0" w:color="auto"/>
        <w:bottom w:val="none" w:sz="0" w:space="0" w:color="auto"/>
        <w:right w:val="none" w:sz="0" w:space="0" w:color="auto"/>
      </w:divBdr>
    </w:div>
    <w:div w:id="1933277680">
      <w:bodyDiv w:val="1"/>
      <w:marLeft w:val="0"/>
      <w:marRight w:val="0"/>
      <w:marTop w:val="0"/>
      <w:marBottom w:val="0"/>
      <w:divBdr>
        <w:top w:val="none" w:sz="0" w:space="0" w:color="auto"/>
        <w:left w:val="none" w:sz="0" w:space="0" w:color="auto"/>
        <w:bottom w:val="none" w:sz="0" w:space="0" w:color="auto"/>
        <w:right w:val="none" w:sz="0" w:space="0" w:color="auto"/>
      </w:divBdr>
    </w:div>
    <w:div w:id="206394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cot/Topics/Health/Policy/2020-Vision" TargetMode="External"/><Relationship Id="rId13" Type="http://schemas.openxmlformats.org/officeDocument/2006/relationships/hyperlink" Target="https://www.gov.scot/publications/waiting-times-improvement-plan/" TargetMode="External"/><Relationship Id="rId18" Type="http://schemas.openxmlformats.org/officeDocument/2006/relationships/hyperlink" Target="https://www.nhsgoldenjubilee.co.uk/files/4115/3451/9432/AHP_strategy_2018.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gov.scot/Publications/2017/06/1354" TargetMode="External"/><Relationship Id="rId17" Type="http://schemas.openxmlformats.org/officeDocument/2006/relationships/hyperlink" Target="http://www.staffgovernance.scot.nhs.uk/what-is-staff-governance/staff-governance-standard/" TargetMode="External"/><Relationship Id="rId2" Type="http://schemas.openxmlformats.org/officeDocument/2006/relationships/numbering" Target="numbering.xml"/><Relationship Id="rId16" Type="http://schemas.openxmlformats.org/officeDocument/2006/relationships/hyperlink" Target="http://www.gov.scot/Topics/Health/NHS-Workforce/Policy/2020-Vision" TargetMode="External"/><Relationship Id="rId20" Type="http://schemas.openxmlformats.org/officeDocument/2006/relationships/hyperlink" Target="https://www.nhsgoldenjubilee.co.uk/files/4115/3451/9432/AHP_strategy_201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ffgovernance.scot.nhs.uk/what-is-staff-governance/staff-governance-standard/" TargetMode="External"/><Relationship Id="rId5" Type="http://schemas.openxmlformats.org/officeDocument/2006/relationships/webSettings" Target="webSettings.xml"/><Relationship Id="rId15" Type="http://schemas.openxmlformats.org/officeDocument/2006/relationships/hyperlink" Target="http://www.gov.scot/Topics/Health/NHS-Workforce/Policy/2020-Vision" TargetMode="External"/><Relationship Id="rId23" Type="http://schemas.openxmlformats.org/officeDocument/2006/relationships/theme" Target="theme/theme1.xml"/><Relationship Id="rId10" Type="http://schemas.openxmlformats.org/officeDocument/2006/relationships/hyperlink" Target="https://www2.gov.scot/resource/0042/00424225.pdf" TargetMode="External"/><Relationship Id="rId19" Type="http://schemas.openxmlformats.org/officeDocument/2006/relationships/hyperlink" Target="https://www2.gov.scot/resource/0042/00424225.pdf" TargetMode="External"/><Relationship Id="rId4" Type="http://schemas.openxmlformats.org/officeDocument/2006/relationships/settings" Target="settings.xml"/><Relationship Id="rId9" Type="http://schemas.openxmlformats.org/officeDocument/2006/relationships/hyperlink" Target="https://www.gov.scot/publications/health-social-care-delivery-plan/" TargetMode="External"/><Relationship Id="rId14" Type="http://schemas.openxmlformats.org/officeDocument/2006/relationships/hyperlink" Target="http://www.knowledge.scot.nhs.uk/workforceplanning/resources/six-steps-methodology.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469FFA-4813-48B8-902A-5E6185FA1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15745</TotalTime>
  <Pages>25</Pages>
  <Words>10867</Words>
  <Characters>61944</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72666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wilsond2</dc:creator>
  <cp:lastModifiedBy>wilsond2</cp:lastModifiedBy>
  <cp:revision>50</cp:revision>
  <dcterms:created xsi:type="dcterms:W3CDTF">2018-11-27T15:44:00Z</dcterms:created>
  <dcterms:modified xsi:type="dcterms:W3CDTF">2019-02-01T13:29:00Z</dcterms:modified>
</cp:coreProperties>
</file>