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4814"/>
        <w:gridCol w:w="1985"/>
      </w:tblGrid>
      <w:tr w:rsidR="005B4BA8" w:rsidRPr="00B5719A" w:rsidTr="005B4BA8">
        <w:trPr>
          <w:trHeight w:val="557"/>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sz w:val="24"/>
                <w:szCs w:val="24"/>
              </w:rPr>
              <w:t>Board Meeting:</w:t>
            </w:r>
          </w:p>
        </w:tc>
        <w:tc>
          <w:tcPr>
            <w:tcW w:w="4814" w:type="dxa"/>
          </w:tcPr>
          <w:p w:rsidR="005B4BA8" w:rsidRPr="00B5719A" w:rsidRDefault="003D03FE" w:rsidP="00A930FF">
            <w:pPr>
              <w:pStyle w:val="Heading1"/>
              <w:spacing w:before="60" w:after="60"/>
              <w:ind w:right="183"/>
              <w:contextualSpacing/>
              <w:rPr>
                <w:rFonts w:ascii="Arial" w:hAnsi="Arial" w:cs="Arial"/>
                <w:b w:val="0"/>
                <w:sz w:val="24"/>
                <w:szCs w:val="24"/>
              </w:rPr>
            </w:pPr>
            <w:r>
              <w:rPr>
                <w:rFonts w:ascii="Arial" w:hAnsi="Arial" w:cs="Arial"/>
                <w:b w:val="0"/>
                <w:sz w:val="24"/>
                <w:szCs w:val="24"/>
              </w:rPr>
              <w:t>1</w:t>
            </w:r>
            <w:r w:rsidR="00A930FF">
              <w:rPr>
                <w:rFonts w:ascii="Arial" w:hAnsi="Arial" w:cs="Arial"/>
                <w:b w:val="0"/>
                <w:sz w:val="24"/>
                <w:szCs w:val="24"/>
              </w:rPr>
              <w:t>4 February 2019</w:t>
            </w:r>
          </w:p>
        </w:tc>
        <w:tc>
          <w:tcPr>
            <w:tcW w:w="1985" w:type="dxa"/>
            <w:vMerge w:val="restart"/>
          </w:tcPr>
          <w:p w:rsidR="005B4BA8" w:rsidRPr="00B5719A" w:rsidRDefault="00F459C0" w:rsidP="005B4BA8">
            <w:pPr>
              <w:pStyle w:val="Heading1"/>
              <w:spacing w:before="60" w:after="60"/>
              <w:ind w:right="34"/>
              <w:contextualSpacing/>
              <w:jc w:val="right"/>
              <w:rPr>
                <w:rFonts w:ascii="Arial" w:hAnsi="Arial" w:cs="Arial"/>
                <w:sz w:val="24"/>
                <w:szCs w:val="24"/>
              </w:rPr>
            </w:pPr>
            <w:r w:rsidRPr="00B5719A">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5B4BA8" w:rsidRPr="00B5719A" w:rsidTr="005B4BA8">
        <w:trPr>
          <w:trHeight w:val="1091"/>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bCs w:val="0"/>
                <w:sz w:val="24"/>
                <w:szCs w:val="24"/>
              </w:rPr>
              <w:t>Subject:</w:t>
            </w:r>
          </w:p>
        </w:tc>
        <w:tc>
          <w:tcPr>
            <w:tcW w:w="4814" w:type="dxa"/>
          </w:tcPr>
          <w:p w:rsidR="005B4BA8" w:rsidRPr="00B5719A" w:rsidRDefault="00A930FF" w:rsidP="003D03FE">
            <w:pPr>
              <w:pStyle w:val="Heading1"/>
              <w:spacing w:before="60" w:after="60"/>
              <w:ind w:right="183"/>
              <w:contextualSpacing/>
              <w:rPr>
                <w:rFonts w:ascii="Arial" w:hAnsi="Arial" w:cs="Arial"/>
                <w:b w:val="0"/>
                <w:sz w:val="24"/>
                <w:szCs w:val="24"/>
              </w:rPr>
            </w:pPr>
            <w:r>
              <w:rPr>
                <w:rFonts w:ascii="Arial" w:hAnsi="Arial" w:cs="Arial"/>
                <w:b w:val="0"/>
                <w:sz w:val="24"/>
                <w:szCs w:val="24"/>
              </w:rPr>
              <w:t>Board Risk Register</w:t>
            </w:r>
          </w:p>
        </w:tc>
        <w:tc>
          <w:tcPr>
            <w:tcW w:w="1985" w:type="dxa"/>
            <w:vMerge/>
          </w:tcPr>
          <w:p w:rsidR="005B4BA8" w:rsidRPr="00B5719A" w:rsidRDefault="005B4BA8" w:rsidP="005B4BA8">
            <w:pPr>
              <w:pStyle w:val="Heading1"/>
              <w:spacing w:before="60" w:after="60"/>
              <w:ind w:right="183"/>
              <w:contextualSpacing/>
              <w:rPr>
                <w:rFonts w:ascii="Arial" w:hAnsi="Arial" w:cs="Arial"/>
                <w:noProof/>
                <w:sz w:val="24"/>
                <w:szCs w:val="24"/>
                <w:lang w:eastAsia="en-GB"/>
              </w:rPr>
            </w:pPr>
          </w:p>
        </w:tc>
      </w:tr>
      <w:tr w:rsidR="005B4BA8" w:rsidRPr="00B5719A" w:rsidTr="005B4BA8">
        <w:trPr>
          <w:trHeight w:val="499"/>
        </w:trPr>
        <w:tc>
          <w:tcPr>
            <w:tcW w:w="2557" w:type="dxa"/>
          </w:tcPr>
          <w:p w:rsidR="005B4BA8" w:rsidRPr="00B5719A" w:rsidRDefault="005B4BA8" w:rsidP="005B4BA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gridSpan w:val="2"/>
          </w:tcPr>
          <w:p w:rsidR="005B4BA8" w:rsidRPr="00B5719A" w:rsidRDefault="005B4BA8"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5B4BA8" w:rsidRPr="00B5719A" w:rsidRDefault="005B4BA8" w:rsidP="005B4BA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RPr="00B5719A" w:rsidTr="007B4090">
              <w:tc>
                <w:tcPr>
                  <w:tcW w:w="5694" w:type="dxa"/>
                </w:tcPr>
                <w:p w:rsidR="005B4BA8" w:rsidRPr="00B5719A" w:rsidRDefault="002253CC" w:rsidP="00A930FF">
                  <w:pPr>
                    <w:pStyle w:val="Heading1"/>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5B4BA8" w:rsidRPr="00B5719A" w:rsidRDefault="005B4BA8" w:rsidP="00A930FF">
                  <w:pPr>
                    <w:contextualSpacing/>
                    <w:rPr>
                      <w:rFonts w:ascii="Arial" w:hAnsi="Arial" w:cs="Arial"/>
                    </w:rPr>
                  </w:pPr>
                </w:p>
              </w:tc>
            </w:tr>
            <w:tr w:rsidR="005B4BA8" w:rsidRPr="00B5719A" w:rsidTr="007B4090">
              <w:tc>
                <w:tcPr>
                  <w:tcW w:w="5694" w:type="dxa"/>
                </w:tcPr>
                <w:p w:rsidR="005B4BA8" w:rsidRPr="00B5719A" w:rsidRDefault="002253CC" w:rsidP="00A930FF">
                  <w:pPr>
                    <w:pStyle w:val="Heading1"/>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5B4BA8" w:rsidRPr="00B5719A" w:rsidRDefault="009F29F4" w:rsidP="00A930FF">
                  <w:pPr>
                    <w:contextualSpacing/>
                    <w:rPr>
                      <w:rFonts w:ascii="Arial" w:hAnsi="Arial" w:cs="Arial"/>
                    </w:rPr>
                  </w:pPr>
                  <w:r>
                    <w:rPr>
                      <w:rFonts w:ascii="Arial" w:hAnsi="Arial" w:cs="Arial"/>
                    </w:rPr>
                    <w:t>X</w:t>
                  </w:r>
                </w:p>
              </w:tc>
            </w:tr>
            <w:tr w:rsidR="005B4BA8" w:rsidRPr="00B5719A" w:rsidTr="007B4090">
              <w:tc>
                <w:tcPr>
                  <w:tcW w:w="5694" w:type="dxa"/>
                </w:tcPr>
                <w:p w:rsidR="005B4BA8" w:rsidRPr="00B5719A" w:rsidRDefault="002253CC" w:rsidP="00A930FF">
                  <w:pPr>
                    <w:pStyle w:val="Heading1"/>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5B4BA8" w:rsidRPr="00B5719A" w:rsidRDefault="005B4BA8" w:rsidP="00A930FF">
                  <w:pPr>
                    <w:contextualSpacing/>
                    <w:rPr>
                      <w:rFonts w:ascii="Arial" w:hAnsi="Arial" w:cs="Arial"/>
                    </w:rPr>
                  </w:pPr>
                </w:p>
              </w:tc>
            </w:tr>
          </w:tbl>
          <w:p w:rsidR="005B4BA8" w:rsidRPr="00B5719A" w:rsidRDefault="005B4BA8" w:rsidP="005B4BA8">
            <w:pPr>
              <w:spacing w:before="120" w:after="60"/>
              <w:contextualSpacing/>
              <w:rPr>
                <w:rFonts w:ascii="Arial" w:hAnsi="Arial" w:cs="Arial"/>
              </w:rPr>
            </w:pPr>
          </w:p>
        </w:tc>
      </w:tr>
      <w:tr w:rsidR="005B4BA8" w:rsidRPr="00B5719A" w:rsidTr="005B4BA8">
        <w:trPr>
          <w:trHeight w:val="499"/>
        </w:trPr>
        <w:tc>
          <w:tcPr>
            <w:tcW w:w="2557" w:type="dxa"/>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 w:val="0"/>
                <w:sz w:val="24"/>
                <w:szCs w:val="24"/>
              </w:rPr>
            </w:pPr>
          </w:p>
        </w:tc>
      </w:tr>
    </w:tbl>
    <w:p w:rsidR="009123E2" w:rsidRDefault="009123E2" w:rsidP="009123E2">
      <w:pPr>
        <w:pStyle w:val="Heading2"/>
        <w:spacing w:before="0" w:after="0"/>
        <w:ind w:right="183"/>
        <w:rPr>
          <w:i w:val="0"/>
          <w:sz w:val="24"/>
          <w:szCs w:val="24"/>
        </w:rPr>
      </w:pPr>
    </w:p>
    <w:p w:rsidR="00B0525B" w:rsidRPr="009123E2" w:rsidRDefault="00B0525B" w:rsidP="009123E2">
      <w:pPr>
        <w:pStyle w:val="Heading2"/>
        <w:spacing w:before="0" w:after="0"/>
        <w:ind w:right="183"/>
        <w:rPr>
          <w:i w:val="0"/>
          <w:sz w:val="24"/>
          <w:szCs w:val="24"/>
        </w:rPr>
      </w:pPr>
      <w:r w:rsidRPr="009123E2">
        <w:rPr>
          <w:i w:val="0"/>
          <w:sz w:val="24"/>
          <w:szCs w:val="24"/>
        </w:rPr>
        <w:t>1</w:t>
      </w:r>
      <w:r w:rsidRPr="009123E2">
        <w:rPr>
          <w:i w:val="0"/>
          <w:sz w:val="24"/>
          <w:szCs w:val="24"/>
        </w:rPr>
        <w:tab/>
      </w:r>
      <w:r w:rsidR="00A930FF" w:rsidRPr="009123E2">
        <w:rPr>
          <w:i w:val="0"/>
          <w:sz w:val="24"/>
          <w:szCs w:val="24"/>
        </w:rPr>
        <w:t>Situation</w:t>
      </w:r>
    </w:p>
    <w:p w:rsidR="00B0525B" w:rsidRPr="009123E2" w:rsidRDefault="00B0525B" w:rsidP="009123E2">
      <w:pPr>
        <w:ind w:right="183"/>
        <w:rPr>
          <w:rFonts w:ascii="Arial" w:hAnsi="Arial" w:cs="Arial"/>
        </w:rPr>
      </w:pPr>
      <w:r w:rsidRPr="009123E2">
        <w:rPr>
          <w:rFonts w:ascii="Arial" w:hAnsi="Arial" w:cs="Arial"/>
          <w:b/>
          <w:bCs/>
        </w:rPr>
        <w:tab/>
      </w:r>
    </w:p>
    <w:p w:rsidR="007435AE" w:rsidRDefault="00A930FF">
      <w:pPr>
        <w:ind w:left="720"/>
        <w:rPr>
          <w:rFonts w:ascii="Arial" w:hAnsi="Arial" w:cs="Arial"/>
        </w:rPr>
      </w:pPr>
      <w:r w:rsidRPr="009123E2">
        <w:rPr>
          <w:rFonts w:ascii="Arial" w:hAnsi="Arial" w:cs="Arial"/>
        </w:rPr>
        <w:t xml:space="preserve">This paper </w:t>
      </w:r>
      <w:r w:rsidR="009123E2">
        <w:rPr>
          <w:rFonts w:ascii="Arial" w:hAnsi="Arial" w:cs="Arial"/>
        </w:rPr>
        <w:t>provides</w:t>
      </w:r>
      <w:r w:rsidR="009123E2" w:rsidRPr="009123E2">
        <w:rPr>
          <w:rFonts w:ascii="Arial" w:hAnsi="Arial" w:cs="Arial"/>
        </w:rPr>
        <w:t xml:space="preserve"> </w:t>
      </w:r>
      <w:r w:rsidRPr="009123E2">
        <w:rPr>
          <w:rFonts w:ascii="Arial" w:hAnsi="Arial" w:cs="Arial"/>
        </w:rPr>
        <w:t xml:space="preserve">an update on the risk register review undertaken via the Strategic Risk Committee (SRC) and Senior Management Team (SMT) in November 2018 and January 2019.  This paper was discussed </w:t>
      </w:r>
      <w:r w:rsidR="009123E2">
        <w:rPr>
          <w:rFonts w:ascii="Arial" w:hAnsi="Arial" w:cs="Arial"/>
        </w:rPr>
        <w:t xml:space="preserve">and endorsed </w:t>
      </w:r>
      <w:r w:rsidRPr="009123E2">
        <w:rPr>
          <w:rFonts w:ascii="Arial" w:hAnsi="Arial" w:cs="Arial"/>
        </w:rPr>
        <w:t xml:space="preserve">at the February Audit </w:t>
      </w:r>
      <w:r w:rsidR="009123E2">
        <w:rPr>
          <w:rFonts w:ascii="Arial" w:hAnsi="Arial" w:cs="Arial"/>
        </w:rPr>
        <w:t>and</w:t>
      </w:r>
      <w:r w:rsidRPr="009123E2">
        <w:rPr>
          <w:rFonts w:ascii="Arial" w:hAnsi="Arial" w:cs="Arial"/>
        </w:rPr>
        <w:t xml:space="preserve"> Risk Committee (ARC</w:t>
      </w:r>
      <w:r w:rsidR="009123E2">
        <w:rPr>
          <w:rFonts w:ascii="Arial" w:hAnsi="Arial" w:cs="Arial"/>
        </w:rPr>
        <w:t>).</w:t>
      </w:r>
    </w:p>
    <w:p w:rsidR="009123E2" w:rsidRDefault="009123E2" w:rsidP="009123E2">
      <w:pPr>
        <w:ind w:right="183"/>
        <w:rPr>
          <w:rFonts w:ascii="Arial" w:hAnsi="Arial" w:cs="Arial"/>
        </w:rPr>
      </w:pPr>
    </w:p>
    <w:p w:rsidR="009123E2" w:rsidRPr="009123E2" w:rsidRDefault="009123E2" w:rsidP="009123E2">
      <w:pPr>
        <w:ind w:right="183"/>
        <w:rPr>
          <w:rFonts w:ascii="Arial" w:hAnsi="Arial" w:cs="Arial"/>
        </w:rPr>
      </w:pPr>
    </w:p>
    <w:p w:rsidR="00B0525B" w:rsidRPr="009123E2" w:rsidRDefault="00B0525B" w:rsidP="009123E2">
      <w:pPr>
        <w:ind w:right="183"/>
        <w:rPr>
          <w:rFonts w:ascii="Arial" w:hAnsi="Arial" w:cs="Arial"/>
        </w:rPr>
      </w:pPr>
      <w:r w:rsidRPr="009123E2">
        <w:rPr>
          <w:rFonts w:ascii="Arial" w:hAnsi="Arial" w:cs="Arial"/>
          <w:b/>
          <w:bCs/>
        </w:rPr>
        <w:t>2</w:t>
      </w:r>
      <w:r w:rsidRPr="009123E2">
        <w:rPr>
          <w:rFonts w:ascii="Arial" w:hAnsi="Arial" w:cs="Arial"/>
          <w:b/>
          <w:bCs/>
        </w:rPr>
        <w:tab/>
      </w:r>
      <w:r w:rsidR="00A930FF" w:rsidRPr="009123E2">
        <w:rPr>
          <w:rFonts w:ascii="Arial" w:hAnsi="Arial" w:cs="Arial"/>
          <w:b/>
          <w:bCs/>
        </w:rPr>
        <w:t>Background</w:t>
      </w:r>
    </w:p>
    <w:p w:rsidR="00B0525B" w:rsidRPr="009123E2" w:rsidRDefault="00B0525B" w:rsidP="009123E2">
      <w:pPr>
        <w:pStyle w:val="Footer"/>
        <w:tabs>
          <w:tab w:val="clear" w:pos="4153"/>
          <w:tab w:val="clear" w:pos="8306"/>
        </w:tabs>
        <w:ind w:right="183"/>
        <w:rPr>
          <w:rFonts w:ascii="Arial" w:hAnsi="Arial" w:cs="Arial"/>
        </w:rPr>
      </w:pPr>
    </w:p>
    <w:p w:rsidR="00A930FF" w:rsidRPr="009123E2" w:rsidRDefault="00A930FF" w:rsidP="009123E2">
      <w:pPr>
        <w:ind w:left="720"/>
        <w:outlineLvl w:val="0"/>
        <w:rPr>
          <w:rFonts w:ascii="Arial" w:hAnsi="Arial" w:cs="Arial"/>
        </w:rPr>
      </w:pPr>
      <w:r w:rsidRPr="009123E2">
        <w:rPr>
          <w:rFonts w:ascii="Arial" w:hAnsi="Arial" w:cs="Arial"/>
        </w:rPr>
        <w:t>Review of the risk register is ongoing with Executive Leads.  At the December SRC</w:t>
      </w:r>
      <w:r w:rsidR="009123E2">
        <w:rPr>
          <w:rFonts w:ascii="Arial" w:hAnsi="Arial" w:cs="Arial"/>
        </w:rPr>
        <w:t>,</w:t>
      </w:r>
      <w:r w:rsidRPr="009123E2">
        <w:rPr>
          <w:rFonts w:ascii="Arial" w:hAnsi="Arial" w:cs="Arial"/>
        </w:rPr>
        <w:t xml:space="preserve"> the Head of E-Health provided an update on progress with the </w:t>
      </w:r>
      <w:r w:rsidR="009123E2">
        <w:rPr>
          <w:rFonts w:ascii="Arial" w:hAnsi="Arial" w:cs="Arial"/>
        </w:rPr>
        <w:t>Electronic Patient Record (</w:t>
      </w:r>
      <w:r w:rsidRPr="009123E2">
        <w:rPr>
          <w:rFonts w:ascii="Arial" w:hAnsi="Arial" w:cs="Arial"/>
        </w:rPr>
        <w:t>EPR</w:t>
      </w:r>
      <w:r w:rsidR="009123E2">
        <w:rPr>
          <w:rFonts w:ascii="Arial" w:hAnsi="Arial" w:cs="Arial"/>
        </w:rPr>
        <w:t>)</w:t>
      </w:r>
      <w:r w:rsidRPr="009123E2">
        <w:rPr>
          <w:rFonts w:ascii="Arial" w:hAnsi="Arial" w:cs="Arial"/>
        </w:rPr>
        <w:t xml:space="preserve"> programme with a formal paper presented to the January </w:t>
      </w:r>
      <w:r w:rsidR="009123E2">
        <w:rPr>
          <w:rFonts w:ascii="Arial" w:hAnsi="Arial" w:cs="Arial"/>
        </w:rPr>
        <w:t>Senior Management Team (</w:t>
      </w:r>
      <w:r w:rsidRPr="009123E2">
        <w:rPr>
          <w:rFonts w:ascii="Arial" w:hAnsi="Arial" w:cs="Arial"/>
        </w:rPr>
        <w:t>SMT</w:t>
      </w:r>
      <w:r w:rsidR="009123E2">
        <w:rPr>
          <w:rFonts w:ascii="Arial" w:hAnsi="Arial" w:cs="Arial"/>
        </w:rPr>
        <w:t>) as</w:t>
      </w:r>
      <w:r w:rsidRPr="009123E2">
        <w:rPr>
          <w:rFonts w:ascii="Arial" w:hAnsi="Arial" w:cs="Arial"/>
        </w:rPr>
        <w:t xml:space="preserve"> noted below.  Development of the charity risk register was also discussed</w:t>
      </w:r>
      <w:r w:rsidR="009123E2">
        <w:rPr>
          <w:rFonts w:ascii="Arial" w:hAnsi="Arial" w:cs="Arial"/>
        </w:rPr>
        <w:t>,</w:t>
      </w:r>
      <w:r w:rsidRPr="009123E2">
        <w:rPr>
          <w:rFonts w:ascii="Arial" w:hAnsi="Arial" w:cs="Arial"/>
        </w:rPr>
        <w:t xml:space="preserve"> with agreement on plans to progress with Board input.  </w:t>
      </w:r>
    </w:p>
    <w:p w:rsidR="00A930FF" w:rsidRPr="009123E2" w:rsidRDefault="00A930FF" w:rsidP="009123E2">
      <w:pPr>
        <w:outlineLvl w:val="0"/>
        <w:rPr>
          <w:rFonts w:ascii="Arial" w:hAnsi="Arial" w:cs="Arial"/>
        </w:rPr>
      </w:pPr>
    </w:p>
    <w:p w:rsidR="00A930FF" w:rsidRPr="009123E2" w:rsidRDefault="00A930FF" w:rsidP="009123E2">
      <w:pPr>
        <w:ind w:left="720"/>
        <w:outlineLvl w:val="0"/>
        <w:rPr>
          <w:rFonts w:ascii="Arial" w:hAnsi="Arial" w:cs="Arial"/>
        </w:rPr>
      </w:pPr>
      <w:r w:rsidRPr="009123E2">
        <w:rPr>
          <w:rFonts w:ascii="Arial" w:hAnsi="Arial" w:cs="Arial"/>
        </w:rPr>
        <w:t xml:space="preserve">The Board Risk </w:t>
      </w:r>
      <w:r w:rsidR="009123E2">
        <w:rPr>
          <w:rFonts w:ascii="Arial" w:hAnsi="Arial" w:cs="Arial"/>
        </w:rPr>
        <w:t>R</w:t>
      </w:r>
      <w:r w:rsidRPr="009123E2">
        <w:rPr>
          <w:rFonts w:ascii="Arial" w:hAnsi="Arial" w:cs="Arial"/>
        </w:rPr>
        <w:t>egister was discussed in detail at the January Senior Management Team meeting.  Key areas of focus were EU Withdrawal</w:t>
      </w:r>
      <w:r w:rsidR="009123E2">
        <w:rPr>
          <w:rFonts w:ascii="Arial" w:hAnsi="Arial" w:cs="Arial"/>
        </w:rPr>
        <w:t xml:space="preserve"> (a</w:t>
      </w:r>
      <w:r w:rsidRPr="009123E2">
        <w:rPr>
          <w:rFonts w:ascii="Arial" w:hAnsi="Arial" w:cs="Arial"/>
        </w:rPr>
        <w:t xml:space="preserve"> separate paper is present</w:t>
      </w:r>
      <w:r w:rsidR="009123E2">
        <w:rPr>
          <w:rFonts w:ascii="Arial" w:hAnsi="Arial" w:cs="Arial"/>
        </w:rPr>
        <w:t>ed</w:t>
      </w:r>
      <w:r w:rsidRPr="009123E2">
        <w:rPr>
          <w:rFonts w:ascii="Arial" w:hAnsi="Arial" w:cs="Arial"/>
        </w:rPr>
        <w:t xml:space="preserve"> on this</w:t>
      </w:r>
      <w:r w:rsidR="009123E2">
        <w:rPr>
          <w:rFonts w:ascii="Arial" w:hAnsi="Arial" w:cs="Arial"/>
        </w:rPr>
        <w:t>)</w:t>
      </w:r>
      <w:r w:rsidRPr="009123E2">
        <w:rPr>
          <w:rFonts w:ascii="Arial" w:hAnsi="Arial" w:cs="Arial"/>
        </w:rPr>
        <w:t>, the Electronic Patient Record implementation</w:t>
      </w:r>
      <w:r w:rsidR="009123E2">
        <w:rPr>
          <w:rFonts w:ascii="Arial" w:hAnsi="Arial" w:cs="Arial"/>
        </w:rPr>
        <w:t>, and</w:t>
      </w:r>
      <w:r w:rsidRPr="009123E2">
        <w:rPr>
          <w:rFonts w:ascii="Arial" w:hAnsi="Arial" w:cs="Arial"/>
        </w:rPr>
        <w:t xml:space="preserve"> a new risk proposed relating to Clinical Waste.  A revised risk register is included within the appendix subject to approval of proposed changes.  </w:t>
      </w:r>
    </w:p>
    <w:p w:rsidR="00B0525B" w:rsidRDefault="00B0525B" w:rsidP="009123E2">
      <w:pPr>
        <w:pStyle w:val="Footer"/>
        <w:tabs>
          <w:tab w:val="clear" w:pos="4153"/>
          <w:tab w:val="clear" w:pos="8306"/>
        </w:tabs>
        <w:ind w:right="183"/>
        <w:rPr>
          <w:rFonts w:ascii="Arial" w:hAnsi="Arial" w:cs="Arial"/>
        </w:rPr>
      </w:pPr>
    </w:p>
    <w:p w:rsidR="009123E2" w:rsidRPr="009123E2" w:rsidRDefault="009123E2" w:rsidP="009123E2">
      <w:pPr>
        <w:pStyle w:val="Footer"/>
        <w:tabs>
          <w:tab w:val="clear" w:pos="4153"/>
          <w:tab w:val="clear" w:pos="8306"/>
        </w:tabs>
        <w:ind w:right="183"/>
        <w:rPr>
          <w:rFonts w:ascii="Arial" w:hAnsi="Arial" w:cs="Arial"/>
        </w:rPr>
      </w:pPr>
    </w:p>
    <w:p w:rsidR="00B0525B" w:rsidRPr="009123E2" w:rsidRDefault="00B0525B" w:rsidP="009123E2">
      <w:pPr>
        <w:pStyle w:val="Heading2"/>
        <w:spacing w:before="0" w:after="0"/>
        <w:ind w:right="183"/>
        <w:rPr>
          <w:i w:val="0"/>
          <w:sz w:val="24"/>
          <w:szCs w:val="24"/>
        </w:rPr>
      </w:pPr>
      <w:r w:rsidRPr="009123E2">
        <w:rPr>
          <w:i w:val="0"/>
          <w:sz w:val="24"/>
          <w:szCs w:val="24"/>
        </w:rPr>
        <w:t>3</w:t>
      </w:r>
      <w:r w:rsidRPr="009123E2">
        <w:rPr>
          <w:i w:val="0"/>
          <w:sz w:val="24"/>
          <w:szCs w:val="24"/>
        </w:rPr>
        <w:tab/>
      </w:r>
      <w:r w:rsidR="00A930FF" w:rsidRPr="009123E2">
        <w:rPr>
          <w:i w:val="0"/>
          <w:sz w:val="24"/>
          <w:szCs w:val="24"/>
        </w:rPr>
        <w:t>A</w:t>
      </w:r>
      <w:r w:rsidRPr="009123E2">
        <w:rPr>
          <w:i w:val="0"/>
          <w:sz w:val="24"/>
          <w:szCs w:val="24"/>
        </w:rPr>
        <w:t>ssessment</w:t>
      </w:r>
    </w:p>
    <w:p w:rsidR="00B0525B" w:rsidRPr="009123E2" w:rsidRDefault="00B0525B" w:rsidP="009123E2">
      <w:pPr>
        <w:ind w:right="183"/>
        <w:rPr>
          <w:rFonts w:ascii="Arial" w:hAnsi="Arial" w:cs="Arial"/>
          <w:b/>
          <w:bCs/>
        </w:rPr>
      </w:pPr>
      <w:r w:rsidRPr="009123E2">
        <w:rPr>
          <w:rFonts w:ascii="Arial" w:hAnsi="Arial" w:cs="Arial"/>
          <w:b/>
          <w:bCs/>
        </w:rPr>
        <w:tab/>
      </w:r>
    </w:p>
    <w:p w:rsidR="00A930FF" w:rsidRPr="009123E2" w:rsidRDefault="009123E2" w:rsidP="009123E2">
      <w:pPr>
        <w:outlineLvl w:val="0"/>
        <w:rPr>
          <w:rFonts w:ascii="Arial" w:hAnsi="Arial" w:cs="Arial"/>
          <w:b/>
        </w:rPr>
      </w:pPr>
      <w:r w:rsidRPr="009123E2">
        <w:rPr>
          <w:rFonts w:ascii="Arial" w:hAnsi="Arial" w:cs="Arial"/>
          <w:b/>
          <w:bCs/>
        </w:rPr>
        <w:t>3.1</w:t>
      </w:r>
      <w:r w:rsidRPr="009123E2">
        <w:rPr>
          <w:rFonts w:ascii="Arial" w:hAnsi="Arial" w:cs="Arial"/>
          <w:b/>
          <w:bCs/>
        </w:rPr>
        <w:tab/>
      </w:r>
      <w:r w:rsidR="00A930FF" w:rsidRPr="009123E2">
        <w:rPr>
          <w:rFonts w:ascii="Arial" w:hAnsi="Arial" w:cs="Arial"/>
          <w:b/>
        </w:rPr>
        <w:t xml:space="preserve">EU Withdrawal </w:t>
      </w:r>
    </w:p>
    <w:p w:rsidR="009123E2" w:rsidRPr="009123E2" w:rsidRDefault="009123E2" w:rsidP="009123E2">
      <w:pPr>
        <w:outlineLvl w:val="0"/>
        <w:rPr>
          <w:rFonts w:ascii="Arial" w:hAnsi="Arial" w:cs="Arial"/>
        </w:rPr>
      </w:pPr>
    </w:p>
    <w:p w:rsidR="00A930FF" w:rsidRPr="009123E2" w:rsidRDefault="00A930FF" w:rsidP="009123E2">
      <w:pPr>
        <w:ind w:left="720"/>
        <w:outlineLvl w:val="0"/>
        <w:rPr>
          <w:rFonts w:ascii="Arial" w:hAnsi="Arial" w:cs="Arial"/>
        </w:rPr>
      </w:pPr>
      <w:r w:rsidRPr="009123E2">
        <w:rPr>
          <w:rFonts w:ascii="Arial" w:hAnsi="Arial" w:cs="Arial"/>
        </w:rPr>
        <w:t xml:space="preserve">Please refer to the separate discussion paper and recommendation relating to the risk within.  </w:t>
      </w:r>
    </w:p>
    <w:p w:rsidR="00A930FF" w:rsidRDefault="00A930FF" w:rsidP="009123E2">
      <w:pPr>
        <w:ind w:left="720"/>
        <w:outlineLvl w:val="0"/>
        <w:rPr>
          <w:rFonts w:ascii="Arial" w:hAnsi="Arial" w:cs="Arial"/>
        </w:rPr>
      </w:pPr>
    </w:p>
    <w:p w:rsidR="009123E2" w:rsidRDefault="009123E2" w:rsidP="009123E2">
      <w:pPr>
        <w:ind w:left="720"/>
        <w:outlineLvl w:val="0"/>
        <w:rPr>
          <w:rFonts w:ascii="Arial" w:hAnsi="Arial" w:cs="Arial"/>
        </w:rPr>
      </w:pPr>
    </w:p>
    <w:p w:rsidR="009123E2" w:rsidRPr="009123E2" w:rsidRDefault="009123E2" w:rsidP="009123E2">
      <w:pPr>
        <w:ind w:left="720"/>
        <w:outlineLvl w:val="0"/>
        <w:rPr>
          <w:rFonts w:ascii="Arial" w:hAnsi="Arial" w:cs="Arial"/>
        </w:rPr>
      </w:pPr>
    </w:p>
    <w:p w:rsidR="00A930FF" w:rsidRPr="009123E2" w:rsidRDefault="009123E2" w:rsidP="009123E2">
      <w:pPr>
        <w:ind w:left="720" w:hanging="720"/>
        <w:outlineLvl w:val="0"/>
        <w:rPr>
          <w:rFonts w:ascii="Arial" w:hAnsi="Arial" w:cs="Arial"/>
          <w:b/>
        </w:rPr>
      </w:pPr>
      <w:r w:rsidRPr="009123E2">
        <w:rPr>
          <w:rFonts w:ascii="Arial" w:hAnsi="Arial" w:cs="Arial"/>
          <w:b/>
        </w:rPr>
        <w:lastRenderedPageBreak/>
        <w:t>3.2</w:t>
      </w:r>
      <w:r w:rsidRPr="009123E2">
        <w:rPr>
          <w:rFonts w:ascii="Arial" w:hAnsi="Arial" w:cs="Arial"/>
          <w:b/>
        </w:rPr>
        <w:tab/>
      </w:r>
      <w:r w:rsidR="00A930FF" w:rsidRPr="009123E2">
        <w:rPr>
          <w:rFonts w:ascii="Arial" w:hAnsi="Arial" w:cs="Arial"/>
          <w:b/>
        </w:rPr>
        <w:t xml:space="preserve">Clinical Waste </w:t>
      </w:r>
    </w:p>
    <w:p w:rsidR="009123E2" w:rsidRDefault="009123E2" w:rsidP="009123E2">
      <w:pPr>
        <w:ind w:left="720"/>
        <w:outlineLvl w:val="0"/>
        <w:rPr>
          <w:rFonts w:ascii="Arial" w:hAnsi="Arial" w:cs="Arial"/>
          <w:bCs/>
        </w:rPr>
      </w:pPr>
    </w:p>
    <w:p w:rsidR="00A930FF" w:rsidRPr="009123E2" w:rsidRDefault="00A930FF" w:rsidP="009123E2">
      <w:pPr>
        <w:ind w:left="720"/>
        <w:outlineLvl w:val="0"/>
        <w:rPr>
          <w:rFonts w:ascii="Arial" w:hAnsi="Arial" w:cs="Arial"/>
        </w:rPr>
      </w:pPr>
      <w:r w:rsidRPr="009123E2">
        <w:rPr>
          <w:rFonts w:ascii="Arial" w:hAnsi="Arial" w:cs="Arial"/>
          <w:bCs/>
        </w:rPr>
        <w:t>As of Thursday 6 December 2018</w:t>
      </w:r>
      <w:r w:rsidR="009123E2">
        <w:rPr>
          <w:rFonts w:ascii="Arial" w:hAnsi="Arial" w:cs="Arial"/>
          <w:bCs/>
        </w:rPr>
        <w:t>,</w:t>
      </w:r>
      <w:r w:rsidRPr="009123E2">
        <w:rPr>
          <w:rFonts w:ascii="Arial" w:hAnsi="Arial" w:cs="Arial"/>
          <w:bCs/>
        </w:rPr>
        <w:t xml:space="preserve"> our clinical waste suppliers advised they are no longer able to meet contractual obligations with immediate effect.  On 7 December they removed all full bins from </w:t>
      </w:r>
      <w:r w:rsidR="009123E2">
        <w:rPr>
          <w:rFonts w:ascii="Arial" w:hAnsi="Arial" w:cs="Arial"/>
          <w:bCs/>
        </w:rPr>
        <w:t>the Golden Jubilee National Hospital (</w:t>
      </w:r>
      <w:r w:rsidRPr="009123E2">
        <w:rPr>
          <w:rFonts w:ascii="Arial" w:hAnsi="Arial" w:cs="Arial"/>
          <w:bCs/>
        </w:rPr>
        <w:t>GJNH</w:t>
      </w:r>
      <w:r w:rsidR="009123E2">
        <w:rPr>
          <w:rFonts w:ascii="Arial" w:hAnsi="Arial" w:cs="Arial"/>
          <w:bCs/>
        </w:rPr>
        <w:t>)</w:t>
      </w:r>
      <w:r w:rsidRPr="009123E2">
        <w:rPr>
          <w:rFonts w:ascii="Arial" w:hAnsi="Arial" w:cs="Arial"/>
          <w:bCs/>
        </w:rPr>
        <w:t xml:space="preserve"> but did not leave any empty bins.  The national contingency plan has been implemented with </w:t>
      </w:r>
      <w:r w:rsidRPr="009123E2">
        <w:rPr>
          <w:rFonts w:ascii="Arial" w:hAnsi="Arial" w:cs="Arial"/>
        </w:rPr>
        <w:t xml:space="preserve">Scottish Government </w:t>
      </w:r>
      <w:r w:rsidR="009123E2">
        <w:rPr>
          <w:rFonts w:ascii="Arial" w:hAnsi="Arial" w:cs="Arial"/>
        </w:rPr>
        <w:t xml:space="preserve">(SG) </w:t>
      </w:r>
      <w:r w:rsidRPr="009123E2">
        <w:rPr>
          <w:rFonts w:ascii="Arial" w:hAnsi="Arial" w:cs="Arial"/>
        </w:rPr>
        <w:t>coordinating the response</w:t>
      </w:r>
      <w:r w:rsidR="009123E2">
        <w:rPr>
          <w:rFonts w:ascii="Arial" w:hAnsi="Arial" w:cs="Arial"/>
        </w:rPr>
        <w:t xml:space="preserve">. </w:t>
      </w:r>
      <w:r w:rsidRPr="009123E2">
        <w:rPr>
          <w:rFonts w:ascii="Arial" w:hAnsi="Arial" w:cs="Arial"/>
        </w:rPr>
        <w:t xml:space="preserve">Estates and </w:t>
      </w:r>
      <w:proofErr w:type="spellStart"/>
      <w:r w:rsidRPr="009123E2">
        <w:rPr>
          <w:rFonts w:ascii="Arial" w:hAnsi="Arial" w:cs="Arial"/>
        </w:rPr>
        <w:t>Portering</w:t>
      </w:r>
      <w:proofErr w:type="spellEnd"/>
      <w:r w:rsidRPr="009123E2">
        <w:rPr>
          <w:rFonts w:ascii="Arial" w:hAnsi="Arial" w:cs="Arial"/>
        </w:rPr>
        <w:t xml:space="preserve"> have led the local response with special thanks noted to staff within for their efforts.  </w:t>
      </w:r>
    </w:p>
    <w:p w:rsidR="00A930FF" w:rsidRPr="009123E2" w:rsidRDefault="00A930FF" w:rsidP="009123E2">
      <w:pPr>
        <w:outlineLvl w:val="0"/>
        <w:rPr>
          <w:rFonts w:ascii="Arial" w:hAnsi="Arial" w:cs="Arial"/>
        </w:rPr>
      </w:pPr>
    </w:p>
    <w:p w:rsidR="00A930FF" w:rsidRDefault="00A930FF" w:rsidP="009123E2">
      <w:pPr>
        <w:ind w:left="720"/>
        <w:outlineLvl w:val="0"/>
        <w:rPr>
          <w:rFonts w:ascii="Arial" w:hAnsi="Arial" w:cs="Arial"/>
          <w:bCs/>
        </w:rPr>
      </w:pPr>
      <w:r w:rsidRPr="009123E2">
        <w:rPr>
          <w:rFonts w:ascii="Arial" w:hAnsi="Arial" w:cs="Arial"/>
          <w:bCs/>
        </w:rPr>
        <w:t>Work has been underway nationally to appoint a new national contract to take effect from April 2019</w:t>
      </w:r>
      <w:r w:rsidR="009123E2">
        <w:rPr>
          <w:rFonts w:ascii="Arial" w:hAnsi="Arial" w:cs="Arial"/>
          <w:bCs/>
        </w:rPr>
        <w:t>. A</w:t>
      </w:r>
      <w:r w:rsidRPr="009123E2">
        <w:rPr>
          <w:rFonts w:ascii="Arial" w:hAnsi="Arial" w:cs="Arial"/>
          <w:bCs/>
        </w:rPr>
        <w:t xml:space="preserve"> contractor has been awarded and we await details of how this will take effect.  The contingencies in place as detailed below will continue until the contract is implemented:  </w:t>
      </w:r>
    </w:p>
    <w:p w:rsidR="009123E2" w:rsidRPr="009123E2" w:rsidRDefault="009123E2" w:rsidP="009123E2">
      <w:pPr>
        <w:ind w:left="720"/>
        <w:outlineLvl w:val="0"/>
        <w:rPr>
          <w:rFonts w:ascii="Arial" w:hAnsi="Arial" w:cs="Arial"/>
        </w:rPr>
      </w:pPr>
    </w:p>
    <w:p w:rsidR="00A930FF" w:rsidRPr="009123E2" w:rsidRDefault="00A930FF" w:rsidP="009123E2">
      <w:pPr>
        <w:pStyle w:val="ListParagraph"/>
        <w:numPr>
          <w:ilvl w:val="0"/>
          <w:numId w:val="21"/>
        </w:numPr>
        <w:ind w:left="1080"/>
        <w:contextualSpacing/>
        <w:outlineLvl w:val="0"/>
        <w:rPr>
          <w:rFonts w:ascii="Arial" w:hAnsi="Arial" w:cs="Arial"/>
        </w:rPr>
      </w:pPr>
      <w:r w:rsidRPr="009123E2">
        <w:rPr>
          <w:rFonts w:ascii="Arial" w:hAnsi="Arial" w:cs="Arial"/>
        </w:rPr>
        <w:t>SG has provided an articulated container that is being stored at the loading bay which can store approximately 48</w:t>
      </w:r>
      <w:r w:rsidR="009123E2">
        <w:rPr>
          <w:rFonts w:ascii="Arial" w:hAnsi="Arial" w:cs="Arial"/>
        </w:rPr>
        <w:t>-</w:t>
      </w:r>
      <w:r w:rsidRPr="009123E2">
        <w:rPr>
          <w:rFonts w:ascii="Arial" w:hAnsi="Arial" w:cs="Arial"/>
        </w:rPr>
        <w:t>72 hours of waste.</w:t>
      </w:r>
    </w:p>
    <w:p w:rsidR="00A930FF" w:rsidRPr="009123E2" w:rsidRDefault="00A930FF" w:rsidP="009123E2">
      <w:pPr>
        <w:numPr>
          <w:ilvl w:val="0"/>
          <w:numId w:val="21"/>
        </w:numPr>
        <w:ind w:left="1080"/>
        <w:outlineLvl w:val="0"/>
        <w:rPr>
          <w:rFonts w:ascii="Arial" w:hAnsi="Arial" w:cs="Arial"/>
        </w:rPr>
      </w:pPr>
      <w:r w:rsidRPr="009123E2">
        <w:rPr>
          <w:rFonts w:ascii="Arial" w:hAnsi="Arial" w:cs="Arial"/>
        </w:rPr>
        <w:t>Clinical waste is being bagged and placed into locked bin stores – areas have been given advice on what bags to use and for segregation of waste as this is being more strictly applied in the current situation.  If not adhered to</w:t>
      </w:r>
      <w:r w:rsidR="009123E2">
        <w:rPr>
          <w:rFonts w:ascii="Arial" w:hAnsi="Arial" w:cs="Arial"/>
        </w:rPr>
        <w:t>,</w:t>
      </w:r>
      <w:r w:rsidRPr="009123E2">
        <w:rPr>
          <w:rFonts w:ascii="Arial" w:hAnsi="Arial" w:cs="Arial"/>
        </w:rPr>
        <w:t xml:space="preserve"> there is a risk that the container could be returned full</w:t>
      </w:r>
      <w:r w:rsidR="009123E2">
        <w:rPr>
          <w:rFonts w:ascii="Arial" w:hAnsi="Arial" w:cs="Arial"/>
        </w:rPr>
        <w:t>.</w:t>
      </w:r>
      <w:r w:rsidRPr="009123E2">
        <w:rPr>
          <w:rFonts w:ascii="Arial" w:hAnsi="Arial" w:cs="Arial"/>
        </w:rPr>
        <w:t xml:space="preserve"> </w:t>
      </w:r>
    </w:p>
    <w:p w:rsidR="00A930FF" w:rsidRPr="009123E2" w:rsidRDefault="00A930FF" w:rsidP="009123E2">
      <w:pPr>
        <w:numPr>
          <w:ilvl w:val="0"/>
          <w:numId w:val="21"/>
        </w:numPr>
        <w:ind w:left="1080"/>
        <w:outlineLvl w:val="0"/>
        <w:rPr>
          <w:rFonts w:ascii="Arial" w:hAnsi="Arial" w:cs="Arial"/>
        </w:rPr>
      </w:pPr>
      <w:r w:rsidRPr="009123E2">
        <w:rPr>
          <w:rFonts w:ascii="Arial" w:hAnsi="Arial" w:cs="Arial"/>
        </w:rPr>
        <w:t>A small amount of yellow bins remain on site and some blue bins have been adapted for use.  Porters are using these to collect waste from bin stores and decant into the container.  This does require double handing</w:t>
      </w:r>
      <w:r w:rsidR="009123E2">
        <w:rPr>
          <w:rFonts w:ascii="Arial" w:hAnsi="Arial" w:cs="Arial"/>
        </w:rPr>
        <w:t>. R</w:t>
      </w:r>
      <w:r w:rsidRPr="009123E2">
        <w:rPr>
          <w:rFonts w:ascii="Arial" w:hAnsi="Arial" w:cs="Arial"/>
        </w:rPr>
        <w:t xml:space="preserve">isk assessments have been undertaken with </w:t>
      </w:r>
      <w:r w:rsidR="009123E2">
        <w:rPr>
          <w:rFonts w:ascii="Arial" w:hAnsi="Arial" w:cs="Arial"/>
        </w:rPr>
        <w:t>Personal Protective Equipment (</w:t>
      </w:r>
      <w:r w:rsidRPr="009123E2">
        <w:rPr>
          <w:rFonts w:ascii="Arial" w:hAnsi="Arial" w:cs="Arial"/>
        </w:rPr>
        <w:t>PPE</w:t>
      </w:r>
      <w:r w:rsidR="009123E2">
        <w:rPr>
          <w:rFonts w:ascii="Arial" w:hAnsi="Arial" w:cs="Arial"/>
        </w:rPr>
        <w:t>)</w:t>
      </w:r>
      <w:r w:rsidRPr="009123E2">
        <w:rPr>
          <w:rFonts w:ascii="Arial" w:hAnsi="Arial" w:cs="Arial"/>
        </w:rPr>
        <w:t xml:space="preserve"> provided.  </w:t>
      </w:r>
    </w:p>
    <w:p w:rsidR="00A930FF" w:rsidRPr="009123E2" w:rsidRDefault="00A930FF" w:rsidP="009123E2">
      <w:pPr>
        <w:numPr>
          <w:ilvl w:val="0"/>
          <w:numId w:val="21"/>
        </w:numPr>
        <w:ind w:left="1080"/>
        <w:outlineLvl w:val="0"/>
        <w:rPr>
          <w:rFonts w:ascii="Arial" w:hAnsi="Arial" w:cs="Arial"/>
        </w:rPr>
      </w:pPr>
      <w:r w:rsidRPr="009123E2">
        <w:rPr>
          <w:rFonts w:ascii="Arial" w:hAnsi="Arial" w:cs="Arial"/>
        </w:rPr>
        <w:t xml:space="preserve">Support is being offered from the hotel to backfill non-clinical </w:t>
      </w:r>
      <w:proofErr w:type="spellStart"/>
      <w:r w:rsidRPr="009123E2">
        <w:rPr>
          <w:rFonts w:ascii="Arial" w:hAnsi="Arial" w:cs="Arial"/>
        </w:rPr>
        <w:t>portering</w:t>
      </w:r>
      <w:proofErr w:type="spellEnd"/>
      <w:r w:rsidRPr="009123E2">
        <w:rPr>
          <w:rFonts w:ascii="Arial" w:hAnsi="Arial" w:cs="Arial"/>
        </w:rPr>
        <w:t xml:space="preserve"> duties.  </w:t>
      </w:r>
    </w:p>
    <w:p w:rsidR="00A930FF" w:rsidRPr="009123E2" w:rsidRDefault="00A930FF" w:rsidP="009123E2">
      <w:pPr>
        <w:numPr>
          <w:ilvl w:val="0"/>
          <w:numId w:val="21"/>
        </w:numPr>
        <w:ind w:left="1080"/>
        <w:outlineLvl w:val="0"/>
        <w:rPr>
          <w:rFonts w:ascii="Arial" w:hAnsi="Arial" w:cs="Arial"/>
        </w:rPr>
      </w:pPr>
      <w:r w:rsidRPr="009123E2">
        <w:rPr>
          <w:rFonts w:ascii="Arial" w:hAnsi="Arial" w:cs="Arial"/>
        </w:rPr>
        <w:t>A rota is in place for uplift of the containers from sites with “one in one out” – this will continue for the foreseeable</w:t>
      </w:r>
      <w:r w:rsidR="00574934">
        <w:rPr>
          <w:rFonts w:ascii="Arial" w:hAnsi="Arial" w:cs="Arial"/>
        </w:rPr>
        <w:t xml:space="preserve"> future</w:t>
      </w:r>
      <w:r w:rsidRPr="009123E2">
        <w:rPr>
          <w:rFonts w:ascii="Arial" w:hAnsi="Arial" w:cs="Arial"/>
        </w:rPr>
        <w:t>.  There is a risk of this being impacted by driver/ container availability and/ or weather, this will be monitored.  Our back up is to utilise a storage container on site that provides additional capacity</w:t>
      </w:r>
      <w:r w:rsidR="00574934">
        <w:rPr>
          <w:rFonts w:ascii="Arial" w:hAnsi="Arial" w:cs="Arial"/>
        </w:rPr>
        <w:t>. I</w:t>
      </w:r>
      <w:r w:rsidRPr="009123E2">
        <w:rPr>
          <w:rFonts w:ascii="Arial" w:hAnsi="Arial" w:cs="Arial"/>
        </w:rPr>
        <w:t xml:space="preserve">f an additional unit is delivered with no uplift there is a possibility the front dual carriage way would be used to house the full container until it is uplifted.  The situation is being monitored closely by estates and </w:t>
      </w:r>
      <w:proofErr w:type="spellStart"/>
      <w:r w:rsidRPr="009123E2">
        <w:rPr>
          <w:rFonts w:ascii="Arial" w:hAnsi="Arial" w:cs="Arial"/>
        </w:rPr>
        <w:t>portering</w:t>
      </w:r>
      <w:proofErr w:type="spellEnd"/>
      <w:r w:rsidRPr="009123E2">
        <w:rPr>
          <w:rFonts w:ascii="Arial" w:hAnsi="Arial" w:cs="Arial"/>
        </w:rPr>
        <w:t xml:space="preserve">.  </w:t>
      </w:r>
    </w:p>
    <w:p w:rsidR="00A930FF" w:rsidRPr="009123E2" w:rsidRDefault="00A930FF" w:rsidP="009123E2">
      <w:pPr>
        <w:ind w:left="720"/>
        <w:outlineLvl w:val="0"/>
        <w:rPr>
          <w:rFonts w:ascii="Arial" w:hAnsi="Arial" w:cs="Arial"/>
        </w:rPr>
      </w:pPr>
    </w:p>
    <w:p w:rsidR="00A930FF" w:rsidRPr="009123E2" w:rsidRDefault="00A930FF" w:rsidP="009123E2">
      <w:pPr>
        <w:ind w:left="720"/>
        <w:outlineLvl w:val="0"/>
        <w:rPr>
          <w:rFonts w:ascii="Arial" w:hAnsi="Arial" w:cs="Arial"/>
        </w:rPr>
      </w:pPr>
      <w:r w:rsidRPr="009123E2">
        <w:rPr>
          <w:rFonts w:ascii="Arial" w:hAnsi="Arial" w:cs="Arial"/>
        </w:rPr>
        <w:t xml:space="preserve">There is concern about the impact of any delays to the new contract; work is underway to assess the sustainability of the contingency.  Given that the service is operating on contingency arrangements for an extended time it was felt a new risk should be added to the risk register to reflect the increased risk particularly in the event of any further delays.  It is recommended this is at a medium level with the aim of removing this risk on implementation of the new contract arrangements.  </w:t>
      </w:r>
    </w:p>
    <w:p w:rsidR="00A930FF" w:rsidRPr="009123E2" w:rsidRDefault="00A930FF" w:rsidP="009123E2">
      <w:pPr>
        <w:ind w:left="720"/>
        <w:outlineLvl w:val="0"/>
        <w:rPr>
          <w:rFonts w:ascii="Arial" w:hAnsi="Arial" w:cs="Arial"/>
        </w:rPr>
      </w:pPr>
    </w:p>
    <w:p w:rsidR="00A930FF" w:rsidRPr="009123E2" w:rsidRDefault="00A930FF" w:rsidP="009123E2">
      <w:pPr>
        <w:ind w:left="720"/>
        <w:outlineLvl w:val="0"/>
        <w:rPr>
          <w:rFonts w:ascii="Arial" w:hAnsi="Arial" w:cs="Arial"/>
        </w:rPr>
      </w:pPr>
      <w:r w:rsidRPr="009123E2">
        <w:rPr>
          <w:rFonts w:ascii="Arial" w:hAnsi="Arial" w:cs="Arial"/>
          <w:b/>
        </w:rPr>
        <w:t>Recommendation</w:t>
      </w:r>
      <w:r w:rsidRPr="009123E2">
        <w:rPr>
          <w:rFonts w:ascii="Arial" w:hAnsi="Arial" w:cs="Arial"/>
        </w:rPr>
        <w:t xml:space="preserve">: A new risk </w:t>
      </w:r>
      <w:r w:rsidR="00574934" w:rsidRPr="009123E2">
        <w:rPr>
          <w:rFonts w:ascii="Arial" w:hAnsi="Arial" w:cs="Arial"/>
        </w:rPr>
        <w:t>at a medium level</w:t>
      </w:r>
      <w:r w:rsidR="009F29F4">
        <w:rPr>
          <w:rFonts w:ascii="Arial" w:hAnsi="Arial" w:cs="Arial"/>
        </w:rPr>
        <w:t xml:space="preserve"> </w:t>
      </w:r>
      <w:r w:rsidRPr="009123E2">
        <w:rPr>
          <w:rFonts w:ascii="Arial" w:hAnsi="Arial" w:cs="Arial"/>
        </w:rPr>
        <w:t>is added relating to the inability to sustain services in</w:t>
      </w:r>
      <w:r w:rsidR="00574934">
        <w:rPr>
          <w:rFonts w:ascii="Arial" w:hAnsi="Arial" w:cs="Arial"/>
        </w:rPr>
        <w:t xml:space="preserve"> the</w:t>
      </w:r>
      <w:r w:rsidRPr="009123E2">
        <w:rPr>
          <w:rFonts w:ascii="Arial" w:hAnsi="Arial" w:cs="Arial"/>
        </w:rPr>
        <w:t xml:space="preserve"> absence of a national contract</w:t>
      </w:r>
      <w:r w:rsidR="00574934">
        <w:rPr>
          <w:rFonts w:ascii="Arial" w:hAnsi="Arial" w:cs="Arial"/>
        </w:rPr>
        <w:t>.</w:t>
      </w:r>
      <w:r w:rsidRPr="009123E2">
        <w:rPr>
          <w:rFonts w:ascii="Arial" w:hAnsi="Arial" w:cs="Arial"/>
        </w:rPr>
        <w:t xml:space="preserve"> </w:t>
      </w:r>
    </w:p>
    <w:p w:rsidR="00A930FF" w:rsidRDefault="00A930FF" w:rsidP="009123E2">
      <w:pPr>
        <w:ind w:left="720"/>
        <w:outlineLvl w:val="0"/>
        <w:rPr>
          <w:rFonts w:ascii="Arial" w:hAnsi="Arial" w:cs="Arial"/>
        </w:rPr>
      </w:pPr>
    </w:p>
    <w:p w:rsidR="009123E2" w:rsidRDefault="009123E2" w:rsidP="009123E2">
      <w:pPr>
        <w:ind w:left="720"/>
        <w:outlineLvl w:val="0"/>
        <w:rPr>
          <w:rFonts w:ascii="Arial" w:hAnsi="Arial" w:cs="Arial"/>
        </w:rPr>
      </w:pPr>
    </w:p>
    <w:p w:rsidR="009123E2" w:rsidRDefault="009123E2" w:rsidP="009123E2">
      <w:pPr>
        <w:ind w:left="720"/>
        <w:outlineLvl w:val="0"/>
        <w:rPr>
          <w:rFonts w:ascii="Arial" w:hAnsi="Arial" w:cs="Arial"/>
        </w:rPr>
      </w:pPr>
    </w:p>
    <w:p w:rsidR="00A930FF" w:rsidRPr="009123E2" w:rsidRDefault="009123E2" w:rsidP="009123E2">
      <w:pPr>
        <w:ind w:left="720" w:hanging="720"/>
        <w:outlineLvl w:val="0"/>
        <w:rPr>
          <w:rFonts w:ascii="Arial" w:hAnsi="Arial" w:cs="Arial"/>
          <w:b/>
        </w:rPr>
      </w:pPr>
      <w:r w:rsidRPr="009123E2">
        <w:rPr>
          <w:rFonts w:ascii="Arial" w:hAnsi="Arial" w:cs="Arial"/>
          <w:b/>
        </w:rPr>
        <w:lastRenderedPageBreak/>
        <w:t>3.3</w:t>
      </w:r>
      <w:r w:rsidRPr="009123E2">
        <w:rPr>
          <w:rFonts w:ascii="Arial" w:hAnsi="Arial" w:cs="Arial"/>
          <w:b/>
        </w:rPr>
        <w:tab/>
      </w:r>
      <w:r w:rsidR="00A930FF" w:rsidRPr="009123E2">
        <w:rPr>
          <w:rFonts w:ascii="Arial" w:hAnsi="Arial" w:cs="Arial"/>
          <w:b/>
        </w:rPr>
        <w:t>Electronic Patient Record</w:t>
      </w:r>
    </w:p>
    <w:p w:rsidR="009123E2" w:rsidRPr="009123E2" w:rsidRDefault="009123E2" w:rsidP="009123E2">
      <w:pPr>
        <w:ind w:left="720"/>
        <w:outlineLvl w:val="0"/>
        <w:rPr>
          <w:rFonts w:ascii="Arial" w:hAnsi="Arial" w:cs="Arial"/>
        </w:rPr>
      </w:pPr>
    </w:p>
    <w:p w:rsidR="00A930FF" w:rsidRPr="009123E2" w:rsidRDefault="00A930FF" w:rsidP="009123E2">
      <w:pPr>
        <w:ind w:left="720"/>
        <w:rPr>
          <w:rFonts w:ascii="Arial" w:hAnsi="Arial" w:cs="Arial"/>
        </w:rPr>
      </w:pPr>
      <w:r w:rsidRPr="009123E2">
        <w:rPr>
          <w:rFonts w:ascii="Arial" w:hAnsi="Arial" w:cs="Arial"/>
        </w:rPr>
        <w:t>Further to recent discussions on the EPR Programme and addition of the risk to the register</w:t>
      </w:r>
      <w:r w:rsidR="00574934">
        <w:rPr>
          <w:rFonts w:ascii="Arial" w:hAnsi="Arial" w:cs="Arial"/>
        </w:rPr>
        <w:t>,</w:t>
      </w:r>
      <w:r w:rsidRPr="009123E2">
        <w:rPr>
          <w:rFonts w:ascii="Arial" w:hAnsi="Arial" w:cs="Arial"/>
        </w:rPr>
        <w:t xml:space="preserve"> an update paper o</w:t>
      </w:r>
      <w:r w:rsidR="00574934">
        <w:rPr>
          <w:rFonts w:ascii="Arial" w:hAnsi="Arial" w:cs="Arial"/>
        </w:rPr>
        <w:t>n</w:t>
      </w:r>
      <w:r w:rsidRPr="009123E2">
        <w:rPr>
          <w:rFonts w:ascii="Arial" w:hAnsi="Arial" w:cs="Arial"/>
        </w:rPr>
        <w:t xml:space="preserve"> the EPR Pathways Development was discussed at SMT.  A proposed approach to develop the pathways was agreed.  All future work</w:t>
      </w:r>
      <w:r w:rsidRPr="009123E2">
        <w:rPr>
          <w:rFonts w:ascii="Arial" w:hAnsi="Arial" w:cs="Arial"/>
          <w:b/>
        </w:rPr>
        <w:t xml:space="preserve"> </w:t>
      </w:r>
      <w:r w:rsidRPr="009123E2">
        <w:rPr>
          <w:rFonts w:ascii="Arial" w:hAnsi="Arial" w:cs="Arial"/>
        </w:rPr>
        <w:t>commissioned will be</w:t>
      </w:r>
      <w:r w:rsidRPr="009123E2">
        <w:rPr>
          <w:rFonts w:ascii="Arial" w:hAnsi="Arial" w:cs="Arial"/>
          <w:b/>
        </w:rPr>
        <w:t xml:space="preserve"> </w:t>
      </w:r>
      <w:r w:rsidRPr="009123E2">
        <w:rPr>
          <w:rFonts w:ascii="Arial" w:hAnsi="Arial" w:cs="Arial"/>
        </w:rPr>
        <w:t xml:space="preserve">agreed </w:t>
      </w:r>
      <w:r w:rsidR="00574934" w:rsidRPr="009123E2">
        <w:rPr>
          <w:rFonts w:ascii="Arial" w:hAnsi="Arial" w:cs="Arial"/>
        </w:rPr>
        <w:t xml:space="preserve">in advance </w:t>
      </w:r>
      <w:r w:rsidRPr="009123E2">
        <w:rPr>
          <w:rFonts w:ascii="Arial" w:hAnsi="Arial" w:cs="Arial"/>
        </w:rPr>
        <w:t xml:space="preserve">under a Partnership Framework and detailed within the Statement of Work documents. These documents will form the basis of a contractual agreement. The contractual arrangements must be demonstrated to be robust and provide a basis for strong governance. Given the importance of this, an internal audit has been commissioned to assess the governance of this.  In addition, regular updates will be provided to the Board’s Audit </w:t>
      </w:r>
      <w:r w:rsidR="00574934">
        <w:rPr>
          <w:rFonts w:ascii="Arial" w:hAnsi="Arial" w:cs="Arial"/>
        </w:rPr>
        <w:t>and</w:t>
      </w:r>
      <w:r w:rsidRPr="009123E2">
        <w:rPr>
          <w:rFonts w:ascii="Arial" w:hAnsi="Arial" w:cs="Arial"/>
        </w:rPr>
        <w:t xml:space="preserve"> Risk Committee.</w:t>
      </w:r>
    </w:p>
    <w:p w:rsidR="00A930FF" w:rsidRPr="009123E2" w:rsidRDefault="00A930FF" w:rsidP="009123E2">
      <w:pPr>
        <w:ind w:left="-360"/>
        <w:rPr>
          <w:rFonts w:ascii="Arial" w:hAnsi="Arial" w:cs="Arial"/>
        </w:rPr>
      </w:pPr>
    </w:p>
    <w:p w:rsidR="00A930FF" w:rsidRPr="009123E2" w:rsidRDefault="00A930FF" w:rsidP="009123E2">
      <w:pPr>
        <w:ind w:left="720"/>
        <w:rPr>
          <w:rFonts w:ascii="Arial" w:hAnsi="Arial" w:cs="Arial"/>
        </w:rPr>
      </w:pPr>
      <w:r w:rsidRPr="009123E2">
        <w:rPr>
          <w:rFonts w:ascii="Arial" w:hAnsi="Arial" w:cs="Arial"/>
        </w:rPr>
        <w:t xml:space="preserve">It is proposed that the development is undertaken in phases, with key breaks in process to review and evaluate the success of development before proceeding to the next phase.  It is proposed that the first phase of development would include Ophthalmology and Orthopaedic pathways as </w:t>
      </w:r>
      <w:r w:rsidR="00574934">
        <w:rPr>
          <w:rFonts w:ascii="Arial" w:hAnsi="Arial" w:cs="Arial"/>
        </w:rPr>
        <w:t>‘</w:t>
      </w:r>
      <w:r w:rsidRPr="009123E2">
        <w:rPr>
          <w:rFonts w:ascii="Arial" w:hAnsi="Arial" w:cs="Arial"/>
        </w:rPr>
        <w:t>Proof of Value</w:t>
      </w:r>
      <w:r w:rsidR="00574934">
        <w:rPr>
          <w:rFonts w:ascii="Arial" w:hAnsi="Arial" w:cs="Arial"/>
        </w:rPr>
        <w:t>’</w:t>
      </w:r>
      <w:r w:rsidRPr="009123E2">
        <w:rPr>
          <w:rFonts w:ascii="Arial" w:hAnsi="Arial" w:cs="Arial"/>
        </w:rPr>
        <w:t xml:space="preserve">.  </w:t>
      </w:r>
      <w:r w:rsidRPr="009123E2">
        <w:rPr>
          <w:rFonts w:ascii="Arial" w:hAnsi="Arial" w:cs="Arial"/>
          <w:lang w:eastAsia="en-GB"/>
        </w:rPr>
        <w:t>In addition, some market testing will be undertaken to ensure that costs indicated are deemed ‘value for money’.</w:t>
      </w:r>
    </w:p>
    <w:p w:rsidR="00A930FF" w:rsidRPr="009123E2" w:rsidRDefault="00A930FF" w:rsidP="009123E2">
      <w:pPr>
        <w:ind w:left="720"/>
        <w:outlineLvl w:val="0"/>
        <w:rPr>
          <w:rFonts w:ascii="Arial" w:hAnsi="Arial" w:cs="Arial"/>
        </w:rPr>
      </w:pPr>
    </w:p>
    <w:p w:rsidR="00A930FF" w:rsidRDefault="00574934" w:rsidP="009123E2">
      <w:pPr>
        <w:ind w:left="720"/>
        <w:outlineLvl w:val="0"/>
        <w:rPr>
          <w:rFonts w:ascii="Arial" w:hAnsi="Arial" w:cs="Arial"/>
        </w:rPr>
      </w:pPr>
      <w:r>
        <w:rPr>
          <w:rFonts w:ascii="Arial" w:hAnsi="Arial" w:cs="Arial"/>
        </w:rPr>
        <w:t xml:space="preserve">The </w:t>
      </w:r>
      <w:r w:rsidR="00A930FF" w:rsidRPr="009123E2">
        <w:rPr>
          <w:rFonts w:ascii="Arial" w:hAnsi="Arial" w:cs="Arial"/>
        </w:rPr>
        <w:t xml:space="preserve">SMT noted the progress and agreed with the recommended option for development; it was agreed for the risk to remain at the medium level with further review following the internal audit report.      </w:t>
      </w:r>
    </w:p>
    <w:p w:rsidR="00574934" w:rsidRPr="009123E2" w:rsidRDefault="00574934" w:rsidP="009123E2">
      <w:pPr>
        <w:ind w:left="720"/>
        <w:outlineLvl w:val="0"/>
        <w:rPr>
          <w:rFonts w:ascii="Arial" w:hAnsi="Arial" w:cs="Arial"/>
        </w:rPr>
      </w:pPr>
    </w:p>
    <w:p w:rsidR="00A930FF" w:rsidRPr="009123E2" w:rsidRDefault="007435AE" w:rsidP="009123E2">
      <w:pPr>
        <w:ind w:left="720"/>
        <w:outlineLvl w:val="0"/>
        <w:rPr>
          <w:rFonts w:ascii="Arial" w:hAnsi="Arial" w:cs="Arial"/>
        </w:rPr>
      </w:pPr>
      <w:r w:rsidRPr="007435AE">
        <w:rPr>
          <w:rFonts w:ascii="Arial" w:hAnsi="Arial" w:cs="Arial"/>
          <w:b/>
        </w:rPr>
        <w:t>Recommendation</w:t>
      </w:r>
      <w:r w:rsidR="00A930FF" w:rsidRPr="009123E2">
        <w:rPr>
          <w:rFonts w:ascii="Arial" w:hAnsi="Arial" w:cs="Arial"/>
        </w:rPr>
        <w:t>: The risk remains at medium for further review following the internal audit report</w:t>
      </w:r>
      <w:r w:rsidR="00574934">
        <w:rPr>
          <w:rFonts w:ascii="Arial" w:hAnsi="Arial" w:cs="Arial"/>
        </w:rPr>
        <w:t>.</w:t>
      </w:r>
      <w:r w:rsidR="00A930FF" w:rsidRPr="009123E2">
        <w:rPr>
          <w:rFonts w:ascii="Arial" w:hAnsi="Arial" w:cs="Arial"/>
        </w:rPr>
        <w:t xml:space="preserve"> </w:t>
      </w:r>
    </w:p>
    <w:p w:rsidR="00A930FF" w:rsidRDefault="00A930FF" w:rsidP="009123E2">
      <w:pPr>
        <w:ind w:left="720"/>
        <w:outlineLvl w:val="0"/>
        <w:rPr>
          <w:rFonts w:ascii="Arial" w:hAnsi="Arial" w:cs="Arial"/>
        </w:rPr>
      </w:pPr>
    </w:p>
    <w:p w:rsidR="00A930FF" w:rsidRDefault="009123E2" w:rsidP="009123E2">
      <w:pPr>
        <w:outlineLvl w:val="0"/>
        <w:rPr>
          <w:rFonts w:ascii="Arial" w:hAnsi="Arial" w:cs="Arial"/>
        </w:rPr>
      </w:pPr>
      <w:r>
        <w:rPr>
          <w:rFonts w:ascii="Arial" w:hAnsi="Arial" w:cs="Arial"/>
          <w:b/>
        </w:rPr>
        <w:t>3.4</w:t>
      </w:r>
      <w:r>
        <w:rPr>
          <w:rFonts w:ascii="Arial" w:hAnsi="Arial" w:cs="Arial"/>
          <w:b/>
        </w:rPr>
        <w:tab/>
      </w:r>
      <w:r w:rsidR="00A930FF" w:rsidRPr="009123E2">
        <w:rPr>
          <w:rFonts w:ascii="Arial" w:hAnsi="Arial" w:cs="Arial"/>
          <w:b/>
        </w:rPr>
        <w:t xml:space="preserve">Charity Risk Register </w:t>
      </w:r>
      <w:r w:rsidR="00A930FF" w:rsidRPr="009123E2">
        <w:rPr>
          <w:rFonts w:ascii="Arial" w:hAnsi="Arial" w:cs="Arial"/>
        </w:rPr>
        <w:t>(for noting)</w:t>
      </w:r>
    </w:p>
    <w:p w:rsidR="009123E2" w:rsidRPr="009123E2" w:rsidRDefault="009123E2" w:rsidP="009123E2">
      <w:pPr>
        <w:outlineLvl w:val="0"/>
        <w:rPr>
          <w:rFonts w:ascii="Arial" w:hAnsi="Arial" w:cs="Arial"/>
          <w:b/>
        </w:rPr>
      </w:pPr>
    </w:p>
    <w:p w:rsidR="00A930FF" w:rsidRPr="009123E2" w:rsidRDefault="00A930FF" w:rsidP="009123E2">
      <w:pPr>
        <w:ind w:left="720"/>
        <w:outlineLvl w:val="0"/>
        <w:rPr>
          <w:rFonts w:ascii="Arial" w:hAnsi="Arial" w:cs="Arial"/>
        </w:rPr>
      </w:pPr>
      <w:r w:rsidRPr="009123E2">
        <w:rPr>
          <w:rFonts w:ascii="Arial" w:hAnsi="Arial" w:cs="Arial"/>
        </w:rPr>
        <w:t>A working draft was discussed at the Strategic Risk Committee in November.  It was agreed to further develop this and share via the February Board Work</w:t>
      </w:r>
      <w:r w:rsidR="00574934">
        <w:rPr>
          <w:rFonts w:ascii="Arial" w:hAnsi="Arial" w:cs="Arial"/>
        </w:rPr>
        <w:t>s</w:t>
      </w:r>
      <w:r w:rsidRPr="009123E2">
        <w:rPr>
          <w:rFonts w:ascii="Arial" w:hAnsi="Arial" w:cs="Arial"/>
        </w:rPr>
        <w:t>hop for wider input and agreement</w:t>
      </w:r>
      <w:r w:rsidR="00574934">
        <w:rPr>
          <w:rFonts w:ascii="Arial" w:hAnsi="Arial" w:cs="Arial"/>
        </w:rPr>
        <w:t>. T</w:t>
      </w:r>
      <w:r w:rsidRPr="009123E2">
        <w:rPr>
          <w:rFonts w:ascii="Arial" w:hAnsi="Arial" w:cs="Arial"/>
        </w:rPr>
        <w:t xml:space="preserve">here will also be a session from the auditors on the Role of the Trustee and ability for the auditor </w:t>
      </w:r>
      <w:r w:rsidR="00574934">
        <w:rPr>
          <w:rFonts w:ascii="Arial" w:hAnsi="Arial" w:cs="Arial"/>
        </w:rPr>
        <w:t xml:space="preserve">to </w:t>
      </w:r>
      <w:r w:rsidRPr="009123E2">
        <w:rPr>
          <w:rFonts w:ascii="Arial" w:hAnsi="Arial" w:cs="Arial"/>
        </w:rPr>
        <w:t xml:space="preserve">input to the discussion.  </w:t>
      </w:r>
    </w:p>
    <w:p w:rsidR="00B0525B" w:rsidRDefault="00B0525B" w:rsidP="009123E2">
      <w:pPr>
        <w:ind w:right="183"/>
        <w:rPr>
          <w:rFonts w:ascii="Arial" w:hAnsi="Arial" w:cs="Arial"/>
          <w:b/>
          <w:bCs/>
        </w:rPr>
      </w:pPr>
    </w:p>
    <w:p w:rsidR="009123E2" w:rsidRPr="009123E2" w:rsidRDefault="009123E2" w:rsidP="009123E2">
      <w:pPr>
        <w:ind w:right="183"/>
        <w:rPr>
          <w:rFonts w:ascii="Arial" w:hAnsi="Arial" w:cs="Arial"/>
          <w:b/>
          <w:bCs/>
        </w:rPr>
      </w:pPr>
    </w:p>
    <w:p w:rsidR="00B0525B" w:rsidRPr="009123E2" w:rsidRDefault="00B0525B" w:rsidP="009123E2">
      <w:pPr>
        <w:pStyle w:val="Heading3"/>
        <w:spacing w:before="0" w:after="0"/>
        <w:ind w:right="183"/>
        <w:rPr>
          <w:b w:val="0"/>
          <w:bCs w:val="0"/>
          <w:sz w:val="24"/>
          <w:szCs w:val="24"/>
        </w:rPr>
      </w:pPr>
      <w:r w:rsidRPr="009123E2">
        <w:rPr>
          <w:sz w:val="24"/>
          <w:szCs w:val="24"/>
        </w:rPr>
        <w:t>4</w:t>
      </w:r>
      <w:r w:rsidRPr="009123E2">
        <w:rPr>
          <w:sz w:val="24"/>
          <w:szCs w:val="24"/>
        </w:rPr>
        <w:tab/>
        <w:t>Recommendation</w:t>
      </w:r>
    </w:p>
    <w:p w:rsidR="00B0525B" w:rsidRPr="009123E2" w:rsidRDefault="00B0525B" w:rsidP="009123E2">
      <w:pPr>
        <w:ind w:right="183"/>
        <w:rPr>
          <w:rFonts w:ascii="Arial" w:hAnsi="Arial" w:cs="Arial"/>
          <w:b/>
          <w:bCs/>
        </w:rPr>
      </w:pPr>
    </w:p>
    <w:p w:rsidR="00574934" w:rsidRDefault="00574934" w:rsidP="009123E2">
      <w:pPr>
        <w:ind w:left="720"/>
        <w:rPr>
          <w:rFonts w:ascii="Arial" w:hAnsi="Arial" w:cs="Arial"/>
        </w:rPr>
      </w:pPr>
      <w:r>
        <w:rPr>
          <w:rFonts w:ascii="Arial" w:hAnsi="Arial" w:cs="Arial"/>
        </w:rPr>
        <w:t xml:space="preserve">Board </w:t>
      </w:r>
      <w:r w:rsidR="00A930FF" w:rsidRPr="009123E2">
        <w:rPr>
          <w:rFonts w:ascii="Arial" w:hAnsi="Arial" w:cs="Arial"/>
        </w:rPr>
        <w:t>Members are asked to discuss and approve</w:t>
      </w:r>
      <w:r>
        <w:rPr>
          <w:rFonts w:ascii="Arial" w:hAnsi="Arial" w:cs="Arial"/>
        </w:rPr>
        <w:t>:</w:t>
      </w:r>
    </w:p>
    <w:p w:rsidR="00574934" w:rsidRDefault="00574934" w:rsidP="009123E2">
      <w:pPr>
        <w:ind w:left="720"/>
        <w:rPr>
          <w:rFonts w:ascii="Arial" w:hAnsi="Arial" w:cs="Arial"/>
        </w:rPr>
      </w:pPr>
    </w:p>
    <w:p w:rsidR="00574934" w:rsidRDefault="00A930FF" w:rsidP="00574934">
      <w:pPr>
        <w:pStyle w:val="ListParagraph"/>
        <w:numPr>
          <w:ilvl w:val="0"/>
          <w:numId w:val="23"/>
        </w:numPr>
        <w:rPr>
          <w:rFonts w:ascii="Arial" w:hAnsi="Arial" w:cs="Arial"/>
        </w:rPr>
      </w:pPr>
      <w:r w:rsidRPr="00574934">
        <w:rPr>
          <w:rFonts w:ascii="Arial" w:hAnsi="Arial" w:cs="Arial"/>
        </w:rPr>
        <w:t>the recommendations made in relation to Clinical Waste and EPR risks</w:t>
      </w:r>
      <w:r w:rsidR="00574934">
        <w:rPr>
          <w:rFonts w:ascii="Arial" w:hAnsi="Arial" w:cs="Arial"/>
        </w:rPr>
        <w:t>, and</w:t>
      </w:r>
      <w:r w:rsidRPr="00574934">
        <w:rPr>
          <w:rFonts w:ascii="Arial" w:hAnsi="Arial" w:cs="Arial"/>
        </w:rPr>
        <w:t xml:space="preserve"> </w:t>
      </w:r>
    </w:p>
    <w:p w:rsidR="00A930FF" w:rsidRPr="00574934" w:rsidRDefault="00A930FF" w:rsidP="00574934">
      <w:pPr>
        <w:pStyle w:val="ListParagraph"/>
        <w:numPr>
          <w:ilvl w:val="0"/>
          <w:numId w:val="23"/>
        </w:numPr>
        <w:rPr>
          <w:rFonts w:ascii="Arial" w:hAnsi="Arial" w:cs="Arial"/>
        </w:rPr>
      </w:pPr>
      <w:proofErr w:type="gramStart"/>
      <w:r w:rsidRPr="00574934">
        <w:rPr>
          <w:rFonts w:ascii="Arial" w:hAnsi="Arial" w:cs="Arial"/>
        </w:rPr>
        <w:t>the</w:t>
      </w:r>
      <w:proofErr w:type="gramEnd"/>
      <w:r w:rsidRPr="00574934">
        <w:rPr>
          <w:rFonts w:ascii="Arial" w:hAnsi="Arial" w:cs="Arial"/>
        </w:rPr>
        <w:t xml:space="preserve"> revised risk register.  </w:t>
      </w:r>
    </w:p>
    <w:p w:rsidR="00A930FF" w:rsidRPr="009123E2" w:rsidRDefault="00A930FF" w:rsidP="009123E2">
      <w:pPr>
        <w:rPr>
          <w:rFonts w:ascii="Arial" w:hAnsi="Arial" w:cs="Arial"/>
        </w:rPr>
      </w:pPr>
    </w:p>
    <w:p w:rsidR="009123E2" w:rsidRDefault="009123E2" w:rsidP="009123E2">
      <w:pPr>
        <w:rPr>
          <w:rFonts w:ascii="Arial" w:hAnsi="Arial" w:cs="Arial"/>
          <w:b/>
        </w:rPr>
      </w:pPr>
      <w:r>
        <w:rPr>
          <w:rFonts w:ascii="Arial" w:hAnsi="Arial" w:cs="Arial"/>
          <w:b/>
        </w:rPr>
        <w:t>Julie Carter</w:t>
      </w:r>
    </w:p>
    <w:p w:rsidR="009123E2" w:rsidRDefault="009123E2" w:rsidP="009123E2">
      <w:pPr>
        <w:rPr>
          <w:rFonts w:ascii="Arial" w:hAnsi="Arial" w:cs="Arial"/>
          <w:b/>
        </w:rPr>
      </w:pPr>
      <w:r>
        <w:rPr>
          <w:rFonts w:ascii="Arial" w:hAnsi="Arial" w:cs="Arial"/>
          <w:b/>
        </w:rPr>
        <w:t>Director of Finance</w:t>
      </w:r>
    </w:p>
    <w:p w:rsidR="00A930FF" w:rsidRPr="009123E2" w:rsidRDefault="009123E2" w:rsidP="009123E2">
      <w:pPr>
        <w:rPr>
          <w:rFonts w:ascii="Arial" w:hAnsi="Arial" w:cs="Arial"/>
          <w:b/>
        </w:rPr>
      </w:pPr>
      <w:r>
        <w:rPr>
          <w:rFonts w:ascii="Arial" w:hAnsi="Arial" w:cs="Arial"/>
          <w:b/>
        </w:rPr>
        <w:t xml:space="preserve">5 </w:t>
      </w:r>
      <w:r w:rsidR="00A930FF" w:rsidRPr="009123E2">
        <w:rPr>
          <w:rFonts w:ascii="Arial" w:hAnsi="Arial" w:cs="Arial"/>
          <w:b/>
        </w:rPr>
        <w:t xml:space="preserve">February 2019 </w:t>
      </w:r>
    </w:p>
    <w:p w:rsidR="009123E2" w:rsidRDefault="009123E2" w:rsidP="009123E2">
      <w:pPr>
        <w:rPr>
          <w:rFonts w:ascii="Arial" w:hAnsi="Arial" w:cs="Arial"/>
        </w:rPr>
      </w:pPr>
    </w:p>
    <w:p w:rsidR="00A930FF" w:rsidRPr="009123E2" w:rsidRDefault="00A930FF" w:rsidP="009123E2">
      <w:pPr>
        <w:rPr>
          <w:rFonts w:ascii="Arial" w:hAnsi="Arial" w:cs="Arial"/>
          <w:b/>
        </w:rPr>
      </w:pPr>
      <w:r w:rsidRPr="009123E2">
        <w:rPr>
          <w:rFonts w:ascii="Arial" w:hAnsi="Arial" w:cs="Arial"/>
          <w:b/>
        </w:rPr>
        <w:t xml:space="preserve">(Laura Langan Riach, Chief Risk Officer) </w:t>
      </w:r>
    </w:p>
    <w:p w:rsidR="00A930FF" w:rsidRDefault="00A930FF" w:rsidP="00A930FF">
      <w:pPr>
        <w:sectPr w:rsidR="00A930FF"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pPr>
    </w:p>
    <w:p w:rsidR="00A930FF" w:rsidRPr="00EA2EAD" w:rsidRDefault="00A930FF" w:rsidP="00A930FF">
      <w:pPr>
        <w:rPr>
          <w:rFonts w:ascii="Arial" w:hAnsi="Arial" w:cs="Arial"/>
          <w:b/>
          <w:sz w:val="22"/>
          <w:szCs w:val="22"/>
        </w:rPr>
      </w:pPr>
      <w:r w:rsidRPr="00EA2EAD">
        <w:rPr>
          <w:rFonts w:ascii="Arial" w:hAnsi="Arial" w:cs="Arial"/>
          <w:b/>
          <w:sz w:val="22"/>
          <w:szCs w:val="22"/>
        </w:rPr>
        <w:lastRenderedPageBreak/>
        <w:t xml:space="preserve">Appendix 1 – Board Risk Register Revised January 2019 – draft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2139"/>
        <w:gridCol w:w="864"/>
        <w:gridCol w:w="1148"/>
        <w:gridCol w:w="327"/>
        <w:gridCol w:w="442"/>
        <w:gridCol w:w="445"/>
        <w:gridCol w:w="2199"/>
        <w:gridCol w:w="388"/>
        <w:gridCol w:w="388"/>
        <w:gridCol w:w="425"/>
        <w:gridCol w:w="2076"/>
        <w:gridCol w:w="1946"/>
        <w:gridCol w:w="1022"/>
      </w:tblGrid>
      <w:tr w:rsidR="00A930FF" w:rsidRPr="00E62BC8" w:rsidTr="009123E2">
        <w:trPr>
          <w:tblHeader/>
        </w:trPr>
        <w:tc>
          <w:tcPr>
            <w:tcW w:w="190" w:type="pct"/>
            <w:vMerge w:val="restart"/>
            <w:shd w:val="clear" w:color="auto" w:fill="D9D9D9"/>
          </w:tcPr>
          <w:p w:rsidR="00A930FF" w:rsidRPr="0083163C" w:rsidRDefault="00A930FF" w:rsidP="009123E2">
            <w:pPr>
              <w:rPr>
                <w:rFonts w:ascii="Arial" w:eastAsia="Calibri" w:hAnsi="Arial" w:cs="Arial"/>
                <w:b/>
                <w:sz w:val="18"/>
                <w:szCs w:val="18"/>
              </w:rPr>
            </w:pPr>
            <w:r w:rsidRPr="0083163C">
              <w:rPr>
                <w:rFonts w:ascii="Arial" w:eastAsia="Calibri" w:hAnsi="Arial" w:cs="Arial"/>
                <w:b/>
                <w:sz w:val="18"/>
                <w:szCs w:val="18"/>
              </w:rPr>
              <w:t>Ref</w:t>
            </w:r>
          </w:p>
        </w:tc>
        <w:tc>
          <w:tcPr>
            <w:tcW w:w="745" w:type="pct"/>
            <w:vMerge w:val="restart"/>
            <w:shd w:val="clear" w:color="auto" w:fill="D9D9D9"/>
          </w:tcPr>
          <w:p w:rsidR="00A930FF" w:rsidRPr="0083163C" w:rsidRDefault="00A930FF" w:rsidP="009123E2">
            <w:pPr>
              <w:jc w:val="center"/>
              <w:rPr>
                <w:rFonts w:ascii="Arial" w:eastAsia="Calibri" w:hAnsi="Arial" w:cs="Arial"/>
                <w:b/>
                <w:sz w:val="18"/>
                <w:szCs w:val="18"/>
              </w:rPr>
            </w:pPr>
            <w:r w:rsidRPr="0083163C">
              <w:rPr>
                <w:rFonts w:ascii="Arial" w:eastAsia="Calibri" w:hAnsi="Arial" w:cs="Arial"/>
                <w:b/>
                <w:sz w:val="18"/>
                <w:szCs w:val="18"/>
              </w:rPr>
              <w:t>Risk description</w:t>
            </w:r>
          </w:p>
        </w:tc>
        <w:tc>
          <w:tcPr>
            <w:tcW w:w="301" w:type="pct"/>
            <w:vMerge w:val="restart"/>
            <w:shd w:val="clear" w:color="auto" w:fill="D9D9D9"/>
          </w:tcPr>
          <w:p w:rsidR="00A930FF" w:rsidRPr="0083163C" w:rsidRDefault="00A930FF" w:rsidP="009123E2">
            <w:pPr>
              <w:jc w:val="center"/>
              <w:rPr>
                <w:rFonts w:ascii="Arial" w:eastAsia="Calibri" w:hAnsi="Arial" w:cs="Arial"/>
                <w:b/>
                <w:sz w:val="18"/>
                <w:szCs w:val="18"/>
              </w:rPr>
            </w:pPr>
            <w:r w:rsidRPr="0083163C">
              <w:rPr>
                <w:rFonts w:ascii="Arial" w:eastAsia="Calibri" w:hAnsi="Arial" w:cs="Arial"/>
                <w:b/>
                <w:sz w:val="18"/>
                <w:szCs w:val="18"/>
              </w:rPr>
              <w:t>Risk Owner</w:t>
            </w:r>
          </w:p>
        </w:tc>
        <w:tc>
          <w:tcPr>
            <w:tcW w:w="400" w:type="pct"/>
            <w:vMerge w:val="restart"/>
            <w:shd w:val="clear" w:color="auto" w:fill="D9D9D9"/>
          </w:tcPr>
          <w:p w:rsidR="00A930FF" w:rsidRPr="0083163C" w:rsidRDefault="00A930FF" w:rsidP="009123E2">
            <w:pPr>
              <w:jc w:val="center"/>
              <w:rPr>
                <w:rFonts w:ascii="Arial" w:eastAsia="Calibri" w:hAnsi="Arial" w:cs="Arial"/>
                <w:b/>
                <w:sz w:val="18"/>
                <w:szCs w:val="18"/>
              </w:rPr>
            </w:pPr>
            <w:r w:rsidRPr="0083163C">
              <w:rPr>
                <w:rFonts w:ascii="Arial" w:eastAsia="Calibri" w:hAnsi="Arial" w:cs="Arial"/>
                <w:b/>
                <w:sz w:val="18"/>
                <w:szCs w:val="18"/>
              </w:rPr>
              <w:t xml:space="preserve">Links to </w:t>
            </w:r>
            <w:r>
              <w:rPr>
                <w:rFonts w:ascii="Arial" w:eastAsia="Calibri" w:hAnsi="Arial" w:cs="Arial"/>
                <w:b/>
                <w:sz w:val="18"/>
                <w:szCs w:val="18"/>
              </w:rPr>
              <w:t xml:space="preserve">Board Objectives </w:t>
            </w:r>
          </w:p>
        </w:tc>
        <w:tc>
          <w:tcPr>
            <w:tcW w:w="423" w:type="pct"/>
            <w:gridSpan w:val="3"/>
            <w:shd w:val="clear" w:color="auto" w:fill="D9D9D9"/>
          </w:tcPr>
          <w:p w:rsidR="00A930FF" w:rsidRPr="0083163C" w:rsidRDefault="00A930FF" w:rsidP="009123E2">
            <w:pPr>
              <w:ind w:left="-128" w:right="-103"/>
              <w:jc w:val="center"/>
              <w:rPr>
                <w:rFonts w:ascii="Arial" w:eastAsia="Calibri" w:hAnsi="Arial" w:cs="Arial"/>
                <w:b/>
                <w:sz w:val="18"/>
                <w:szCs w:val="18"/>
              </w:rPr>
            </w:pPr>
            <w:r w:rsidRPr="0083163C">
              <w:rPr>
                <w:rFonts w:ascii="Arial" w:eastAsia="Calibri" w:hAnsi="Arial" w:cs="Arial"/>
                <w:b/>
                <w:sz w:val="18"/>
                <w:szCs w:val="18"/>
              </w:rPr>
              <w:t>Current risk target</w:t>
            </w:r>
          </w:p>
        </w:tc>
        <w:tc>
          <w:tcPr>
            <w:tcW w:w="1183" w:type="pct"/>
            <w:gridSpan w:val="4"/>
            <w:shd w:val="clear" w:color="auto" w:fill="D9D9D9"/>
          </w:tcPr>
          <w:p w:rsidR="00A930FF" w:rsidRPr="0083163C" w:rsidRDefault="00A930FF" w:rsidP="009123E2">
            <w:pPr>
              <w:rPr>
                <w:rFonts w:ascii="Arial" w:eastAsia="Calibri" w:hAnsi="Arial" w:cs="Arial"/>
                <w:b/>
                <w:sz w:val="18"/>
                <w:szCs w:val="18"/>
              </w:rPr>
            </w:pPr>
            <w:r w:rsidRPr="0083163C">
              <w:rPr>
                <w:rFonts w:ascii="Arial" w:eastAsia="Calibri" w:hAnsi="Arial" w:cs="Arial"/>
                <w:b/>
                <w:sz w:val="18"/>
                <w:szCs w:val="18"/>
              </w:rPr>
              <w:t xml:space="preserve">Current Mitigation and current risk level  </w:t>
            </w:r>
          </w:p>
        </w:tc>
        <w:tc>
          <w:tcPr>
            <w:tcW w:w="1401" w:type="pct"/>
            <w:gridSpan w:val="2"/>
            <w:shd w:val="clear" w:color="auto" w:fill="D9D9D9"/>
          </w:tcPr>
          <w:p w:rsidR="00A930FF" w:rsidRPr="0083163C" w:rsidRDefault="00A930FF" w:rsidP="009123E2">
            <w:pPr>
              <w:jc w:val="center"/>
              <w:rPr>
                <w:rFonts w:ascii="Arial" w:eastAsia="Calibri" w:hAnsi="Arial" w:cs="Arial"/>
                <w:b/>
                <w:sz w:val="18"/>
                <w:szCs w:val="18"/>
              </w:rPr>
            </w:pPr>
            <w:r w:rsidRPr="0083163C">
              <w:rPr>
                <w:rFonts w:ascii="Arial" w:eastAsia="Calibri" w:hAnsi="Arial" w:cs="Arial"/>
                <w:b/>
                <w:sz w:val="18"/>
                <w:szCs w:val="18"/>
              </w:rPr>
              <w:t>Planned Mitigation</w:t>
            </w:r>
          </w:p>
        </w:tc>
        <w:tc>
          <w:tcPr>
            <w:tcW w:w="356" w:type="pct"/>
            <w:vMerge w:val="restart"/>
            <w:shd w:val="clear" w:color="auto" w:fill="D9D9D9"/>
          </w:tcPr>
          <w:p w:rsidR="00A930FF" w:rsidRPr="0083163C" w:rsidRDefault="00A930FF" w:rsidP="009123E2">
            <w:pPr>
              <w:jc w:val="center"/>
              <w:rPr>
                <w:rFonts w:ascii="Arial" w:eastAsia="Calibri" w:hAnsi="Arial" w:cs="Arial"/>
                <w:b/>
                <w:sz w:val="18"/>
                <w:szCs w:val="18"/>
              </w:rPr>
            </w:pPr>
            <w:r w:rsidRPr="0083163C">
              <w:rPr>
                <w:rFonts w:ascii="Arial" w:eastAsia="Calibri" w:hAnsi="Arial" w:cs="Arial"/>
                <w:b/>
                <w:sz w:val="18"/>
                <w:szCs w:val="18"/>
              </w:rPr>
              <w:t xml:space="preserve">Risk review </w:t>
            </w:r>
            <w:r>
              <w:rPr>
                <w:rFonts w:ascii="Arial" w:eastAsia="Calibri" w:hAnsi="Arial" w:cs="Arial"/>
                <w:b/>
                <w:sz w:val="18"/>
                <w:szCs w:val="18"/>
              </w:rPr>
              <w:t>freq/ date due</w:t>
            </w:r>
          </w:p>
        </w:tc>
      </w:tr>
      <w:tr w:rsidR="00A930FF" w:rsidRPr="00E62BC8" w:rsidTr="009123E2">
        <w:trPr>
          <w:cantSplit/>
          <w:trHeight w:val="1691"/>
          <w:tblHeader/>
        </w:trPr>
        <w:tc>
          <w:tcPr>
            <w:tcW w:w="190" w:type="pct"/>
            <w:vMerge/>
            <w:shd w:val="clear" w:color="auto" w:fill="D9D9D9"/>
          </w:tcPr>
          <w:p w:rsidR="00A930FF" w:rsidRPr="0083163C" w:rsidRDefault="00A930FF" w:rsidP="009123E2">
            <w:pPr>
              <w:rPr>
                <w:rFonts w:ascii="Arial" w:eastAsia="Calibri" w:hAnsi="Arial" w:cs="Arial"/>
                <w:b/>
                <w:sz w:val="18"/>
                <w:szCs w:val="18"/>
              </w:rPr>
            </w:pPr>
          </w:p>
        </w:tc>
        <w:tc>
          <w:tcPr>
            <w:tcW w:w="745" w:type="pct"/>
            <w:vMerge/>
            <w:shd w:val="clear" w:color="auto" w:fill="D9D9D9"/>
          </w:tcPr>
          <w:p w:rsidR="00A930FF" w:rsidRPr="0083163C" w:rsidRDefault="00A930FF" w:rsidP="009123E2">
            <w:pPr>
              <w:rPr>
                <w:rFonts w:ascii="Arial" w:eastAsia="Calibri" w:hAnsi="Arial" w:cs="Arial"/>
                <w:b/>
                <w:sz w:val="18"/>
                <w:szCs w:val="18"/>
              </w:rPr>
            </w:pPr>
          </w:p>
        </w:tc>
        <w:tc>
          <w:tcPr>
            <w:tcW w:w="301" w:type="pct"/>
            <w:vMerge/>
            <w:shd w:val="clear" w:color="auto" w:fill="D9D9D9"/>
          </w:tcPr>
          <w:p w:rsidR="00A930FF" w:rsidRPr="0083163C" w:rsidRDefault="00A930FF" w:rsidP="009123E2">
            <w:pPr>
              <w:rPr>
                <w:rFonts w:ascii="Arial" w:eastAsia="Calibri" w:hAnsi="Arial" w:cs="Arial"/>
                <w:b/>
                <w:sz w:val="18"/>
                <w:szCs w:val="18"/>
              </w:rPr>
            </w:pPr>
          </w:p>
        </w:tc>
        <w:tc>
          <w:tcPr>
            <w:tcW w:w="400" w:type="pct"/>
            <w:vMerge/>
            <w:shd w:val="clear" w:color="auto" w:fill="D9D9D9"/>
          </w:tcPr>
          <w:p w:rsidR="00A930FF" w:rsidRPr="0083163C" w:rsidRDefault="00A930FF" w:rsidP="009123E2">
            <w:pPr>
              <w:rPr>
                <w:rFonts w:ascii="Arial" w:eastAsia="Calibri" w:hAnsi="Arial" w:cs="Arial"/>
                <w:b/>
                <w:sz w:val="18"/>
                <w:szCs w:val="18"/>
              </w:rPr>
            </w:pPr>
          </w:p>
        </w:tc>
        <w:tc>
          <w:tcPr>
            <w:tcW w:w="114" w:type="pct"/>
            <w:shd w:val="clear" w:color="auto" w:fill="D9D9D9"/>
            <w:textDirection w:val="btLr"/>
          </w:tcPr>
          <w:p w:rsidR="00A930FF" w:rsidRPr="0083163C" w:rsidRDefault="00A930FF" w:rsidP="009123E2">
            <w:pPr>
              <w:ind w:left="113" w:right="113"/>
              <w:rPr>
                <w:rFonts w:ascii="Arial" w:eastAsia="Calibri" w:hAnsi="Arial" w:cs="Arial"/>
                <w:b/>
                <w:sz w:val="16"/>
                <w:szCs w:val="16"/>
              </w:rPr>
            </w:pPr>
            <w:r w:rsidRPr="0083163C">
              <w:rPr>
                <w:rFonts w:ascii="Arial" w:eastAsia="Calibri" w:hAnsi="Arial" w:cs="Arial"/>
                <w:b/>
                <w:sz w:val="16"/>
                <w:szCs w:val="16"/>
              </w:rPr>
              <w:t>Likelihood (initial)</w:t>
            </w:r>
          </w:p>
        </w:tc>
        <w:tc>
          <w:tcPr>
            <w:tcW w:w="154" w:type="pct"/>
            <w:shd w:val="clear" w:color="auto" w:fill="D9D9D9"/>
            <w:textDirection w:val="btLr"/>
          </w:tcPr>
          <w:p w:rsidR="00A930FF" w:rsidRPr="0083163C" w:rsidRDefault="00A930FF" w:rsidP="009123E2">
            <w:pPr>
              <w:ind w:left="113" w:right="113"/>
              <w:rPr>
                <w:rFonts w:ascii="Arial" w:eastAsia="Calibri" w:hAnsi="Arial" w:cs="Arial"/>
                <w:b/>
                <w:sz w:val="16"/>
                <w:szCs w:val="16"/>
              </w:rPr>
            </w:pPr>
            <w:r w:rsidRPr="0083163C">
              <w:rPr>
                <w:rFonts w:ascii="Arial" w:eastAsia="Calibri" w:hAnsi="Arial" w:cs="Arial"/>
                <w:b/>
                <w:sz w:val="16"/>
                <w:szCs w:val="16"/>
              </w:rPr>
              <w:t>Impact (initial)</w:t>
            </w:r>
          </w:p>
        </w:tc>
        <w:tc>
          <w:tcPr>
            <w:tcW w:w="155" w:type="pct"/>
            <w:tcBorders>
              <w:bottom w:val="single" w:sz="4" w:space="0" w:color="auto"/>
            </w:tcBorders>
            <w:shd w:val="clear" w:color="auto" w:fill="D9D9D9"/>
            <w:textDirection w:val="btLr"/>
          </w:tcPr>
          <w:p w:rsidR="00A930FF" w:rsidRPr="0083163C" w:rsidRDefault="00A930FF" w:rsidP="009123E2">
            <w:pPr>
              <w:ind w:left="113" w:right="113"/>
              <w:rPr>
                <w:rFonts w:ascii="Arial" w:eastAsia="Calibri" w:hAnsi="Arial" w:cs="Arial"/>
                <w:b/>
                <w:sz w:val="16"/>
                <w:szCs w:val="16"/>
              </w:rPr>
            </w:pPr>
            <w:r w:rsidRPr="0083163C">
              <w:rPr>
                <w:rFonts w:ascii="Arial" w:eastAsia="Calibri" w:hAnsi="Arial" w:cs="Arial"/>
                <w:b/>
                <w:sz w:val="16"/>
                <w:szCs w:val="16"/>
              </w:rPr>
              <w:t>Risk score  (initial)</w:t>
            </w:r>
          </w:p>
        </w:tc>
        <w:tc>
          <w:tcPr>
            <w:tcW w:w="766" w:type="pct"/>
            <w:shd w:val="clear" w:color="auto" w:fill="D9D9D9"/>
          </w:tcPr>
          <w:p w:rsidR="00A930FF" w:rsidRPr="0083163C" w:rsidRDefault="00A930FF" w:rsidP="009123E2">
            <w:pPr>
              <w:rPr>
                <w:rFonts w:ascii="Arial" w:eastAsia="Calibri" w:hAnsi="Arial" w:cs="Arial"/>
                <w:b/>
                <w:sz w:val="18"/>
                <w:szCs w:val="18"/>
              </w:rPr>
            </w:pPr>
            <w:r w:rsidRPr="0083163C">
              <w:rPr>
                <w:rFonts w:ascii="Arial" w:eastAsia="Calibri" w:hAnsi="Arial" w:cs="Arial"/>
                <w:b/>
                <w:sz w:val="18"/>
                <w:szCs w:val="18"/>
              </w:rPr>
              <w:t>Current controls in place</w:t>
            </w:r>
          </w:p>
        </w:tc>
        <w:tc>
          <w:tcPr>
            <w:tcW w:w="135" w:type="pct"/>
            <w:shd w:val="clear" w:color="auto" w:fill="D9D9D9"/>
            <w:textDirection w:val="btLr"/>
          </w:tcPr>
          <w:p w:rsidR="00A930FF" w:rsidRPr="0083163C" w:rsidRDefault="00A930FF" w:rsidP="009123E2">
            <w:pPr>
              <w:ind w:left="113" w:right="113"/>
              <w:rPr>
                <w:rFonts w:ascii="Arial" w:eastAsia="Calibri" w:hAnsi="Arial" w:cs="Arial"/>
                <w:b/>
                <w:sz w:val="16"/>
                <w:szCs w:val="16"/>
              </w:rPr>
            </w:pPr>
            <w:r w:rsidRPr="0083163C">
              <w:rPr>
                <w:rFonts w:ascii="Arial" w:eastAsia="Calibri" w:hAnsi="Arial" w:cs="Arial"/>
                <w:b/>
                <w:sz w:val="16"/>
                <w:szCs w:val="16"/>
              </w:rPr>
              <w:t>Likelihood (initial)</w:t>
            </w:r>
          </w:p>
        </w:tc>
        <w:tc>
          <w:tcPr>
            <w:tcW w:w="135" w:type="pct"/>
            <w:shd w:val="clear" w:color="auto" w:fill="D9D9D9"/>
            <w:textDirection w:val="btLr"/>
          </w:tcPr>
          <w:p w:rsidR="00A930FF" w:rsidRPr="0083163C" w:rsidRDefault="00A930FF" w:rsidP="009123E2">
            <w:pPr>
              <w:ind w:left="113" w:right="113"/>
              <w:rPr>
                <w:rFonts w:ascii="Arial" w:eastAsia="Calibri" w:hAnsi="Arial" w:cs="Arial"/>
                <w:b/>
                <w:sz w:val="16"/>
                <w:szCs w:val="16"/>
              </w:rPr>
            </w:pPr>
            <w:r w:rsidRPr="0083163C">
              <w:rPr>
                <w:rFonts w:ascii="Arial" w:eastAsia="Calibri" w:hAnsi="Arial" w:cs="Arial"/>
                <w:b/>
                <w:sz w:val="16"/>
                <w:szCs w:val="16"/>
              </w:rPr>
              <w:t>Impact (initial)</w:t>
            </w:r>
          </w:p>
        </w:tc>
        <w:tc>
          <w:tcPr>
            <w:tcW w:w="148" w:type="pct"/>
            <w:shd w:val="clear" w:color="auto" w:fill="D9D9D9"/>
            <w:textDirection w:val="btLr"/>
          </w:tcPr>
          <w:p w:rsidR="00A930FF" w:rsidRPr="0083163C" w:rsidRDefault="00A930FF" w:rsidP="009123E2">
            <w:pPr>
              <w:ind w:left="113" w:right="113"/>
              <w:rPr>
                <w:rFonts w:ascii="Arial" w:eastAsia="Calibri" w:hAnsi="Arial" w:cs="Arial"/>
                <w:b/>
                <w:sz w:val="16"/>
                <w:szCs w:val="16"/>
              </w:rPr>
            </w:pPr>
            <w:r w:rsidRPr="0083163C">
              <w:rPr>
                <w:rFonts w:ascii="Arial" w:eastAsia="Calibri" w:hAnsi="Arial" w:cs="Arial"/>
                <w:b/>
                <w:sz w:val="16"/>
                <w:szCs w:val="16"/>
              </w:rPr>
              <w:t>Risk score (initial)</w:t>
            </w:r>
          </w:p>
        </w:tc>
        <w:tc>
          <w:tcPr>
            <w:tcW w:w="723" w:type="pct"/>
            <w:shd w:val="clear" w:color="auto" w:fill="D9D9D9"/>
          </w:tcPr>
          <w:p w:rsidR="00A930FF" w:rsidRPr="0083163C" w:rsidRDefault="00A930FF" w:rsidP="009123E2">
            <w:pPr>
              <w:rPr>
                <w:rFonts w:ascii="Arial" w:eastAsia="Calibri" w:hAnsi="Arial" w:cs="Arial"/>
                <w:b/>
                <w:sz w:val="18"/>
                <w:szCs w:val="18"/>
              </w:rPr>
            </w:pPr>
            <w:r w:rsidRPr="0083163C">
              <w:rPr>
                <w:rFonts w:ascii="Arial" w:eastAsia="Calibri" w:hAnsi="Arial" w:cs="Arial"/>
                <w:b/>
                <w:sz w:val="18"/>
                <w:szCs w:val="18"/>
              </w:rPr>
              <w:t>Gaps in controls</w:t>
            </w:r>
          </w:p>
          <w:p w:rsidR="00A930FF" w:rsidRPr="0083163C" w:rsidRDefault="00A930FF" w:rsidP="009123E2">
            <w:pPr>
              <w:rPr>
                <w:rFonts w:ascii="Arial" w:eastAsia="Calibri" w:hAnsi="Arial" w:cs="Arial"/>
                <w:b/>
                <w:sz w:val="18"/>
                <w:szCs w:val="18"/>
              </w:rPr>
            </w:pPr>
            <w:r w:rsidRPr="0083163C">
              <w:rPr>
                <w:rFonts w:ascii="Arial" w:eastAsia="Calibri" w:hAnsi="Arial" w:cs="Arial"/>
                <w:b/>
                <w:sz w:val="18"/>
                <w:szCs w:val="18"/>
              </w:rPr>
              <w:t>Additional controls required to reduce risk as far as is practical</w:t>
            </w:r>
          </w:p>
          <w:p w:rsidR="00A930FF" w:rsidRPr="0083163C" w:rsidRDefault="00A930FF" w:rsidP="009123E2">
            <w:pPr>
              <w:rPr>
                <w:rFonts w:ascii="Arial" w:eastAsia="Calibri" w:hAnsi="Arial" w:cs="Arial"/>
                <w:b/>
                <w:sz w:val="18"/>
                <w:szCs w:val="18"/>
              </w:rPr>
            </w:pPr>
          </w:p>
          <w:p w:rsidR="00A930FF" w:rsidRPr="0083163C" w:rsidRDefault="00A930FF" w:rsidP="009123E2">
            <w:pPr>
              <w:rPr>
                <w:rFonts w:ascii="Arial" w:eastAsia="Calibri" w:hAnsi="Arial" w:cs="Arial"/>
                <w:b/>
                <w:sz w:val="18"/>
                <w:szCs w:val="18"/>
              </w:rPr>
            </w:pPr>
          </w:p>
          <w:p w:rsidR="00A930FF" w:rsidRPr="0083163C" w:rsidRDefault="00A930FF" w:rsidP="009123E2">
            <w:pPr>
              <w:rPr>
                <w:rFonts w:ascii="Arial" w:eastAsia="Calibri" w:hAnsi="Arial" w:cs="Arial"/>
                <w:b/>
                <w:sz w:val="18"/>
                <w:szCs w:val="18"/>
              </w:rPr>
            </w:pPr>
          </w:p>
        </w:tc>
        <w:tc>
          <w:tcPr>
            <w:tcW w:w="678" w:type="pct"/>
            <w:shd w:val="clear" w:color="auto" w:fill="D9D9D9"/>
          </w:tcPr>
          <w:p w:rsidR="00A930FF" w:rsidRPr="0083163C" w:rsidRDefault="00A930FF" w:rsidP="009123E2">
            <w:pPr>
              <w:rPr>
                <w:rFonts w:ascii="Arial" w:eastAsia="Calibri" w:hAnsi="Arial" w:cs="Arial"/>
                <w:b/>
                <w:sz w:val="18"/>
                <w:szCs w:val="18"/>
              </w:rPr>
            </w:pPr>
            <w:r w:rsidRPr="0083163C">
              <w:rPr>
                <w:rFonts w:ascii="Arial" w:eastAsia="Calibri" w:hAnsi="Arial" w:cs="Arial"/>
                <w:b/>
                <w:sz w:val="18"/>
                <w:szCs w:val="18"/>
              </w:rPr>
              <w:t>Actions needed to address gaps</w:t>
            </w:r>
          </w:p>
        </w:tc>
        <w:tc>
          <w:tcPr>
            <w:tcW w:w="356" w:type="pct"/>
            <w:vMerge/>
            <w:shd w:val="clear" w:color="auto" w:fill="D9D9D9"/>
          </w:tcPr>
          <w:p w:rsidR="00A930FF" w:rsidRPr="0083163C" w:rsidRDefault="00A930FF" w:rsidP="009123E2">
            <w:pPr>
              <w:rPr>
                <w:rFonts w:ascii="Arial" w:eastAsia="Calibri" w:hAnsi="Arial" w:cs="Arial"/>
                <w:sz w:val="18"/>
                <w:szCs w:val="18"/>
              </w:rPr>
            </w:pPr>
          </w:p>
        </w:tc>
      </w:tr>
      <w:tr w:rsidR="00A930FF" w:rsidRPr="00E62BC8" w:rsidTr="009123E2">
        <w:trPr>
          <w:cantSplit/>
          <w:trHeight w:val="1887"/>
        </w:trPr>
        <w:tc>
          <w:tcPr>
            <w:tcW w:w="190"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S1</w:t>
            </w:r>
          </w:p>
          <w:p w:rsidR="00A930FF" w:rsidRPr="0083163C" w:rsidRDefault="00A930FF" w:rsidP="009123E2">
            <w:pPr>
              <w:rPr>
                <w:rFonts w:ascii="Arial" w:eastAsia="Calibri" w:hAnsi="Arial" w:cs="Arial"/>
                <w:sz w:val="18"/>
                <w:szCs w:val="18"/>
              </w:rPr>
            </w:pPr>
          </w:p>
        </w:tc>
        <w:tc>
          <w:tcPr>
            <w:tcW w:w="745" w:type="pct"/>
          </w:tcPr>
          <w:p w:rsidR="00A930FF" w:rsidRDefault="00A930FF" w:rsidP="009123E2">
            <w:pPr>
              <w:rPr>
                <w:rFonts w:ascii="Arial" w:eastAsia="Calibri" w:hAnsi="Arial" w:cs="Arial"/>
                <w:b/>
                <w:color w:val="000000"/>
                <w:sz w:val="18"/>
                <w:szCs w:val="18"/>
              </w:rPr>
            </w:pPr>
          </w:p>
          <w:p w:rsidR="00A930FF" w:rsidRPr="0083163C" w:rsidRDefault="00A930FF" w:rsidP="009123E2">
            <w:pPr>
              <w:rPr>
                <w:rFonts w:ascii="Arial" w:eastAsia="Calibri" w:hAnsi="Arial" w:cs="Arial"/>
                <w:sz w:val="18"/>
                <w:szCs w:val="18"/>
                <w:u w:val="single"/>
              </w:rPr>
            </w:pPr>
            <w:r w:rsidRPr="0083163C">
              <w:rPr>
                <w:rFonts w:ascii="Arial" w:eastAsia="Calibri" w:hAnsi="Arial" w:cs="Arial"/>
                <w:b/>
                <w:color w:val="000000"/>
                <w:sz w:val="18"/>
                <w:szCs w:val="18"/>
              </w:rPr>
              <w:t xml:space="preserve">Failure </w:t>
            </w:r>
            <w:r>
              <w:rPr>
                <w:rFonts w:ascii="Arial" w:eastAsia="Calibri" w:hAnsi="Arial" w:cs="Arial"/>
                <w:b/>
                <w:color w:val="000000"/>
                <w:sz w:val="18"/>
                <w:szCs w:val="18"/>
              </w:rPr>
              <w:t xml:space="preserve">to ensure sustainability of excellence and develop our approach to quality </w:t>
            </w:r>
          </w:p>
          <w:p w:rsidR="00A930FF" w:rsidRPr="0002571F"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 xml:space="preserve">Strategic </w:t>
            </w:r>
            <w:r w:rsidRPr="0083163C">
              <w:rPr>
                <w:rFonts w:ascii="Arial" w:eastAsia="Calibri" w:hAnsi="Arial" w:cs="Arial"/>
                <w:color w:val="000000"/>
                <w:sz w:val="18"/>
                <w:szCs w:val="18"/>
              </w:rPr>
              <w:t>–</w:t>
            </w:r>
            <w:r>
              <w:rPr>
                <w:rFonts w:ascii="Arial" w:eastAsia="Calibri" w:hAnsi="Arial" w:cs="Arial"/>
                <w:color w:val="000000"/>
                <w:sz w:val="18"/>
                <w:szCs w:val="18"/>
              </w:rPr>
              <w:t xml:space="preserve">Vision of leading quality, innovation &amp; research at risk </w:t>
            </w:r>
          </w:p>
          <w:p w:rsidR="00A930FF" w:rsidRPr="0083163C"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Financia</w:t>
            </w:r>
            <w:r>
              <w:rPr>
                <w:rFonts w:ascii="Arial" w:eastAsia="Calibri" w:hAnsi="Arial" w:cs="Arial"/>
                <w:color w:val="000000"/>
                <w:sz w:val="18"/>
                <w:szCs w:val="18"/>
              </w:rPr>
              <w:t>l –potential  inefficiencies, impact on savings plan and overall financial plan</w:t>
            </w:r>
          </w:p>
          <w:p w:rsidR="00A930FF" w:rsidRPr="0083163C"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Regulatory</w:t>
            </w:r>
            <w:r w:rsidRPr="0083163C">
              <w:rPr>
                <w:rFonts w:ascii="Arial" w:eastAsia="Calibri" w:hAnsi="Arial" w:cs="Arial"/>
                <w:color w:val="000000"/>
                <w:sz w:val="18"/>
                <w:szCs w:val="18"/>
              </w:rPr>
              <w:t xml:space="preserve"> –</w:t>
            </w:r>
            <w:r>
              <w:rPr>
                <w:rFonts w:ascii="Arial" w:eastAsia="Calibri" w:hAnsi="Arial" w:cs="Arial"/>
                <w:color w:val="000000"/>
                <w:sz w:val="18"/>
                <w:szCs w:val="18"/>
              </w:rPr>
              <w:t xml:space="preserve"> impact on compliance with national and professional standards &amp; legal requirements </w:t>
            </w:r>
            <w:r w:rsidRPr="0083163C">
              <w:rPr>
                <w:rFonts w:ascii="Arial" w:eastAsia="Calibri" w:hAnsi="Arial" w:cs="Arial"/>
                <w:color w:val="000000"/>
                <w:sz w:val="18"/>
                <w:szCs w:val="18"/>
                <w:u w:val="single"/>
              </w:rPr>
              <w:t>Reputationa</w:t>
            </w:r>
            <w:r w:rsidRPr="0083163C">
              <w:rPr>
                <w:rFonts w:ascii="Arial" w:eastAsia="Calibri" w:hAnsi="Arial" w:cs="Arial"/>
                <w:color w:val="000000"/>
                <w:sz w:val="18"/>
                <w:szCs w:val="18"/>
              </w:rPr>
              <w:t xml:space="preserve">l – </w:t>
            </w:r>
            <w:r>
              <w:rPr>
                <w:rFonts w:ascii="Arial" w:eastAsia="Calibri" w:hAnsi="Arial" w:cs="Arial"/>
                <w:color w:val="000000"/>
                <w:sz w:val="18"/>
                <w:szCs w:val="18"/>
              </w:rPr>
              <w:t xml:space="preserve">damage to GJF brand if vision not achieved </w:t>
            </w:r>
          </w:p>
          <w:p w:rsidR="00A930FF" w:rsidRPr="0083163C"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Operational Delivery</w:t>
            </w:r>
            <w:r w:rsidRPr="0083163C">
              <w:rPr>
                <w:rFonts w:ascii="Arial" w:eastAsia="Calibri" w:hAnsi="Arial" w:cs="Arial"/>
                <w:color w:val="000000"/>
                <w:sz w:val="18"/>
                <w:szCs w:val="18"/>
              </w:rPr>
              <w:t xml:space="preserve"> – </w:t>
            </w:r>
            <w:r>
              <w:rPr>
                <w:rFonts w:ascii="Arial" w:eastAsia="Calibri" w:hAnsi="Arial" w:cs="Arial"/>
                <w:color w:val="000000"/>
                <w:sz w:val="18"/>
                <w:szCs w:val="18"/>
              </w:rPr>
              <w:t>impact on operational performance &amp; targets,</w:t>
            </w:r>
          </w:p>
          <w:p w:rsidR="00A930FF"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Workforce</w:t>
            </w:r>
            <w:r w:rsidRPr="0083163C">
              <w:rPr>
                <w:rFonts w:ascii="Arial" w:eastAsia="Calibri" w:hAnsi="Arial" w:cs="Arial"/>
                <w:color w:val="000000"/>
                <w:sz w:val="18"/>
                <w:szCs w:val="18"/>
              </w:rPr>
              <w:t xml:space="preserve"> – </w:t>
            </w:r>
            <w:r>
              <w:rPr>
                <w:rFonts w:ascii="Arial" w:eastAsia="Calibri" w:hAnsi="Arial" w:cs="Arial"/>
                <w:color w:val="000000"/>
                <w:sz w:val="18"/>
                <w:szCs w:val="18"/>
              </w:rPr>
              <w:t xml:space="preserve"> negative impact on staff morale, impact on ability to retain &amp; recruit</w:t>
            </w:r>
          </w:p>
          <w:p w:rsidR="00A930FF" w:rsidRPr="0002571F" w:rsidRDefault="00A930FF" w:rsidP="009123E2">
            <w:pPr>
              <w:rPr>
                <w:rFonts w:ascii="Arial" w:eastAsia="Calibri" w:hAnsi="Arial" w:cs="Arial"/>
                <w:b/>
                <w:sz w:val="18"/>
                <w:szCs w:val="18"/>
              </w:rPr>
            </w:pPr>
            <w:r>
              <w:rPr>
                <w:rFonts w:ascii="Arial" w:eastAsia="Calibri" w:hAnsi="Arial" w:cs="Arial"/>
                <w:color w:val="000000"/>
                <w:sz w:val="18"/>
                <w:szCs w:val="18"/>
                <w:u w:val="single"/>
              </w:rPr>
              <w:t xml:space="preserve">Safety/ Experience – </w:t>
            </w:r>
            <w:r>
              <w:rPr>
                <w:rFonts w:ascii="Arial" w:eastAsia="Calibri" w:hAnsi="Arial" w:cs="Arial"/>
                <w:color w:val="000000"/>
                <w:sz w:val="18"/>
                <w:szCs w:val="18"/>
              </w:rPr>
              <w:t>negative shift in clinical outcomes, reduced patient experiences, increase in complaints and potentially adverse events</w:t>
            </w:r>
          </w:p>
        </w:tc>
        <w:tc>
          <w:tcPr>
            <w:tcW w:w="301"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Chief Exec</w:t>
            </w:r>
          </w:p>
          <w:p w:rsidR="00A930FF" w:rsidRPr="0083163C" w:rsidRDefault="00A930FF" w:rsidP="009123E2">
            <w:pPr>
              <w:rPr>
                <w:rFonts w:ascii="Arial" w:eastAsia="Calibri" w:hAnsi="Arial" w:cs="Arial"/>
                <w:sz w:val="18"/>
                <w:szCs w:val="18"/>
              </w:rPr>
            </w:pPr>
          </w:p>
          <w:p w:rsidR="00A930FF" w:rsidRPr="0083163C" w:rsidRDefault="00A930FF" w:rsidP="009123E2">
            <w:pPr>
              <w:ind w:right="-106"/>
              <w:rPr>
                <w:rFonts w:ascii="Arial" w:eastAsia="Calibri" w:hAnsi="Arial" w:cs="Arial"/>
                <w:sz w:val="18"/>
                <w:szCs w:val="18"/>
              </w:rPr>
            </w:pPr>
            <w:r w:rsidRPr="0083163C">
              <w:rPr>
                <w:rFonts w:ascii="Arial" w:eastAsia="Calibri" w:hAnsi="Arial" w:cs="Arial"/>
                <w:sz w:val="18"/>
                <w:szCs w:val="18"/>
              </w:rPr>
              <w:t>(J</w:t>
            </w:r>
            <w:r>
              <w:rPr>
                <w:rFonts w:ascii="Arial" w:eastAsia="Calibri" w:hAnsi="Arial" w:cs="Arial"/>
                <w:sz w:val="18"/>
                <w:szCs w:val="18"/>
              </w:rPr>
              <w:t>G</w:t>
            </w:r>
            <w:r w:rsidRPr="0083163C">
              <w:rPr>
                <w:rFonts w:ascii="Arial" w:eastAsia="Calibri" w:hAnsi="Arial" w:cs="Arial"/>
                <w:sz w:val="18"/>
                <w:szCs w:val="18"/>
              </w:rPr>
              <w:t>)</w:t>
            </w:r>
          </w:p>
        </w:tc>
        <w:tc>
          <w:tcPr>
            <w:tcW w:w="400"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3.1</w:t>
            </w:r>
          </w:p>
        </w:tc>
        <w:tc>
          <w:tcPr>
            <w:tcW w:w="114"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54"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4</w:t>
            </w:r>
          </w:p>
        </w:tc>
        <w:tc>
          <w:tcPr>
            <w:tcW w:w="155" w:type="pct"/>
            <w:shd w:val="clear" w:color="auto" w:fill="FFFF00"/>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8</w:t>
            </w:r>
          </w:p>
        </w:tc>
        <w:tc>
          <w:tcPr>
            <w:tcW w:w="766" w:type="pct"/>
          </w:tcPr>
          <w:p w:rsidR="00A930FF" w:rsidRDefault="00A930FF" w:rsidP="009123E2">
            <w:pPr>
              <w:tabs>
                <w:tab w:val="left" w:pos="1440"/>
              </w:tabs>
              <w:spacing w:after="120"/>
              <w:rPr>
                <w:rFonts w:ascii="Arial" w:eastAsia="Calibri" w:hAnsi="Arial" w:cs="Arial"/>
                <w:sz w:val="18"/>
                <w:szCs w:val="18"/>
              </w:rPr>
            </w:pP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Effective and robust governance framework in place to ensure the highest quality of care for patients and to identify at an early stage if this risk level were increasing;</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Regular submission of quality reports to the Chief Scientist Office provides assurance of research quality and integrity;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Quality and Innovation Group established to lead on and review progress and </w:t>
            </w:r>
            <w:proofErr w:type="spellStart"/>
            <w:r w:rsidRPr="0083163C">
              <w:rPr>
                <w:rFonts w:ascii="Arial" w:eastAsia="Calibri" w:hAnsi="Arial" w:cs="Arial"/>
                <w:sz w:val="18"/>
                <w:szCs w:val="18"/>
              </w:rPr>
              <w:t>isteer</w:t>
            </w:r>
            <w:proofErr w:type="spellEnd"/>
            <w:r w:rsidRPr="0083163C">
              <w:rPr>
                <w:rFonts w:ascii="Arial" w:eastAsia="Calibri" w:hAnsi="Arial" w:cs="Arial"/>
                <w:sz w:val="18"/>
                <w:szCs w:val="18"/>
              </w:rPr>
              <w:t xml:space="preserve"> now embedded within the organisation; and</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Regular updates provided to the Board and Senior Management Team meetings via the Quality and Innovation Group.</w:t>
            </w:r>
          </w:p>
          <w:p w:rsidR="00A930FF" w:rsidRPr="0083163C" w:rsidRDefault="00A930FF" w:rsidP="009123E2">
            <w:pPr>
              <w:tabs>
                <w:tab w:val="left" w:pos="1440"/>
              </w:tabs>
              <w:spacing w:after="120"/>
              <w:rPr>
                <w:rFonts w:ascii="Arial" w:eastAsia="Calibri" w:hAnsi="Arial" w:cs="Arial"/>
                <w:sz w:val="18"/>
                <w:szCs w:val="18"/>
              </w:rPr>
            </w:pPr>
            <w:r>
              <w:rPr>
                <w:rFonts w:ascii="Arial" w:eastAsia="Calibri" w:hAnsi="Arial" w:cs="Arial"/>
                <w:sz w:val="18"/>
                <w:szCs w:val="18"/>
              </w:rPr>
              <w:t>S</w:t>
            </w:r>
            <w:r w:rsidRPr="0083163C">
              <w:rPr>
                <w:rFonts w:ascii="Arial" w:eastAsia="Calibri" w:hAnsi="Arial" w:cs="Arial"/>
                <w:sz w:val="18"/>
                <w:szCs w:val="18"/>
              </w:rPr>
              <w:t>enior appointments to support delivery of the vision</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2</w:t>
            </w: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FF00"/>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8</w:t>
            </w:r>
          </w:p>
        </w:tc>
        <w:tc>
          <w:tcPr>
            <w:tcW w:w="723"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3-5 year development plan for the Golden Jubilee Quality Approach</w:t>
            </w:r>
          </w:p>
        </w:tc>
        <w:tc>
          <w:tcPr>
            <w:tcW w:w="678"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SLWG to be established to agree 3-5 year development plan for the Golden Jubilee Quality Approach by December 2018</w:t>
            </w:r>
          </w:p>
        </w:tc>
        <w:tc>
          <w:tcPr>
            <w:tcW w:w="356"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Quarterly/ March 18</w:t>
            </w:r>
          </w:p>
        </w:tc>
      </w:tr>
      <w:tr w:rsidR="00A930FF" w:rsidRPr="00E62BC8" w:rsidTr="009123E2">
        <w:trPr>
          <w:cantSplit/>
          <w:trHeight w:val="1887"/>
        </w:trPr>
        <w:tc>
          <w:tcPr>
            <w:tcW w:w="190"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lastRenderedPageBreak/>
              <w:t>S2</w:t>
            </w:r>
          </w:p>
        </w:tc>
        <w:tc>
          <w:tcPr>
            <w:tcW w:w="745" w:type="pct"/>
          </w:tcPr>
          <w:p w:rsidR="00A930FF" w:rsidRPr="0083163C" w:rsidRDefault="00A930FF" w:rsidP="009123E2">
            <w:pPr>
              <w:rPr>
                <w:rFonts w:ascii="Arial" w:eastAsia="Calibri" w:hAnsi="Arial" w:cs="Arial"/>
                <w:sz w:val="18"/>
                <w:szCs w:val="18"/>
                <w:u w:val="single"/>
              </w:rPr>
            </w:pPr>
            <w:r>
              <w:rPr>
                <w:rFonts w:ascii="Arial" w:eastAsia="Calibri" w:hAnsi="Arial" w:cs="Arial"/>
                <w:b/>
                <w:color w:val="000000"/>
                <w:sz w:val="18"/>
                <w:szCs w:val="18"/>
              </w:rPr>
              <w:t xml:space="preserve">IF we fail to strengthen the international and national research portfolio </w:t>
            </w:r>
          </w:p>
          <w:p w:rsidR="00A930FF" w:rsidRDefault="00A930FF" w:rsidP="009123E2">
            <w:pPr>
              <w:rPr>
                <w:rFonts w:ascii="Arial" w:eastAsia="Calibri" w:hAnsi="Arial" w:cs="Arial"/>
                <w:color w:val="000000"/>
                <w:sz w:val="18"/>
                <w:szCs w:val="18"/>
                <w:u w:val="single"/>
              </w:rPr>
            </w:pPr>
          </w:p>
          <w:p w:rsidR="00A930FF" w:rsidRPr="0002571F"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 xml:space="preserve">Strategic </w:t>
            </w:r>
            <w:r w:rsidRPr="0083163C">
              <w:rPr>
                <w:rFonts w:ascii="Arial" w:eastAsia="Calibri" w:hAnsi="Arial" w:cs="Arial"/>
                <w:color w:val="000000"/>
                <w:sz w:val="18"/>
                <w:szCs w:val="18"/>
              </w:rPr>
              <w:t>–</w:t>
            </w:r>
            <w:r>
              <w:rPr>
                <w:rFonts w:ascii="Arial" w:eastAsia="Calibri" w:hAnsi="Arial" w:cs="Arial"/>
                <w:color w:val="000000"/>
                <w:sz w:val="18"/>
                <w:szCs w:val="18"/>
              </w:rPr>
              <w:t xml:space="preserve">Vision of leading quality, innovation &amp; research at risk </w:t>
            </w:r>
          </w:p>
          <w:p w:rsidR="00A930FF" w:rsidRPr="0083163C"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Financia</w:t>
            </w:r>
            <w:r>
              <w:rPr>
                <w:rFonts w:ascii="Arial" w:eastAsia="Calibri" w:hAnsi="Arial" w:cs="Arial"/>
                <w:color w:val="000000"/>
                <w:sz w:val="18"/>
                <w:szCs w:val="18"/>
              </w:rPr>
              <w:t>l – missed opportunity to generate income, longer term impact on ability to develop</w:t>
            </w:r>
          </w:p>
          <w:p w:rsidR="00A930FF"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Regulatory</w:t>
            </w:r>
            <w:r w:rsidRPr="0083163C">
              <w:rPr>
                <w:rFonts w:ascii="Arial" w:eastAsia="Calibri" w:hAnsi="Arial" w:cs="Arial"/>
                <w:color w:val="000000"/>
                <w:sz w:val="18"/>
                <w:szCs w:val="18"/>
              </w:rPr>
              <w:t xml:space="preserve"> –</w:t>
            </w:r>
            <w:r>
              <w:rPr>
                <w:rFonts w:ascii="Arial" w:eastAsia="Calibri" w:hAnsi="Arial" w:cs="Arial"/>
                <w:color w:val="000000"/>
                <w:sz w:val="18"/>
                <w:szCs w:val="18"/>
              </w:rPr>
              <w:t xml:space="preserve"> impact on compliance with regulatory ratings </w:t>
            </w:r>
          </w:p>
          <w:p w:rsidR="00A930FF"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Reputationa</w:t>
            </w:r>
            <w:r w:rsidRPr="0083163C">
              <w:rPr>
                <w:rFonts w:ascii="Arial" w:eastAsia="Calibri" w:hAnsi="Arial" w:cs="Arial"/>
                <w:color w:val="000000"/>
                <w:sz w:val="18"/>
                <w:szCs w:val="18"/>
              </w:rPr>
              <w:t xml:space="preserve">l – </w:t>
            </w:r>
            <w:r>
              <w:rPr>
                <w:rFonts w:ascii="Arial" w:eastAsia="Calibri" w:hAnsi="Arial" w:cs="Arial"/>
                <w:color w:val="000000"/>
                <w:sz w:val="18"/>
                <w:szCs w:val="18"/>
              </w:rPr>
              <w:t xml:space="preserve">ability to attract clients and patients  </w:t>
            </w:r>
          </w:p>
          <w:p w:rsidR="00A930FF"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Workforce</w:t>
            </w:r>
            <w:r w:rsidRPr="0083163C">
              <w:rPr>
                <w:rFonts w:ascii="Arial" w:eastAsia="Calibri" w:hAnsi="Arial" w:cs="Arial"/>
                <w:color w:val="000000"/>
                <w:sz w:val="18"/>
                <w:szCs w:val="18"/>
              </w:rPr>
              <w:t xml:space="preserve"> – </w:t>
            </w:r>
            <w:r>
              <w:rPr>
                <w:rFonts w:ascii="Arial" w:eastAsia="Calibri" w:hAnsi="Arial" w:cs="Arial"/>
                <w:color w:val="000000"/>
                <w:sz w:val="18"/>
                <w:szCs w:val="18"/>
              </w:rPr>
              <w:t xml:space="preserve"> negative impact on staff morale, impact on ability to retain &amp; recruit</w:t>
            </w:r>
          </w:p>
          <w:p w:rsidR="00A930FF" w:rsidRPr="0083163C" w:rsidRDefault="00A930FF" w:rsidP="009123E2">
            <w:pPr>
              <w:rPr>
                <w:rFonts w:ascii="Arial" w:eastAsia="Calibri" w:hAnsi="Arial" w:cs="Arial"/>
                <w:b/>
                <w:sz w:val="18"/>
                <w:szCs w:val="18"/>
              </w:rPr>
            </w:pPr>
          </w:p>
        </w:tc>
        <w:tc>
          <w:tcPr>
            <w:tcW w:w="301"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Medical Director(MH/ HE)</w:t>
            </w:r>
          </w:p>
        </w:tc>
        <w:tc>
          <w:tcPr>
            <w:tcW w:w="400"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3.2</w:t>
            </w:r>
          </w:p>
        </w:tc>
        <w:tc>
          <w:tcPr>
            <w:tcW w:w="114"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54"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3</w:t>
            </w:r>
          </w:p>
        </w:tc>
        <w:tc>
          <w:tcPr>
            <w:tcW w:w="155" w:type="pct"/>
            <w:shd w:val="clear" w:color="auto" w:fill="FFFF00"/>
          </w:tcPr>
          <w:p w:rsidR="00A930FF" w:rsidRPr="0083163C" w:rsidRDefault="00A930FF" w:rsidP="009123E2">
            <w:pPr>
              <w:rPr>
                <w:rFonts w:ascii="Arial" w:eastAsia="Calibri" w:hAnsi="Arial" w:cs="Arial"/>
                <w:sz w:val="18"/>
                <w:szCs w:val="18"/>
              </w:rPr>
            </w:pPr>
            <w:r>
              <w:rPr>
                <w:rFonts w:ascii="Arial" w:eastAsia="Calibri" w:hAnsi="Arial" w:cs="Arial"/>
                <w:sz w:val="18"/>
                <w:szCs w:val="18"/>
              </w:rPr>
              <w:t>6</w:t>
            </w:r>
          </w:p>
        </w:tc>
        <w:tc>
          <w:tcPr>
            <w:tcW w:w="766" w:type="pct"/>
          </w:tcPr>
          <w:p w:rsidR="00A930FF"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Research strategy and vision has been developed;</w:t>
            </w:r>
          </w:p>
          <w:p w:rsidR="00A930FF" w:rsidRDefault="00A930FF" w:rsidP="009123E2">
            <w:pPr>
              <w:tabs>
                <w:tab w:val="left" w:pos="1440"/>
              </w:tabs>
              <w:spacing w:after="120"/>
              <w:rPr>
                <w:rFonts w:ascii="Arial" w:eastAsia="Calibri" w:hAnsi="Arial" w:cs="Arial"/>
                <w:sz w:val="18"/>
                <w:szCs w:val="18"/>
              </w:rPr>
            </w:pPr>
            <w:r>
              <w:rPr>
                <w:rFonts w:ascii="Arial" w:eastAsia="Calibri" w:hAnsi="Arial" w:cs="Arial"/>
                <w:sz w:val="18"/>
                <w:szCs w:val="18"/>
              </w:rPr>
              <w:t>Research &amp; Development Steering Group in place to oversee delivery of strategy</w:t>
            </w:r>
          </w:p>
          <w:p w:rsidR="00A930FF" w:rsidRPr="0083163C" w:rsidRDefault="00A930FF" w:rsidP="009123E2">
            <w:pPr>
              <w:tabs>
                <w:tab w:val="left" w:pos="1440"/>
              </w:tabs>
              <w:spacing w:after="120"/>
              <w:rPr>
                <w:rFonts w:ascii="Arial" w:eastAsia="Calibri" w:hAnsi="Arial" w:cs="Arial"/>
                <w:sz w:val="18"/>
                <w:szCs w:val="18"/>
              </w:rPr>
            </w:pPr>
          </w:p>
          <w:p w:rsidR="00A930FF" w:rsidRPr="0083163C" w:rsidRDefault="00A930FF" w:rsidP="009123E2">
            <w:pPr>
              <w:tabs>
                <w:tab w:val="left" w:pos="1440"/>
              </w:tabs>
              <w:spacing w:after="120"/>
              <w:rPr>
                <w:rFonts w:ascii="Arial" w:eastAsia="Calibri" w:hAnsi="Arial" w:cs="Arial"/>
                <w:sz w:val="18"/>
                <w:szCs w:val="18"/>
              </w:rPr>
            </w:pPr>
          </w:p>
        </w:tc>
        <w:tc>
          <w:tcPr>
            <w:tcW w:w="135"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35"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A930FF" w:rsidRPr="0083163C" w:rsidRDefault="00A930FF" w:rsidP="009123E2">
            <w:pPr>
              <w:rPr>
                <w:rFonts w:ascii="Arial" w:eastAsia="Calibri" w:hAnsi="Arial" w:cs="Arial"/>
                <w:sz w:val="18"/>
                <w:szCs w:val="18"/>
              </w:rPr>
            </w:pPr>
            <w:r>
              <w:rPr>
                <w:rFonts w:ascii="Arial" w:eastAsia="Calibri" w:hAnsi="Arial" w:cs="Arial"/>
                <w:sz w:val="18"/>
                <w:szCs w:val="18"/>
              </w:rPr>
              <w:t>6</w:t>
            </w:r>
          </w:p>
        </w:tc>
        <w:tc>
          <w:tcPr>
            <w:tcW w:w="723" w:type="pct"/>
          </w:tcPr>
          <w:p w:rsidR="00A930FF" w:rsidRPr="0083163C" w:rsidRDefault="00A930FF" w:rsidP="009123E2">
            <w:pPr>
              <w:rPr>
                <w:rFonts w:ascii="Arial" w:eastAsia="Calibri" w:hAnsi="Arial" w:cs="Arial"/>
                <w:sz w:val="18"/>
                <w:szCs w:val="18"/>
              </w:rPr>
            </w:pPr>
          </w:p>
        </w:tc>
        <w:tc>
          <w:tcPr>
            <w:tcW w:w="678" w:type="pct"/>
          </w:tcPr>
          <w:p w:rsidR="00A930FF" w:rsidRPr="0083163C" w:rsidRDefault="00A930FF" w:rsidP="009123E2">
            <w:pPr>
              <w:rPr>
                <w:rFonts w:ascii="Arial" w:eastAsia="Calibri" w:hAnsi="Arial" w:cs="Arial"/>
                <w:sz w:val="18"/>
                <w:szCs w:val="18"/>
              </w:rPr>
            </w:pPr>
          </w:p>
        </w:tc>
        <w:tc>
          <w:tcPr>
            <w:tcW w:w="356"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Quarterly/ March 18</w:t>
            </w:r>
          </w:p>
        </w:tc>
      </w:tr>
      <w:tr w:rsidR="00A930FF" w:rsidRPr="00E62BC8" w:rsidTr="009123E2">
        <w:trPr>
          <w:cantSplit/>
          <w:trHeight w:val="1887"/>
        </w:trPr>
        <w:tc>
          <w:tcPr>
            <w:tcW w:w="190"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lastRenderedPageBreak/>
              <w:t>S3</w:t>
            </w:r>
          </w:p>
        </w:tc>
        <w:tc>
          <w:tcPr>
            <w:tcW w:w="745" w:type="pct"/>
          </w:tcPr>
          <w:p w:rsidR="00A930FF" w:rsidRPr="0083163C" w:rsidRDefault="00A930FF" w:rsidP="009123E2">
            <w:pPr>
              <w:rPr>
                <w:rFonts w:ascii="Arial" w:eastAsia="Calibri" w:hAnsi="Arial" w:cs="Arial"/>
                <w:sz w:val="18"/>
                <w:szCs w:val="18"/>
                <w:u w:val="single"/>
              </w:rPr>
            </w:pPr>
            <w:r>
              <w:rPr>
                <w:rFonts w:ascii="Arial" w:eastAsia="Calibri" w:hAnsi="Arial" w:cs="Arial"/>
                <w:b/>
                <w:color w:val="000000"/>
                <w:sz w:val="18"/>
                <w:szCs w:val="18"/>
              </w:rPr>
              <w:t xml:space="preserve">Robust framework to support innovation at local, national and international level </w:t>
            </w:r>
          </w:p>
          <w:p w:rsidR="00A930FF" w:rsidRDefault="00A930FF" w:rsidP="009123E2">
            <w:pPr>
              <w:rPr>
                <w:rFonts w:ascii="Arial" w:eastAsia="Calibri" w:hAnsi="Arial" w:cs="Arial"/>
                <w:color w:val="000000"/>
                <w:sz w:val="18"/>
                <w:szCs w:val="18"/>
                <w:u w:val="single"/>
              </w:rPr>
            </w:pPr>
          </w:p>
          <w:p w:rsidR="00A930FF" w:rsidRPr="001D738A"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 xml:space="preserve">Strategic </w:t>
            </w:r>
            <w:r w:rsidRPr="0083163C">
              <w:rPr>
                <w:rFonts w:ascii="Arial" w:eastAsia="Calibri" w:hAnsi="Arial" w:cs="Arial"/>
                <w:color w:val="000000"/>
                <w:sz w:val="18"/>
                <w:szCs w:val="18"/>
              </w:rPr>
              <w:t xml:space="preserve">– </w:t>
            </w:r>
            <w:r>
              <w:rPr>
                <w:rFonts w:ascii="Arial" w:eastAsia="Calibri" w:hAnsi="Arial" w:cs="Arial"/>
                <w:color w:val="000000"/>
                <w:sz w:val="18"/>
                <w:szCs w:val="18"/>
              </w:rPr>
              <w:t>Vision of leading quality, innovation &amp; research not achieved</w:t>
            </w:r>
          </w:p>
          <w:p w:rsidR="00A930FF" w:rsidRPr="0083163C"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Financia</w:t>
            </w:r>
            <w:r w:rsidRPr="0083163C">
              <w:rPr>
                <w:rFonts w:ascii="Arial" w:eastAsia="Calibri" w:hAnsi="Arial" w:cs="Arial"/>
                <w:color w:val="000000"/>
                <w:sz w:val="18"/>
                <w:szCs w:val="18"/>
              </w:rPr>
              <w:t xml:space="preserve">l -  </w:t>
            </w:r>
            <w:r>
              <w:rPr>
                <w:rFonts w:ascii="Arial" w:eastAsia="Calibri" w:hAnsi="Arial" w:cs="Arial"/>
                <w:color w:val="000000"/>
                <w:sz w:val="18"/>
                <w:szCs w:val="18"/>
              </w:rPr>
              <w:t>potential for financial penalties, missed opportunity for income generation</w:t>
            </w:r>
          </w:p>
          <w:p w:rsidR="00A930FF"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Regulatory</w:t>
            </w:r>
            <w:r w:rsidRPr="0083163C">
              <w:rPr>
                <w:rFonts w:ascii="Arial" w:eastAsia="Calibri" w:hAnsi="Arial" w:cs="Arial"/>
                <w:color w:val="000000"/>
                <w:sz w:val="18"/>
                <w:szCs w:val="18"/>
              </w:rPr>
              <w:t xml:space="preserve"> –</w:t>
            </w:r>
            <w:r>
              <w:rPr>
                <w:rFonts w:ascii="Arial" w:eastAsia="Calibri" w:hAnsi="Arial" w:cs="Arial"/>
                <w:color w:val="000000"/>
                <w:sz w:val="18"/>
                <w:szCs w:val="18"/>
              </w:rPr>
              <w:t xml:space="preserve"> potential non-compliances with OSCR and/ or other standards/ regulations</w:t>
            </w:r>
          </w:p>
          <w:p w:rsidR="00A930FF" w:rsidRDefault="00A930FF" w:rsidP="009123E2">
            <w:pPr>
              <w:rPr>
                <w:rFonts w:ascii="Arial" w:eastAsia="Calibri" w:hAnsi="Arial" w:cs="Arial"/>
                <w:color w:val="000000"/>
                <w:sz w:val="18"/>
                <w:szCs w:val="18"/>
              </w:rPr>
            </w:pPr>
            <w:r w:rsidRPr="0083163C">
              <w:rPr>
                <w:rFonts w:ascii="Arial" w:eastAsia="Calibri" w:hAnsi="Arial" w:cs="Arial"/>
                <w:color w:val="000000"/>
                <w:sz w:val="18"/>
                <w:szCs w:val="18"/>
                <w:u w:val="single"/>
              </w:rPr>
              <w:t>Reputationa</w:t>
            </w:r>
            <w:r w:rsidRPr="0083163C">
              <w:rPr>
                <w:rFonts w:ascii="Arial" w:eastAsia="Calibri" w:hAnsi="Arial" w:cs="Arial"/>
                <w:color w:val="000000"/>
                <w:sz w:val="18"/>
                <w:szCs w:val="18"/>
              </w:rPr>
              <w:t xml:space="preserve">l – </w:t>
            </w:r>
            <w:r>
              <w:rPr>
                <w:rFonts w:ascii="Arial" w:eastAsia="Calibri" w:hAnsi="Arial" w:cs="Arial"/>
                <w:color w:val="000000"/>
                <w:sz w:val="18"/>
                <w:szCs w:val="18"/>
              </w:rPr>
              <w:t xml:space="preserve">damage to GJF brand and impact on SG and </w:t>
            </w:r>
            <w:proofErr w:type="spellStart"/>
            <w:r>
              <w:rPr>
                <w:rFonts w:ascii="Arial" w:eastAsia="Calibri" w:hAnsi="Arial" w:cs="Arial"/>
                <w:color w:val="000000"/>
                <w:sz w:val="18"/>
                <w:szCs w:val="18"/>
              </w:rPr>
              <w:t>NHSScotland</w:t>
            </w:r>
            <w:proofErr w:type="spellEnd"/>
          </w:p>
          <w:p w:rsidR="00A930FF" w:rsidRPr="0083163C" w:rsidRDefault="00A930FF" w:rsidP="009123E2">
            <w:pPr>
              <w:rPr>
                <w:rFonts w:ascii="Arial" w:eastAsia="Calibri" w:hAnsi="Arial" w:cs="Arial"/>
                <w:b/>
                <w:sz w:val="18"/>
                <w:szCs w:val="18"/>
              </w:rPr>
            </w:pPr>
            <w:r>
              <w:rPr>
                <w:rFonts w:ascii="Arial" w:eastAsia="Calibri" w:hAnsi="Arial" w:cs="Arial"/>
                <w:color w:val="000000"/>
                <w:sz w:val="18"/>
                <w:szCs w:val="18"/>
                <w:u w:val="single"/>
              </w:rPr>
              <w:t xml:space="preserve">Safety/ Experience – </w:t>
            </w:r>
            <w:r w:rsidRPr="001D738A">
              <w:rPr>
                <w:rFonts w:ascii="Arial" w:eastAsia="Calibri" w:hAnsi="Arial" w:cs="Arial"/>
                <w:color w:val="000000"/>
                <w:sz w:val="18"/>
                <w:szCs w:val="18"/>
              </w:rPr>
              <w:t>ensuring protection of s</w:t>
            </w:r>
            <w:r>
              <w:rPr>
                <w:rFonts w:ascii="Arial" w:eastAsia="Calibri" w:hAnsi="Arial" w:cs="Arial"/>
                <w:color w:val="000000"/>
                <w:sz w:val="18"/>
                <w:szCs w:val="18"/>
              </w:rPr>
              <w:t>taff &amp; patients involved, missed opportunity to improve safety/ experience</w:t>
            </w:r>
          </w:p>
        </w:tc>
        <w:tc>
          <w:tcPr>
            <w:tcW w:w="301"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DSPGD(AH)</w:t>
            </w:r>
          </w:p>
        </w:tc>
        <w:tc>
          <w:tcPr>
            <w:tcW w:w="400"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3.3</w:t>
            </w:r>
          </w:p>
        </w:tc>
        <w:tc>
          <w:tcPr>
            <w:tcW w:w="114"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54"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3</w:t>
            </w:r>
          </w:p>
        </w:tc>
        <w:tc>
          <w:tcPr>
            <w:tcW w:w="155" w:type="pct"/>
            <w:shd w:val="clear" w:color="auto" w:fill="FFFF00"/>
          </w:tcPr>
          <w:p w:rsidR="00A930FF" w:rsidRPr="0083163C" w:rsidRDefault="00A930FF" w:rsidP="009123E2">
            <w:pPr>
              <w:rPr>
                <w:rFonts w:ascii="Arial" w:eastAsia="Calibri" w:hAnsi="Arial" w:cs="Arial"/>
                <w:sz w:val="18"/>
                <w:szCs w:val="18"/>
              </w:rPr>
            </w:pPr>
            <w:r>
              <w:rPr>
                <w:rFonts w:ascii="Arial" w:eastAsia="Calibri" w:hAnsi="Arial" w:cs="Arial"/>
                <w:sz w:val="18"/>
                <w:szCs w:val="18"/>
              </w:rPr>
              <w:t>6</w:t>
            </w:r>
          </w:p>
        </w:tc>
        <w:tc>
          <w:tcPr>
            <w:tcW w:w="766" w:type="pct"/>
          </w:tcPr>
          <w:p w:rsidR="00A930FF" w:rsidRDefault="00A930FF" w:rsidP="009123E2">
            <w:pPr>
              <w:tabs>
                <w:tab w:val="left" w:pos="1440"/>
              </w:tabs>
              <w:spacing w:after="120"/>
              <w:rPr>
                <w:rFonts w:ascii="Arial" w:eastAsia="Calibri" w:hAnsi="Arial" w:cs="Arial"/>
                <w:sz w:val="18"/>
                <w:szCs w:val="18"/>
              </w:rPr>
            </w:pP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Quality and Innovation Group established to lead on and review progress and </w:t>
            </w:r>
            <w:proofErr w:type="spellStart"/>
            <w:r w:rsidRPr="0083163C">
              <w:rPr>
                <w:rFonts w:ascii="Arial" w:eastAsia="Calibri" w:hAnsi="Arial" w:cs="Arial"/>
                <w:sz w:val="18"/>
                <w:szCs w:val="18"/>
              </w:rPr>
              <w:t>isteer</w:t>
            </w:r>
            <w:proofErr w:type="spellEnd"/>
            <w:r w:rsidRPr="0083163C">
              <w:rPr>
                <w:rFonts w:ascii="Arial" w:eastAsia="Calibri" w:hAnsi="Arial" w:cs="Arial"/>
                <w:sz w:val="18"/>
                <w:szCs w:val="18"/>
              </w:rPr>
              <w:t xml:space="preserve"> now embedded within the organisation; and</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Regular updates provided to the Board and Senior Management Team meetings via the Quality and Innovation Group.</w:t>
            </w:r>
          </w:p>
          <w:p w:rsidR="00A930FF" w:rsidRPr="0083163C" w:rsidRDefault="00A930FF" w:rsidP="009123E2">
            <w:pPr>
              <w:tabs>
                <w:tab w:val="left" w:pos="1440"/>
              </w:tabs>
              <w:spacing w:after="120"/>
              <w:rPr>
                <w:rFonts w:ascii="Arial" w:eastAsia="Calibri" w:hAnsi="Arial" w:cs="Arial"/>
                <w:sz w:val="18"/>
                <w:szCs w:val="18"/>
              </w:rPr>
            </w:pPr>
            <w:r>
              <w:rPr>
                <w:rFonts w:ascii="Arial" w:eastAsia="Calibri" w:hAnsi="Arial" w:cs="Arial"/>
                <w:sz w:val="18"/>
                <w:szCs w:val="18"/>
              </w:rPr>
              <w:t>S</w:t>
            </w:r>
            <w:r w:rsidRPr="0083163C">
              <w:rPr>
                <w:rFonts w:ascii="Arial" w:eastAsia="Calibri" w:hAnsi="Arial" w:cs="Arial"/>
                <w:sz w:val="18"/>
                <w:szCs w:val="18"/>
              </w:rPr>
              <w:t>enior appointments to support delivery of the vision</w:t>
            </w:r>
          </w:p>
          <w:p w:rsidR="00A930FF" w:rsidRPr="0083163C" w:rsidRDefault="00A930FF" w:rsidP="009123E2">
            <w:pPr>
              <w:tabs>
                <w:tab w:val="left" w:pos="1440"/>
              </w:tabs>
              <w:spacing w:after="120"/>
              <w:rPr>
                <w:rFonts w:ascii="Arial" w:eastAsia="Calibri" w:hAnsi="Arial" w:cs="Arial"/>
                <w:sz w:val="18"/>
                <w:szCs w:val="18"/>
              </w:rPr>
            </w:pPr>
          </w:p>
        </w:tc>
        <w:tc>
          <w:tcPr>
            <w:tcW w:w="135" w:type="pct"/>
          </w:tcPr>
          <w:p w:rsidR="00A930FF" w:rsidRDefault="00A930FF" w:rsidP="009123E2">
            <w:pPr>
              <w:rPr>
                <w:rFonts w:ascii="Arial" w:eastAsia="Calibri" w:hAnsi="Arial" w:cs="Arial"/>
                <w:sz w:val="18"/>
                <w:szCs w:val="18"/>
              </w:rPr>
            </w:pPr>
            <w:r>
              <w:rPr>
                <w:rFonts w:ascii="Arial" w:eastAsia="Calibri" w:hAnsi="Arial" w:cs="Arial"/>
                <w:sz w:val="18"/>
                <w:szCs w:val="18"/>
              </w:rPr>
              <w:t>3</w:t>
            </w:r>
          </w:p>
        </w:tc>
        <w:tc>
          <w:tcPr>
            <w:tcW w:w="135" w:type="pct"/>
          </w:tcPr>
          <w:p w:rsidR="00A930FF" w:rsidRDefault="00A930FF" w:rsidP="009123E2">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A930FF" w:rsidRDefault="00A930FF" w:rsidP="009123E2">
            <w:pPr>
              <w:rPr>
                <w:rFonts w:ascii="Arial" w:eastAsia="Calibri" w:hAnsi="Arial" w:cs="Arial"/>
                <w:sz w:val="18"/>
                <w:szCs w:val="18"/>
              </w:rPr>
            </w:pPr>
            <w:r>
              <w:rPr>
                <w:rFonts w:ascii="Arial" w:eastAsia="Calibri" w:hAnsi="Arial" w:cs="Arial"/>
                <w:sz w:val="18"/>
                <w:szCs w:val="18"/>
              </w:rPr>
              <w:t>9</w:t>
            </w:r>
          </w:p>
        </w:tc>
        <w:tc>
          <w:tcPr>
            <w:tcW w:w="723"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Strategy to support delivery of innovation at various levels including strategic partnerships, income generation, framework to support funding applications.     </w:t>
            </w:r>
          </w:p>
        </w:tc>
        <w:tc>
          <w:tcPr>
            <w:tcW w:w="678"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Development of strategy underway by DSPDG.  </w:t>
            </w:r>
          </w:p>
        </w:tc>
        <w:tc>
          <w:tcPr>
            <w:tcW w:w="356"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Bi-Monthly/ Feb 18 </w:t>
            </w:r>
          </w:p>
        </w:tc>
      </w:tr>
      <w:tr w:rsidR="00A930FF" w:rsidRPr="00E62BC8" w:rsidTr="009123E2">
        <w:trPr>
          <w:cantSplit/>
          <w:trHeight w:val="1887"/>
        </w:trPr>
        <w:tc>
          <w:tcPr>
            <w:tcW w:w="190"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lastRenderedPageBreak/>
              <w:t>S</w:t>
            </w:r>
            <w:r>
              <w:rPr>
                <w:rFonts w:ascii="Arial" w:eastAsia="Calibri" w:hAnsi="Arial" w:cs="Arial"/>
                <w:sz w:val="18"/>
                <w:szCs w:val="18"/>
              </w:rPr>
              <w:t>4</w:t>
            </w:r>
          </w:p>
        </w:tc>
        <w:tc>
          <w:tcPr>
            <w:tcW w:w="745" w:type="pct"/>
          </w:tcPr>
          <w:p w:rsidR="00A930FF" w:rsidRPr="0083163C" w:rsidRDefault="00A930FF" w:rsidP="009123E2">
            <w:pPr>
              <w:rPr>
                <w:rFonts w:ascii="Arial" w:eastAsia="Calibri" w:hAnsi="Arial" w:cs="Arial"/>
                <w:b/>
                <w:sz w:val="18"/>
                <w:szCs w:val="18"/>
              </w:rPr>
            </w:pPr>
            <w:r w:rsidRPr="0083163C">
              <w:rPr>
                <w:rFonts w:ascii="Arial" w:eastAsia="Calibri" w:hAnsi="Arial" w:cs="Arial"/>
                <w:b/>
                <w:sz w:val="18"/>
                <w:szCs w:val="18"/>
              </w:rPr>
              <w:t xml:space="preserve">Inability to deliver Golden Jubilee Conference Hotel Strategy </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 xml:space="preserve">Strategic: </w:t>
            </w:r>
            <w:r w:rsidRPr="0083163C">
              <w:rPr>
                <w:rFonts w:ascii="Arial" w:eastAsia="Calibri" w:hAnsi="Arial" w:cs="Arial"/>
                <w:sz w:val="18"/>
                <w:szCs w:val="18"/>
              </w:rPr>
              <w:t>Change in hotel core business could impact on the strategy</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xml:space="preserve">: Failure to deliver the strategy will negatively impact the financial position of the hotel and potentially </w:t>
            </w:r>
            <w:proofErr w:type="gramStart"/>
            <w:r w:rsidRPr="0083163C">
              <w:rPr>
                <w:rFonts w:ascii="Arial" w:eastAsia="Calibri" w:hAnsi="Arial" w:cs="Arial"/>
                <w:sz w:val="18"/>
                <w:szCs w:val="18"/>
              </w:rPr>
              <w:t>negatively  impact</w:t>
            </w:r>
            <w:proofErr w:type="gramEnd"/>
            <w:r w:rsidRPr="0083163C">
              <w:rPr>
                <w:rFonts w:ascii="Arial" w:eastAsia="Calibri" w:hAnsi="Arial" w:cs="Arial"/>
                <w:sz w:val="18"/>
                <w:szCs w:val="18"/>
              </w:rPr>
              <w:t xml:space="preserve"> on the Board’s financial projections.</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No regulatory impact</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May have a marginal impact on the Board reputation</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Operational delivery of the conference hotel objectives will be impacted. Board operational impact will also be significant including use of patient rooms and knock on effect to Board objectives</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Will impact on conference hotel staff </w:t>
            </w:r>
          </w:p>
        </w:tc>
        <w:tc>
          <w:tcPr>
            <w:tcW w:w="301"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Chief Exec</w:t>
            </w:r>
          </w:p>
          <w:p w:rsidR="00A930FF" w:rsidRPr="0083163C" w:rsidRDefault="00A930FF" w:rsidP="009123E2">
            <w:pPr>
              <w:rPr>
                <w:rFonts w:ascii="Arial" w:eastAsia="Calibri" w:hAnsi="Arial" w:cs="Arial"/>
                <w:sz w:val="18"/>
                <w:szCs w:val="18"/>
              </w:rPr>
            </w:pPr>
          </w:p>
          <w:p w:rsidR="00A930FF" w:rsidRPr="0083163C" w:rsidRDefault="00A930FF" w:rsidP="009123E2">
            <w:pPr>
              <w:ind w:right="-106"/>
              <w:rPr>
                <w:rFonts w:ascii="Arial" w:eastAsia="Calibri" w:hAnsi="Arial" w:cs="Arial"/>
                <w:sz w:val="18"/>
                <w:szCs w:val="18"/>
              </w:rPr>
            </w:pPr>
            <w:r w:rsidRPr="0083163C">
              <w:rPr>
                <w:rFonts w:ascii="Arial" w:eastAsia="Calibri" w:hAnsi="Arial" w:cs="Arial"/>
                <w:sz w:val="18"/>
                <w:szCs w:val="18"/>
              </w:rPr>
              <w:t>(J</w:t>
            </w:r>
            <w:r>
              <w:rPr>
                <w:rFonts w:ascii="Arial" w:eastAsia="Calibri" w:hAnsi="Arial" w:cs="Arial"/>
                <w:sz w:val="18"/>
                <w:szCs w:val="18"/>
              </w:rPr>
              <w:t>G</w:t>
            </w:r>
            <w:r w:rsidRPr="0083163C">
              <w:rPr>
                <w:rFonts w:ascii="Arial" w:eastAsia="Calibri" w:hAnsi="Arial" w:cs="Arial"/>
                <w:sz w:val="18"/>
                <w:szCs w:val="18"/>
              </w:rPr>
              <w:t>)</w:t>
            </w:r>
          </w:p>
        </w:tc>
        <w:tc>
          <w:tcPr>
            <w:tcW w:w="400"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3.1, 5.2 </w:t>
            </w:r>
          </w:p>
        </w:tc>
        <w:tc>
          <w:tcPr>
            <w:tcW w:w="114" w:type="pct"/>
          </w:tcPr>
          <w:p w:rsidR="00A930FF" w:rsidRPr="0083163C" w:rsidRDefault="00A930FF" w:rsidP="009123E2">
            <w:pPr>
              <w:tabs>
                <w:tab w:val="left" w:pos="1440"/>
              </w:tabs>
              <w:rPr>
                <w:rFonts w:ascii="Arial" w:eastAsia="Calibri" w:hAnsi="Arial" w:cs="Arial"/>
                <w:sz w:val="18"/>
                <w:szCs w:val="18"/>
              </w:rPr>
            </w:pPr>
            <w:r>
              <w:rPr>
                <w:rFonts w:ascii="Arial" w:eastAsia="Calibri" w:hAnsi="Arial" w:cs="Arial"/>
                <w:sz w:val="18"/>
                <w:szCs w:val="18"/>
              </w:rPr>
              <w:t>2</w:t>
            </w:r>
          </w:p>
        </w:tc>
        <w:tc>
          <w:tcPr>
            <w:tcW w:w="154" w:type="pct"/>
          </w:tcPr>
          <w:p w:rsidR="00A930FF" w:rsidRPr="0083163C" w:rsidRDefault="00A930FF" w:rsidP="009123E2">
            <w:pPr>
              <w:tabs>
                <w:tab w:val="left" w:pos="1440"/>
              </w:tabs>
              <w:rPr>
                <w:rFonts w:ascii="Arial" w:eastAsia="Calibri" w:hAnsi="Arial" w:cs="Arial"/>
                <w:sz w:val="18"/>
                <w:szCs w:val="18"/>
              </w:rPr>
            </w:pPr>
            <w:r>
              <w:rPr>
                <w:rFonts w:ascii="Arial" w:eastAsia="Calibri" w:hAnsi="Arial" w:cs="Arial"/>
                <w:sz w:val="18"/>
                <w:szCs w:val="18"/>
              </w:rPr>
              <w:t>4</w:t>
            </w:r>
          </w:p>
        </w:tc>
        <w:tc>
          <w:tcPr>
            <w:tcW w:w="155" w:type="pct"/>
            <w:shd w:val="clear" w:color="auto" w:fill="FFFF00"/>
          </w:tcPr>
          <w:p w:rsidR="00A930FF" w:rsidRPr="0083163C" w:rsidRDefault="00A930FF" w:rsidP="009123E2">
            <w:pPr>
              <w:tabs>
                <w:tab w:val="left" w:pos="1440"/>
              </w:tabs>
              <w:rPr>
                <w:rFonts w:ascii="Arial" w:eastAsia="Calibri" w:hAnsi="Arial" w:cs="Arial"/>
                <w:sz w:val="18"/>
                <w:szCs w:val="18"/>
              </w:rPr>
            </w:pPr>
            <w:r>
              <w:rPr>
                <w:rFonts w:ascii="Arial" w:eastAsia="Calibri" w:hAnsi="Arial" w:cs="Arial"/>
                <w:sz w:val="18"/>
                <w:szCs w:val="18"/>
              </w:rPr>
              <w:t>8</w:t>
            </w:r>
          </w:p>
        </w:tc>
        <w:tc>
          <w:tcPr>
            <w:tcW w:w="766" w:type="pct"/>
          </w:tcPr>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2020 strategy was approved by the Board in 2014. Regular updates are provided to the Board and the Senior Management Team with a governance structure put in place through the Conference hotel Strategy Group reporting to the Senior Management Team.</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Bedroom2020 – </w:t>
            </w:r>
            <w:r>
              <w:rPr>
                <w:rFonts w:ascii="Arial" w:eastAsia="Calibri" w:hAnsi="Arial" w:cs="Arial"/>
                <w:sz w:val="18"/>
                <w:szCs w:val="18"/>
              </w:rPr>
              <w:t xml:space="preserve">redesign work ongoing.  </w:t>
            </w:r>
            <w:r w:rsidRPr="0083163C">
              <w:rPr>
                <w:rFonts w:ascii="Arial" w:eastAsia="Calibri" w:hAnsi="Arial" w:cs="Arial"/>
                <w:sz w:val="18"/>
                <w:szCs w:val="18"/>
              </w:rPr>
              <w:t xml:space="preserve">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Ongoing review of income projections with financial chall</w:t>
            </w:r>
            <w:r>
              <w:rPr>
                <w:rFonts w:ascii="Arial" w:eastAsia="Calibri" w:hAnsi="Arial" w:cs="Arial"/>
                <w:sz w:val="18"/>
                <w:szCs w:val="18"/>
              </w:rPr>
              <w:t xml:space="preserve">enges reviewed on monthly basis and detailed financial forecasting undertaken and monitored.  </w:t>
            </w:r>
          </w:p>
          <w:p w:rsidR="00A930FF" w:rsidRPr="0083163C" w:rsidRDefault="00A930FF" w:rsidP="009123E2">
            <w:pPr>
              <w:tabs>
                <w:tab w:val="left" w:pos="1440"/>
              </w:tabs>
              <w:spacing w:after="120"/>
              <w:rPr>
                <w:rFonts w:ascii="Arial" w:eastAsia="Calibri" w:hAnsi="Arial" w:cs="Arial"/>
                <w:sz w:val="18"/>
                <w:szCs w:val="18"/>
              </w:rPr>
            </w:pPr>
            <w:r>
              <w:rPr>
                <w:rFonts w:ascii="Arial" w:eastAsia="Calibri" w:hAnsi="Arial" w:cs="Arial"/>
                <w:sz w:val="18"/>
                <w:szCs w:val="18"/>
              </w:rPr>
              <w:t>Det</w:t>
            </w:r>
            <w:r w:rsidRPr="0083163C">
              <w:rPr>
                <w:rFonts w:ascii="Arial" w:eastAsia="Calibri" w:hAnsi="Arial" w:cs="Arial"/>
                <w:sz w:val="18"/>
                <w:szCs w:val="18"/>
              </w:rPr>
              <w:t>ailed and accurate marketing activity and customer information from Opera management system being used for proactive and reactive planning;</w:t>
            </w:r>
          </w:p>
          <w:p w:rsidR="00A930FF" w:rsidRDefault="00A930FF" w:rsidP="009123E2">
            <w:pPr>
              <w:spacing w:after="120"/>
              <w:rPr>
                <w:rFonts w:ascii="Arial" w:eastAsia="Calibri" w:hAnsi="Arial" w:cs="Arial"/>
                <w:sz w:val="18"/>
                <w:szCs w:val="18"/>
              </w:rPr>
            </w:pPr>
            <w:r w:rsidRPr="0083163C">
              <w:rPr>
                <w:rFonts w:ascii="Arial" w:eastAsia="Calibri" w:hAnsi="Arial" w:cs="Arial"/>
                <w:sz w:val="18"/>
                <w:szCs w:val="18"/>
              </w:rPr>
              <w:t>Increased activity in place to promote ‘whole facili</w:t>
            </w:r>
            <w:r>
              <w:rPr>
                <w:rFonts w:ascii="Arial" w:eastAsia="Calibri" w:hAnsi="Arial" w:cs="Arial"/>
                <w:sz w:val="18"/>
                <w:szCs w:val="18"/>
              </w:rPr>
              <w:t>ty' including Research Institute</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rPr>
              <w:t xml:space="preserve">Performance targets being monitored </w:t>
            </w:r>
          </w:p>
        </w:tc>
        <w:tc>
          <w:tcPr>
            <w:tcW w:w="135"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35"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FF00"/>
          </w:tcPr>
          <w:p w:rsidR="00A930FF" w:rsidRPr="0083163C" w:rsidRDefault="00A930FF" w:rsidP="009123E2">
            <w:pPr>
              <w:rPr>
                <w:rFonts w:ascii="Arial" w:eastAsia="Calibri" w:hAnsi="Arial" w:cs="Arial"/>
                <w:sz w:val="18"/>
                <w:szCs w:val="18"/>
              </w:rPr>
            </w:pPr>
            <w:r>
              <w:rPr>
                <w:rFonts w:ascii="Arial" w:eastAsia="Calibri" w:hAnsi="Arial" w:cs="Arial"/>
                <w:sz w:val="18"/>
                <w:szCs w:val="18"/>
              </w:rPr>
              <w:t>8</w:t>
            </w:r>
          </w:p>
        </w:tc>
        <w:tc>
          <w:tcPr>
            <w:tcW w:w="723"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No gaps identified at this time.  </w:t>
            </w:r>
          </w:p>
        </w:tc>
        <w:tc>
          <w:tcPr>
            <w:tcW w:w="678"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No additional actions at this stage; monitoring existing mitigations.</w:t>
            </w:r>
          </w:p>
        </w:tc>
        <w:tc>
          <w:tcPr>
            <w:tcW w:w="356"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Quarterly/ March 18 </w:t>
            </w:r>
          </w:p>
        </w:tc>
      </w:tr>
      <w:tr w:rsidR="00A930FF" w:rsidRPr="00E62BC8" w:rsidTr="009123E2">
        <w:trPr>
          <w:cantSplit/>
          <w:trHeight w:val="1887"/>
        </w:trPr>
        <w:tc>
          <w:tcPr>
            <w:tcW w:w="190"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lastRenderedPageBreak/>
              <w:t>W5</w:t>
            </w:r>
          </w:p>
          <w:p w:rsidR="00A930FF" w:rsidRPr="0083163C" w:rsidRDefault="00A930FF" w:rsidP="009123E2">
            <w:pPr>
              <w:rPr>
                <w:rFonts w:ascii="Arial" w:eastAsia="Calibri" w:hAnsi="Arial" w:cs="Arial"/>
                <w:sz w:val="18"/>
                <w:szCs w:val="18"/>
              </w:rPr>
            </w:pPr>
          </w:p>
        </w:tc>
        <w:tc>
          <w:tcPr>
            <w:tcW w:w="745" w:type="pct"/>
          </w:tcPr>
          <w:p w:rsidR="00A930FF" w:rsidRDefault="00A930FF" w:rsidP="009123E2">
            <w:pPr>
              <w:rPr>
                <w:rFonts w:ascii="Arial" w:eastAsia="Calibri" w:hAnsi="Arial" w:cs="Arial"/>
                <w:b/>
                <w:sz w:val="18"/>
                <w:szCs w:val="18"/>
              </w:rPr>
            </w:pPr>
            <w:r>
              <w:rPr>
                <w:rFonts w:ascii="Arial" w:eastAsia="Calibri" w:hAnsi="Arial" w:cs="Arial"/>
                <w:b/>
                <w:sz w:val="18"/>
                <w:szCs w:val="18"/>
              </w:rPr>
              <w:t>If we fail to ensure our culture supports effective organisational change</w:t>
            </w:r>
          </w:p>
          <w:p w:rsidR="00A930FF" w:rsidRPr="0083163C" w:rsidRDefault="00A930FF" w:rsidP="009123E2">
            <w:pPr>
              <w:rPr>
                <w:rFonts w:ascii="Arial" w:eastAsia="Calibri" w:hAnsi="Arial" w:cs="Arial"/>
                <w:b/>
                <w:sz w:val="18"/>
                <w:szCs w:val="18"/>
              </w:rPr>
            </w:pPr>
          </w:p>
          <w:p w:rsidR="00A930FF" w:rsidRPr="0083163C" w:rsidRDefault="00A930FF" w:rsidP="009123E2">
            <w:pPr>
              <w:ind w:right="-99"/>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b/>
                <w:sz w:val="18"/>
                <w:szCs w:val="18"/>
              </w:rPr>
              <w:t xml:space="preserve">: </w:t>
            </w:r>
            <w:r w:rsidRPr="0083163C">
              <w:rPr>
                <w:rFonts w:ascii="Arial" w:eastAsia="Calibri" w:hAnsi="Arial" w:cs="Arial"/>
                <w:sz w:val="18"/>
                <w:szCs w:val="18"/>
              </w:rPr>
              <w:t>decision making and strategic intent underestimates the impact of this</w:t>
            </w:r>
          </w:p>
          <w:p w:rsidR="00A930FF" w:rsidRPr="0083163C" w:rsidRDefault="00A930FF" w:rsidP="009123E2">
            <w:pPr>
              <w:ind w:right="-99"/>
              <w:rPr>
                <w:rFonts w:ascii="Arial" w:eastAsia="Calibri" w:hAnsi="Arial" w:cs="Arial"/>
                <w:b/>
                <w:sz w:val="18"/>
                <w:szCs w:val="18"/>
              </w:rPr>
            </w:pP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Failure to deliver change initiatives may lead to adverse financial impact</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Unlikely to affect regulation.</w:t>
            </w:r>
          </w:p>
          <w:p w:rsidR="00A930FF" w:rsidRPr="0083163C" w:rsidRDefault="00A930FF" w:rsidP="009123E2">
            <w:pPr>
              <w:tabs>
                <w:tab w:val="left" w:pos="1585"/>
                <w:tab w:val="left" w:pos="2010"/>
              </w:tabs>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Potential impact in delivering innovation and change management plans</w:t>
            </w:r>
          </w:p>
          <w:p w:rsidR="00A930FF" w:rsidRPr="0083163C" w:rsidRDefault="00A930FF" w:rsidP="009123E2">
            <w:pPr>
              <w:tabs>
                <w:tab w:val="left" w:pos="1585"/>
                <w:tab w:val="left" w:pos="2010"/>
              </w:tabs>
              <w:rPr>
                <w:rFonts w:ascii="Arial" w:eastAsia="Calibri" w:hAnsi="Arial" w:cs="Arial"/>
                <w:sz w:val="18"/>
                <w:szCs w:val="18"/>
              </w:rPr>
            </w:pPr>
          </w:p>
          <w:p w:rsidR="00A930FF" w:rsidRPr="0083163C" w:rsidRDefault="00A930FF" w:rsidP="009F29F4">
            <w:pPr>
              <w:tabs>
                <w:tab w:val="left" w:pos="1440"/>
              </w:tabs>
              <w:spacing w:afterLines="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Could impact </w:t>
            </w:r>
            <w:proofErr w:type="gramStart"/>
            <w:r w:rsidRPr="0083163C">
              <w:rPr>
                <w:rFonts w:ascii="Arial" w:eastAsia="Calibri" w:hAnsi="Arial" w:cs="Arial"/>
                <w:sz w:val="18"/>
                <w:szCs w:val="18"/>
              </w:rPr>
              <w:t>on  implementation</w:t>
            </w:r>
            <w:proofErr w:type="gramEnd"/>
            <w:r w:rsidRPr="0083163C">
              <w:rPr>
                <w:rFonts w:ascii="Arial" w:eastAsia="Calibri" w:hAnsi="Arial" w:cs="Arial"/>
                <w:sz w:val="18"/>
                <w:szCs w:val="18"/>
              </w:rPr>
              <w:t xml:space="preserve"> of change strategies meaning service changes fail.</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Staff dissatisfaction due to increased workload pressure; increasing risk of staff absence. </w:t>
            </w:r>
            <w:proofErr w:type="gramStart"/>
            <w:r w:rsidRPr="0083163C">
              <w:rPr>
                <w:rFonts w:ascii="Arial" w:eastAsia="Calibri" w:hAnsi="Arial" w:cs="Arial"/>
                <w:sz w:val="18"/>
                <w:szCs w:val="18"/>
              </w:rPr>
              <w:t>and</w:t>
            </w:r>
            <w:proofErr w:type="gramEnd"/>
            <w:r w:rsidRPr="0083163C">
              <w:rPr>
                <w:rFonts w:ascii="Arial" w:eastAsia="Calibri" w:hAnsi="Arial" w:cs="Arial"/>
                <w:sz w:val="18"/>
                <w:szCs w:val="18"/>
              </w:rPr>
              <w:t xml:space="preserve"> turnover and with further loss of skills and </w:t>
            </w:r>
            <w:proofErr w:type="spellStart"/>
            <w:r w:rsidRPr="0083163C">
              <w:rPr>
                <w:rFonts w:ascii="Arial" w:eastAsia="Calibri" w:hAnsi="Arial" w:cs="Arial"/>
                <w:sz w:val="18"/>
                <w:szCs w:val="18"/>
              </w:rPr>
              <w:t>knowledge.within</w:t>
            </w:r>
            <w:proofErr w:type="spellEnd"/>
            <w:r w:rsidRPr="0083163C">
              <w:rPr>
                <w:rFonts w:ascii="Arial" w:eastAsia="Calibri" w:hAnsi="Arial" w:cs="Arial"/>
                <w:sz w:val="18"/>
                <w:szCs w:val="18"/>
              </w:rPr>
              <w:t xml:space="preserve"> GJF’s workforce.</w:t>
            </w:r>
          </w:p>
        </w:tc>
        <w:tc>
          <w:tcPr>
            <w:tcW w:w="301" w:type="pct"/>
          </w:tcPr>
          <w:p w:rsidR="00A930FF" w:rsidRPr="0083163C" w:rsidRDefault="00A930FF" w:rsidP="009123E2">
            <w:pPr>
              <w:ind w:right="-106"/>
              <w:rPr>
                <w:rFonts w:ascii="Arial" w:eastAsia="Calibri" w:hAnsi="Arial" w:cs="Arial"/>
                <w:sz w:val="18"/>
                <w:szCs w:val="18"/>
              </w:rPr>
            </w:pPr>
            <w:r w:rsidRPr="0083163C">
              <w:rPr>
                <w:rFonts w:ascii="Arial" w:eastAsia="Calibri" w:hAnsi="Arial" w:cs="Arial"/>
                <w:sz w:val="18"/>
                <w:szCs w:val="18"/>
              </w:rPr>
              <w:t xml:space="preserve">Director of Q, I &amp; P </w:t>
            </w:r>
          </w:p>
          <w:p w:rsidR="00A930FF" w:rsidRPr="0083163C" w:rsidRDefault="00A930FF" w:rsidP="009123E2">
            <w:pPr>
              <w:ind w:right="-106"/>
              <w:rPr>
                <w:rFonts w:ascii="Arial" w:eastAsia="Calibri" w:hAnsi="Arial" w:cs="Arial"/>
                <w:sz w:val="18"/>
                <w:szCs w:val="18"/>
              </w:rPr>
            </w:pPr>
          </w:p>
          <w:p w:rsidR="00A930FF" w:rsidRPr="0083163C" w:rsidRDefault="00A930FF" w:rsidP="009123E2">
            <w:pPr>
              <w:ind w:right="-106"/>
              <w:rPr>
                <w:rFonts w:ascii="Arial" w:eastAsia="Calibri" w:hAnsi="Arial" w:cs="Arial"/>
                <w:sz w:val="18"/>
                <w:szCs w:val="18"/>
              </w:rPr>
            </w:pPr>
            <w:r w:rsidRPr="0083163C">
              <w:rPr>
                <w:rFonts w:ascii="Arial" w:eastAsia="Calibri" w:hAnsi="Arial" w:cs="Arial"/>
                <w:sz w:val="18"/>
                <w:szCs w:val="18"/>
              </w:rPr>
              <w:t>(</w:t>
            </w:r>
            <w:r>
              <w:rPr>
                <w:rFonts w:ascii="Arial" w:eastAsia="Calibri" w:hAnsi="Arial" w:cs="Arial"/>
                <w:sz w:val="18"/>
                <w:szCs w:val="18"/>
              </w:rPr>
              <w:t>GA</w:t>
            </w:r>
            <w:r w:rsidRPr="0083163C">
              <w:rPr>
                <w:rFonts w:ascii="Arial" w:eastAsia="Calibri" w:hAnsi="Arial" w:cs="Arial"/>
                <w:sz w:val="18"/>
                <w:szCs w:val="18"/>
              </w:rPr>
              <w:t xml:space="preserve">) </w:t>
            </w:r>
          </w:p>
          <w:p w:rsidR="00A930FF" w:rsidRPr="0083163C" w:rsidRDefault="00A930FF" w:rsidP="009123E2">
            <w:pPr>
              <w:ind w:right="-106"/>
              <w:rPr>
                <w:rFonts w:ascii="Arial" w:eastAsia="Calibri" w:hAnsi="Arial" w:cs="Arial"/>
                <w:sz w:val="18"/>
                <w:szCs w:val="18"/>
              </w:rPr>
            </w:pPr>
          </w:p>
          <w:p w:rsidR="00A930FF" w:rsidRPr="0083163C" w:rsidRDefault="00A930FF" w:rsidP="009123E2">
            <w:pPr>
              <w:ind w:right="-106"/>
              <w:rPr>
                <w:rFonts w:ascii="Arial" w:eastAsia="Calibri" w:hAnsi="Arial" w:cs="Arial"/>
                <w:sz w:val="18"/>
                <w:szCs w:val="18"/>
              </w:rPr>
            </w:pPr>
          </w:p>
        </w:tc>
        <w:tc>
          <w:tcPr>
            <w:tcW w:w="400"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14"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54"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55" w:type="pct"/>
            <w:shd w:val="clear" w:color="auto" w:fill="FFFF00"/>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4</w:t>
            </w:r>
          </w:p>
        </w:tc>
        <w:tc>
          <w:tcPr>
            <w:tcW w:w="766"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 xml:space="preserve">Strategic Projects Group put in place to: </w:t>
            </w:r>
          </w:p>
          <w:p w:rsidR="00A930FF" w:rsidRPr="0083163C" w:rsidRDefault="00A930FF" w:rsidP="009123E2">
            <w:pPr>
              <w:rPr>
                <w:rFonts w:ascii="Arial" w:eastAsia="Calibri" w:hAnsi="Arial" w:cs="Arial"/>
                <w:sz w:val="18"/>
                <w:szCs w:val="18"/>
              </w:rPr>
            </w:pPr>
          </w:p>
          <w:p w:rsidR="00A930FF" w:rsidRPr="0083163C" w:rsidRDefault="00A930FF" w:rsidP="00A930FF">
            <w:pPr>
              <w:pStyle w:val="ListParagraph"/>
              <w:numPr>
                <w:ilvl w:val="0"/>
                <w:numId w:val="22"/>
              </w:numPr>
              <w:ind w:left="167" w:right="-99" w:hanging="141"/>
              <w:contextualSpacing/>
              <w:rPr>
                <w:rFonts w:ascii="Arial" w:hAnsi="Arial" w:cs="Arial"/>
                <w:sz w:val="18"/>
                <w:szCs w:val="18"/>
              </w:rPr>
            </w:pPr>
            <w:r w:rsidRPr="0083163C">
              <w:rPr>
                <w:rFonts w:ascii="Arial" w:hAnsi="Arial" w:cs="Arial"/>
                <w:sz w:val="18"/>
                <w:szCs w:val="18"/>
              </w:rPr>
              <w:t xml:space="preserve">Oversee Board wide activity; </w:t>
            </w:r>
          </w:p>
          <w:p w:rsidR="00A930FF" w:rsidRPr="0083163C" w:rsidRDefault="00A930FF" w:rsidP="00A930FF">
            <w:pPr>
              <w:pStyle w:val="ListParagraph"/>
              <w:numPr>
                <w:ilvl w:val="0"/>
                <w:numId w:val="22"/>
              </w:numPr>
              <w:spacing w:after="120"/>
              <w:ind w:left="167" w:right="-99" w:hanging="141"/>
              <w:contextualSpacing/>
              <w:rPr>
                <w:rFonts w:ascii="Arial" w:hAnsi="Arial" w:cs="Arial"/>
                <w:sz w:val="18"/>
                <w:szCs w:val="18"/>
              </w:rPr>
            </w:pPr>
            <w:r w:rsidRPr="0083163C">
              <w:rPr>
                <w:rFonts w:ascii="Arial" w:hAnsi="Arial" w:cs="Arial"/>
                <w:sz w:val="18"/>
                <w:szCs w:val="18"/>
              </w:rPr>
              <w:t xml:space="preserve">Provide additional support to managers if required; </w:t>
            </w:r>
          </w:p>
          <w:p w:rsidR="00A930FF" w:rsidRPr="0083163C" w:rsidRDefault="00A930FF" w:rsidP="00A930FF">
            <w:pPr>
              <w:pStyle w:val="ListParagraph"/>
              <w:numPr>
                <w:ilvl w:val="0"/>
                <w:numId w:val="22"/>
              </w:numPr>
              <w:spacing w:after="120"/>
              <w:ind w:left="167" w:right="-99" w:hanging="141"/>
              <w:contextualSpacing/>
              <w:rPr>
                <w:rFonts w:ascii="Arial" w:hAnsi="Arial" w:cs="Arial"/>
                <w:sz w:val="18"/>
                <w:szCs w:val="18"/>
              </w:rPr>
            </w:pPr>
            <w:r w:rsidRPr="0083163C">
              <w:rPr>
                <w:rFonts w:ascii="Arial" w:hAnsi="Arial" w:cs="Arial"/>
                <w:sz w:val="18"/>
                <w:szCs w:val="18"/>
              </w:rPr>
              <w:t xml:space="preserve">Provide a forum for resolving delays in change management related projects; </w:t>
            </w:r>
          </w:p>
          <w:p w:rsidR="00A930FF" w:rsidRPr="0083163C" w:rsidRDefault="00A930FF" w:rsidP="009123E2">
            <w:pPr>
              <w:spacing w:after="120"/>
              <w:rPr>
                <w:rFonts w:ascii="Arial" w:eastAsia="Calibri" w:hAnsi="Arial" w:cs="Arial"/>
                <w:sz w:val="18"/>
                <w:szCs w:val="18"/>
              </w:rPr>
            </w:pPr>
            <w:proofErr w:type="spellStart"/>
            <w:r w:rsidRPr="0083163C">
              <w:rPr>
                <w:rFonts w:ascii="Arial" w:eastAsia="Calibri" w:hAnsi="Arial" w:cs="Arial"/>
                <w:sz w:val="18"/>
                <w:szCs w:val="18"/>
              </w:rPr>
              <w:t>iMatter</w:t>
            </w:r>
            <w:proofErr w:type="spellEnd"/>
            <w:r w:rsidRPr="0083163C">
              <w:rPr>
                <w:rFonts w:ascii="Arial" w:eastAsia="Calibri" w:hAnsi="Arial" w:cs="Arial"/>
                <w:sz w:val="18"/>
                <w:szCs w:val="18"/>
              </w:rPr>
              <w:t xml:space="preserve"> fully implemented across the Board with action plans in place for all teams;</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rPr>
              <w:t>Ongoing reviews of tools and techniques to help re-energise the change management processes;</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rPr>
              <w:t>Staff Governance action plan in place and reviewed regularly; and</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rPr>
              <w:t>Leadership Framework approved by the Board.</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rPr>
              <w:t xml:space="preserve">i:steer working group established to coordinate QI driven change </w:t>
            </w: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2</w:t>
            </w: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6</w:t>
            </w:r>
          </w:p>
        </w:tc>
        <w:tc>
          <w:tcPr>
            <w:tcW w:w="723"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Further development and Implementation of Leadership Framework</w:t>
            </w:r>
            <w:r>
              <w:rPr>
                <w:rFonts w:ascii="Arial" w:eastAsia="Calibri" w:hAnsi="Arial" w:cs="Arial"/>
                <w:sz w:val="18"/>
                <w:szCs w:val="18"/>
              </w:rPr>
              <w:t xml:space="preserve"> as part of  3-5 year development plan for the Golden Jubilee Quality Approach</w:t>
            </w: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p w:rsidR="00A930FF" w:rsidRPr="0083163C" w:rsidRDefault="00A930FF" w:rsidP="009123E2">
            <w:pPr>
              <w:ind w:firstLine="720"/>
              <w:rPr>
                <w:rFonts w:ascii="Arial" w:eastAsia="Calibri" w:hAnsi="Arial" w:cs="Arial"/>
                <w:sz w:val="18"/>
                <w:szCs w:val="18"/>
              </w:rPr>
            </w:pPr>
          </w:p>
        </w:tc>
        <w:tc>
          <w:tcPr>
            <w:tcW w:w="678"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SLWG to be established to agree 3-5 year development plan for the Golden Jubilee Quality Approach by December 2018</w:t>
            </w:r>
          </w:p>
        </w:tc>
        <w:tc>
          <w:tcPr>
            <w:tcW w:w="356"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Bi-Monthly/ Feb 19</w:t>
            </w:r>
          </w:p>
        </w:tc>
      </w:tr>
      <w:tr w:rsidR="00A930FF" w:rsidRPr="00E62BC8" w:rsidTr="009123E2">
        <w:trPr>
          <w:cantSplit/>
          <w:trHeight w:val="1887"/>
        </w:trPr>
        <w:tc>
          <w:tcPr>
            <w:tcW w:w="190"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lastRenderedPageBreak/>
              <w:t>S</w:t>
            </w:r>
            <w:r>
              <w:rPr>
                <w:rFonts w:ascii="Arial" w:eastAsia="Calibri" w:hAnsi="Arial" w:cs="Arial"/>
                <w:sz w:val="18"/>
                <w:szCs w:val="18"/>
              </w:rPr>
              <w:t>6</w:t>
            </w:r>
          </w:p>
        </w:tc>
        <w:tc>
          <w:tcPr>
            <w:tcW w:w="745" w:type="pct"/>
          </w:tcPr>
          <w:p w:rsidR="00A930FF" w:rsidRPr="0083163C" w:rsidRDefault="00A930FF" w:rsidP="009123E2">
            <w:pPr>
              <w:rPr>
                <w:rFonts w:ascii="Arial" w:eastAsia="Calibri" w:hAnsi="Arial" w:cs="Arial"/>
                <w:b/>
                <w:sz w:val="18"/>
                <w:szCs w:val="18"/>
              </w:rPr>
            </w:pPr>
            <w:r>
              <w:rPr>
                <w:rFonts w:ascii="Arial" w:eastAsia="Calibri" w:hAnsi="Arial" w:cs="Arial"/>
                <w:b/>
                <w:sz w:val="18"/>
                <w:szCs w:val="18"/>
              </w:rPr>
              <w:t xml:space="preserve">Susceptibility to Healthcare Associated Infection events, including pandemic, impacting delivery of corporate objectives </w:t>
            </w:r>
          </w:p>
          <w:p w:rsidR="00A930FF" w:rsidRPr="0083163C" w:rsidRDefault="00A930FF" w:rsidP="009123E2">
            <w:pPr>
              <w:rPr>
                <w:rFonts w:ascii="Arial" w:eastAsia="Calibri" w:hAnsi="Arial" w:cs="Arial"/>
                <w:b/>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sz w:val="18"/>
                <w:szCs w:val="18"/>
              </w:rPr>
              <w:t>- unlikely to be change in strategic intent</w:t>
            </w:r>
          </w:p>
          <w:p w:rsidR="00A930FF" w:rsidRPr="0083163C" w:rsidRDefault="00A930FF" w:rsidP="009123E2">
            <w:pPr>
              <w:rPr>
                <w:rFonts w:ascii="Arial" w:eastAsia="Calibri" w:hAnsi="Arial" w:cs="Arial"/>
                <w:b/>
                <w:sz w:val="18"/>
                <w:szCs w:val="18"/>
              </w:rPr>
            </w:pP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 xml:space="preserve">Financial: </w:t>
            </w:r>
            <w:r w:rsidRPr="0083163C">
              <w:rPr>
                <w:rFonts w:ascii="Arial" w:eastAsia="Calibri" w:hAnsi="Arial" w:cs="Arial"/>
                <w:sz w:val="18"/>
                <w:szCs w:val="18"/>
              </w:rPr>
              <w:t>Unlikely to significantly affect delivery of financial targets.</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no significant issues associated with this</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xml:space="preserve">: Prevalence of HAI within GJF would damage the Board’s reputation </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HAI has the potential to negatively impact patient clinical outcomes and also affect operational delivery through events such as ward closures threatening SLA delivery.</w:t>
            </w:r>
          </w:p>
          <w:p w:rsidR="00A930FF" w:rsidRPr="0083163C" w:rsidRDefault="00A930FF" w:rsidP="009123E2">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Increased incidence of HAI may negatively impact staff both morale and productivity through ward closures and additional scrutiny</w:t>
            </w:r>
          </w:p>
        </w:tc>
        <w:tc>
          <w:tcPr>
            <w:tcW w:w="301"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Nurse Director</w:t>
            </w:r>
          </w:p>
          <w:p w:rsidR="00A930FF" w:rsidRPr="0083163C" w:rsidRDefault="00A930FF" w:rsidP="009123E2">
            <w:pPr>
              <w:rPr>
                <w:rFonts w:ascii="Arial" w:eastAsia="Calibri" w:hAnsi="Arial" w:cs="Arial"/>
                <w:sz w:val="18"/>
                <w:szCs w:val="18"/>
              </w:rPr>
            </w:pPr>
          </w:p>
          <w:p w:rsidR="00A930FF" w:rsidRPr="0083163C" w:rsidRDefault="00A930FF" w:rsidP="009123E2">
            <w:pPr>
              <w:ind w:right="-234"/>
              <w:rPr>
                <w:rFonts w:ascii="Arial" w:eastAsia="Calibri" w:hAnsi="Arial" w:cs="Arial"/>
                <w:sz w:val="18"/>
                <w:szCs w:val="18"/>
              </w:rPr>
            </w:pPr>
            <w:r>
              <w:rPr>
                <w:rFonts w:ascii="Arial" w:eastAsia="Calibri" w:hAnsi="Arial" w:cs="Arial"/>
                <w:sz w:val="18"/>
                <w:szCs w:val="18"/>
              </w:rPr>
              <w:t>(AMC)</w:t>
            </w:r>
          </w:p>
        </w:tc>
        <w:tc>
          <w:tcPr>
            <w:tcW w:w="400"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4.4 </w:t>
            </w:r>
          </w:p>
        </w:tc>
        <w:tc>
          <w:tcPr>
            <w:tcW w:w="114"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54"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4</w:t>
            </w:r>
          </w:p>
        </w:tc>
        <w:tc>
          <w:tcPr>
            <w:tcW w:w="155" w:type="pct"/>
            <w:shd w:val="clear" w:color="auto" w:fill="FFFF00"/>
          </w:tcPr>
          <w:p w:rsidR="00A930FF" w:rsidRPr="0083163C" w:rsidRDefault="00A930FF" w:rsidP="009123E2">
            <w:pPr>
              <w:rPr>
                <w:rFonts w:ascii="Arial" w:eastAsia="Calibri" w:hAnsi="Arial" w:cs="Arial"/>
                <w:sz w:val="18"/>
                <w:szCs w:val="18"/>
              </w:rPr>
            </w:pPr>
            <w:r>
              <w:rPr>
                <w:rFonts w:ascii="Arial" w:eastAsia="Calibri" w:hAnsi="Arial" w:cs="Arial"/>
                <w:sz w:val="18"/>
                <w:szCs w:val="18"/>
              </w:rPr>
              <w:t>8</w:t>
            </w:r>
          </w:p>
        </w:tc>
        <w:tc>
          <w:tcPr>
            <w:tcW w:w="766" w:type="pct"/>
          </w:tcPr>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Annual work plan approved and progress monitored at PICC meeting;</w:t>
            </w:r>
          </w:p>
          <w:p w:rsidR="00A930FF" w:rsidRPr="0083163C" w:rsidRDefault="00A930FF" w:rsidP="009123E2">
            <w:pPr>
              <w:tabs>
                <w:tab w:val="left" w:pos="1440"/>
              </w:tabs>
              <w:rPr>
                <w:rFonts w:ascii="Arial" w:eastAsia="Calibri" w:hAnsi="Arial" w:cs="Arial"/>
                <w:sz w:val="18"/>
                <w:szCs w:val="18"/>
              </w:rPr>
            </w:pPr>
            <w:r w:rsidRPr="0083163C">
              <w:rPr>
                <w:rFonts w:ascii="Arial" w:eastAsia="Calibri" w:hAnsi="Arial" w:cs="Arial"/>
                <w:sz w:val="18"/>
                <w:szCs w:val="18"/>
              </w:rPr>
              <w:t>Surveillance in place for</w:t>
            </w:r>
          </w:p>
          <w:p w:rsidR="00A930FF" w:rsidRPr="0083163C" w:rsidRDefault="00A930FF" w:rsidP="00A930FF">
            <w:pPr>
              <w:pStyle w:val="ListParagraph"/>
              <w:numPr>
                <w:ilvl w:val="0"/>
                <w:numId w:val="22"/>
              </w:numPr>
              <w:ind w:left="167" w:right="-99" w:hanging="141"/>
              <w:contextualSpacing/>
              <w:rPr>
                <w:rFonts w:ascii="Arial" w:hAnsi="Arial" w:cs="Arial"/>
                <w:sz w:val="18"/>
                <w:szCs w:val="18"/>
              </w:rPr>
            </w:pPr>
            <w:r w:rsidRPr="0083163C">
              <w:rPr>
                <w:rFonts w:ascii="Arial" w:hAnsi="Arial" w:cs="Arial"/>
                <w:sz w:val="18"/>
                <w:szCs w:val="18"/>
              </w:rPr>
              <w:t>Monitoring of alert organisms;</w:t>
            </w:r>
          </w:p>
          <w:p w:rsidR="00A930FF" w:rsidRPr="0083163C" w:rsidRDefault="00A930FF" w:rsidP="00A930FF">
            <w:pPr>
              <w:pStyle w:val="ListParagraph"/>
              <w:numPr>
                <w:ilvl w:val="0"/>
                <w:numId w:val="22"/>
              </w:numPr>
              <w:ind w:left="167" w:right="-99" w:hanging="141"/>
              <w:contextualSpacing/>
              <w:rPr>
                <w:rFonts w:ascii="Arial" w:hAnsi="Arial" w:cs="Arial"/>
                <w:sz w:val="18"/>
                <w:szCs w:val="18"/>
              </w:rPr>
            </w:pPr>
            <w:r w:rsidRPr="0083163C">
              <w:rPr>
                <w:rFonts w:ascii="Arial" w:hAnsi="Arial" w:cs="Arial"/>
                <w:sz w:val="18"/>
                <w:szCs w:val="18"/>
              </w:rPr>
              <w:t>Surgical site infection;</w:t>
            </w:r>
          </w:p>
          <w:p w:rsidR="00A930FF" w:rsidRPr="0083163C" w:rsidRDefault="00A930FF" w:rsidP="00A930FF">
            <w:pPr>
              <w:pStyle w:val="ListParagraph"/>
              <w:numPr>
                <w:ilvl w:val="0"/>
                <w:numId w:val="22"/>
              </w:numPr>
              <w:ind w:left="167" w:right="-99" w:hanging="141"/>
              <w:contextualSpacing/>
              <w:rPr>
                <w:rFonts w:ascii="Arial" w:hAnsi="Arial" w:cs="Arial"/>
                <w:sz w:val="18"/>
                <w:szCs w:val="18"/>
              </w:rPr>
            </w:pPr>
            <w:r w:rsidRPr="0083163C">
              <w:rPr>
                <w:rFonts w:ascii="Arial" w:hAnsi="Arial" w:cs="Arial"/>
                <w:sz w:val="18"/>
                <w:szCs w:val="18"/>
              </w:rPr>
              <w:t xml:space="preserve">Enhanced SAB surveillance; </w:t>
            </w:r>
          </w:p>
          <w:p w:rsidR="00A930FF" w:rsidRPr="0083163C" w:rsidRDefault="00A930FF" w:rsidP="00A930FF">
            <w:pPr>
              <w:pStyle w:val="ListParagraph"/>
              <w:numPr>
                <w:ilvl w:val="0"/>
                <w:numId w:val="22"/>
              </w:numPr>
              <w:spacing w:after="120"/>
              <w:ind w:left="170" w:right="-96" w:hanging="142"/>
              <w:contextualSpacing/>
              <w:rPr>
                <w:rFonts w:ascii="Arial" w:hAnsi="Arial" w:cs="Arial"/>
                <w:sz w:val="18"/>
                <w:szCs w:val="18"/>
              </w:rPr>
            </w:pPr>
            <w:r w:rsidRPr="0083163C">
              <w:rPr>
                <w:rFonts w:ascii="Arial" w:hAnsi="Arial" w:cs="Arial"/>
                <w:sz w:val="18"/>
                <w:szCs w:val="18"/>
              </w:rPr>
              <w:t xml:space="preserve">E-Coli;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Appropriate clinical risk assessment and patient screening for MRSA and CPE;</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Monitoring and analysis of HEAT target data for SAB and CDI supported by multidisciplinary reduction interventions;</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SCNs fully engaged via weekly visits and monthly peer reviews and HEI preparedness committee;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HAI reports presented to all relevant Board and management committees</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HAI Scribe process in place that ensures Infection Control built in to all building / estates issues.</w:t>
            </w:r>
          </w:p>
        </w:tc>
        <w:tc>
          <w:tcPr>
            <w:tcW w:w="135"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2</w:t>
            </w:r>
          </w:p>
        </w:tc>
        <w:tc>
          <w:tcPr>
            <w:tcW w:w="135"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FF00"/>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8</w:t>
            </w:r>
          </w:p>
        </w:tc>
        <w:tc>
          <w:tcPr>
            <w:tcW w:w="723" w:type="pct"/>
            <w:shd w:val="clear" w:color="auto" w:fill="auto"/>
          </w:tcPr>
          <w:p w:rsidR="00A930FF" w:rsidRPr="0088435D" w:rsidRDefault="00A930FF" w:rsidP="009123E2">
            <w:pPr>
              <w:rPr>
                <w:rFonts w:ascii="Arial" w:eastAsia="Calibri" w:hAnsi="Arial" w:cs="Arial"/>
                <w:sz w:val="18"/>
                <w:szCs w:val="18"/>
              </w:rPr>
            </w:pPr>
            <w:r w:rsidRPr="0088435D">
              <w:rPr>
                <w:rFonts w:ascii="Arial" w:eastAsia="Calibri" w:hAnsi="Arial" w:cs="Arial"/>
                <w:sz w:val="18"/>
                <w:szCs w:val="18"/>
              </w:rPr>
              <w:t>The GJNH support</w:t>
            </w:r>
            <w:r>
              <w:rPr>
                <w:rFonts w:ascii="Arial" w:eastAsia="Calibri" w:hAnsi="Arial" w:cs="Arial"/>
                <w:sz w:val="18"/>
                <w:szCs w:val="18"/>
              </w:rPr>
              <w:t>ed the</w:t>
            </w:r>
            <w:r w:rsidRPr="0088435D">
              <w:rPr>
                <w:rFonts w:ascii="Arial" w:eastAsia="Calibri" w:hAnsi="Arial" w:cs="Arial"/>
                <w:sz w:val="18"/>
                <w:szCs w:val="18"/>
              </w:rPr>
              <w:t xml:space="preserve"> national and international issue with regard to invasive cardiovascular infection by </w:t>
            </w:r>
            <w:proofErr w:type="spellStart"/>
            <w:r w:rsidRPr="0088435D">
              <w:rPr>
                <w:rFonts w:ascii="Arial" w:eastAsia="Calibri" w:hAnsi="Arial" w:cs="Arial"/>
                <w:sz w:val="18"/>
                <w:szCs w:val="18"/>
              </w:rPr>
              <w:t>M.chimera</w:t>
            </w:r>
            <w:proofErr w:type="spellEnd"/>
            <w:r w:rsidRPr="0088435D">
              <w:rPr>
                <w:rFonts w:ascii="Arial" w:eastAsia="Calibri" w:hAnsi="Arial" w:cs="Arial"/>
                <w:sz w:val="18"/>
                <w:szCs w:val="18"/>
              </w:rPr>
              <w:t xml:space="preserve"> associated with 3T heater-cooler systems used during open heart surgery. The risk remains low with the quantifiable risk of </w:t>
            </w:r>
            <w:proofErr w:type="spellStart"/>
            <w:r w:rsidRPr="0088435D">
              <w:rPr>
                <w:rFonts w:ascii="Arial" w:eastAsia="Calibri" w:hAnsi="Arial" w:cs="Arial"/>
                <w:sz w:val="18"/>
                <w:szCs w:val="18"/>
              </w:rPr>
              <w:t>endocarditis</w:t>
            </w:r>
            <w:proofErr w:type="spellEnd"/>
            <w:r w:rsidRPr="0088435D">
              <w:rPr>
                <w:rFonts w:ascii="Arial" w:eastAsia="Calibri" w:hAnsi="Arial" w:cs="Arial"/>
                <w:sz w:val="18"/>
                <w:szCs w:val="18"/>
              </w:rPr>
              <w:t xml:space="preserve"> as 0.6-16 episodes per 10,000 patient years.</w:t>
            </w:r>
          </w:p>
          <w:p w:rsidR="00A930FF" w:rsidRPr="0088435D" w:rsidRDefault="00A930FF" w:rsidP="009123E2">
            <w:pPr>
              <w:rPr>
                <w:rFonts w:ascii="Arial" w:eastAsia="Calibri" w:hAnsi="Arial" w:cs="Arial"/>
                <w:sz w:val="18"/>
                <w:szCs w:val="18"/>
              </w:rPr>
            </w:pPr>
          </w:p>
          <w:p w:rsidR="00A930FF" w:rsidRPr="0088435D" w:rsidRDefault="00A930FF" w:rsidP="009123E2">
            <w:pPr>
              <w:rPr>
                <w:rFonts w:ascii="Arial" w:eastAsia="Calibri" w:hAnsi="Arial" w:cs="Arial"/>
                <w:sz w:val="18"/>
                <w:szCs w:val="18"/>
              </w:rPr>
            </w:pPr>
            <w:r w:rsidRPr="0088435D">
              <w:rPr>
                <w:rFonts w:ascii="Arial" w:eastAsia="Calibri" w:hAnsi="Arial" w:cs="Arial"/>
                <w:sz w:val="18"/>
                <w:szCs w:val="18"/>
              </w:rPr>
              <w:t xml:space="preserve">The risk of cancellation of cardiac surgery remains a higher risk than progressing with surgery with an air positive potentially contaminated cooler. </w:t>
            </w:r>
          </w:p>
          <w:p w:rsidR="00A930FF" w:rsidRPr="0088435D"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sidRPr="0088435D">
              <w:rPr>
                <w:rFonts w:ascii="Arial" w:eastAsia="Calibri" w:hAnsi="Arial" w:cs="Arial"/>
                <w:sz w:val="18"/>
                <w:szCs w:val="18"/>
              </w:rPr>
              <w:t>Currently our equipment has been tested as negative and this is being closely monitored.</w:t>
            </w:r>
          </w:p>
          <w:p w:rsidR="00A930FF" w:rsidRDefault="00A930FF" w:rsidP="009123E2">
            <w:pPr>
              <w:rPr>
                <w:rFonts w:ascii="Arial" w:eastAsia="Calibri" w:hAnsi="Arial" w:cs="Arial"/>
                <w:sz w:val="18"/>
                <w:szCs w:val="18"/>
              </w:rPr>
            </w:pPr>
          </w:p>
          <w:p w:rsidR="00A930FF" w:rsidRPr="0088435D" w:rsidRDefault="00A930FF" w:rsidP="009123E2">
            <w:pPr>
              <w:rPr>
                <w:rFonts w:ascii="Arial" w:eastAsia="Calibri" w:hAnsi="Arial" w:cs="Arial"/>
                <w:sz w:val="18"/>
                <w:szCs w:val="18"/>
              </w:rPr>
            </w:pPr>
            <w:r>
              <w:rPr>
                <w:rFonts w:ascii="Arial" w:eastAsia="Calibri" w:hAnsi="Arial" w:cs="Arial"/>
                <w:sz w:val="18"/>
                <w:szCs w:val="18"/>
              </w:rPr>
              <w:t xml:space="preserve">All </w:t>
            </w:r>
            <w:proofErr w:type="gramStart"/>
            <w:r>
              <w:rPr>
                <w:rFonts w:ascii="Arial" w:eastAsia="Calibri" w:hAnsi="Arial" w:cs="Arial"/>
                <w:sz w:val="18"/>
                <w:szCs w:val="18"/>
              </w:rPr>
              <w:t>adaption’s</w:t>
            </w:r>
            <w:proofErr w:type="gramEnd"/>
            <w:r>
              <w:rPr>
                <w:rFonts w:ascii="Arial" w:eastAsia="Calibri" w:hAnsi="Arial" w:cs="Arial"/>
                <w:sz w:val="18"/>
                <w:szCs w:val="18"/>
              </w:rPr>
              <w:t xml:space="preserve"> to existing equipment y supplier are now complete.   </w:t>
            </w:r>
          </w:p>
          <w:p w:rsidR="00A930FF" w:rsidRPr="0088435D" w:rsidRDefault="00A930FF" w:rsidP="009123E2">
            <w:pPr>
              <w:rPr>
                <w:rFonts w:ascii="Arial" w:eastAsia="Calibri" w:hAnsi="Arial" w:cs="Arial"/>
                <w:sz w:val="18"/>
                <w:szCs w:val="18"/>
              </w:rPr>
            </w:pPr>
          </w:p>
          <w:p w:rsidR="00A930FF" w:rsidRPr="0088435D" w:rsidRDefault="00A930FF" w:rsidP="009123E2">
            <w:pPr>
              <w:rPr>
                <w:rFonts w:ascii="Arial" w:eastAsia="Calibri" w:hAnsi="Arial" w:cs="Arial"/>
                <w:sz w:val="18"/>
                <w:szCs w:val="18"/>
              </w:rPr>
            </w:pPr>
          </w:p>
        </w:tc>
        <w:tc>
          <w:tcPr>
            <w:tcW w:w="678"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HPS have requested to come and discuss the cleaning process to influence national guidance.  </w:t>
            </w:r>
            <w:r w:rsidRPr="0088435D">
              <w:rPr>
                <w:rFonts w:ascii="Arial" w:eastAsia="Calibri" w:hAnsi="Arial" w:cs="Arial"/>
                <w:sz w:val="18"/>
                <w:szCs w:val="18"/>
              </w:rPr>
              <w:t xml:space="preserve"> </w:t>
            </w:r>
          </w:p>
          <w:p w:rsidR="00A930FF" w:rsidRDefault="00A930FF" w:rsidP="009123E2">
            <w:pPr>
              <w:rPr>
                <w:rFonts w:ascii="Arial" w:eastAsia="Calibri" w:hAnsi="Arial" w:cs="Arial"/>
                <w:sz w:val="18"/>
                <w:szCs w:val="18"/>
              </w:rPr>
            </w:pPr>
          </w:p>
          <w:p w:rsidR="00A930FF" w:rsidRPr="0088435D" w:rsidRDefault="00A930FF" w:rsidP="009123E2">
            <w:pPr>
              <w:rPr>
                <w:rFonts w:ascii="Arial" w:eastAsia="Calibri" w:hAnsi="Arial" w:cs="Arial"/>
                <w:sz w:val="18"/>
                <w:szCs w:val="18"/>
              </w:rPr>
            </w:pPr>
            <w:r>
              <w:rPr>
                <w:rFonts w:ascii="Arial" w:eastAsia="Calibri" w:hAnsi="Arial" w:cs="Arial"/>
                <w:sz w:val="18"/>
                <w:szCs w:val="18"/>
              </w:rPr>
              <w:t xml:space="preserve">National debrief is still awaited.  We continue to comply with the national criteria until further guidance available.  </w:t>
            </w:r>
          </w:p>
        </w:tc>
        <w:tc>
          <w:tcPr>
            <w:tcW w:w="356"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Quarterly/ Dec 18 </w:t>
            </w:r>
          </w:p>
        </w:tc>
      </w:tr>
      <w:tr w:rsidR="00A930FF" w:rsidRPr="00E62BC8" w:rsidTr="009123E2">
        <w:trPr>
          <w:cantSplit/>
          <w:trHeight w:val="1887"/>
        </w:trPr>
        <w:tc>
          <w:tcPr>
            <w:tcW w:w="190"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lastRenderedPageBreak/>
              <w:t>W7</w:t>
            </w:r>
          </w:p>
        </w:tc>
        <w:tc>
          <w:tcPr>
            <w:tcW w:w="745" w:type="pct"/>
          </w:tcPr>
          <w:p w:rsidR="00A930FF" w:rsidRPr="0083163C" w:rsidRDefault="00A930FF" w:rsidP="009123E2">
            <w:pPr>
              <w:rPr>
                <w:rFonts w:ascii="Arial" w:eastAsia="Calibri" w:hAnsi="Arial" w:cs="Arial"/>
                <w:b/>
                <w:sz w:val="18"/>
                <w:szCs w:val="18"/>
              </w:rPr>
            </w:pPr>
            <w:r w:rsidRPr="0083163C">
              <w:rPr>
                <w:rFonts w:ascii="Arial" w:eastAsia="Calibri" w:hAnsi="Arial" w:cs="Arial"/>
                <w:b/>
                <w:sz w:val="18"/>
                <w:szCs w:val="18"/>
              </w:rPr>
              <w:t>In</w:t>
            </w:r>
            <w:r>
              <w:rPr>
                <w:rFonts w:ascii="Arial" w:eastAsia="Calibri" w:hAnsi="Arial" w:cs="Arial"/>
                <w:b/>
                <w:sz w:val="18"/>
                <w:szCs w:val="18"/>
              </w:rPr>
              <w:t xml:space="preserve">sufficient workforce capability and capacity to support corporate objectives </w:t>
            </w:r>
          </w:p>
          <w:p w:rsidR="00A930FF" w:rsidRPr="0083163C" w:rsidRDefault="00A930FF" w:rsidP="009123E2">
            <w:pPr>
              <w:rPr>
                <w:rFonts w:ascii="Arial" w:eastAsia="Calibri" w:hAnsi="Arial" w:cs="Arial"/>
                <w:sz w:val="18"/>
                <w:szCs w:val="18"/>
                <w:u w:val="single"/>
              </w:rPr>
            </w:pPr>
            <w:r w:rsidRPr="0083163C">
              <w:rPr>
                <w:rFonts w:ascii="Arial" w:eastAsia="Calibri" w:hAnsi="Arial" w:cs="Arial"/>
                <w:sz w:val="18"/>
                <w:szCs w:val="18"/>
                <w:u w:val="single"/>
              </w:rPr>
              <w:t>Strategic</w:t>
            </w:r>
            <w:r w:rsidRPr="0083163C">
              <w:rPr>
                <w:rFonts w:ascii="Arial" w:eastAsia="Calibri" w:hAnsi="Arial" w:cs="Arial"/>
                <w:sz w:val="18"/>
                <w:szCs w:val="18"/>
              </w:rPr>
              <w:t>: Unlikely to be any significant strategic change workforce planning</w:t>
            </w:r>
          </w:p>
          <w:p w:rsidR="00A930FF" w:rsidRPr="0083163C" w:rsidRDefault="00A930FF" w:rsidP="009123E2">
            <w:pPr>
              <w:rPr>
                <w:rFonts w:ascii="Arial" w:eastAsia="Calibri" w:hAnsi="Arial" w:cs="Arial"/>
                <w:b/>
                <w:sz w:val="18"/>
                <w:szCs w:val="18"/>
              </w:rPr>
            </w:pP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may have an impact on use of agency, locum or waiting list initiative payments to cover short term gaps</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Unlikely to affect regulation</w:t>
            </w:r>
          </w:p>
          <w:p w:rsidR="00A930FF" w:rsidRPr="0083163C" w:rsidRDefault="00A930FF" w:rsidP="009123E2">
            <w:pPr>
              <w:tabs>
                <w:tab w:val="left" w:pos="1585"/>
                <w:tab w:val="left" w:pos="2010"/>
              </w:tabs>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Potential impact on recruitment.</w:t>
            </w:r>
          </w:p>
          <w:p w:rsidR="00A930FF" w:rsidRPr="0083163C" w:rsidRDefault="00A930FF" w:rsidP="009123E2">
            <w:pPr>
              <w:tabs>
                <w:tab w:val="left" w:pos="1585"/>
                <w:tab w:val="left" w:pos="2010"/>
              </w:tabs>
              <w:rPr>
                <w:rFonts w:ascii="Arial" w:eastAsia="Calibri" w:hAnsi="Arial" w:cs="Arial"/>
                <w:sz w:val="18"/>
                <w:szCs w:val="18"/>
              </w:rPr>
            </w:pPr>
          </w:p>
          <w:p w:rsidR="00A930FF" w:rsidRPr="0083163C" w:rsidRDefault="00A930FF" w:rsidP="009F29F4">
            <w:pPr>
              <w:tabs>
                <w:tab w:val="left" w:pos="1440"/>
              </w:tabs>
              <w:spacing w:afterLines="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lack of appropriately trained staff would undermine the Board’s ability to operate.</w:t>
            </w:r>
          </w:p>
          <w:p w:rsidR="00A930FF" w:rsidRPr="0083163C" w:rsidRDefault="00A930FF" w:rsidP="009123E2">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Staff dissatisfaction due to increased workload pressure; increasing risk of staff absence and turnover and with further loss of skills and knowledge.</w:t>
            </w:r>
          </w:p>
        </w:tc>
        <w:tc>
          <w:tcPr>
            <w:tcW w:w="301" w:type="pct"/>
          </w:tcPr>
          <w:p w:rsidR="00A930FF" w:rsidRDefault="00A930FF" w:rsidP="009123E2">
            <w:pPr>
              <w:ind w:right="-106"/>
              <w:rPr>
                <w:rFonts w:ascii="Arial" w:eastAsia="Calibri" w:hAnsi="Arial" w:cs="Arial"/>
                <w:sz w:val="18"/>
                <w:szCs w:val="18"/>
              </w:rPr>
            </w:pPr>
            <w:r>
              <w:rPr>
                <w:rFonts w:ascii="Arial" w:eastAsia="Calibri" w:hAnsi="Arial" w:cs="Arial"/>
                <w:sz w:val="18"/>
                <w:szCs w:val="18"/>
              </w:rPr>
              <w:t xml:space="preserve">D of Q, I &amp; P </w:t>
            </w:r>
          </w:p>
          <w:p w:rsidR="00A930FF" w:rsidRDefault="00A930FF" w:rsidP="009123E2">
            <w:pPr>
              <w:ind w:right="-106"/>
              <w:rPr>
                <w:rFonts w:ascii="Arial" w:eastAsia="Calibri" w:hAnsi="Arial" w:cs="Arial"/>
                <w:sz w:val="18"/>
                <w:szCs w:val="18"/>
              </w:rPr>
            </w:pPr>
          </w:p>
          <w:p w:rsidR="00A930FF" w:rsidRPr="0083163C" w:rsidRDefault="00A930FF" w:rsidP="009123E2">
            <w:pPr>
              <w:ind w:right="-106"/>
              <w:rPr>
                <w:rFonts w:ascii="Arial" w:eastAsia="Calibri" w:hAnsi="Arial" w:cs="Arial"/>
                <w:sz w:val="18"/>
                <w:szCs w:val="18"/>
              </w:rPr>
            </w:pPr>
            <w:r>
              <w:rPr>
                <w:rFonts w:ascii="Arial" w:eastAsia="Calibri" w:hAnsi="Arial" w:cs="Arial"/>
                <w:sz w:val="18"/>
                <w:szCs w:val="18"/>
              </w:rPr>
              <w:t>(GA)</w:t>
            </w:r>
          </w:p>
        </w:tc>
        <w:tc>
          <w:tcPr>
            <w:tcW w:w="400" w:type="pct"/>
          </w:tcPr>
          <w:p w:rsidR="00A930FF" w:rsidRDefault="00A930FF" w:rsidP="009123E2">
            <w:pPr>
              <w:rPr>
                <w:rFonts w:ascii="Arial" w:eastAsia="Calibri" w:hAnsi="Arial" w:cs="Arial"/>
                <w:sz w:val="18"/>
                <w:szCs w:val="18"/>
              </w:rPr>
            </w:pPr>
          </w:p>
          <w:p w:rsidR="00A930FF" w:rsidRPr="0083163C" w:rsidRDefault="00A930FF" w:rsidP="009123E2">
            <w:pPr>
              <w:jc w:val="center"/>
              <w:rPr>
                <w:rFonts w:ascii="Arial" w:eastAsia="Calibri" w:hAnsi="Arial" w:cs="Arial"/>
                <w:sz w:val="18"/>
                <w:szCs w:val="18"/>
              </w:rPr>
            </w:pPr>
            <w:r>
              <w:rPr>
                <w:rFonts w:ascii="Arial" w:eastAsia="Calibri" w:hAnsi="Arial" w:cs="Arial"/>
                <w:sz w:val="18"/>
                <w:szCs w:val="18"/>
              </w:rPr>
              <w:t xml:space="preserve">6, 8.5 </w:t>
            </w:r>
          </w:p>
        </w:tc>
        <w:tc>
          <w:tcPr>
            <w:tcW w:w="114"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54"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4</w:t>
            </w:r>
          </w:p>
        </w:tc>
        <w:tc>
          <w:tcPr>
            <w:tcW w:w="155" w:type="pct"/>
            <w:shd w:val="clear" w:color="auto" w:fill="FFFF00"/>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8</w:t>
            </w:r>
          </w:p>
        </w:tc>
        <w:tc>
          <w:tcPr>
            <w:tcW w:w="766" w:type="pct"/>
          </w:tcPr>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Recruitment drive underway for remaining anaesthetic medical vacancies;</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Recruitment data monitored on a regular basis and presented to the Board twice a year via the Workforce Monitoring Report;</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Full programme of training and education reviewed annually and underpinned by training needs analysis across the Board; and</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Board local HR/strategic policy mirrors national guidance and policy on terms and conditions.</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Medical and nursing revalidation delivery on track in line with plan. This will be monitored closely over the next 3-6 months and reviewed for the quarter in Dec 2016. To date no issues have been identified</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Workforce strategy for 2030 to be developed.</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Opportunities for regional workforce </w:t>
            </w:r>
            <w:proofErr w:type="gramStart"/>
            <w:r w:rsidRPr="0083163C">
              <w:rPr>
                <w:rFonts w:ascii="Arial" w:eastAsia="Calibri" w:hAnsi="Arial" w:cs="Arial"/>
                <w:sz w:val="18"/>
                <w:szCs w:val="18"/>
              </w:rPr>
              <w:t>planning  to</w:t>
            </w:r>
            <w:proofErr w:type="gramEnd"/>
            <w:r w:rsidRPr="0083163C">
              <w:rPr>
                <w:rFonts w:ascii="Arial" w:eastAsia="Calibri" w:hAnsi="Arial" w:cs="Arial"/>
                <w:sz w:val="18"/>
                <w:szCs w:val="18"/>
              </w:rPr>
              <w:t xml:space="preserve"> deliver sustainability to be explored with West of Scotland HBs.</w:t>
            </w:r>
          </w:p>
          <w:p w:rsidR="00A930FF" w:rsidRPr="0083163C" w:rsidRDefault="00A930FF" w:rsidP="009123E2">
            <w:pPr>
              <w:rPr>
                <w:rFonts w:ascii="Arial" w:eastAsia="Calibri" w:hAnsi="Arial" w:cs="Arial"/>
                <w:sz w:val="18"/>
                <w:szCs w:val="18"/>
              </w:rPr>
            </w:pP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FF00"/>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8</w:t>
            </w:r>
          </w:p>
        </w:tc>
        <w:tc>
          <w:tcPr>
            <w:tcW w:w="723" w:type="pct"/>
          </w:tcPr>
          <w:p w:rsidR="00A930FF" w:rsidRDefault="00A930FF" w:rsidP="009123E2">
            <w:pPr>
              <w:tabs>
                <w:tab w:val="left" w:pos="1440"/>
              </w:tabs>
              <w:spacing w:after="120"/>
              <w:rPr>
                <w:rFonts w:ascii="Arial" w:eastAsia="Calibri" w:hAnsi="Arial" w:cs="Arial"/>
                <w:sz w:val="18"/>
                <w:szCs w:val="18"/>
              </w:rPr>
            </w:pPr>
            <w:r>
              <w:rPr>
                <w:rFonts w:ascii="Arial" w:eastAsia="Calibri" w:hAnsi="Arial" w:cs="Arial"/>
                <w:sz w:val="18"/>
                <w:szCs w:val="18"/>
              </w:rPr>
              <w:t xml:space="preserve">Potential for likelihood of this risk to increase in future for specific roles/ professions.  Specific links to expansion workforce plans within this.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A specific piece of work has been </w:t>
            </w:r>
            <w:proofErr w:type="spellStart"/>
            <w:r w:rsidRPr="0083163C">
              <w:rPr>
                <w:rFonts w:ascii="Arial" w:eastAsia="Calibri" w:hAnsi="Arial" w:cs="Arial"/>
                <w:sz w:val="18"/>
                <w:szCs w:val="18"/>
              </w:rPr>
              <w:t>actioned</w:t>
            </w:r>
            <w:proofErr w:type="spellEnd"/>
            <w:r w:rsidRPr="0083163C">
              <w:rPr>
                <w:rFonts w:ascii="Arial" w:eastAsia="Calibri" w:hAnsi="Arial" w:cs="Arial"/>
                <w:sz w:val="18"/>
                <w:szCs w:val="18"/>
              </w:rPr>
              <w:t xml:space="preserve"> undertaking a risk assessment on services with single or </w:t>
            </w:r>
            <w:proofErr w:type="gramStart"/>
            <w:r w:rsidRPr="0083163C">
              <w:rPr>
                <w:rFonts w:ascii="Arial" w:eastAsia="Calibri" w:hAnsi="Arial" w:cs="Arial"/>
                <w:sz w:val="18"/>
                <w:szCs w:val="18"/>
              </w:rPr>
              <w:t>low  operator</w:t>
            </w:r>
            <w:proofErr w:type="gramEnd"/>
            <w:r w:rsidRPr="0083163C">
              <w:rPr>
                <w:rFonts w:ascii="Arial" w:eastAsia="Calibri" w:hAnsi="Arial" w:cs="Arial"/>
                <w:sz w:val="18"/>
                <w:szCs w:val="18"/>
              </w:rPr>
              <w:t xml:space="preserve"> dependency and succession planning</w:t>
            </w:r>
            <w:r>
              <w:rPr>
                <w:rFonts w:ascii="Arial" w:eastAsia="Calibri" w:hAnsi="Arial" w:cs="Arial"/>
                <w:sz w:val="18"/>
                <w:szCs w:val="18"/>
              </w:rPr>
              <w:t>.</w:t>
            </w:r>
          </w:p>
          <w:p w:rsidR="00A930FF" w:rsidRPr="0083163C" w:rsidRDefault="00A930FF" w:rsidP="009123E2">
            <w:pPr>
              <w:tabs>
                <w:tab w:val="left" w:pos="1440"/>
              </w:tabs>
              <w:spacing w:after="120"/>
              <w:rPr>
                <w:rFonts w:ascii="Arial" w:eastAsia="Calibri" w:hAnsi="Arial" w:cs="Arial"/>
                <w:sz w:val="18"/>
                <w:szCs w:val="18"/>
              </w:rPr>
            </w:pPr>
          </w:p>
        </w:tc>
        <w:tc>
          <w:tcPr>
            <w:tcW w:w="678" w:type="pct"/>
          </w:tcPr>
          <w:p w:rsidR="00A930FF"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Risk assessment to be undertaken across the services to identify high risk areas and control plan to be put in place. This is a Board wide review and led by the Workforce and Education Steering Group. The work has commenced</w:t>
            </w:r>
            <w:r>
              <w:rPr>
                <w:rFonts w:ascii="Arial" w:eastAsia="Calibri" w:hAnsi="Arial" w:cs="Arial"/>
                <w:sz w:val="18"/>
                <w:szCs w:val="18"/>
              </w:rPr>
              <w:t xml:space="preserve"> and will </w:t>
            </w:r>
            <w:proofErr w:type="gramStart"/>
            <w:r>
              <w:rPr>
                <w:rFonts w:ascii="Arial" w:eastAsia="Calibri" w:hAnsi="Arial" w:cs="Arial"/>
                <w:sz w:val="18"/>
                <w:szCs w:val="18"/>
              </w:rPr>
              <w:t>concluded</w:t>
            </w:r>
            <w:proofErr w:type="gramEnd"/>
            <w:r>
              <w:rPr>
                <w:rFonts w:ascii="Arial" w:eastAsia="Calibri" w:hAnsi="Arial" w:cs="Arial"/>
                <w:sz w:val="18"/>
                <w:szCs w:val="18"/>
              </w:rPr>
              <w:t xml:space="preserve"> by October 2018. This will also be aligned with and supported by the Workforce Strategy currently under development.</w:t>
            </w:r>
          </w:p>
          <w:p w:rsidR="00A930FF" w:rsidRPr="0083163C" w:rsidRDefault="00A930FF" w:rsidP="009123E2">
            <w:pPr>
              <w:tabs>
                <w:tab w:val="left" w:pos="1440"/>
              </w:tabs>
              <w:spacing w:after="120"/>
              <w:rPr>
                <w:rFonts w:ascii="Arial" w:eastAsia="Calibri" w:hAnsi="Arial" w:cs="Arial"/>
                <w:sz w:val="18"/>
                <w:szCs w:val="18"/>
              </w:rPr>
            </w:pPr>
            <w:r>
              <w:rPr>
                <w:rFonts w:ascii="Arial" w:eastAsia="Calibri" w:hAnsi="Arial" w:cs="Arial"/>
                <w:sz w:val="18"/>
                <w:szCs w:val="18"/>
              </w:rPr>
              <w:t xml:space="preserve">Risk to be reviewed following report of above action.  </w:t>
            </w:r>
          </w:p>
        </w:tc>
        <w:tc>
          <w:tcPr>
            <w:tcW w:w="356" w:type="pct"/>
          </w:tcPr>
          <w:p w:rsidR="00A930FF" w:rsidRPr="002E778B" w:rsidRDefault="00A930FF" w:rsidP="009123E2">
            <w:pPr>
              <w:rPr>
                <w:rFonts w:ascii="Arial" w:eastAsia="Calibri" w:hAnsi="Arial" w:cs="Arial"/>
                <w:sz w:val="18"/>
                <w:szCs w:val="18"/>
                <w:highlight w:val="yellow"/>
              </w:rPr>
            </w:pPr>
          </w:p>
          <w:p w:rsidR="00A930FF" w:rsidRPr="002E778B" w:rsidRDefault="00A930FF" w:rsidP="009123E2">
            <w:pPr>
              <w:rPr>
                <w:rFonts w:ascii="Arial" w:eastAsia="Calibri" w:hAnsi="Arial" w:cs="Arial"/>
                <w:sz w:val="18"/>
                <w:szCs w:val="18"/>
                <w:highlight w:val="yellow"/>
              </w:rPr>
            </w:pPr>
            <w:r w:rsidRPr="00B847BD">
              <w:rPr>
                <w:rFonts w:ascii="Arial" w:eastAsia="Calibri" w:hAnsi="Arial" w:cs="Arial"/>
                <w:sz w:val="18"/>
                <w:szCs w:val="18"/>
              </w:rPr>
              <w:t>Bi-monthly/ Nov 18</w:t>
            </w:r>
          </w:p>
        </w:tc>
      </w:tr>
      <w:tr w:rsidR="00A930FF" w:rsidRPr="00E62BC8" w:rsidTr="009123E2">
        <w:trPr>
          <w:cantSplit/>
          <w:trHeight w:val="1887"/>
        </w:trPr>
        <w:tc>
          <w:tcPr>
            <w:tcW w:w="190"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lastRenderedPageBreak/>
              <w:t>F</w:t>
            </w:r>
            <w:r>
              <w:rPr>
                <w:rFonts w:ascii="Arial" w:eastAsia="Calibri" w:hAnsi="Arial" w:cs="Arial"/>
                <w:sz w:val="18"/>
                <w:szCs w:val="18"/>
              </w:rPr>
              <w:t>8</w:t>
            </w:r>
          </w:p>
        </w:tc>
        <w:tc>
          <w:tcPr>
            <w:tcW w:w="745" w:type="pct"/>
          </w:tcPr>
          <w:p w:rsidR="00A930FF" w:rsidRDefault="00A930FF" w:rsidP="009123E2">
            <w:pPr>
              <w:rPr>
                <w:rFonts w:ascii="Arial" w:eastAsia="Calibri" w:hAnsi="Arial" w:cs="Arial"/>
                <w:b/>
                <w:sz w:val="18"/>
                <w:szCs w:val="18"/>
              </w:rPr>
            </w:pPr>
            <w:r w:rsidRPr="00DE588D">
              <w:rPr>
                <w:rFonts w:ascii="Arial" w:eastAsia="Calibri" w:hAnsi="Arial" w:cs="Arial"/>
                <w:b/>
                <w:sz w:val="18"/>
                <w:szCs w:val="18"/>
              </w:rPr>
              <w:t>Failure to deliver the Board’s financial plan and maximise effective use of the Board’s resources and assets</w:t>
            </w:r>
          </w:p>
          <w:p w:rsidR="00A930FF" w:rsidRPr="0083163C" w:rsidRDefault="00A930FF" w:rsidP="009123E2">
            <w:pPr>
              <w:rPr>
                <w:rFonts w:ascii="Arial" w:eastAsia="Calibri" w:hAnsi="Arial" w:cs="Arial"/>
                <w:b/>
                <w:sz w:val="18"/>
                <w:szCs w:val="18"/>
              </w:rPr>
            </w:pPr>
            <w:r w:rsidRPr="0083163C">
              <w:rPr>
                <w:rFonts w:ascii="Arial" w:eastAsia="Calibri" w:hAnsi="Arial" w:cs="Arial"/>
                <w:sz w:val="18"/>
                <w:szCs w:val="18"/>
                <w:u w:val="single"/>
              </w:rPr>
              <w:t>Strategic</w:t>
            </w:r>
            <w:r w:rsidRPr="0083163C">
              <w:rPr>
                <w:rFonts w:ascii="Arial" w:eastAsia="Calibri" w:hAnsi="Arial" w:cs="Arial"/>
                <w:sz w:val="18"/>
                <w:szCs w:val="18"/>
              </w:rPr>
              <w:t>: Risk in strategic decision making that impacts on financial position</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xml:space="preserve"> Failure to deliver financial targets would result in a recovery plan being put in place with a likely impact on services</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 xml:space="preserve">Reputation: </w:t>
            </w:r>
            <w:r w:rsidRPr="0083163C">
              <w:rPr>
                <w:rFonts w:ascii="Arial" w:eastAsia="Calibri" w:hAnsi="Arial" w:cs="Arial"/>
                <w:sz w:val="18"/>
                <w:szCs w:val="18"/>
              </w:rPr>
              <w:t>Failure to deliver financial targets would damage the Board’s reputation as an effective healthcare provider with SGHD and with the public.</w:t>
            </w:r>
          </w:p>
          <w:p w:rsidR="00A930FF" w:rsidRPr="0083163C" w:rsidRDefault="00A930FF" w:rsidP="009123E2">
            <w:pPr>
              <w:spacing w:after="120"/>
              <w:rPr>
                <w:rFonts w:ascii="Arial" w:eastAsia="Calibri" w:hAnsi="Arial" w:cs="Arial"/>
                <w:sz w:val="18"/>
                <w:szCs w:val="18"/>
                <w:u w:val="single"/>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Recovery plan is likely to impact on some operational delivery. Non clinical vacant posts would be held, reviews of stock, purchasing and </w:t>
            </w:r>
            <w:proofErr w:type="gramStart"/>
            <w:r w:rsidRPr="0083163C">
              <w:rPr>
                <w:rFonts w:ascii="Arial" w:eastAsia="Calibri" w:hAnsi="Arial" w:cs="Arial"/>
                <w:sz w:val="18"/>
                <w:szCs w:val="18"/>
              </w:rPr>
              <w:t>services  would</w:t>
            </w:r>
            <w:proofErr w:type="gramEnd"/>
            <w:r w:rsidRPr="0083163C">
              <w:rPr>
                <w:rFonts w:ascii="Arial" w:eastAsia="Calibri" w:hAnsi="Arial" w:cs="Arial"/>
                <w:sz w:val="18"/>
                <w:szCs w:val="18"/>
              </w:rPr>
              <w:t xml:space="preserve"> be undertaken . </w:t>
            </w:r>
          </w:p>
          <w:p w:rsidR="00A930FF" w:rsidRPr="0083163C" w:rsidRDefault="00A930FF" w:rsidP="009123E2">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Would impact on vacancies in non clinical posts and possible skill mix reviews of clinical services</w:t>
            </w:r>
          </w:p>
        </w:tc>
        <w:tc>
          <w:tcPr>
            <w:tcW w:w="301" w:type="pct"/>
          </w:tcPr>
          <w:p w:rsidR="00A930FF" w:rsidRDefault="00A930FF" w:rsidP="009123E2">
            <w:pPr>
              <w:ind w:right="-106"/>
              <w:rPr>
                <w:rFonts w:ascii="Arial" w:eastAsia="Calibri" w:hAnsi="Arial" w:cs="Arial"/>
                <w:sz w:val="18"/>
                <w:szCs w:val="18"/>
              </w:rPr>
            </w:pPr>
            <w:r>
              <w:rPr>
                <w:rFonts w:ascii="Arial" w:eastAsia="Calibri" w:hAnsi="Arial" w:cs="Arial"/>
                <w:sz w:val="18"/>
                <w:szCs w:val="18"/>
              </w:rPr>
              <w:t>Finance Director</w:t>
            </w:r>
          </w:p>
          <w:p w:rsidR="00A930FF" w:rsidRDefault="00A930FF" w:rsidP="009123E2">
            <w:pPr>
              <w:ind w:right="-106"/>
              <w:rPr>
                <w:rFonts w:ascii="Arial" w:eastAsia="Calibri" w:hAnsi="Arial" w:cs="Arial"/>
                <w:sz w:val="18"/>
                <w:szCs w:val="18"/>
              </w:rPr>
            </w:pPr>
          </w:p>
          <w:p w:rsidR="00A930FF" w:rsidRPr="0083163C" w:rsidRDefault="00A930FF" w:rsidP="009123E2">
            <w:pPr>
              <w:ind w:right="-106"/>
              <w:rPr>
                <w:rFonts w:ascii="Arial" w:eastAsia="Calibri" w:hAnsi="Arial" w:cs="Arial"/>
                <w:sz w:val="18"/>
                <w:szCs w:val="18"/>
              </w:rPr>
            </w:pPr>
            <w:r>
              <w:rPr>
                <w:rFonts w:ascii="Arial" w:eastAsia="Calibri" w:hAnsi="Arial" w:cs="Arial"/>
                <w:sz w:val="18"/>
                <w:szCs w:val="18"/>
              </w:rPr>
              <w:t>(JC)</w:t>
            </w:r>
          </w:p>
        </w:tc>
        <w:tc>
          <w:tcPr>
            <w:tcW w:w="400"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5</w:t>
            </w:r>
          </w:p>
        </w:tc>
        <w:tc>
          <w:tcPr>
            <w:tcW w:w="114"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54"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3</w:t>
            </w:r>
          </w:p>
        </w:tc>
        <w:tc>
          <w:tcPr>
            <w:tcW w:w="155" w:type="pct"/>
            <w:shd w:val="clear" w:color="auto" w:fill="FFFF00"/>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6</w:t>
            </w:r>
          </w:p>
        </w:tc>
        <w:tc>
          <w:tcPr>
            <w:tcW w:w="766" w:type="pct"/>
          </w:tcPr>
          <w:p w:rsidR="00A930FF" w:rsidRPr="0083163C" w:rsidRDefault="00A930FF" w:rsidP="009123E2">
            <w:pPr>
              <w:tabs>
                <w:tab w:val="left" w:pos="1440"/>
              </w:tabs>
              <w:spacing w:after="120"/>
              <w:rPr>
                <w:rFonts w:ascii="Arial" w:eastAsia="Calibri" w:hAnsi="Arial" w:cs="Arial"/>
                <w:sz w:val="18"/>
                <w:szCs w:val="18"/>
              </w:rPr>
            </w:pPr>
            <w:r>
              <w:rPr>
                <w:rFonts w:ascii="Arial" w:eastAsia="Calibri" w:hAnsi="Arial" w:cs="Arial"/>
                <w:sz w:val="18"/>
                <w:szCs w:val="18"/>
              </w:rPr>
              <w:t>2018-19</w:t>
            </w:r>
            <w:r w:rsidRPr="0083163C">
              <w:rPr>
                <w:rFonts w:ascii="Arial" w:eastAsia="Calibri" w:hAnsi="Arial" w:cs="Arial"/>
                <w:sz w:val="18"/>
                <w:szCs w:val="18"/>
              </w:rPr>
              <w:t xml:space="preserve"> financial plan submitted with plans to achieve financial balance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Efficiency and productivity plans agreed for </w:t>
            </w:r>
            <w:r>
              <w:rPr>
                <w:rFonts w:ascii="Arial" w:eastAsia="Calibri" w:hAnsi="Arial" w:cs="Arial"/>
                <w:sz w:val="18"/>
                <w:szCs w:val="18"/>
              </w:rPr>
              <w:t>2018-19</w:t>
            </w:r>
            <w:r w:rsidRPr="0083163C">
              <w:rPr>
                <w:rFonts w:ascii="Arial" w:eastAsia="Calibri" w:hAnsi="Arial" w:cs="Arial"/>
                <w:sz w:val="18"/>
                <w:szCs w:val="18"/>
              </w:rPr>
              <w:t xml:space="preserve">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Specific risks highlighted within the financial plan are being closely monitored;</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Monthly financial reviews are in place to identify any variations from the plan;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A recovery plan will be </w:t>
            </w:r>
            <w:proofErr w:type="spellStart"/>
            <w:r w:rsidRPr="0083163C">
              <w:rPr>
                <w:rFonts w:ascii="Arial" w:eastAsia="Calibri" w:hAnsi="Arial" w:cs="Arial"/>
                <w:sz w:val="18"/>
                <w:szCs w:val="18"/>
              </w:rPr>
              <w:t>actioned</w:t>
            </w:r>
            <w:proofErr w:type="spellEnd"/>
            <w:r w:rsidRPr="0083163C">
              <w:rPr>
                <w:rFonts w:ascii="Arial" w:eastAsia="Calibri" w:hAnsi="Arial" w:cs="Arial"/>
                <w:sz w:val="18"/>
                <w:szCs w:val="18"/>
              </w:rPr>
              <w:t xml:space="preserve"> immediately if this is required; and</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A detailed forecast will be from month 3 onwards with a balanced financial position delivered for the year.</w:t>
            </w:r>
          </w:p>
          <w:p w:rsidR="00A930FF" w:rsidRPr="0083163C" w:rsidRDefault="00A930FF" w:rsidP="009123E2">
            <w:pPr>
              <w:rPr>
                <w:rFonts w:ascii="Arial" w:eastAsia="Calibri" w:hAnsi="Arial" w:cs="Arial"/>
                <w:sz w:val="18"/>
                <w:szCs w:val="18"/>
              </w:rPr>
            </w:pP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2</w:t>
            </w: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6</w:t>
            </w:r>
          </w:p>
        </w:tc>
        <w:tc>
          <w:tcPr>
            <w:tcW w:w="723"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Efficiency and Productivity schemes for £4.</w:t>
            </w:r>
            <w:r>
              <w:rPr>
                <w:rFonts w:ascii="Arial" w:eastAsia="Calibri" w:hAnsi="Arial" w:cs="Arial"/>
                <w:sz w:val="18"/>
                <w:szCs w:val="18"/>
              </w:rPr>
              <w:t>2</w:t>
            </w:r>
            <w:r w:rsidRPr="0083163C">
              <w:rPr>
                <w:rFonts w:ascii="Arial" w:eastAsia="Calibri" w:hAnsi="Arial" w:cs="Arial"/>
                <w:sz w:val="18"/>
                <w:szCs w:val="18"/>
              </w:rPr>
              <w:t xml:space="preserve">m required to achieve financial balance. </w:t>
            </w: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 xml:space="preserve">Total of </w:t>
            </w:r>
            <w:r>
              <w:rPr>
                <w:rFonts w:ascii="Arial" w:eastAsia="Calibri" w:hAnsi="Arial" w:cs="Arial"/>
                <w:sz w:val="18"/>
                <w:szCs w:val="18"/>
              </w:rPr>
              <w:t xml:space="preserve">£2.7m </w:t>
            </w:r>
            <w:r w:rsidRPr="0083163C">
              <w:rPr>
                <w:rFonts w:ascii="Arial" w:eastAsia="Calibri" w:hAnsi="Arial" w:cs="Arial"/>
                <w:sz w:val="18"/>
                <w:szCs w:val="18"/>
              </w:rPr>
              <w:t xml:space="preserve">schemes identified to date and plans agreed. Budgets </w:t>
            </w:r>
            <w:r>
              <w:rPr>
                <w:rFonts w:ascii="Arial" w:eastAsia="Calibri" w:hAnsi="Arial" w:cs="Arial"/>
                <w:sz w:val="18"/>
                <w:szCs w:val="18"/>
              </w:rPr>
              <w:t>Now finalised and savings plans on track</w:t>
            </w: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 xml:space="preserve"> Contingency plans are in place if cost pressures are increasing and/or efficiency schemes start to slip</w:t>
            </w: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Work is ongoing to review the shortfall in efficiency schemes</w:t>
            </w:r>
            <w:r>
              <w:rPr>
                <w:rFonts w:ascii="Arial" w:eastAsia="Calibri" w:hAnsi="Arial" w:cs="Arial"/>
                <w:sz w:val="18"/>
                <w:szCs w:val="18"/>
              </w:rPr>
              <w:t xml:space="preserve"> with forecasts being produced from month 3</w:t>
            </w:r>
          </w:p>
          <w:p w:rsidR="00A930FF" w:rsidRPr="0083163C" w:rsidRDefault="00A930FF" w:rsidP="009123E2">
            <w:pPr>
              <w:rPr>
                <w:rFonts w:ascii="Arial" w:eastAsia="Calibri" w:hAnsi="Arial" w:cs="Arial"/>
                <w:sz w:val="18"/>
                <w:szCs w:val="18"/>
              </w:rPr>
            </w:pPr>
          </w:p>
        </w:tc>
        <w:tc>
          <w:tcPr>
            <w:tcW w:w="678"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Ongoing rigorous monitoring of financial position.</w:t>
            </w: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 xml:space="preserve">Financial position and forecasts presented to Senior Management Team and Board on a monthly basis. </w:t>
            </w: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 xml:space="preserve">A recovery plan </w:t>
            </w:r>
            <w:r>
              <w:rPr>
                <w:rFonts w:ascii="Arial" w:eastAsia="Calibri" w:hAnsi="Arial" w:cs="Arial"/>
                <w:sz w:val="18"/>
                <w:szCs w:val="18"/>
              </w:rPr>
              <w:t>Will be initiated if schemes now in place by October 2018</w:t>
            </w: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tc>
        <w:tc>
          <w:tcPr>
            <w:tcW w:w="356"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Quarterly/ March 19</w:t>
            </w:r>
          </w:p>
        </w:tc>
      </w:tr>
      <w:tr w:rsidR="00A930FF" w:rsidRPr="00E62BC8" w:rsidTr="009123E2">
        <w:trPr>
          <w:cantSplit/>
          <w:trHeight w:val="1887"/>
        </w:trPr>
        <w:tc>
          <w:tcPr>
            <w:tcW w:w="190"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lastRenderedPageBreak/>
              <w:t>O9</w:t>
            </w: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tc>
        <w:tc>
          <w:tcPr>
            <w:tcW w:w="745" w:type="pct"/>
          </w:tcPr>
          <w:p w:rsidR="00A930FF" w:rsidRPr="0083163C" w:rsidRDefault="00A930FF" w:rsidP="009123E2">
            <w:pPr>
              <w:rPr>
                <w:rFonts w:ascii="Arial" w:eastAsia="Calibri" w:hAnsi="Arial" w:cs="Arial"/>
                <w:b/>
                <w:sz w:val="18"/>
                <w:szCs w:val="18"/>
              </w:rPr>
            </w:pPr>
            <w:r w:rsidRPr="0083163C">
              <w:rPr>
                <w:rFonts w:ascii="Arial" w:eastAsia="Calibri" w:hAnsi="Arial" w:cs="Arial"/>
                <w:b/>
                <w:sz w:val="18"/>
                <w:szCs w:val="18"/>
              </w:rPr>
              <w:t>Failure to meet SLA and waiting  times activity targets</w:t>
            </w:r>
          </w:p>
          <w:p w:rsidR="00A930FF" w:rsidRPr="0083163C" w:rsidRDefault="00A930FF" w:rsidP="009123E2">
            <w:pPr>
              <w:rPr>
                <w:rFonts w:ascii="Arial" w:eastAsia="Calibri" w:hAnsi="Arial" w:cs="Arial"/>
                <w:b/>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b/>
                <w:sz w:val="18"/>
                <w:szCs w:val="18"/>
              </w:rPr>
              <w:t xml:space="preserve">: </w:t>
            </w:r>
            <w:r w:rsidRPr="0083163C">
              <w:rPr>
                <w:rFonts w:ascii="Arial" w:eastAsia="Calibri" w:hAnsi="Arial" w:cs="Arial"/>
                <w:sz w:val="18"/>
                <w:szCs w:val="18"/>
              </w:rPr>
              <w:t>Impact of change in strategy for Scottish Government</w:t>
            </w:r>
          </w:p>
          <w:p w:rsidR="00A930FF" w:rsidRPr="0083163C" w:rsidRDefault="00A930FF" w:rsidP="009123E2">
            <w:pPr>
              <w:rPr>
                <w:rFonts w:ascii="Arial" w:eastAsia="Calibri" w:hAnsi="Arial" w:cs="Arial"/>
                <w:b/>
                <w:sz w:val="18"/>
                <w:szCs w:val="18"/>
              </w:rPr>
            </w:pP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 xml:space="preserve">Financial: </w:t>
            </w:r>
            <w:r w:rsidRPr="0083163C">
              <w:rPr>
                <w:rFonts w:ascii="Arial" w:eastAsia="Calibri" w:hAnsi="Arial" w:cs="Arial"/>
                <w:sz w:val="18"/>
                <w:szCs w:val="18"/>
              </w:rPr>
              <w:t>Failure to deliver operational targets may lead to loss of income but likely to be minimal impact</w:t>
            </w:r>
          </w:p>
          <w:p w:rsidR="00A930FF" w:rsidRPr="0083163C" w:rsidRDefault="00A930FF" w:rsidP="009123E2">
            <w:pPr>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xml:space="preserve"> Unlikely to affect workforce</w:t>
            </w:r>
          </w:p>
          <w:p w:rsidR="00A930FF" w:rsidRPr="0083163C" w:rsidRDefault="00A930FF" w:rsidP="009123E2">
            <w:pPr>
              <w:spacing w:after="120"/>
              <w:rPr>
                <w:rFonts w:ascii="Arial" w:eastAsia="Calibri" w:hAnsi="Arial" w:cs="Arial"/>
                <w:sz w:val="18"/>
                <w:szCs w:val="18"/>
                <w:u w:val="single"/>
              </w:rPr>
            </w:pPr>
            <w:r w:rsidRPr="0083163C">
              <w:rPr>
                <w:rFonts w:ascii="Arial" w:eastAsia="Calibri" w:hAnsi="Arial" w:cs="Arial"/>
                <w:sz w:val="18"/>
                <w:szCs w:val="18"/>
                <w:u w:val="single"/>
              </w:rPr>
              <w:t xml:space="preserve">Reputation: </w:t>
            </w:r>
            <w:r w:rsidRPr="0083163C">
              <w:rPr>
                <w:rFonts w:ascii="Arial" w:eastAsia="Calibri" w:hAnsi="Arial" w:cs="Arial"/>
                <w:sz w:val="18"/>
                <w:szCs w:val="18"/>
              </w:rPr>
              <w:t>Seen as unable to deliver operational targets and negative impact on reputation</w:t>
            </w:r>
          </w:p>
          <w:p w:rsidR="00A930FF" w:rsidRPr="0083163C" w:rsidRDefault="00A930FF" w:rsidP="009123E2">
            <w:pPr>
              <w:spacing w:after="120"/>
              <w:rPr>
                <w:rFonts w:ascii="Arial" w:eastAsia="Calibri" w:hAnsi="Arial" w:cs="Arial"/>
                <w:sz w:val="18"/>
                <w:szCs w:val="18"/>
                <w:u w:val="single"/>
              </w:rPr>
            </w:pPr>
            <w:r w:rsidRPr="0083163C">
              <w:rPr>
                <w:rFonts w:ascii="Arial" w:eastAsia="Calibri" w:hAnsi="Arial" w:cs="Arial"/>
                <w:sz w:val="18"/>
                <w:szCs w:val="18"/>
                <w:u w:val="single"/>
              </w:rPr>
              <w:t xml:space="preserve">Operational Delivery: </w:t>
            </w:r>
            <w:r w:rsidRPr="0083163C">
              <w:rPr>
                <w:rFonts w:ascii="Arial" w:eastAsia="Calibri" w:hAnsi="Arial" w:cs="Arial"/>
                <w:sz w:val="18"/>
                <w:szCs w:val="18"/>
              </w:rPr>
              <w:t>review of pathways and capacity would be undertaken and a recovery plan put on place</w:t>
            </w:r>
          </w:p>
          <w:p w:rsidR="00A930FF" w:rsidRPr="0083163C" w:rsidRDefault="00A930FF" w:rsidP="009123E2">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impact on existing services and short term recovery planning</w:t>
            </w:r>
          </w:p>
        </w:tc>
        <w:tc>
          <w:tcPr>
            <w:tcW w:w="301" w:type="pct"/>
          </w:tcPr>
          <w:p w:rsidR="00A930FF" w:rsidRPr="0083163C" w:rsidRDefault="00A930FF" w:rsidP="009123E2">
            <w:pPr>
              <w:ind w:right="-106"/>
              <w:rPr>
                <w:rFonts w:ascii="Arial" w:eastAsia="Calibri" w:hAnsi="Arial" w:cs="Arial"/>
                <w:sz w:val="18"/>
                <w:szCs w:val="18"/>
              </w:rPr>
            </w:pPr>
            <w:proofErr w:type="spellStart"/>
            <w:r>
              <w:rPr>
                <w:rFonts w:ascii="Arial" w:eastAsia="Calibri" w:hAnsi="Arial" w:cs="Arial"/>
                <w:sz w:val="18"/>
                <w:szCs w:val="18"/>
              </w:rPr>
              <w:t>DoO</w:t>
            </w:r>
            <w:proofErr w:type="spellEnd"/>
          </w:p>
        </w:tc>
        <w:tc>
          <w:tcPr>
            <w:tcW w:w="400"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7.1</w:t>
            </w:r>
          </w:p>
        </w:tc>
        <w:tc>
          <w:tcPr>
            <w:tcW w:w="114" w:type="pct"/>
          </w:tcPr>
          <w:p w:rsidR="00A930FF" w:rsidRPr="0083163C" w:rsidRDefault="00A930FF" w:rsidP="009123E2">
            <w:pPr>
              <w:tabs>
                <w:tab w:val="left" w:pos="9900"/>
              </w:tabs>
              <w:rPr>
                <w:rFonts w:ascii="Arial" w:eastAsia="Calibri" w:hAnsi="Arial" w:cs="Arial"/>
                <w:sz w:val="18"/>
                <w:szCs w:val="18"/>
              </w:rPr>
            </w:pPr>
            <w:r>
              <w:rPr>
                <w:rFonts w:ascii="Arial" w:eastAsia="Calibri" w:hAnsi="Arial" w:cs="Arial"/>
                <w:sz w:val="18"/>
                <w:szCs w:val="18"/>
              </w:rPr>
              <w:t>1</w:t>
            </w:r>
          </w:p>
        </w:tc>
        <w:tc>
          <w:tcPr>
            <w:tcW w:w="154" w:type="pct"/>
          </w:tcPr>
          <w:p w:rsidR="00A930FF" w:rsidRPr="0083163C" w:rsidRDefault="00A930FF" w:rsidP="009123E2">
            <w:pPr>
              <w:tabs>
                <w:tab w:val="left" w:pos="9900"/>
              </w:tabs>
              <w:rPr>
                <w:rFonts w:ascii="Arial" w:eastAsia="Calibri" w:hAnsi="Arial" w:cs="Arial"/>
                <w:sz w:val="18"/>
                <w:szCs w:val="18"/>
              </w:rPr>
            </w:pPr>
            <w:r>
              <w:rPr>
                <w:rFonts w:ascii="Arial" w:eastAsia="Calibri" w:hAnsi="Arial" w:cs="Arial"/>
                <w:sz w:val="18"/>
                <w:szCs w:val="18"/>
              </w:rPr>
              <w:t>3</w:t>
            </w:r>
          </w:p>
        </w:tc>
        <w:tc>
          <w:tcPr>
            <w:tcW w:w="155" w:type="pct"/>
            <w:shd w:val="clear" w:color="auto" w:fill="00B050"/>
          </w:tcPr>
          <w:p w:rsidR="00A930FF" w:rsidRPr="0083163C" w:rsidRDefault="00A930FF" w:rsidP="009123E2">
            <w:pPr>
              <w:tabs>
                <w:tab w:val="left" w:pos="9900"/>
              </w:tabs>
              <w:rPr>
                <w:rFonts w:ascii="Arial" w:eastAsia="Calibri" w:hAnsi="Arial" w:cs="Arial"/>
                <w:sz w:val="18"/>
                <w:szCs w:val="18"/>
              </w:rPr>
            </w:pPr>
            <w:r>
              <w:rPr>
                <w:rFonts w:ascii="Arial" w:eastAsia="Calibri" w:hAnsi="Arial" w:cs="Arial"/>
                <w:sz w:val="18"/>
                <w:szCs w:val="18"/>
              </w:rPr>
              <w:t>3</w:t>
            </w:r>
          </w:p>
        </w:tc>
        <w:tc>
          <w:tcPr>
            <w:tcW w:w="766" w:type="pct"/>
          </w:tcPr>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Waiting Time pressures are monitored within the Divisional Operational Team, at weekly and monthly operational meetings and monthly at Performance &amp; Planning &amp; Senior Managers Meetings; and</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Engagement with referring Boards continues with a national Leads meeting established. </w:t>
            </w: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3</w:t>
            </w:r>
          </w:p>
        </w:tc>
        <w:tc>
          <w:tcPr>
            <w:tcW w:w="135" w:type="pct"/>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9</w:t>
            </w:r>
          </w:p>
        </w:tc>
        <w:tc>
          <w:tcPr>
            <w:tcW w:w="723"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Challenges within critical care and cardiology</w:t>
            </w:r>
            <w:r>
              <w:rPr>
                <w:rFonts w:ascii="Arial" w:eastAsia="Calibri" w:hAnsi="Arial" w:cs="Arial"/>
                <w:sz w:val="18"/>
                <w:szCs w:val="18"/>
              </w:rPr>
              <w:t xml:space="preserve"> affecting flow and activity.  </w:t>
            </w:r>
            <w:r w:rsidRPr="0083163C">
              <w:rPr>
                <w:rFonts w:ascii="Arial" w:eastAsia="Calibri" w:hAnsi="Arial" w:cs="Arial"/>
                <w:sz w:val="18"/>
                <w:szCs w:val="18"/>
              </w:rPr>
              <w:t xml:space="preserve">Currently </w:t>
            </w:r>
            <w:r>
              <w:rPr>
                <w:rFonts w:ascii="Arial" w:eastAsia="Calibri" w:hAnsi="Arial" w:cs="Arial"/>
                <w:sz w:val="18"/>
                <w:szCs w:val="18"/>
              </w:rPr>
              <w:t xml:space="preserve">reporting waiting time breaches but managing </w:t>
            </w:r>
            <w:r w:rsidRPr="0083163C">
              <w:rPr>
                <w:rFonts w:ascii="Arial" w:eastAsia="Calibri" w:hAnsi="Arial" w:cs="Arial"/>
                <w:sz w:val="18"/>
                <w:szCs w:val="18"/>
              </w:rPr>
              <w:t>within our 5% threshold</w:t>
            </w:r>
            <w:r>
              <w:rPr>
                <w:rFonts w:ascii="Arial" w:eastAsia="Calibri" w:hAnsi="Arial" w:cs="Arial"/>
                <w:sz w:val="18"/>
                <w:szCs w:val="18"/>
              </w:rPr>
              <w:t>.</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sidRPr="0083163C">
              <w:rPr>
                <w:rFonts w:ascii="Arial" w:eastAsia="Calibri" w:hAnsi="Arial" w:cs="Arial"/>
                <w:sz w:val="18"/>
                <w:szCs w:val="18"/>
              </w:rPr>
              <w:t>Delivery of the expanded ophthalmology programme is presenting challenges due to availability of ophthalmic surgeons</w:t>
            </w:r>
            <w:r>
              <w:rPr>
                <w:rFonts w:ascii="Arial" w:eastAsia="Calibri" w:hAnsi="Arial" w:cs="Arial"/>
                <w:sz w:val="18"/>
                <w:szCs w:val="18"/>
              </w:rPr>
              <w:t>.</w:t>
            </w:r>
          </w:p>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tc>
        <w:tc>
          <w:tcPr>
            <w:tcW w:w="678"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Work underway to review</w:t>
            </w: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The situation is under review with recruitment and opportunities for improved productivity being explored.</w:t>
            </w:r>
          </w:p>
        </w:tc>
        <w:tc>
          <w:tcPr>
            <w:tcW w:w="356"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Bi-Monthly/ Feb 18 </w:t>
            </w:r>
          </w:p>
        </w:tc>
      </w:tr>
      <w:tr w:rsidR="00A930FF" w:rsidRPr="00E62BC8" w:rsidTr="009123E2">
        <w:trPr>
          <w:cantSplit/>
          <w:trHeight w:val="1887"/>
        </w:trPr>
        <w:tc>
          <w:tcPr>
            <w:tcW w:w="190" w:type="pct"/>
          </w:tcPr>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lastRenderedPageBreak/>
              <w:t>S1</w:t>
            </w:r>
            <w:r>
              <w:rPr>
                <w:rFonts w:ascii="Arial" w:eastAsia="Calibri" w:hAnsi="Arial" w:cs="Arial"/>
                <w:sz w:val="18"/>
                <w:szCs w:val="18"/>
              </w:rPr>
              <w:t>0</w:t>
            </w:r>
          </w:p>
        </w:tc>
        <w:tc>
          <w:tcPr>
            <w:tcW w:w="745" w:type="pct"/>
          </w:tcPr>
          <w:p w:rsidR="00A930FF" w:rsidRPr="0083163C" w:rsidRDefault="00A930FF" w:rsidP="009123E2">
            <w:pPr>
              <w:rPr>
                <w:rFonts w:ascii="Arial" w:eastAsia="Calibri" w:hAnsi="Arial" w:cs="Arial"/>
                <w:b/>
                <w:sz w:val="18"/>
                <w:szCs w:val="18"/>
              </w:rPr>
            </w:pPr>
            <w:r w:rsidRPr="0083163C">
              <w:rPr>
                <w:rFonts w:ascii="Arial" w:eastAsia="Calibri" w:hAnsi="Arial" w:cs="Arial"/>
                <w:b/>
                <w:sz w:val="18"/>
                <w:szCs w:val="18"/>
              </w:rPr>
              <w:t>Information and Technology resilience to potential IT security breaches and attacks</w:t>
            </w:r>
          </w:p>
          <w:p w:rsidR="00A930FF" w:rsidRPr="00FE56D8" w:rsidRDefault="00A930FF" w:rsidP="009123E2">
            <w:pPr>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b/>
                <w:sz w:val="18"/>
                <w:szCs w:val="18"/>
              </w:rPr>
              <w:t xml:space="preserve">: </w:t>
            </w:r>
            <w:r w:rsidRPr="0083163C">
              <w:rPr>
                <w:rFonts w:ascii="Arial" w:eastAsia="Calibri" w:hAnsi="Arial" w:cs="Arial"/>
                <w:sz w:val="18"/>
                <w:szCs w:val="18"/>
              </w:rPr>
              <w:t>Decision making exposes risk to Board</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xml:space="preserve">: Potential for financial impact should a breach </w:t>
            </w:r>
            <w:proofErr w:type="gramStart"/>
            <w:r w:rsidRPr="0083163C">
              <w:rPr>
                <w:rFonts w:ascii="Arial" w:eastAsia="Calibri" w:hAnsi="Arial" w:cs="Arial"/>
                <w:sz w:val="18"/>
                <w:szCs w:val="18"/>
              </w:rPr>
              <w:t>occur</w:t>
            </w:r>
            <w:proofErr w:type="gramEnd"/>
            <w:r w:rsidRPr="0083163C">
              <w:rPr>
                <w:rFonts w:ascii="Arial" w:eastAsia="Calibri" w:hAnsi="Arial" w:cs="Arial"/>
                <w:sz w:val="18"/>
                <w:szCs w:val="18"/>
              </w:rPr>
              <w:t>.</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Potential for sanctions and, or litigation should a breach occur.</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xml:space="preserve">: A data security breach is likely to negatively impact GJF’s reputation and damage brand perception among patients, the media and Scottish Government.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Disrupted access to electronic systems such as </w:t>
            </w:r>
            <w:proofErr w:type="spellStart"/>
            <w:r w:rsidRPr="0083163C">
              <w:rPr>
                <w:rFonts w:ascii="Arial" w:eastAsia="Calibri" w:hAnsi="Arial" w:cs="Arial"/>
                <w:sz w:val="18"/>
                <w:szCs w:val="18"/>
              </w:rPr>
              <w:t>TrakCare</w:t>
            </w:r>
            <w:proofErr w:type="spellEnd"/>
            <w:r w:rsidRPr="0083163C">
              <w:rPr>
                <w:rFonts w:ascii="Arial" w:eastAsia="Calibri" w:hAnsi="Arial" w:cs="Arial"/>
                <w:sz w:val="18"/>
                <w:szCs w:val="18"/>
              </w:rPr>
              <w:t xml:space="preserve"> and SCI would impact day to day operations in wards, clinics, theatres and admin functions resulting in disrupted patient care and loss of productivity.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Unlikely to affect workforce significantly </w:t>
            </w:r>
          </w:p>
          <w:p w:rsidR="00A930FF" w:rsidRPr="0083163C" w:rsidRDefault="00A930FF" w:rsidP="009123E2">
            <w:pPr>
              <w:rPr>
                <w:rFonts w:ascii="Arial" w:eastAsia="Calibri" w:hAnsi="Arial" w:cs="Arial"/>
                <w:b/>
                <w:sz w:val="18"/>
                <w:szCs w:val="18"/>
              </w:rPr>
            </w:pPr>
          </w:p>
        </w:tc>
        <w:tc>
          <w:tcPr>
            <w:tcW w:w="301" w:type="pct"/>
          </w:tcPr>
          <w:p w:rsidR="00A930FF" w:rsidRPr="0083163C" w:rsidRDefault="00A930FF" w:rsidP="009123E2">
            <w:pPr>
              <w:rPr>
                <w:rFonts w:ascii="Arial" w:eastAsia="Calibri" w:hAnsi="Arial" w:cs="Arial"/>
                <w:sz w:val="18"/>
                <w:szCs w:val="18"/>
              </w:rPr>
            </w:pPr>
            <w:proofErr w:type="spellStart"/>
            <w:r>
              <w:rPr>
                <w:rFonts w:ascii="Arial" w:eastAsia="Calibri" w:hAnsi="Arial" w:cs="Arial"/>
                <w:sz w:val="18"/>
                <w:szCs w:val="18"/>
              </w:rPr>
              <w:t>DoF</w:t>
            </w:r>
            <w:proofErr w:type="spellEnd"/>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(J</w:t>
            </w:r>
            <w:r>
              <w:rPr>
                <w:rFonts w:ascii="Arial" w:eastAsia="Calibri" w:hAnsi="Arial" w:cs="Arial"/>
                <w:sz w:val="18"/>
                <w:szCs w:val="18"/>
              </w:rPr>
              <w:t>C</w:t>
            </w:r>
            <w:r w:rsidRPr="0083163C">
              <w:rPr>
                <w:rFonts w:ascii="Arial" w:eastAsia="Calibri" w:hAnsi="Arial" w:cs="Arial"/>
                <w:sz w:val="18"/>
                <w:szCs w:val="18"/>
              </w:rPr>
              <w:t>)</w:t>
            </w:r>
          </w:p>
          <w:p w:rsidR="00A930FF" w:rsidRPr="0083163C" w:rsidRDefault="00A930FF" w:rsidP="009123E2">
            <w:pPr>
              <w:rPr>
                <w:rFonts w:ascii="Arial" w:eastAsia="Calibri" w:hAnsi="Arial" w:cs="Arial"/>
                <w:b/>
                <w:sz w:val="18"/>
                <w:szCs w:val="18"/>
              </w:rPr>
            </w:pPr>
          </w:p>
          <w:p w:rsidR="00A930FF" w:rsidRPr="0083163C" w:rsidRDefault="00A930FF" w:rsidP="009123E2">
            <w:pPr>
              <w:ind w:right="-106"/>
              <w:rPr>
                <w:rFonts w:ascii="Arial" w:eastAsia="Calibri" w:hAnsi="Arial" w:cs="Arial"/>
                <w:sz w:val="18"/>
                <w:szCs w:val="18"/>
              </w:rPr>
            </w:pPr>
            <w:r w:rsidRPr="0083163C">
              <w:rPr>
                <w:rFonts w:ascii="Arial" w:eastAsia="Calibri" w:hAnsi="Arial" w:cs="Arial"/>
                <w:b/>
                <w:sz w:val="18"/>
                <w:szCs w:val="18"/>
              </w:rPr>
              <w:t xml:space="preserve"> </w:t>
            </w:r>
          </w:p>
        </w:tc>
        <w:tc>
          <w:tcPr>
            <w:tcW w:w="400"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5.2, 5.3 </w:t>
            </w:r>
          </w:p>
          <w:p w:rsidR="00A930FF" w:rsidRPr="0083163C" w:rsidRDefault="00A930FF" w:rsidP="009123E2">
            <w:pPr>
              <w:rPr>
                <w:rFonts w:ascii="Arial" w:eastAsia="Calibri" w:hAnsi="Arial" w:cs="Arial"/>
                <w:sz w:val="18"/>
                <w:szCs w:val="18"/>
              </w:rPr>
            </w:pPr>
          </w:p>
        </w:tc>
        <w:tc>
          <w:tcPr>
            <w:tcW w:w="114"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2</w:t>
            </w:r>
          </w:p>
        </w:tc>
        <w:tc>
          <w:tcPr>
            <w:tcW w:w="154"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4</w:t>
            </w:r>
          </w:p>
        </w:tc>
        <w:tc>
          <w:tcPr>
            <w:tcW w:w="155" w:type="pct"/>
            <w:shd w:val="clear" w:color="auto" w:fill="FFFF00"/>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8</w:t>
            </w:r>
          </w:p>
        </w:tc>
        <w:tc>
          <w:tcPr>
            <w:tcW w:w="766" w:type="pct"/>
          </w:tcPr>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Information Technology security measures and controls are in place across the organisation and supported by the wider NHS network; </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Further controls implemented following recent IT security attacks on private sector organisations;</w:t>
            </w:r>
          </w:p>
          <w:p w:rsidR="00A930FF" w:rsidRPr="0083163C" w:rsidRDefault="00A930FF" w:rsidP="009123E2">
            <w:pPr>
              <w:tabs>
                <w:tab w:val="left" w:pos="1440"/>
              </w:tabs>
              <w:spacing w:after="120"/>
              <w:rPr>
                <w:rFonts w:ascii="Arial" w:eastAsia="Calibri" w:hAnsi="Arial" w:cs="Arial"/>
                <w:sz w:val="18"/>
                <w:szCs w:val="18"/>
              </w:rPr>
            </w:pPr>
            <w:r w:rsidRPr="0083163C">
              <w:rPr>
                <w:rFonts w:ascii="Arial" w:eastAsia="Calibri" w:hAnsi="Arial" w:cs="Arial"/>
                <w:sz w:val="18"/>
                <w:szCs w:val="18"/>
              </w:rPr>
              <w:t>Board wide review of information security established with self assessment against NHS Scotland IT Security Framework completed and action plan developed; and</w:t>
            </w:r>
          </w:p>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roofErr w:type="spellStart"/>
            <w:r w:rsidRPr="0083163C">
              <w:rPr>
                <w:rFonts w:ascii="Arial" w:eastAsia="Calibri" w:hAnsi="Arial" w:cs="Arial"/>
                <w:sz w:val="18"/>
                <w:szCs w:val="18"/>
              </w:rPr>
              <w:t>Realtime</w:t>
            </w:r>
            <w:proofErr w:type="spellEnd"/>
            <w:r w:rsidRPr="0083163C">
              <w:rPr>
                <w:rFonts w:ascii="Arial" w:eastAsia="Calibri" w:hAnsi="Arial" w:cs="Arial"/>
                <w:sz w:val="18"/>
                <w:szCs w:val="18"/>
              </w:rPr>
              <w:t xml:space="preserve"> cyber attack took place with the Board not infected. Internal and external controls were tested with a formal debrief highlighting some lessons learnt. These have been implemented.</w:t>
            </w:r>
          </w:p>
          <w:p w:rsidR="00A930FF" w:rsidRPr="0083163C"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sidRPr="0083163C">
              <w:rPr>
                <w:rFonts w:ascii="Arial" w:eastAsia="Calibri" w:hAnsi="Arial" w:cs="Arial"/>
                <w:sz w:val="18"/>
                <w:szCs w:val="18"/>
              </w:rPr>
              <w:t>A Cyber Security maturity review was undertaken by PwC very positive identifie</w:t>
            </w:r>
            <w:r>
              <w:rPr>
                <w:rFonts w:ascii="Arial" w:eastAsia="Calibri" w:hAnsi="Arial" w:cs="Arial"/>
                <w:sz w:val="18"/>
                <w:szCs w:val="18"/>
              </w:rPr>
              <w:t>d report and action plan undertaken on areas identified for improvement.</w:t>
            </w:r>
          </w:p>
          <w:p w:rsidR="00A930FF" w:rsidRPr="0083163C" w:rsidRDefault="00A930FF" w:rsidP="009123E2">
            <w:pPr>
              <w:rPr>
                <w:rFonts w:ascii="Arial" w:eastAsia="Calibri" w:hAnsi="Arial" w:cs="Arial"/>
                <w:sz w:val="18"/>
                <w:szCs w:val="18"/>
              </w:rPr>
            </w:pP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3</w:t>
            </w:r>
          </w:p>
        </w:tc>
        <w:tc>
          <w:tcPr>
            <w:tcW w:w="135" w:type="pct"/>
          </w:tcPr>
          <w:p w:rsidR="00A930FF" w:rsidRPr="0083163C"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C000"/>
          </w:tcPr>
          <w:p w:rsidR="00A930FF" w:rsidRPr="0083163C" w:rsidRDefault="00A930FF" w:rsidP="009123E2">
            <w:pPr>
              <w:ind w:right="-200"/>
              <w:rPr>
                <w:rFonts w:ascii="Arial" w:eastAsia="Calibri" w:hAnsi="Arial" w:cs="Arial"/>
                <w:sz w:val="18"/>
                <w:szCs w:val="18"/>
              </w:rPr>
            </w:pPr>
          </w:p>
          <w:p w:rsidR="00A930FF" w:rsidRPr="0083163C" w:rsidRDefault="00A930FF" w:rsidP="009123E2">
            <w:pPr>
              <w:ind w:right="-200"/>
              <w:rPr>
                <w:rFonts w:ascii="Arial" w:eastAsia="Calibri" w:hAnsi="Arial" w:cs="Arial"/>
                <w:sz w:val="18"/>
                <w:szCs w:val="18"/>
              </w:rPr>
            </w:pPr>
            <w:r w:rsidRPr="0083163C">
              <w:rPr>
                <w:rFonts w:ascii="Arial" w:eastAsia="Calibri" w:hAnsi="Arial" w:cs="Arial"/>
                <w:sz w:val="18"/>
                <w:szCs w:val="18"/>
              </w:rPr>
              <w:t>12</w:t>
            </w:r>
          </w:p>
        </w:tc>
        <w:tc>
          <w:tcPr>
            <w:tcW w:w="723" w:type="pct"/>
          </w:tcPr>
          <w:p w:rsidR="00A930FF" w:rsidRPr="0083163C"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Implementation of Public Sector Action Plan for Resilience.  Review of current status undertaken with some areas of improvement highlighted.  </w:t>
            </w:r>
          </w:p>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Agreement to pursue Cyber Essential accreditation as an additional control measure.  </w:t>
            </w:r>
          </w:p>
        </w:tc>
        <w:tc>
          <w:tcPr>
            <w:tcW w:w="678" w:type="pct"/>
          </w:tcPr>
          <w:p w:rsidR="00A930FF" w:rsidRPr="0083163C"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sidRPr="0083163C">
              <w:rPr>
                <w:rFonts w:ascii="Arial" w:eastAsia="Calibri" w:hAnsi="Arial" w:cs="Arial"/>
                <w:sz w:val="18"/>
                <w:szCs w:val="18"/>
              </w:rPr>
              <w:t>A detailed action plan has been completed for the areas identified for further improvement</w:t>
            </w:r>
            <w:r>
              <w:rPr>
                <w:rFonts w:ascii="Arial" w:eastAsia="Calibri" w:hAnsi="Arial" w:cs="Arial"/>
                <w:sz w:val="18"/>
                <w:szCs w:val="18"/>
              </w:rPr>
              <w:t xml:space="preserve"> and monitored via SMT.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Accreditation will be monitored as part of action plan. </w:t>
            </w:r>
          </w:p>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An update on the cyber action plan is due to be completed to Scottish Government by the end of July</w:t>
            </w:r>
          </w:p>
          <w:p w:rsidR="00A930FF" w:rsidRPr="0083163C" w:rsidRDefault="00A930FF" w:rsidP="009123E2">
            <w:pPr>
              <w:rPr>
                <w:rFonts w:ascii="Arial" w:eastAsia="Calibri" w:hAnsi="Arial" w:cs="Arial"/>
                <w:sz w:val="18"/>
                <w:szCs w:val="18"/>
              </w:rPr>
            </w:pPr>
          </w:p>
        </w:tc>
        <w:tc>
          <w:tcPr>
            <w:tcW w:w="356" w:type="pct"/>
          </w:tcPr>
          <w:p w:rsidR="00A930FF" w:rsidRPr="0083163C" w:rsidRDefault="00A930FF" w:rsidP="009123E2">
            <w:pPr>
              <w:rPr>
                <w:rFonts w:ascii="Arial" w:eastAsia="Calibri" w:hAnsi="Arial" w:cs="Arial"/>
                <w:sz w:val="18"/>
                <w:szCs w:val="18"/>
                <w:lang w:val="sv-SE"/>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Bi-Monthly/ Feb 18 </w:t>
            </w:r>
          </w:p>
        </w:tc>
      </w:tr>
      <w:tr w:rsidR="00A930FF" w:rsidRPr="00E62BC8" w:rsidTr="009123E2">
        <w:trPr>
          <w:cantSplit/>
          <w:trHeight w:val="1887"/>
        </w:trPr>
        <w:tc>
          <w:tcPr>
            <w:tcW w:w="190"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lastRenderedPageBreak/>
              <w:t>S11</w:t>
            </w:r>
          </w:p>
        </w:tc>
        <w:tc>
          <w:tcPr>
            <w:tcW w:w="745" w:type="pct"/>
          </w:tcPr>
          <w:p w:rsidR="00A930FF" w:rsidRPr="00EC460C" w:rsidRDefault="00A930FF" w:rsidP="009123E2">
            <w:pPr>
              <w:rPr>
                <w:rFonts w:ascii="Arial" w:hAnsi="Arial" w:cs="Arial"/>
                <w:b/>
                <w:sz w:val="18"/>
                <w:szCs w:val="18"/>
              </w:rPr>
            </w:pPr>
            <w:r w:rsidRPr="00EC460C">
              <w:rPr>
                <w:rFonts w:ascii="Arial" w:hAnsi="Arial" w:cs="Arial"/>
                <w:b/>
                <w:sz w:val="18"/>
                <w:szCs w:val="18"/>
              </w:rPr>
              <w:t xml:space="preserve">Inability to achieve the objectives of the Expansion programme </w:t>
            </w:r>
          </w:p>
          <w:p w:rsidR="00A930FF" w:rsidRPr="00EC460C" w:rsidRDefault="00A930FF" w:rsidP="009123E2">
            <w:pPr>
              <w:rPr>
                <w:rFonts w:ascii="Arial Narrow" w:eastAsia="Calibri" w:hAnsi="Arial Narrow" w:cs="Arial"/>
                <w:b/>
                <w:sz w:val="18"/>
                <w:szCs w:val="18"/>
              </w:rPr>
            </w:pPr>
          </w:p>
          <w:p w:rsidR="00A930FF" w:rsidRPr="00EC460C" w:rsidRDefault="00A930FF" w:rsidP="009123E2">
            <w:pPr>
              <w:rPr>
                <w:rFonts w:ascii="Arial Narrow" w:hAnsi="Arial Narrow"/>
                <w:sz w:val="20"/>
                <w:szCs w:val="20"/>
              </w:rPr>
            </w:pPr>
            <w:r w:rsidRPr="00EC460C">
              <w:rPr>
                <w:rFonts w:ascii="Arial Narrow" w:eastAsia="Calibri" w:hAnsi="Arial Narrow" w:cs="Arial"/>
                <w:sz w:val="20"/>
                <w:szCs w:val="20"/>
                <w:u w:val="single"/>
              </w:rPr>
              <w:t>Strategic</w:t>
            </w:r>
            <w:r w:rsidRPr="00EC460C">
              <w:rPr>
                <w:rFonts w:ascii="Arial Narrow" w:eastAsia="Calibri" w:hAnsi="Arial Narrow" w:cs="Arial"/>
                <w:b/>
                <w:sz w:val="20"/>
                <w:szCs w:val="20"/>
              </w:rPr>
              <w:t xml:space="preserve">: </w:t>
            </w:r>
            <w:r w:rsidRPr="00EC460C">
              <w:rPr>
                <w:rFonts w:ascii="Arial Narrow" w:hAnsi="Arial Narrow"/>
                <w:sz w:val="20"/>
                <w:szCs w:val="20"/>
              </w:rPr>
              <w:t xml:space="preserve">Key strategic objective, ability to deliver wider commitments of programme and added value at national level.  Impacts on national government strategy of failure to deliver.  </w:t>
            </w:r>
          </w:p>
          <w:p w:rsidR="00A930FF" w:rsidRPr="00EC460C" w:rsidRDefault="00A930FF" w:rsidP="009123E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Financial</w:t>
            </w:r>
            <w:r w:rsidRPr="00EC460C">
              <w:rPr>
                <w:rFonts w:ascii="Arial Narrow" w:eastAsia="Calibri" w:hAnsi="Arial Narrow" w:cs="Arial"/>
                <w:sz w:val="20"/>
                <w:szCs w:val="20"/>
              </w:rPr>
              <w:t xml:space="preserve">: Potential for financial impact should a breach </w:t>
            </w:r>
            <w:proofErr w:type="gramStart"/>
            <w:r w:rsidRPr="00EC460C">
              <w:rPr>
                <w:rFonts w:ascii="Arial Narrow" w:eastAsia="Calibri" w:hAnsi="Arial Narrow" w:cs="Arial"/>
                <w:sz w:val="20"/>
                <w:szCs w:val="20"/>
              </w:rPr>
              <w:t>occur</w:t>
            </w:r>
            <w:proofErr w:type="gramEnd"/>
            <w:r w:rsidRPr="00EC460C">
              <w:rPr>
                <w:rFonts w:ascii="Arial Narrow" w:eastAsia="Calibri" w:hAnsi="Arial Narrow" w:cs="Arial"/>
                <w:sz w:val="20"/>
                <w:szCs w:val="20"/>
              </w:rPr>
              <w:t xml:space="preserve">. VFM.  </w:t>
            </w:r>
          </w:p>
          <w:p w:rsidR="00A930FF" w:rsidRPr="00EC460C" w:rsidRDefault="00A930FF" w:rsidP="009123E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Regulation</w:t>
            </w:r>
            <w:r w:rsidRPr="00EC460C">
              <w:rPr>
                <w:rFonts w:ascii="Arial Narrow" w:eastAsia="Calibri" w:hAnsi="Arial Narrow" w:cs="Arial"/>
                <w:sz w:val="20"/>
                <w:szCs w:val="20"/>
              </w:rPr>
              <w:t xml:space="preserve">: </w:t>
            </w:r>
          </w:p>
          <w:p w:rsidR="00A930FF" w:rsidRPr="00EC460C" w:rsidRDefault="00A930FF" w:rsidP="009123E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Reputation</w:t>
            </w:r>
            <w:r w:rsidRPr="00EC460C">
              <w:rPr>
                <w:rFonts w:ascii="Arial Narrow" w:eastAsia="Calibri" w:hAnsi="Arial Narrow" w:cs="Arial"/>
                <w:sz w:val="20"/>
                <w:szCs w:val="20"/>
              </w:rPr>
              <w:t xml:space="preserve">: </w:t>
            </w:r>
            <w:r>
              <w:rPr>
                <w:rFonts w:ascii="Arial Narrow" w:eastAsia="Calibri" w:hAnsi="Arial Narrow" w:cs="Arial"/>
                <w:sz w:val="20"/>
                <w:szCs w:val="20"/>
              </w:rPr>
              <w:t xml:space="preserve">negative </w:t>
            </w:r>
            <w:r w:rsidRPr="00EC460C">
              <w:rPr>
                <w:rFonts w:ascii="Arial Narrow" w:eastAsia="Calibri" w:hAnsi="Arial Narrow" w:cs="Arial"/>
                <w:sz w:val="20"/>
                <w:szCs w:val="20"/>
              </w:rPr>
              <w:t>impact on brand/ reputation and credibility</w:t>
            </w:r>
            <w:r>
              <w:rPr>
                <w:rFonts w:ascii="Arial Narrow" w:eastAsia="Calibri" w:hAnsi="Arial Narrow" w:cs="Arial"/>
                <w:sz w:val="20"/>
                <w:szCs w:val="20"/>
              </w:rPr>
              <w:t xml:space="preserve"> of clinical models if unable to deliver.  </w:t>
            </w:r>
          </w:p>
          <w:p w:rsidR="00A930FF" w:rsidRPr="00EC460C" w:rsidRDefault="00A930FF" w:rsidP="009123E2">
            <w:pPr>
              <w:tabs>
                <w:tab w:val="left" w:pos="1440"/>
              </w:tabs>
              <w:spacing w:after="120"/>
              <w:rPr>
                <w:rFonts w:ascii="Arial Narrow" w:eastAsia="Calibri" w:hAnsi="Arial Narrow" w:cs="Arial"/>
                <w:sz w:val="18"/>
                <w:szCs w:val="18"/>
              </w:rPr>
            </w:pPr>
            <w:r w:rsidRPr="00EC460C">
              <w:rPr>
                <w:rFonts w:ascii="Arial Narrow" w:eastAsia="Calibri" w:hAnsi="Arial Narrow" w:cs="Arial"/>
                <w:sz w:val="20"/>
                <w:szCs w:val="20"/>
                <w:u w:val="single"/>
              </w:rPr>
              <w:t>Operational Delivery</w:t>
            </w:r>
            <w:r w:rsidRPr="00EC460C">
              <w:rPr>
                <w:rFonts w:ascii="Arial Narrow" w:eastAsia="Calibri" w:hAnsi="Arial Narrow" w:cs="Arial"/>
                <w:sz w:val="20"/>
                <w:szCs w:val="20"/>
              </w:rPr>
              <w:t xml:space="preserve">: Ability to deliver TTG and operational demands.  </w:t>
            </w:r>
          </w:p>
          <w:p w:rsidR="00A930FF" w:rsidRDefault="00A930FF" w:rsidP="009123E2">
            <w:pPr>
              <w:rPr>
                <w:rFonts w:ascii="Arial Narrow" w:eastAsia="Calibri" w:hAnsi="Arial Narrow" w:cs="Arial"/>
                <w:sz w:val="18"/>
                <w:szCs w:val="18"/>
              </w:rPr>
            </w:pPr>
            <w:r w:rsidRPr="00EC460C">
              <w:rPr>
                <w:rFonts w:ascii="Arial Narrow" w:eastAsia="Calibri" w:hAnsi="Arial Narrow" w:cs="Arial"/>
                <w:sz w:val="18"/>
                <w:szCs w:val="18"/>
                <w:u w:val="single"/>
              </w:rPr>
              <w:t>Workforce</w:t>
            </w:r>
            <w:r w:rsidRPr="00EC460C">
              <w:rPr>
                <w:rFonts w:ascii="Arial Narrow" w:eastAsia="Calibri" w:hAnsi="Arial Narrow" w:cs="Arial"/>
                <w:sz w:val="18"/>
                <w:szCs w:val="18"/>
              </w:rPr>
              <w:t xml:space="preserve">: </w:t>
            </w:r>
            <w:r>
              <w:rPr>
                <w:rFonts w:ascii="Arial Narrow" w:eastAsia="Calibri" w:hAnsi="Arial Narrow" w:cs="Arial"/>
                <w:sz w:val="18"/>
                <w:szCs w:val="18"/>
              </w:rPr>
              <w:t>importance of developing workforce to support programme; failure to deliver would impact on this.</w:t>
            </w:r>
          </w:p>
          <w:p w:rsidR="00A930FF" w:rsidRDefault="00A930FF" w:rsidP="009123E2">
            <w:pPr>
              <w:rPr>
                <w:rFonts w:ascii="Arial Narrow" w:eastAsia="Calibri" w:hAnsi="Arial Narrow" w:cs="Arial"/>
                <w:sz w:val="18"/>
                <w:szCs w:val="18"/>
              </w:rPr>
            </w:pPr>
          </w:p>
          <w:p w:rsidR="00A930FF" w:rsidRDefault="00A930FF" w:rsidP="009123E2">
            <w:pPr>
              <w:rPr>
                <w:rFonts w:ascii="Arial Narrow" w:eastAsia="Calibri" w:hAnsi="Arial Narrow" w:cs="Arial"/>
                <w:sz w:val="18"/>
                <w:szCs w:val="18"/>
              </w:rPr>
            </w:pPr>
          </w:p>
          <w:p w:rsidR="00A930FF" w:rsidRDefault="00A930FF" w:rsidP="009123E2">
            <w:pPr>
              <w:rPr>
                <w:rFonts w:ascii="Arial Narrow" w:eastAsia="Calibri" w:hAnsi="Arial Narrow" w:cs="Arial"/>
                <w:sz w:val="18"/>
                <w:szCs w:val="18"/>
              </w:rPr>
            </w:pPr>
          </w:p>
          <w:p w:rsidR="00A930FF" w:rsidRDefault="00A930FF" w:rsidP="009123E2">
            <w:pPr>
              <w:rPr>
                <w:rFonts w:ascii="Arial Narrow" w:eastAsia="Calibri" w:hAnsi="Arial Narrow" w:cs="Arial"/>
                <w:sz w:val="18"/>
                <w:szCs w:val="18"/>
              </w:rPr>
            </w:pPr>
          </w:p>
          <w:p w:rsidR="00A930FF" w:rsidRPr="00EC460C" w:rsidRDefault="00A930FF" w:rsidP="009123E2">
            <w:pPr>
              <w:rPr>
                <w:rFonts w:ascii="Arial" w:eastAsia="Calibri" w:hAnsi="Arial" w:cs="Arial"/>
                <w:b/>
                <w:sz w:val="18"/>
                <w:szCs w:val="18"/>
              </w:rPr>
            </w:pPr>
          </w:p>
        </w:tc>
        <w:tc>
          <w:tcPr>
            <w:tcW w:w="301" w:type="pct"/>
          </w:tcPr>
          <w:p w:rsidR="00A930FF" w:rsidRDefault="00A930FF" w:rsidP="009123E2">
            <w:pPr>
              <w:rPr>
                <w:rFonts w:ascii="Arial" w:eastAsia="Calibri" w:hAnsi="Arial" w:cs="Arial"/>
                <w:sz w:val="18"/>
                <w:szCs w:val="18"/>
              </w:rPr>
            </w:pPr>
            <w:r>
              <w:rPr>
                <w:rFonts w:ascii="Arial" w:eastAsia="Calibri" w:hAnsi="Arial" w:cs="Arial"/>
                <w:sz w:val="18"/>
                <w:szCs w:val="18"/>
              </w:rPr>
              <w:t xml:space="preserve">Director of Ops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(JR) </w:t>
            </w:r>
          </w:p>
          <w:p w:rsidR="00A930FF" w:rsidRPr="0083163C" w:rsidRDefault="00A930FF" w:rsidP="009123E2">
            <w:pPr>
              <w:rPr>
                <w:rFonts w:ascii="Arial" w:eastAsia="Calibri" w:hAnsi="Arial" w:cs="Arial"/>
                <w:sz w:val="18"/>
                <w:szCs w:val="18"/>
              </w:rPr>
            </w:pPr>
          </w:p>
        </w:tc>
        <w:tc>
          <w:tcPr>
            <w:tcW w:w="400" w:type="pct"/>
          </w:tcPr>
          <w:p w:rsidR="00A930FF" w:rsidRPr="0083163C" w:rsidRDefault="00A930FF" w:rsidP="009123E2">
            <w:pPr>
              <w:jc w:val="center"/>
              <w:rPr>
                <w:rFonts w:ascii="Arial" w:eastAsia="Calibri" w:hAnsi="Arial" w:cs="Arial"/>
                <w:sz w:val="18"/>
                <w:szCs w:val="18"/>
              </w:rPr>
            </w:pPr>
            <w:r>
              <w:rPr>
                <w:rFonts w:ascii="Arial" w:eastAsia="Calibri" w:hAnsi="Arial" w:cs="Arial"/>
                <w:sz w:val="18"/>
                <w:szCs w:val="18"/>
              </w:rPr>
              <w:t>8</w:t>
            </w:r>
          </w:p>
        </w:tc>
        <w:tc>
          <w:tcPr>
            <w:tcW w:w="114"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54"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3</w:t>
            </w:r>
          </w:p>
        </w:tc>
        <w:tc>
          <w:tcPr>
            <w:tcW w:w="155" w:type="pct"/>
            <w:shd w:val="clear" w:color="auto" w:fill="FFFF00"/>
          </w:tcPr>
          <w:p w:rsidR="00A930FF" w:rsidRPr="0083163C" w:rsidRDefault="00A930FF" w:rsidP="009123E2">
            <w:pPr>
              <w:rPr>
                <w:rFonts w:ascii="Arial" w:eastAsia="Calibri" w:hAnsi="Arial" w:cs="Arial"/>
                <w:sz w:val="18"/>
                <w:szCs w:val="18"/>
              </w:rPr>
            </w:pPr>
            <w:r>
              <w:rPr>
                <w:rFonts w:ascii="Arial" w:eastAsia="Calibri" w:hAnsi="Arial" w:cs="Arial"/>
                <w:sz w:val="18"/>
                <w:szCs w:val="18"/>
              </w:rPr>
              <w:t>6</w:t>
            </w:r>
          </w:p>
        </w:tc>
        <w:tc>
          <w:tcPr>
            <w:tcW w:w="766" w:type="pct"/>
          </w:tcPr>
          <w:p w:rsidR="00A930FF" w:rsidRDefault="00A930FF" w:rsidP="009123E2">
            <w:pPr>
              <w:pStyle w:val="ListParagraph"/>
              <w:ind w:left="0"/>
              <w:rPr>
                <w:rFonts w:ascii="Arial" w:hAnsi="Arial" w:cs="Arial"/>
                <w:sz w:val="18"/>
                <w:szCs w:val="18"/>
              </w:rPr>
            </w:pPr>
            <w:r>
              <w:rPr>
                <w:rFonts w:ascii="Arial" w:hAnsi="Arial" w:cs="Arial"/>
                <w:sz w:val="18"/>
                <w:szCs w:val="18"/>
              </w:rPr>
              <w:t xml:space="preserve">National Programme Board chaired by Chief Executive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sidRPr="00EC460C">
              <w:rPr>
                <w:rFonts w:ascii="Arial" w:hAnsi="Arial" w:cs="Arial"/>
                <w:sz w:val="18"/>
                <w:szCs w:val="18"/>
              </w:rPr>
              <w:t>Project Team in place with project</w:t>
            </w:r>
            <w:r>
              <w:rPr>
                <w:rFonts w:ascii="Arial" w:hAnsi="Arial" w:cs="Arial"/>
                <w:sz w:val="18"/>
                <w:szCs w:val="18"/>
              </w:rPr>
              <w:t xml:space="preserve"> plan and key milestones agreed; supporting governance structure in place for programme.  </w:t>
            </w:r>
          </w:p>
          <w:p w:rsidR="00A930FF" w:rsidRPr="00EC460C"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sidRPr="00EC460C">
              <w:rPr>
                <w:rFonts w:ascii="Arial" w:hAnsi="Arial" w:cs="Arial"/>
                <w:sz w:val="18"/>
                <w:szCs w:val="18"/>
              </w:rPr>
              <w:t xml:space="preserve">Risk appetite developed for programme to support discussion on tolerance and escalation of risk </w:t>
            </w:r>
            <w:r>
              <w:rPr>
                <w:rFonts w:ascii="Arial" w:hAnsi="Arial" w:cs="Arial"/>
                <w:sz w:val="18"/>
                <w:szCs w:val="18"/>
              </w:rPr>
              <w:t xml:space="preserve">and risk framework in place. </w:t>
            </w:r>
          </w:p>
          <w:p w:rsidR="00A930FF" w:rsidRDefault="00A930FF" w:rsidP="009123E2">
            <w:pPr>
              <w:rPr>
                <w:rFonts w:ascii="Arial" w:eastAsia="Calibri" w:hAnsi="Arial" w:cs="Arial"/>
                <w:sz w:val="18"/>
                <w:szCs w:val="18"/>
              </w:rPr>
            </w:pPr>
          </w:p>
          <w:p w:rsidR="00A930FF" w:rsidRPr="00EC460C" w:rsidRDefault="00A930FF" w:rsidP="009123E2">
            <w:pPr>
              <w:pStyle w:val="ListParagraph"/>
              <w:ind w:left="0"/>
              <w:rPr>
                <w:rFonts w:ascii="Arial" w:hAnsi="Arial" w:cs="Arial"/>
                <w:sz w:val="18"/>
                <w:szCs w:val="18"/>
              </w:rPr>
            </w:pPr>
            <w:r>
              <w:rPr>
                <w:rFonts w:ascii="Arial" w:hAnsi="Arial" w:cs="Arial"/>
                <w:sz w:val="18"/>
                <w:szCs w:val="18"/>
              </w:rPr>
              <w:t xml:space="preserve">FBC for stage 1 and OBC for stage 2.  </w:t>
            </w:r>
          </w:p>
          <w:p w:rsidR="00A930FF" w:rsidRPr="0083163C" w:rsidRDefault="00A930FF" w:rsidP="009123E2">
            <w:pPr>
              <w:pStyle w:val="ListParagraph"/>
              <w:ind w:left="0"/>
              <w:rPr>
                <w:rFonts w:ascii="Arial" w:hAnsi="Arial" w:cs="Arial"/>
                <w:sz w:val="18"/>
                <w:szCs w:val="18"/>
              </w:rPr>
            </w:pPr>
          </w:p>
        </w:tc>
        <w:tc>
          <w:tcPr>
            <w:tcW w:w="135"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2</w:t>
            </w:r>
          </w:p>
        </w:tc>
        <w:tc>
          <w:tcPr>
            <w:tcW w:w="135" w:type="pct"/>
          </w:tcPr>
          <w:p w:rsidR="00A930FF" w:rsidRPr="0083163C" w:rsidRDefault="00A930FF" w:rsidP="009123E2">
            <w:pPr>
              <w:rPr>
                <w:rFonts w:ascii="Arial" w:eastAsia="Calibri" w:hAnsi="Arial" w:cs="Arial"/>
                <w:sz w:val="18"/>
                <w:szCs w:val="18"/>
              </w:rPr>
            </w:pPr>
            <w:r>
              <w:rPr>
                <w:rFonts w:ascii="Arial" w:eastAsia="Calibri" w:hAnsi="Arial" w:cs="Arial"/>
                <w:sz w:val="18"/>
                <w:szCs w:val="18"/>
              </w:rPr>
              <w:t>4</w:t>
            </w:r>
          </w:p>
        </w:tc>
        <w:tc>
          <w:tcPr>
            <w:tcW w:w="148" w:type="pct"/>
            <w:shd w:val="clear" w:color="auto" w:fill="FFFF00"/>
          </w:tcPr>
          <w:p w:rsidR="00A930FF" w:rsidRPr="0083163C" w:rsidRDefault="00A930FF" w:rsidP="009123E2">
            <w:pPr>
              <w:ind w:right="-200"/>
              <w:rPr>
                <w:rFonts w:ascii="Arial" w:eastAsia="Calibri" w:hAnsi="Arial" w:cs="Arial"/>
                <w:sz w:val="18"/>
                <w:szCs w:val="18"/>
              </w:rPr>
            </w:pPr>
            <w:r>
              <w:rPr>
                <w:rFonts w:ascii="Arial" w:eastAsia="Calibri" w:hAnsi="Arial" w:cs="Arial"/>
                <w:sz w:val="18"/>
                <w:szCs w:val="18"/>
              </w:rPr>
              <w:t>8</w:t>
            </w:r>
          </w:p>
        </w:tc>
        <w:tc>
          <w:tcPr>
            <w:tcW w:w="723" w:type="pct"/>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FBC approval Stage 1</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OBC Approval Stage 2</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Development and implementation of detailed plans for workforce and operational models; with medical staffing highlighted as particular risk.  </w:t>
            </w:r>
          </w:p>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p>
        </w:tc>
        <w:tc>
          <w:tcPr>
            <w:tcW w:w="678" w:type="pct"/>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FBC submission complete, OBC underway.</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Pr="0083163C" w:rsidRDefault="00A930FF" w:rsidP="009123E2">
            <w:pPr>
              <w:rPr>
                <w:rFonts w:ascii="Arial" w:eastAsia="Calibri" w:hAnsi="Arial" w:cs="Arial"/>
                <w:sz w:val="18"/>
                <w:szCs w:val="18"/>
              </w:rPr>
            </w:pPr>
            <w:r>
              <w:rPr>
                <w:rFonts w:ascii="Arial" w:eastAsia="Calibri" w:hAnsi="Arial" w:cs="Arial"/>
                <w:sz w:val="18"/>
                <w:szCs w:val="18"/>
              </w:rPr>
              <w:t xml:space="preserve">Detailed work undertaken and ongoing to develop workforce plans to support expansion.    </w:t>
            </w:r>
          </w:p>
        </w:tc>
        <w:tc>
          <w:tcPr>
            <w:tcW w:w="356" w:type="pct"/>
          </w:tcPr>
          <w:p w:rsidR="00A930FF" w:rsidRDefault="00A930FF" w:rsidP="009123E2">
            <w:pPr>
              <w:rPr>
                <w:rFonts w:ascii="Arial" w:eastAsia="Calibri" w:hAnsi="Arial" w:cs="Arial"/>
                <w:sz w:val="18"/>
                <w:szCs w:val="18"/>
                <w:lang w:val="sv-SE"/>
              </w:rPr>
            </w:pPr>
          </w:p>
          <w:p w:rsidR="00A930FF" w:rsidRPr="0083163C" w:rsidRDefault="00A930FF" w:rsidP="009123E2">
            <w:pPr>
              <w:rPr>
                <w:rFonts w:ascii="Arial" w:eastAsia="Calibri" w:hAnsi="Arial" w:cs="Arial"/>
                <w:sz w:val="18"/>
                <w:szCs w:val="18"/>
                <w:lang w:val="sv-SE"/>
              </w:rPr>
            </w:pPr>
            <w:r>
              <w:rPr>
                <w:rFonts w:ascii="Arial" w:eastAsia="Calibri" w:hAnsi="Arial" w:cs="Arial"/>
                <w:sz w:val="18"/>
                <w:szCs w:val="18"/>
                <w:lang w:val="sv-SE"/>
              </w:rPr>
              <w:t xml:space="preserve">Bi-Monthly/ Nov 18  </w:t>
            </w:r>
          </w:p>
        </w:tc>
      </w:tr>
      <w:tr w:rsidR="00A930FF" w:rsidRPr="00E62BC8" w:rsidTr="009123E2">
        <w:trPr>
          <w:cantSplit/>
          <w:trHeight w:val="1887"/>
        </w:trPr>
        <w:tc>
          <w:tcPr>
            <w:tcW w:w="190" w:type="pct"/>
          </w:tcPr>
          <w:p w:rsidR="00A930FF" w:rsidRDefault="00A930FF" w:rsidP="009123E2">
            <w:pPr>
              <w:rPr>
                <w:rFonts w:ascii="Arial" w:eastAsia="Calibri" w:hAnsi="Arial" w:cs="Arial"/>
                <w:sz w:val="18"/>
                <w:szCs w:val="18"/>
              </w:rPr>
            </w:pPr>
            <w:r>
              <w:rPr>
                <w:rFonts w:ascii="Arial" w:eastAsia="Calibri" w:hAnsi="Arial" w:cs="Arial"/>
                <w:sz w:val="18"/>
                <w:szCs w:val="18"/>
              </w:rPr>
              <w:lastRenderedPageBreak/>
              <w:t>S12</w:t>
            </w:r>
          </w:p>
        </w:tc>
        <w:tc>
          <w:tcPr>
            <w:tcW w:w="745" w:type="pct"/>
          </w:tcPr>
          <w:p w:rsidR="00A930FF" w:rsidRDefault="00A930FF" w:rsidP="009123E2">
            <w:pPr>
              <w:rPr>
                <w:rFonts w:ascii="Arial" w:hAnsi="Arial" w:cs="Arial"/>
                <w:b/>
                <w:sz w:val="18"/>
                <w:szCs w:val="18"/>
              </w:rPr>
            </w:pPr>
            <w:r>
              <w:rPr>
                <w:rFonts w:ascii="Arial" w:hAnsi="Arial" w:cs="Arial"/>
                <w:b/>
                <w:sz w:val="18"/>
                <w:szCs w:val="18"/>
              </w:rPr>
              <w:t xml:space="preserve">The impact of EU Withdrawal on the Boards ability to continue to meet its corporate objectives </w:t>
            </w:r>
          </w:p>
          <w:p w:rsidR="00A930FF" w:rsidRDefault="00A930FF" w:rsidP="009123E2">
            <w:pPr>
              <w:rPr>
                <w:rFonts w:ascii="Arial Narrow" w:eastAsia="Calibri" w:hAnsi="Arial Narrow" w:cs="Arial"/>
                <w:sz w:val="20"/>
                <w:szCs w:val="20"/>
                <w:u w:val="single"/>
              </w:rPr>
            </w:pPr>
          </w:p>
          <w:p w:rsidR="00A930FF" w:rsidRPr="00096C45" w:rsidRDefault="00A930FF" w:rsidP="009123E2">
            <w:pPr>
              <w:rPr>
                <w:rFonts w:ascii="Arial Narrow" w:hAnsi="Arial Narrow"/>
                <w:sz w:val="20"/>
                <w:szCs w:val="20"/>
              </w:rPr>
            </w:pPr>
            <w:r w:rsidRPr="00096C45">
              <w:rPr>
                <w:rFonts w:ascii="Arial Narrow" w:eastAsia="Calibri" w:hAnsi="Arial Narrow" w:cs="Arial"/>
                <w:sz w:val="20"/>
                <w:szCs w:val="20"/>
                <w:u w:val="single"/>
              </w:rPr>
              <w:t>Strategic</w:t>
            </w:r>
            <w:r w:rsidRPr="00096C45">
              <w:rPr>
                <w:rFonts w:ascii="Arial Narrow" w:eastAsia="Calibri" w:hAnsi="Arial Narrow" w:cs="Arial"/>
                <w:b/>
                <w:sz w:val="20"/>
                <w:szCs w:val="20"/>
              </w:rPr>
              <w:t xml:space="preserve">: </w:t>
            </w:r>
            <w:r w:rsidRPr="00096C45">
              <w:rPr>
                <w:rFonts w:ascii="Arial Narrow" w:hAnsi="Arial Narrow"/>
                <w:sz w:val="20"/>
                <w:szCs w:val="20"/>
              </w:rPr>
              <w:t xml:space="preserve">ability to deliver corporate objectives and on long term strategy </w:t>
            </w:r>
          </w:p>
          <w:p w:rsidR="00A930FF" w:rsidRPr="00096C45" w:rsidRDefault="00A930FF" w:rsidP="009123E2">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Financial</w:t>
            </w:r>
            <w:r w:rsidRPr="00096C45">
              <w:rPr>
                <w:rFonts w:ascii="Arial Narrow" w:eastAsia="Calibri" w:hAnsi="Arial Narrow" w:cs="Arial"/>
                <w:sz w:val="20"/>
                <w:szCs w:val="20"/>
              </w:rPr>
              <w:t xml:space="preserve">: Financial consequences possible in relation to funding and budget impact.   </w:t>
            </w:r>
          </w:p>
          <w:p w:rsidR="00A930FF" w:rsidRPr="00096C45" w:rsidRDefault="00A930FF" w:rsidP="009123E2">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Regulation</w:t>
            </w:r>
            <w:r w:rsidRPr="00096C45">
              <w:rPr>
                <w:rFonts w:ascii="Arial Narrow" w:eastAsia="Calibri" w:hAnsi="Arial Narrow" w:cs="Arial"/>
                <w:sz w:val="20"/>
                <w:szCs w:val="20"/>
              </w:rPr>
              <w:t xml:space="preserve">: impact as EU </w:t>
            </w:r>
            <w:proofErr w:type="spellStart"/>
            <w:r w:rsidRPr="00096C45">
              <w:rPr>
                <w:rFonts w:ascii="Arial Narrow" w:eastAsia="Calibri" w:hAnsi="Arial Narrow" w:cs="Arial"/>
                <w:sz w:val="20"/>
                <w:szCs w:val="20"/>
              </w:rPr>
              <w:t>regs</w:t>
            </w:r>
            <w:proofErr w:type="spellEnd"/>
            <w:r w:rsidRPr="00096C45">
              <w:rPr>
                <w:rFonts w:ascii="Arial Narrow" w:eastAsia="Calibri" w:hAnsi="Arial Narrow" w:cs="Arial"/>
                <w:sz w:val="20"/>
                <w:szCs w:val="20"/>
              </w:rPr>
              <w:t xml:space="preserve"> transferred; loss of access to MHRA; R&amp;D impact of not being part of EU </w:t>
            </w:r>
          </w:p>
          <w:p w:rsidR="00A930FF" w:rsidRPr="00096C45" w:rsidRDefault="00A930FF" w:rsidP="009123E2">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Reputation</w:t>
            </w:r>
            <w:r w:rsidRPr="00096C45">
              <w:rPr>
                <w:rFonts w:ascii="Arial Narrow" w:eastAsia="Calibri" w:hAnsi="Arial Narrow" w:cs="Arial"/>
                <w:sz w:val="20"/>
                <w:szCs w:val="20"/>
              </w:rPr>
              <w:t xml:space="preserve">: not specific to GJF  </w:t>
            </w:r>
          </w:p>
          <w:p w:rsidR="00A930FF" w:rsidRPr="00096C45" w:rsidRDefault="00A930FF" w:rsidP="009123E2">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Operational Delivery</w:t>
            </w:r>
            <w:r w:rsidRPr="00096C45">
              <w:rPr>
                <w:rFonts w:ascii="Arial Narrow" w:eastAsia="Calibri" w:hAnsi="Arial Narrow" w:cs="Arial"/>
                <w:sz w:val="20"/>
                <w:szCs w:val="20"/>
              </w:rPr>
              <w:t xml:space="preserve">: pharmaceutical and market impacts that may affect supplies of key items  </w:t>
            </w:r>
          </w:p>
          <w:p w:rsidR="00A930FF" w:rsidRPr="00096C45" w:rsidRDefault="00A930FF" w:rsidP="009123E2">
            <w:pPr>
              <w:rPr>
                <w:rFonts w:ascii="Arial Narrow" w:eastAsia="Calibri" w:hAnsi="Arial Narrow" w:cs="Arial"/>
                <w:sz w:val="20"/>
                <w:szCs w:val="20"/>
              </w:rPr>
            </w:pPr>
            <w:r w:rsidRPr="00096C45">
              <w:rPr>
                <w:rFonts w:ascii="Arial Narrow" w:eastAsia="Calibri" w:hAnsi="Arial Narrow" w:cs="Arial"/>
                <w:sz w:val="20"/>
                <w:szCs w:val="20"/>
                <w:u w:val="single"/>
              </w:rPr>
              <w:t>Workforce</w:t>
            </w:r>
            <w:r w:rsidRPr="00096C45">
              <w:rPr>
                <w:rFonts w:ascii="Arial Narrow" w:eastAsia="Calibri" w:hAnsi="Arial Narrow" w:cs="Arial"/>
                <w:sz w:val="20"/>
                <w:szCs w:val="20"/>
              </w:rPr>
              <w:t xml:space="preserve">: high risk areas within medical staffing and hotel housekeeping identified </w:t>
            </w:r>
          </w:p>
          <w:p w:rsidR="00A930FF" w:rsidRPr="00096C45" w:rsidRDefault="00A930FF" w:rsidP="009123E2">
            <w:pPr>
              <w:rPr>
                <w:rFonts w:ascii="Arial Narrow" w:eastAsia="Calibri" w:hAnsi="Arial Narrow" w:cs="Arial"/>
                <w:sz w:val="20"/>
                <w:szCs w:val="20"/>
              </w:rPr>
            </w:pPr>
          </w:p>
          <w:p w:rsidR="00A930FF" w:rsidRDefault="00A930FF" w:rsidP="009123E2">
            <w:pPr>
              <w:rPr>
                <w:rFonts w:ascii="Arial Narrow" w:eastAsia="Calibri" w:hAnsi="Arial Narrow" w:cs="Arial"/>
                <w:sz w:val="18"/>
                <w:szCs w:val="18"/>
              </w:rPr>
            </w:pPr>
          </w:p>
          <w:p w:rsidR="00A930FF" w:rsidRDefault="00A930FF" w:rsidP="009123E2">
            <w:pPr>
              <w:rPr>
                <w:rFonts w:ascii="Arial Narrow" w:eastAsia="Calibri" w:hAnsi="Arial Narrow" w:cs="Arial"/>
                <w:sz w:val="18"/>
                <w:szCs w:val="18"/>
              </w:rPr>
            </w:pPr>
          </w:p>
          <w:p w:rsidR="00A930FF" w:rsidRDefault="00A930FF" w:rsidP="009123E2">
            <w:pPr>
              <w:rPr>
                <w:rFonts w:ascii="Arial Narrow" w:eastAsia="Calibri" w:hAnsi="Arial Narrow" w:cs="Arial"/>
                <w:sz w:val="18"/>
                <w:szCs w:val="18"/>
              </w:rPr>
            </w:pPr>
          </w:p>
          <w:p w:rsidR="00A930FF" w:rsidRDefault="00A930FF" w:rsidP="009123E2">
            <w:pPr>
              <w:rPr>
                <w:rFonts w:ascii="Arial Narrow" w:eastAsia="Calibri" w:hAnsi="Arial Narrow" w:cs="Arial"/>
                <w:sz w:val="18"/>
                <w:szCs w:val="18"/>
              </w:rPr>
            </w:pPr>
          </w:p>
          <w:p w:rsidR="00A930FF" w:rsidRPr="00EC460C" w:rsidRDefault="00A930FF" w:rsidP="009123E2">
            <w:pPr>
              <w:rPr>
                <w:rFonts w:ascii="Arial" w:hAnsi="Arial" w:cs="Arial"/>
                <w:b/>
                <w:sz w:val="18"/>
                <w:szCs w:val="18"/>
              </w:rPr>
            </w:pPr>
          </w:p>
        </w:tc>
        <w:tc>
          <w:tcPr>
            <w:tcW w:w="301" w:type="pct"/>
          </w:tcPr>
          <w:p w:rsidR="00A930FF" w:rsidRDefault="00A930FF" w:rsidP="009123E2">
            <w:pPr>
              <w:rPr>
                <w:rFonts w:ascii="Arial" w:eastAsia="Calibri" w:hAnsi="Arial" w:cs="Arial"/>
                <w:sz w:val="18"/>
                <w:szCs w:val="18"/>
              </w:rPr>
            </w:pPr>
            <w:r>
              <w:rPr>
                <w:rFonts w:ascii="Arial" w:eastAsia="Calibri" w:hAnsi="Arial" w:cs="Arial"/>
                <w:sz w:val="18"/>
                <w:szCs w:val="18"/>
              </w:rPr>
              <w:t xml:space="preserve">Nurse Director (AMC) </w:t>
            </w:r>
          </w:p>
        </w:tc>
        <w:tc>
          <w:tcPr>
            <w:tcW w:w="400" w:type="pct"/>
          </w:tcPr>
          <w:p w:rsidR="00A930FF" w:rsidRDefault="00A930FF" w:rsidP="009123E2">
            <w:pPr>
              <w:rPr>
                <w:rFonts w:ascii="Arial" w:eastAsia="Calibri" w:hAnsi="Arial" w:cs="Arial"/>
                <w:sz w:val="18"/>
                <w:szCs w:val="18"/>
              </w:rPr>
            </w:pPr>
            <w:r>
              <w:rPr>
                <w:rFonts w:ascii="Arial" w:eastAsia="Calibri" w:hAnsi="Arial" w:cs="Arial"/>
                <w:sz w:val="18"/>
                <w:szCs w:val="18"/>
              </w:rPr>
              <w:t xml:space="preserve">All </w:t>
            </w:r>
          </w:p>
        </w:tc>
        <w:tc>
          <w:tcPr>
            <w:tcW w:w="114" w:type="pct"/>
          </w:tcPr>
          <w:p w:rsidR="00A930FF" w:rsidRDefault="00A930FF" w:rsidP="009123E2">
            <w:pPr>
              <w:rPr>
                <w:rFonts w:ascii="Arial" w:eastAsia="Calibri" w:hAnsi="Arial" w:cs="Arial"/>
                <w:sz w:val="18"/>
                <w:szCs w:val="18"/>
              </w:rPr>
            </w:pPr>
            <w:r>
              <w:rPr>
                <w:rFonts w:ascii="Arial" w:eastAsia="Calibri" w:hAnsi="Arial" w:cs="Arial"/>
                <w:sz w:val="18"/>
                <w:szCs w:val="18"/>
              </w:rPr>
              <w:t>2</w:t>
            </w:r>
          </w:p>
        </w:tc>
        <w:tc>
          <w:tcPr>
            <w:tcW w:w="154" w:type="pct"/>
          </w:tcPr>
          <w:p w:rsidR="00A930FF" w:rsidRDefault="00A930FF" w:rsidP="009123E2">
            <w:pPr>
              <w:rPr>
                <w:rFonts w:ascii="Arial" w:eastAsia="Calibri" w:hAnsi="Arial" w:cs="Arial"/>
                <w:sz w:val="18"/>
                <w:szCs w:val="18"/>
              </w:rPr>
            </w:pPr>
            <w:r>
              <w:rPr>
                <w:rFonts w:ascii="Arial" w:eastAsia="Calibri" w:hAnsi="Arial" w:cs="Arial"/>
                <w:sz w:val="18"/>
                <w:szCs w:val="18"/>
              </w:rPr>
              <w:t>2</w:t>
            </w:r>
          </w:p>
        </w:tc>
        <w:tc>
          <w:tcPr>
            <w:tcW w:w="155" w:type="pct"/>
            <w:shd w:val="clear" w:color="auto" w:fill="FFFF00"/>
          </w:tcPr>
          <w:p w:rsidR="00A930FF" w:rsidRDefault="00A930FF" w:rsidP="009123E2">
            <w:pPr>
              <w:rPr>
                <w:rFonts w:ascii="Arial" w:eastAsia="Calibri" w:hAnsi="Arial" w:cs="Arial"/>
                <w:sz w:val="18"/>
                <w:szCs w:val="18"/>
              </w:rPr>
            </w:pPr>
            <w:r>
              <w:rPr>
                <w:rFonts w:ascii="Arial" w:eastAsia="Calibri" w:hAnsi="Arial" w:cs="Arial"/>
                <w:sz w:val="18"/>
                <w:szCs w:val="18"/>
              </w:rPr>
              <w:t>4</w:t>
            </w:r>
          </w:p>
        </w:tc>
        <w:tc>
          <w:tcPr>
            <w:tcW w:w="766" w:type="pct"/>
          </w:tcPr>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proofErr w:type="spellStart"/>
            <w:r>
              <w:rPr>
                <w:rFonts w:ascii="Arial" w:hAnsi="Arial" w:cs="Arial"/>
                <w:sz w:val="18"/>
                <w:szCs w:val="18"/>
              </w:rPr>
              <w:t>Brexit</w:t>
            </w:r>
            <w:proofErr w:type="spellEnd"/>
            <w:r>
              <w:rPr>
                <w:rFonts w:ascii="Arial" w:hAnsi="Arial" w:cs="Arial"/>
                <w:sz w:val="18"/>
                <w:szCs w:val="18"/>
              </w:rPr>
              <w:t xml:space="preserve"> Horizon scan commenced 2015 and updated regularly.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 xml:space="preserve">Preparedness assessment undertaken for SG supported by existing work and key risk areas identified and monitoring arrangements confirmed.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 xml:space="preserve">Executive and Operational Leads agreed to oversee.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 xml:space="preserve">SLWG established with input from key areas.  </w:t>
            </w:r>
          </w:p>
        </w:tc>
        <w:tc>
          <w:tcPr>
            <w:tcW w:w="135" w:type="pct"/>
          </w:tcPr>
          <w:p w:rsidR="00A930FF" w:rsidRDefault="00A930FF" w:rsidP="009123E2">
            <w:pPr>
              <w:rPr>
                <w:rFonts w:ascii="Arial" w:eastAsia="Calibri" w:hAnsi="Arial" w:cs="Arial"/>
                <w:sz w:val="18"/>
                <w:szCs w:val="18"/>
              </w:rPr>
            </w:pPr>
            <w:r>
              <w:rPr>
                <w:rFonts w:ascii="Arial" w:eastAsia="Calibri" w:hAnsi="Arial" w:cs="Arial"/>
                <w:sz w:val="18"/>
                <w:szCs w:val="18"/>
              </w:rPr>
              <w:t>4</w:t>
            </w:r>
          </w:p>
        </w:tc>
        <w:tc>
          <w:tcPr>
            <w:tcW w:w="135" w:type="pct"/>
          </w:tcPr>
          <w:p w:rsidR="00A930FF" w:rsidRDefault="00A930FF" w:rsidP="009123E2">
            <w:pPr>
              <w:rPr>
                <w:rFonts w:ascii="Arial" w:eastAsia="Calibri" w:hAnsi="Arial" w:cs="Arial"/>
                <w:sz w:val="18"/>
                <w:szCs w:val="18"/>
              </w:rPr>
            </w:pPr>
            <w:r>
              <w:rPr>
                <w:rFonts w:ascii="Arial" w:eastAsia="Calibri" w:hAnsi="Arial" w:cs="Arial"/>
                <w:sz w:val="18"/>
                <w:szCs w:val="18"/>
              </w:rPr>
              <w:t>3</w:t>
            </w:r>
          </w:p>
        </w:tc>
        <w:tc>
          <w:tcPr>
            <w:tcW w:w="148" w:type="pct"/>
            <w:shd w:val="clear" w:color="auto" w:fill="FFC000"/>
          </w:tcPr>
          <w:p w:rsidR="00A930FF" w:rsidRDefault="00A930FF" w:rsidP="009123E2">
            <w:pPr>
              <w:ind w:right="-200"/>
              <w:rPr>
                <w:rFonts w:ascii="Arial" w:eastAsia="Calibri" w:hAnsi="Arial" w:cs="Arial"/>
                <w:sz w:val="18"/>
                <w:szCs w:val="18"/>
              </w:rPr>
            </w:pPr>
            <w:r>
              <w:rPr>
                <w:rFonts w:ascii="Arial" w:eastAsia="Calibri" w:hAnsi="Arial" w:cs="Arial"/>
                <w:sz w:val="18"/>
                <w:szCs w:val="18"/>
              </w:rPr>
              <w:t>12</w:t>
            </w:r>
          </w:p>
        </w:tc>
        <w:tc>
          <w:tcPr>
            <w:tcW w:w="723" w:type="pct"/>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High risk supply items i.e. those that are used frequently used; low volume but critical to maintain</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Uncertainty of exit position and what circumstances will be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  </w:t>
            </w:r>
          </w:p>
        </w:tc>
        <w:tc>
          <w:tcPr>
            <w:tcW w:w="678" w:type="pct"/>
          </w:tcPr>
          <w:p w:rsidR="00A930FF" w:rsidRDefault="00A930FF" w:rsidP="009123E2">
            <w:pPr>
              <w:rPr>
                <w:rFonts w:ascii="Arial" w:eastAsia="Calibri" w:hAnsi="Arial" w:cs="Arial"/>
                <w:sz w:val="18"/>
                <w:szCs w:val="18"/>
              </w:rPr>
            </w:pPr>
            <w:r>
              <w:rPr>
                <w:rFonts w:ascii="Arial" w:eastAsia="Calibri" w:hAnsi="Arial" w:cs="Arial"/>
                <w:sz w:val="18"/>
                <w:szCs w:val="18"/>
              </w:rPr>
              <w:t xml:space="preserve"> </w:t>
            </w:r>
          </w:p>
          <w:p w:rsidR="00A930FF" w:rsidRDefault="00A930FF" w:rsidP="009123E2">
            <w:pPr>
              <w:rPr>
                <w:rFonts w:ascii="Arial" w:eastAsia="Calibri" w:hAnsi="Arial" w:cs="Arial"/>
                <w:sz w:val="18"/>
                <w:szCs w:val="18"/>
              </w:rPr>
            </w:pPr>
            <w:r>
              <w:rPr>
                <w:rFonts w:ascii="Arial" w:eastAsia="Calibri" w:hAnsi="Arial" w:cs="Arial"/>
                <w:sz w:val="18"/>
                <w:szCs w:val="18"/>
              </w:rPr>
              <w:t>Local work underway to review high risk supplies (across all areas from catering to pharmacy including the hotel) and contingencies</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SLWG to meet regularly to review plans with updates from key leads; any major risk issues will be immediately escalated.   </w:t>
            </w:r>
          </w:p>
        </w:tc>
        <w:tc>
          <w:tcPr>
            <w:tcW w:w="356" w:type="pct"/>
          </w:tcPr>
          <w:p w:rsidR="00A930FF" w:rsidRDefault="00A930FF" w:rsidP="009123E2">
            <w:pPr>
              <w:rPr>
                <w:rFonts w:ascii="Arial" w:eastAsia="Calibri" w:hAnsi="Arial" w:cs="Arial"/>
                <w:sz w:val="18"/>
                <w:szCs w:val="18"/>
                <w:lang w:val="sv-SE"/>
              </w:rPr>
            </w:pPr>
          </w:p>
          <w:p w:rsidR="00A930FF" w:rsidRDefault="00A930FF" w:rsidP="009123E2">
            <w:pPr>
              <w:rPr>
                <w:rFonts w:ascii="Arial" w:eastAsia="Calibri" w:hAnsi="Arial" w:cs="Arial"/>
                <w:sz w:val="18"/>
                <w:szCs w:val="18"/>
                <w:lang w:val="sv-SE"/>
              </w:rPr>
            </w:pPr>
            <w:r>
              <w:rPr>
                <w:rFonts w:ascii="Arial" w:eastAsia="Calibri" w:hAnsi="Arial" w:cs="Arial"/>
                <w:sz w:val="18"/>
                <w:szCs w:val="18"/>
                <w:lang w:val="sv-SE"/>
              </w:rPr>
              <w:t>Bi-Monthly/ Nov 18</w:t>
            </w:r>
          </w:p>
        </w:tc>
      </w:tr>
      <w:tr w:rsidR="00A930FF" w:rsidRPr="00E62BC8" w:rsidTr="009123E2">
        <w:trPr>
          <w:cantSplit/>
          <w:trHeight w:val="1887"/>
        </w:trPr>
        <w:tc>
          <w:tcPr>
            <w:tcW w:w="190" w:type="pct"/>
          </w:tcPr>
          <w:p w:rsidR="00A930FF" w:rsidRDefault="00A930FF" w:rsidP="009123E2">
            <w:pPr>
              <w:rPr>
                <w:rFonts w:ascii="Arial" w:eastAsia="Calibri" w:hAnsi="Arial" w:cs="Arial"/>
                <w:sz w:val="18"/>
                <w:szCs w:val="18"/>
              </w:rPr>
            </w:pPr>
            <w:r>
              <w:rPr>
                <w:rFonts w:ascii="Arial" w:eastAsia="Calibri" w:hAnsi="Arial" w:cs="Arial"/>
                <w:sz w:val="18"/>
                <w:szCs w:val="18"/>
              </w:rPr>
              <w:lastRenderedPageBreak/>
              <w:t>S13</w:t>
            </w:r>
          </w:p>
        </w:tc>
        <w:tc>
          <w:tcPr>
            <w:tcW w:w="745" w:type="pct"/>
          </w:tcPr>
          <w:p w:rsidR="00A930FF" w:rsidRDefault="00A930FF" w:rsidP="009123E2">
            <w:pPr>
              <w:rPr>
                <w:rFonts w:ascii="Arial" w:hAnsi="Arial" w:cs="Arial"/>
                <w:b/>
                <w:sz w:val="18"/>
                <w:szCs w:val="18"/>
              </w:rPr>
            </w:pPr>
            <w:r w:rsidRPr="00ED4F63">
              <w:rPr>
                <w:rFonts w:ascii="Arial" w:hAnsi="Arial" w:cs="Arial"/>
                <w:b/>
                <w:sz w:val="18"/>
                <w:szCs w:val="18"/>
              </w:rPr>
              <w:t>Misalignment between the Board's strategy and national and regional strategies</w:t>
            </w:r>
          </w:p>
          <w:p w:rsidR="00A930FF" w:rsidRPr="00EC460C" w:rsidRDefault="00A930FF" w:rsidP="009123E2">
            <w:pPr>
              <w:rPr>
                <w:rFonts w:ascii="Arial Narrow" w:hAnsi="Arial Narrow"/>
                <w:sz w:val="20"/>
                <w:szCs w:val="20"/>
              </w:rPr>
            </w:pPr>
            <w:r w:rsidRPr="00EC460C">
              <w:rPr>
                <w:rFonts w:ascii="Arial Narrow" w:eastAsia="Calibri" w:hAnsi="Arial Narrow" w:cs="Arial"/>
                <w:sz w:val="20"/>
                <w:szCs w:val="20"/>
                <w:u w:val="single"/>
              </w:rPr>
              <w:t>Strategic</w:t>
            </w:r>
            <w:r w:rsidRPr="00EC460C">
              <w:rPr>
                <w:rFonts w:ascii="Arial Narrow" w:eastAsia="Calibri" w:hAnsi="Arial Narrow" w:cs="Arial"/>
                <w:b/>
                <w:sz w:val="20"/>
                <w:szCs w:val="20"/>
              </w:rPr>
              <w:t xml:space="preserve">: </w:t>
            </w:r>
            <w:r>
              <w:rPr>
                <w:rFonts w:ascii="Arial Narrow" w:hAnsi="Arial Narrow"/>
                <w:sz w:val="20"/>
                <w:szCs w:val="20"/>
              </w:rPr>
              <w:t xml:space="preserve">inability to deliver objectives, need for revision of strategy </w:t>
            </w:r>
          </w:p>
          <w:p w:rsidR="00A930FF" w:rsidRPr="00EC460C" w:rsidRDefault="00A930FF" w:rsidP="009123E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Financial</w:t>
            </w:r>
            <w:r w:rsidRPr="00EC460C">
              <w:rPr>
                <w:rFonts w:ascii="Arial Narrow" w:eastAsia="Calibri" w:hAnsi="Arial Narrow" w:cs="Arial"/>
                <w:sz w:val="20"/>
                <w:szCs w:val="20"/>
              </w:rPr>
              <w:t xml:space="preserve">: </w:t>
            </w:r>
            <w:r>
              <w:rPr>
                <w:rFonts w:ascii="Arial Narrow" w:eastAsia="Calibri" w:hAnsi="Arial Narrow" w:cs="Arial"/>
                <w:sz w:val="20"/>
                <w:szCs w:val="20"/>
              </w:rPr>
              <w:t xml:space="preserve">impact on national funding and regional SLAs </w:t>
            </w:r>
          </w:p>
          <w:p w:rsidR="00A930FF" w:rsidRDefault="00A930FF" w:rsidP="009123E2">
            <w:pPr>
              <w:tabs>
                <w:tab w:val="left" w:pos="1440"/>
              </w:tabs>
              <w:spacing w:after="120"/>
              <w:rPr>
                <w:rFonts w:ascii="Arial Narrow" w:eastAsia="Calibri" w:hAnsi="Arial Narrow" w:cs="Arial"/>
                <w:sz w:val="20"/>
                <w:szCs w:val="20"/>
                <w:u w:val="single"/>
              </w:rPr>
            </w:pPr>
            <w:r w:rsidRPr="00EC460C">
              <w:rPr>
                <w:rFonts w:ascii="Arial Narrow" w:eastAsia="Calibri" w:hAnsi="Arial Narrow" w:cs="Arial"/>
                <w:sz w:val="20"/>
                <w:szCs w:val="20"/>
                <w:u w:val="single"/>
              </w:rPr>
              <w:t>Regulation</w:t>
            </w:r>
            <w:r>
              <w:rPr>
                <w:rFonts w:ascii="Arial Narrow" w:eastAsia="Calibri" w:hAnsi="Arial Narrow" w:cs="Arial"/>
                <w:sz w:val="20"/>
                <w:szCs w:val="20"/>
                <w:u w:val="single"/>
              </w:rPr>
              <w:t xml:space="preserve">: </w:t>
            </w:r>
          </w:p>
          <w:p w:rsidR="00A930FF" w:rsidRDefault="00A930FF" w:rsidP="009123E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Reputation</w:t>
            </w:r>
            <w:r w:rsidRPr="00EC460C">
              <w:rPr>
                <w:rFonts w:ascii="Arial Narrow" w:eastAsia="Calibri" w:hAnsi="Arial Narrow" w:cs="Arial"/>
                <w:sz w:val="20"/>
                <w:szCs w:val="20"/>
              </w:rPr>
              <w:t xml:space="preserve">: </w:t>
            </w:r>
            <w:r>
              <w:rPr>
                <w:rFonts w:ascii="Arial Narrow" w:eastAsia="Calibri" w:hAnsi="Arial Narrow" w:cs="Arial"/>
                <w:sz w:val="20"/>
                <w:szCs w:val="20"/>
              </w:rPr>
              <w:t xml:space="preserve">impact on GJF reputation if not represented appropriately within strategy </w:t>
            </w:r>
          </w:p>
          <w:p w:rsidR="00A930FF" w:rsidRPr="00EC460C" w:rsidRDefault="00A930FF" w:rsidP="009123E2">
            <w:pPr>
              <w:tabs>
                <w:tab w:val="left" w:pos="1440"/>
              </w:tabs>
              <w:spacing w:after="120"/>
              <w:rPr>
                <w:rFonts w:ascii="Arial Narrow" w:eastAsia="Calibri" w:hAnsi="Arial Narrow" w:cs="Arial"/>
                <w:sz w:val="18"/>
                <w:szCs w:val="18"/>
              </w:rPr>
            </w:pPr>
            <w:r w:rsidRPr="00EC460C">
              <w:rPr>
                <w:rFonts w:ascii="Arial Narrow" w:eastAsia="Calibri" w:hAnsi="Arial Narrow" w:cs="Arial"/>
                <w:sz w:val="20"/>
                <w:szCs w:val="20"/>
                <w:u w:val="single"/>
              </w:rPr>
              <w:t>Operational Delivery</w:t>
            </w:r>
            <w:r w:rsidRPr="00EC460C">
              <w:rPr>
                <w:rFonts w:ascii="Arial Narrow" w:eastAsia="Calibri" w:hAnsi="Arial Narrow" w:cs="Arial"/>
                <w:sz w:val="20"/>
                <w:szCs w:val="20"/>
              </w:rPr>
              <w:t>:</w:t>
            </w:r>
            <w:r>
              <w:rPr>
                <w:rFonts w:ascii="Arial Narrow" w:eastAsia="Calibri" w:hAnsi="Arial Narrow" w:cs="Arial"/>
                <w:sz w:val="20"/>
                <w:szCs w:val="20"/>
              </w:rPr>
              <w:t xml:space="preserve"> potential for disruption</w:t>
            </w:r>
            <w:r w:rsidRPr="00EC460C">
              <w:rPr>
                <w:rFonts w:ascii="Arial Narrow" w:eastAsia="Calibri" w:hAnsi="Arial Narrow" w:cs="Arial"/>
                <w:sz w:val="20"/>
                <w:szCs w:val="20"/>
              </w:rPr>
              <w:t xml:space="preserve"> </w:t>
            </w:r>
          </w:p>
          <w:p w:rsidR="00A930FF" w:rsidRDefault="00A930FF" w:rsidP="009123E2">
            <w:pPr>
              <w:rPr>
                <w:rFonts w:ascii="Arial Narrow" w:eastAsia="Calibri" w:hAnsi="Arial Narrow" w:cs="Arial"/>
                <w:sz w:val="18"/>
                <w:szCs w:val="18"/>
              </w:rPr>
            </w:pPr>
            <w:r w:rsidRPr="00EC460C">
              <w:rPr>
                <w:rFonts w:ascii="Arial Narrow" w:eastAsia="Calibri" w:hAnsi="Arial Narrow" w:cs="Arial"/>
                <w:sz w:val="18"/>
                <w:szCs w:val="18"/>
                <w:u w:val="single"/>
              </w:rPr>
              <w:t>Workforce</w:t>
            </w:r>
            <w:r w:rsidRPr="00EC460C">
              <w:rPr>
                <w:rFonts w:ascii="Arial Narrow" w:eastAsia="Calibri" w:hAnsi="Arial Narrow" w:cs="Arial"/>
                <w:sz w:val="18"/>
                <w:szCs w:val="18"/>
              </w:rPr>
              <w:t xml:space="preserve">: </w:t>
            </w:r>
            <w:r>
              <w:rPr>
                <w:rFonts w:ascii="Arial Narrow" w:eastAsia="Calibri" w:hAnsi="Arial Narrow" w:cs="Arial"/>
                <w:sz w:val="18"/>
                <w:szCs w:val="18"/>
              </w:rPr>
              <w:t xml:space="preserve">impact on morale, potential for wider workforce impact of strategy review </w:t>
            </w:r>
          </w:p>
          <w:p w:rsidR="00A930FF" w:rsidRDefault="00A930FF" w:rsidP="009123E2">
            <w:pPr>
              <w:rPr>
                <w:rFonts w:ascii="Arial" w:hAnsi="Arial" w:cs="Arial"/>
                <w:b/>
                <w:sz w:val="18"/>
                <w:szCs w:val="18"/>
              </w:rPr>
            </w:pPr>
          </w:p>
        </w:tc>
        <w:tc>
          <w:tcPr>
            <w:tcW w:w="301" w:type="pct"/>
          </w:tcPr>
          <w:p w:rsidR="00A930FF" w:rsidRDefault="00A930FF" w:rsidP="009123E2">
            <w:pPr>
              <w:rPr>
                <w:rFonts w:ascii="Arial" w:eastAsia="Calibri" w:hAnsi="Arial" w:cs="Arial"/>
                <w:sz w:val="18"/>
                <w:szCs w:val="18"/>
              </w:rPr>
            </w:pPr>
            <w:r>
              <w:rPr>
                <w:rFonts w:ascii="Arial" w:eastAsia="Calibri" w:hAnsi="Arial" w:cs="Arial"/>
                <w:sz w:val="18"/>
                <w:szCs w:val="18"/>
              </w:rPr>
              <w:t>Chief Exec (JY)</w:t>
            </w:r>
          </w:p>
        </w:tc>
        <w:tc>
          <w:tcPr>
            <w:tcW w:w="400" w:type="pct"/>
          </w:tcPr>
          <w:p w:rsidR="00A930FF" w:rsidRDefault="00A930FF" w:rsidP="009123E2">
            <w:pPr>
              <w:jc w:val="center"/>
              <w:rPr>
                <w:rFonts w:ascii="Arial" w:eastAsia="Calibri" w:hAnsi="Arial" w:cs="Arial"/>
                <w:sz w:val="18"/>
                <w:szCs w:val="18"/>
              </w:rPr>
            </w:pPr>
            <w:r>
              <w:rPr>
                <w:rFonts w:ascii="Arial" w:eastAsia="Calibri" w:hAnsi="Arial" w:cs="Arial"/>
                <w:sz w:val="18"/>
                <w:szCs w:val="18"/>
              </w:rPr>
              <w:t>1</w:t>
            </w:r>
          </w:p>
        </w:tc>
        <w:tc>
          <w:tcPr>
            <w:tcW w:w="114" w:type="pct"/>
          </w:tcPr>
          <w:p w:rsidR="00A930FF" w:rsidRDefault="00A930FF" w:rsidP="009123E2">
            <w:pPr>
              <w:rPr>
                <w:rFonts w:ascii="Arial" w:eastAsia="Calibri" w:hAnsi="Arial" w:cs="Arial"/>
                <w:sz w:val="18"/>
                <w:szCs w:val="18"/>
              </w:rPr>
            </w:pPr>
            <w:r>
              <w:rPr>
                <w:rFonts w:ascii="Arial" w:eastAsia="Calibri" w:hAnsi="Arial" w:cs="Arial"/>
                <w:sz w:val="18"/>
                <w:szCs w:val="18"/>
              </w:rPr>
              <w:t>1</w:t>
            </w:r>
          </w:p>
        </w:tc>
        <w:tc>
          <w:tcPr>
            <w:tcW w:w="154" w:type="pct"/>
            <w:shd w:val="clear" w:color="auto" w:fill="FFFFFF" w:themeFill="background1"/>
          </w:tcPr>
          <w:p w:rsidR="00A930FF" w:rsidRDefault="00A930FF" w:rsidP="009123E2">
            <w:pPr>
              <w:rPr>
                <w:rFonts w:ascii="Arial" w:eastAsia="Calibri" w:hAnsi="Arial" w:cs="Arial"/>
                <w:sz w:val="18"/>
                <w:szCs w:val="18"/>
              </w:rPr>
            </w:pPr>
            <w:r>
              <w:rPr>
                <w:rFonts w:ascii="Arial" w:eastAsia="Calibri" w:hAnsi="Arial" w:cs="Arial"/>
                <w:sz w:val="18"/>
                <w:szCs w:val="18"/>
              </w:rPr>
              <w:t>4</w:t>
            </w:r>
          </w:p>
        </w:tc>
        <w:tc>
          <w:tcPr>
            <w:tcW w:w="155" w:type="pct"/>
            <w:shd w:val="clear" w:color="auto" w:fill="FFC000"/>
          </w:tcPr>
          <w:p w:rsidR="00A930FF" w:rsidRDefault="00A930FF" w:rsidP="009123E2">
            <w:pPr>
              <w:rPr>
                <w:rFonts w:ascii="Arial" w:eastAsia="Calibri" w:hAnsi="Arial" w:cs="Arial"/>
                <w:sz w:val="18"/>
                <w:szCs w:val="18"/>
              </w:rPr>
            </w:pPr>
            <w:r>
              <w:rPr>
                <w:rFonts w:ascii="Arial" w:eastAsia="Calibri" w:hAnsi="Arial" w:cs="Arial"/>
                <w:sz w:val="18"/>
                <w:szCs w:val="18"/>
              </w:rPr>
              <w:t>4</w:t>
            </w:r>
          </w:p>
        </w:tc>
        <w:tc>
          <w:tcPr>
            <w:tcW w:w="766" w:type="pct"/>
            <w:shd w:val="clear" w:color="auto" w:fill="FFFFFF" w:themeFill="background1"/>
          </w:tcPr>
          <w:p w:rsidR="00A930FF" w:rsidRDefault="00A930FF" w:rsidP="009123E2">
            <w:pPr>
              <w:pStyle w:val="ListParagraph"/>
              <w:ind w:left="0"/>
              <w:rPr>
                <w:rFonts w:ascii="Arial" w:hAnsi="Arial" w:cs="Arial"/>
                <w:sz w:val="18"/>
                <w:szCs w:val="18"/>
              </w:rPr>
            </w:pPr>
            <w:r>
              <w:rPr>
                <w:rFonts w:ascii="Arial" w:hAnsi="Arial" w:cs="Arial"/>
                <w:sz w:val="18"/>
                <w:szCs w:val="18"/>
              </w:rPr>
              <w:t xml:space="preserve">Executive team representation on national and regional groups – as chair or members.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 xml:space="preserve">Delivery of Expansion Programme.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 xml:space="preserve">Development of Board Strategy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p>
        </w:tc>
        <w:tc>
          <w:tcPr>
            <w:tcW w:w="135" w:type="pct"/>
            <w:shd w:val="clear" w:color="auto" w:fill="FFFFFF" w:themeFill="background1"/>
          </w:tcPr>
          <w:p w:rsidR="00A930FF" w:rsidRDefault="00A930FF" w:rsidP="009123E2">
            <w:pPr>
              <w:rPr>
                <w:rFonts w:ascii="Arial" w:eastAsia="Calibri" w:hAnsi="Arial" w:cs="Arial"/>
                <w:sz w:val="18"/>
                <w:szCs w:val="18"/>
              </w:rPr>
            </w:pPr>
            <w:r>
              <w:rPr>
                <w:rFonts w:ascii="Arial" w:eastAsia="Calibri" w:hAnsi="Arial" w:cs="Arial"/>
                <w:sz w:val="18"/>
                <w:szCs w:val="18"/>
              </w:rPr>
              <w:t>3</w:t>
            </w:r>
          </w:p>
        </w:tc>
        <w:tc>
          <w:tcPr>
            <w:tcW w:w="135" w:type="pct"/>
            <w:shd w:val="clear" w:color="auto" w:fill="FFFFFF" w:themeFill="background1"/>
          </w:tcPr>
          <w:p w:rsidR="00A930FF" w:rsidRDefault="00A930FF" w:rsidP="009123E2">
            <w:pPr>
              <w:rPr>
                <w:rFonts w:ascii="Arial" w:eastAsia="Calibri" w:hAnsi="Arial" w:cs="Arial"/>
                <w:sz w:val="18"/>
                <w:szCs w:val="18"/>
              </w:rPr>
            </w:pPr>
            <w:r>
              <w:rPr>
                <w:rFonts w:ascii="Arial" w:eastAsia="Calibri" w:hAnsi="Arial" w:cs="Arial"/>
                <w:sz w:val="18"/>
                <w:szCs w:val="18"/>
              </w:rPr>
              <w:t>4</w:t>
            </w:r>
          </w:p>
        </w:tc>
        <w:tc>
          <w:tcPr>
            <w:tcW w:w="148" w:type="pct"/>
            <w:shd w:val="clear" w:color="auto" w:fill="FFC000"/>
          </w:tcPr>
          <w:p w:rsidR="00A930FF" w:rsidRDefault="00A930FF" w:rsidP="009123E2">
            <w:pPr>
              <w:ind w:right="-200"/>
              <w:rPr>
                <w:rFonts w:ascii="Arial" w:eastAsia="Calibri" w:hAnsi="Arial" w:cs="Arial"/>
                <w:sz w:val="18"/>
                <w:szCs w:val="18"/>
              </w:rPr>
            </w:pPr>
            <w:r>
              <w:rPr>
                <w:rFonts w:ascii="Arial" w:eastAsia="Calibri" w:hAnsi="Arial" w:cs="Arial"/>
                <w:sz w:val="18"/>
                <w:szCs w:val="18"/>
              </w:rPr>
              <w:t>12</w:t>
            </w:r>
          </w:p>
        </w:tc>
        <w:tc>
          <w:tcPr>
            <w:tcW w:w="723" w:type="pct"/>
            <w:shd w:val="clear" w:color="auto" w:fill="FFFFFF" w:themeFill="background1"/>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Under review </w:t>
            </w:r>
          </w:p>
        </w:tc>
        <w:tc>
          <w:tcPr>
            <w:tcW w:w="678" w:type="pct"/>
          </w:tcPr>
          <w:p w:rsidR="00A930FF" w:rsidRDefault="00A930FF" w:rsidP="009123E2">
            <w:pPr>
              <w:rPr>
                <w:rFonts w:ascii="Arial" w:eastAsia="Calibri" w:hAnsi="Arial" w:cs="Arial"/>
                <w:sz w:val="18"/>
                <w:szCs w:val="18"/>
              </w:rPr>
            </w:pPr>
          </w:p>
        </w:tc>
        <w:tc>
          <w:tcPr>
            <w:tcW w:w="356" w:type="pct"/>
          </w:tcPr>
          <w:p w:rsidR="00A930FF" w:rsidRDefault="00A930FF" w:rsidP="009123E2">
            <w:pPr>
              <w:rPr>
                <w:rFonts w:ascii="Arial" w:eastAsia="Calibri" w:hAnsi="Arial" w:cs="Arial"/>
                <w:sz w:val="18"/>
                <w:szCs w:val="18"/>
                <w:lang w:val="sv-SE"/>
              </w:rPr>
            </w:pPr>
          </w:p>
          <w:p w:rsidR="00A930FF" w:rsidRDefault="00A930FF" w:rsidP="009123E2">
            <w:pPr>
              <w:rPr>
                <w:rFonts w:ascii="Arial" w:eastAsia="Calibri" w:hAnsi="Arial" w:cs="Arial"/>
                <w:sz w:val="18"/>
                <w:szCs w:val="18"/>
                <w:lang w:val="sv-SE"/>
              </w:rPr>
            </w:pPr>
            <w:r>
              <w:rPr>
                <w:rFonts w:ascii="Arial" w:eastAsia="Calibri" w:hAnsi="Arial" w:cs="Arial"/>
                <w:sz w:val="18"/>
                <w:szCs w:val="18"/>
                <w:lang w:val="sv-SE"/>
              </w:rPr>
              <w:t xml:space="preserve">Feb 2019 </w:t>
            </w:r>
          </w:p>
        </w:tc>
      </w:tr>
      <w:tr w:rsidR="00A930FF" w:rsidRPr="00E62BC8" w:rsidTr="009123E2">
        <w:trPr>
          <w:cantSplit/>
          <w:trHeight w:val="1887"/>
        </w:trPr>
        <w:tc>
          <w:tcPr>
            <w:tcW w:w="190" w:type="pct"/>
          </w:tcPr>
          <w:p w:rsidR="00A930FF" w:rsidRDefault="00A930FF" w:rsidP="009123E2">
            <w:pPr>
              <w:rPr>
                <w:rFonts w:ascii="Arial" w:eastAsia="Calibri" w:hAnsi="Arial" w:cs="Arial"/>
                <w:sz w:val="18"/>
                <w:szCs w:val="18"/>
              </w:rPr>
            </w:pPr>
            <w:r>
              <w:rPr>
                <w:rFonts w:ascii="Arial" w:eastAsia="Calibri" w:hAnsi="Arial" w:cs="Arial"/>
                <w:sz w:val="18"/>
                <w:szCs w:val="18"/>
              </w:rPr>
              <w:lastRenderedPageBreak/>
              <w:t>S14</w:t>
            </w:r>
          </w:p>
        </w:tc>
        <w:tc>
          <w:tcPr>
            <w:tcW w:w="745" w:type="pct"/>
            <w:shd w:val="clear" w:color="auto" w:fill="auto"/>
          </w:tcPr>
          <w:p w:rsidR="00A930FF" w:rsidRPr="00BD3A2E" w:rsidRDefault="00A930FF" w:rsidP="009123E2">
            <w:pPr>
              <w:rPr>
                <w:rFonts w:ascii="Arial" w:hAnsi="Arial" w:cs="Arial"/>
                <w:b/>
                <w:sz w:val="18"/>
                <w:szCs w:val="18"/>
              </w:rPr>
            </w:pPr>
            <w:r w:rsidRPr="00BD3A2E">
              <w:rPr>
                <w:rFonts w:ascii="Arial" w:hAnsi="Arial" w:cs="Arial"/>
                <w:b/>
                <w:sz w:val="18"/>
                <w:szCs w:val="18"/>
              </w:rPr>
              <w:t xml:space="preserve">If we do not fully achieve the EPR programme within timescale there is potential for impact on corporate objectives, namely the hospital expansion </w:t>
            </w:r>
          </w:p>
          <w:p w:rsidR="00A930FF" w:rsidRPr="00422C61" w:rsidRDefault="00A930FF" w:rsidP="009123E2">
            <w:pPr>
              <w:rPr>
                <w:rFonts w:ascii="Arial Narrow" w:hAnsi="Arial Narrow"/>
                <w:sz w:val="20"/>
                <w:szCs w:val="20"/>
              </w:rPr>
            </w:pPr>
            <w:r w:rsidRPr="00422C61">
              <w:rPr>
                <w:rFonts w:ascii="Arial Narrow" w:eastAsia="Calibri" w:hAnsi="Arial Narrow" w:cs="Arial"/>
                <w:sz w:val="20"/>
                <w:szCs w:val="20"/>
                <w:u w:val="single"/>
              </w:rPr>
              <w:t>Strategic</w:t>
            </w:r>
            <w:r w:rsidRPr="00422C61">
              <w:rPr>
                <w:rFonts w:ascii="Arial Narrow" w:eastAsia="Calibri" w:hAnsi="Arial Narrow" w:cs="Arial"/>
                <w:b/>
                <w:sz w:val="20"/>
                <w:szCs w:val="20"/>
              </w:rPr>
              <w:t xml:space="preserve">: </w:t>
            </w:r>
            <w:r w:rsidRPr="00422C61">
              <w:rPr>
                <w:rFonts w:ascii="Arial Narrow" w:hAnsi="Arial Narrow"/>
                <w:sz w:val="20"/>
                <w:szCs w:val="20"/>
              </w:rPr>
              <w:t xml:space="preserve">potential impact on expansion programme, designed for EPR environment; failure to realise benefits of programme and objective   </w:t>
            </w:r>
          </w:p>
          <w:p w:rsidR="00A930FF" w:rsidRPr="00422C61" w:rsidRDefault="00A930FF" w:rsidP="009123E2">
            <w:pPr>
              <w:tabs>
                <w:tab w:val="left" w:pos="1440"/>
              </w:tabs>
              <w:spacing w:after="120"/>
              <w:rPr>
                <w:rFonts w:ascii="Arial Narrow" w:eastAsia="Calibri" w:hAnsi="Arial Narrow" w:cs="Arial"/>
                <w:sz w:val="20"/>
                <w:szCs w:val="20"/>
              </w:rPr>
            </w:pPr>
            <w:r w:rsidRPr="00422C61">
              <w:rPr>
                <w:rFonts w:ascii="Arial Narrow" w:eastAsia="Calibri" w:hAnsi="Arial Narrow" w:cs="Arial"/>
                <w:sz w:val="20"/>
                <w:szCs w:val="20"/>
                <w:u w:val="single"/>
              </w:rPr>
              <w:t>Financial</w:t>
            </w:r>
            <w:r w:rsidRPr="00422C61">
              <w:rPr>
                <w:rFonts w:ascii="Arial Narrow" w:eastAsia="Calibri" w:hAnsi="Arial Narrow" w:cs="Arial"/>
                <w:sz w:val="20"/>
                <w:szCs w:val="20"/>
              </w:rPr>
              <w:t xml:space="preserve">: Potential costs associated in additional spend; impact on value for money if benefits not fully realised  </w:t>
            </w:r>
          </w:p>
          <w:p w:rsidR="00A930FF" w:rsidRPr="00422C61" w:rsidRDefault="00A930FF" w:rsidP="009123E2">
            <w:pPr>
              <w:tabs>
                <w:tab w:val="left" w:pos="1440"/>
              </w:tabs>
              <w:spacing w:after="120"/>
              <w:rPr>
                <w:rFonts w:ascii="Arial Narrow" w:eastAsia="Calibri" w:hAnsi="Arial Narrow" w:cs="Arial"/>
                <w:sz w:val="20"/>
                <w:szCs w:val="20"/>
              </w:rPr>
            </w:pPr>
            <w:r w:rsidRPr="00422C61">
              <w:rPr>
                <w:rFonts w:ascii="Arial Narrow" w:eastAsia="Calibri" w:hAnsi="Arial Narrow" w:cs="Arial"/>
                <w:sz w:val="20"/>
                <w:szCs w:val="20"/>
                <w:u w:val="single"/>
              </w:rPr>
              <w:t>Reputation</w:t>
            </w:r>
            <w:r w:rsidRPr="00422C61">
              <w:rPr>
                <w:rFonts w:ascii="Arial Narrow" w:eastAsia="Calibri" w:hAnsi="Arial Narrow" w:cs="Arial"/>
                <w:sz w:val="20"/>
                <w:szCs w:val="20"/>
              </w:rPr>
              <w:t xml:space="preserve">: potential for impact on GJ reputation </w:t>
            </w:r>
          </w:p>
          <w:p w:rsidR="00A930FF" w:rsidRPr="00422C61" w:rsidRDefault="00A930FF" w:rsidP="009123E2">
            <w:pPr>
              <w:tabs>
                <w:tab w:val="left" w:pos="1440"/>
              </w:tabs>
              <w:spacing w:after="120"/>
              <w:rPr>
                <w:rFonts w:ascii="Arial Narrow" w:eastAsia="Calibri" w:hAnsi="Arial Narrow" w:cs="Arial"/>
                <w:sz w:val="20"/>
                <w:szCs w:val="20"/>
              </w:rPr>
            </w:pPr>
            <w:r w:rsidRPr="00422C61">
              <w:rPr>
                <w:rFonts w:ascii="Arial Narrow" w:eastAsia="Calibri" w:hAnsi="Arial Narrow" w:cs="Arial"/>
                <w:sz w:val="20"/>
                <w:szCs w:val="20"/>
                <w:u w:val="single"/>
              </w:rPr>
              <w:t>Operational Delivery</w:t>
            </w:r>
            <w:r w:rsidRPr="00422C61">
              <w:rPr>
                <w:rFonts w:ascii="Arial Narrow" w:eastAsia="Calibri" w:hAnsi="Arial Narrow" w:cs="Arial"/>
                <w:sz w:val="20"/>
                <w:szCs w:val="20"/>
              </w:rPr>
              <w:t xml:space="preserve">: Could vary from little impact to moderate if system issues </w:t>
            </w:r>
          </w:p>
          <w:p w:rsidR="00A930FF" w:rsidRPr="00422C61" w:rsidRDefault="00A930FF" w:rsidP="009123E2">
            <w:pPr>
              <w:rPr>
                <w:rFonts w:ascii="Arial Narrow" w:eastAsia="Calibri" w:hAnsi="Arial Narrow" w:cs="Arial"/>
                <w:sz w:val="20"/>
                <w:szCs w:val="20"/>
              </w:rPr>
            </w:pPr>
            <w:r w:rsidRPr="00422C61">
              <w:rPr>
                <w:rFonts w:ascii="Arial Narrow" w:eastAsia="Calibri" w:hAnsi="Arial Narrow" w:cs="Arial"/>
                <w:sz w:val="20"/>
                <w:szCs w:val="20"/>
                <w:u w:val="single"/>
              </w:rPr>
              <w:t>Workforce</w:t>
            </w:r>
            <w:r w:rsidRPr="00422C61">
              <w:rPr>
                <w:rFonts w:ascii="Arial Narrow" w:eastAsia="Calibri" w:hAnsi="Arial Narrow" w:cs="Arial"/>
                <w:sz w:val="20"/>
                <w:szCs w:val="20"/>
              </w:rPr>
              <w:t>: Impact on future workforce plans if not realised; low morale amongst staff may impact on engagement with system; education &amp; awareness needs</w:t>
            </w:r>
          </w:p>
          <w:p w:rsidR="00A930FF" w:rsidRPr="00422C61" w:rsidRDefault="00A930FF" w:rsidP="009123E2">
            <w:pPr>
              <w:rPr>
                <w:rFonts w:ascii="Arial Narrow" w:eastAsia="Calibri" w:hAnsi="Arial Narrow" w:cs="Arial"/>
                <w:sz w:val="20"/>
                <w:szCs w:val="20"/>
                <w:u w:val="single"/>
              </w:rPr>
            </w:pPr>
            <w:r w:rsidRPr="00422C61">
              <w:rPr>
                <w:rFonts w:ascii="Arial Narrow" w:eastAsia="Calibri" w:hAnsi="Arial Narrow" w:cs="Arial"/>
                <w:sz w:val="20"/>
                <w:szCs w:val="20"/>
                <w:u w:val="single"/>
              </w:rPr>
              <w:t>Safety/ Experiences</w:t>
            </w:r>
          </w:p>
          <w:p w:rsidR="00A930FF" w:rsidRPr="00422C61" w:rsidRDefault="00A930FF" w:rsidP="009123E2">
            <w:pPr>
              <w:rPr>
                <w:rFonts w:ascii="Arial Narrow" w:eastAsia="Calibri" w:hAnsi="Arial Narrow" w:cs="Arial"/>
                <w:sz w:val="20"/>
                <w:szCs w:val="20"/>
              </w:rPr>
            </w:pPr>
            <w:r w:rsidRPr="00422C61">
              <w:rPr>
                <w:rFonts w:ascii="Arial Narrow" w:eastAsia="Calibri" w:hAnsi="Arial Narrow" w:cs="Arial"/>
                <w:sz w:val="20"/>
                <w:szCs w:val="20"/>
              </w:rPr>
              <w:t xml:space="preserve">Benefits not realised </w:t>
            </w:r>
          </w:p>
          <w:p w:rsidR="00A930FF" w:rsidRPr="00422C61" w:rsidRDefault="00A930FF" w:rsidP="009123E2">
            <w:pPr>
              <w:rPr>
                <w:rFonts w:ascii="Arial Narrow" w:eastAsia="Calibri" w:hAnsi="Arial Narrow" w:cs="Arial"/>
                <w:sz w:val="20"/>
                <w:szCs w:val="20"/>
              </w:rPr>
            </w:pPr>
          </w:p>
          <w:p w:rsidR="00A930FF" w:rsidRPr="00422C61" w:rsidRDefault="00A930FF" w:rsidP="009123E2">
            <w:pPr>
              <w:rPr>
                <w:rFonts w:ascii="Arial Narrow" w:eastAsia="Calibri" w:hAnsi="Arial Narrow" w:cs="Arial"/>
                <w:sz w:val="20"/>
                <w:szCs w:val="20"/>
              </w:rPr>
            </w:pPr>
            <w:r w:rsidRPr="00422C61">
              <w:rPr>
                <w:rFonts w:ascii="Arial Narrow" w:eastAsia="Calibri" w:hAnsi="Arial Narrow" w:cs="Arial"/>
                <w:sz w:val="20"/>
                <w:szCs w:val="20"/>
              </w:rPr>
              <w:t xml:space="preserve">  </w:t>
            </w:r>
          </w:p>
          <w:p w:rsidR="00A930FF" w:rsidRPr="00ED4F63" w:rsidRDefault="00A930FF" w:rsidP="009123E2">
            <w:pPr>
              <w:rPr>
                <w:rFonts w:ascii="Arial" w:hAnsi="Arial" w:cs="Arial"/>
                <w:b/>
                <w:sz w:val="18"/>
                <w:szCs w:val="18"/>
              </w:rPr>
            </w:pPr>
          </w:p>
        </w:tc>
        <w:tc>
          <w:tcPr>
            <w:tcW w:w="301"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Dir of Ops</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(JR)</w:t>
            </w:r>
          </w:p>
        </w:tc>
        <w:tc>
          <w:tcPr>
            <w:tcW w:w="400" w:type="pct"/>
            <w:shd w:val="clear" w:color="auto" w:fill="auto"/>
          </w:tcPr>
          <w:p w:rsidR="00A930FF" w:rsidRDefault="00A930FF" w:rsidP="009123E2">
            <w:pPr>
              <w:jc w:val="center"/>
              <w:rPr>
                <w:rFonts w:ascii="Arial" w:eastAsia="Calibri" w:hAnsi="Arial" w:cs="Arial"/>
                <w:sz w:val="18"/>
                <w:szCs w:val="18"/>
              </w:rPr>
            </w:pPr>
          </w:p>
          <w:p w:rsidR="00A930FF" w:rsidRDefault="00A930FF" w:rsidP="009123E2">
            <w:pPr>
              <w:jc w:val="center"/>
              <w:rPr>
                <w:rFonts w:ascii="Arial" w:eastAsia="Calibri" w:hAnsi="Arial" w:cs="Arial"/>
                <w:sz w:val="18"/>
                <w:szCs w:val="18"/>
              </w:rPr>
            </w:pPr>
          </w:p>
        </w:tc>
        <w:tc>
          <w:tcPr>
            <w:tcW w:w="114" w:type="pct"/>
            <w:shd w:val="clear" w:color="auto" w:fill="auto"/>
          </w:tcPr>
          <w:p w:rsidR="00A930FF" w:rsidRDefault="00A930FF" w:rsidP="009123E2">
            <w:pPr>
              <w:rPr>
                <w:rFonts w:ascii="Arial" w:eastAsia="Calibri" w:hAnsi="Arial" w:cs="Arial"/>
                <w:sz w:val="18"/>
                <w:szCs w:val="18"/>
              </w:rPr>
            </w:pPr>
            <w:r>
              <w:rPr>
                <w:rFonts w:ascii="Arial" w:eastAsia="Calibri" w:hAnsi="Arial" w:cs="Arial"/>
                <w:sz w:val="18"/>
                <w:szCs w:val="18"/>
              </w:rPr>
              <w:t>2</w:t>
            </w:r>
          </w:p>
          <w:p w:rsidR="00A930FF" w:rsidRDefault="00A930FF" w:rsidP="009123E2">
            <w:pPr>
              <w:rPr>
                <w:rFonts w:ascii="Arial" w:eastAsia="Calibri" w:hAnsi="Arial" w:cs="Arial"/>
                <w:sz w:val="18"/>
                <w:szCs w:val="18"/>
              </w:rPr>
            </w:pPr>
          </w:p>
        </w:tc>
        <w:tc>
          <w:tcPr>
            <w:tcW w:w="154" w:type="pct"/>
            <w:shd w:val="clear" w:color="auto" w:fill="auto"/>
          </w:tcPr>
          <w:p w:rsidR="00A930FF" w:rsidRDefault="00A930FF" w:rsidP="009123E2">
            <w:pPr>
              <w:rPr>
                <w:rFonts w:ascii="Arial" w:eastAsia="Calibri" w:hAnsi="Arial" w:cs="Arial"/>
                <w:sz w:val="18"/>
                <w:szCs w:val="18"/>
              </w:rPr>
            </w:pPr>
            <w:r>
              <w:rPr>
                <w:rFonts w:ascii="Arial" w:eastAsia="Calibri" w:hAnsi="Arial" w:cs="Arial"/>
                <w:sz w:val="18"/>
                <w:szCs w:val="18"/>
              </w:rPr>
              <w:t>1</w:t>
            </w:r>
          </w:p>
        </w:tc>
        <w:tc>
          <w:tcPr>
            <w:tcW w:w="155" w:type="pct"/>
            <w:shd w:val="clear" w:color="auto" w:fill="00B050"/>
          </w:tcPr>
          <w:p w:rsidR="00A930FF" w:rsidRDefault="00A930FF" w:rsidP="009123E2">
            <w:pPr>
              <w:rPr>
                <w:rFonts w:ascii="Arial" w:eastAsia="Calibri" w:hAnsi="Arial" w:cs="Arial"/>
                <w:sz w:val="18"/>
                <w:szCs w:val="18"/>
              </w:rPr>
            </w:pPr>
            <w:r>
              <w:rPr>
                <w:rFonts w:ascii="Arial" w:eastAsia="Calibri" w:hAnsi="Arial" w:cs="Arial"/>
                <w:sz w:val="18"/>
                <w:szCs w:val="18"/>
              </w:rPr>
              <w:t>2</w:t>
            </w:r>
          </w:p>
        </w:tc>
        <w:tc>
          <w:tcPr>
            <w:tcW w:w="766" w:type="pct"/>
            <w:shd w:val="clear" w:color="auto" w:fill="auto"/>
          </w:tcPr>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 xml:space="preserve">EPR Programme Board chaired by Executive Lead.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 xml:space="preserve">EPR Operational Group in place.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EPR Team consisting of E-Health and seconded clinical staff in place.</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proofErr w:type="spellStart"/>
            <w:r>
              <w:rPr>
                <w:rFonts w:ascii="Arial" w:hAnsi="Arial" w:cs="Arial"/>
                <w:sz w:val="18"/>
                <w:szCs w:val="18"/>
              </w:rPr>
              <w:t>Syncrophi</w:t>
            </w:r>
            <w:proofErr w:type="spellEnd"/>
            <w:r>
              <w:rPr>
                <w:rFonts w:ascii="Arial" w:hAnsi="Arial" w:cs="Arial"/>
                <w:sz w:val="18"/>
                <w:szCs w:val="18"/>
              </w:rPr>
              <w:t xml:space="preserve">, </w:t>
            </w:r>
            <w:proofErr w:type="spellStart"/>
            <w:r>
              <w:rPr>
                <w:rFonts w:ascii="Arial" w:hAnsi="Arial" w:cs="Arial"/>
                <w:sz w:val="18"/>
                <w:szCs w:val="18"/>
              </w:rPr>
              <w:t>OrderComms</w:t>
            </w:r>
            <w:proofErr w:type="spellEnd"/>
            <w:r>
              <w:rPr>
                <w:rFonts w:ascii="Arial" w:hAnsi="Arial" w:cs="Arial"/>
                <w:sz w:val="18"/>
                <w:szCs w:val="18"/>
              </w:rPr>
              <w:t xml:space="preserve">, Medicines Management implementations underway as part of wider project.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 xml:space="preserve">Risk Register in place; master supported by operational level.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p>
        </w:tc>
        <w:tc>
          <w:tcPr>
            <w:tcW w:w="135" w:type="pct"/>
            <w:shd w:val="clear" w:color="auto" w:fill="auto"/>
          </w:tcPr>
          <w:p w:rsidR="00A930FF" w:rsidRDefault="00A930FF" w:rsidP="009123E2">
            <w:pPr>
              <w:rPr>
                <w:rFonts w:ascii="Arial" w:eastAsia="Calibri" w:hAnsi="Arial" w:cs="Arial"/>
                <w:sz w:val="18"/>
                <w:szCs w:val="18"/>
              </w:rPr>
            </w:pPr>
            <w:r>
              <w:rPr>
                <w:rFonts w:ascii="Arial" w:eastAsia="Calibri" w:hAnsi="Arial" w:cs="Arial"/>
                <w:sz w:val="18"/>
                <w:szCs w:val="18"/>
              </w:rPr>
              <w:t>3</w:t>
            </w:r>
          </w:p>
        </w:tc>
        <w:tc>
          <w:tcPr>
            <w:tcW w:w="135" w:type="pct"/>
            <w:shd w:val="clear" w:color="auto" w:fill="auto"/>
          </w:tcPr>
          <w:p w:rsidR="00A930FF" w:rsidRDefault="00A930FF" w:rsidP="009123E2">
            <w:pPr>
              <w:rPr>
                <w:rFonts w:ascii="Arial" w:eastAsia="Calibri" w:hAnsi="Arial" w:cs="Arial"/>
                <w:sz w:val="18"/>
                <w:szCs w:val="18"/>
              </w:rPr>
            </w:pPr>
            <w:r>
              <w:rPr>
                <w:rFonts w:ascii="Arial" w:eastAsia="Calibri" w:hAnsi="Arial" w:cs="Arial"/>
                <w:sz w:val="18"/>
                <w:szCs w:val="18"/>
              </w:rPr>
              <w:t>2</w:t>
            </w:r>
          </w:p>
        </w:tc>
        <w:tc>
          <w:tcPr>
            <w:tcW w:w="148" w:type="pct"/>
            <w:shd w:val="clear" w:color="auto" w:fill="FFFF00"/>
          </w:tcPr>
          <w:p w:rsidR="00A930FF" w:rsidRDefault="00A930FF" w:rsidP="009123E2">
            <w:pPr>
              <w:ind w:right="-200"/>
              <w:rPr>
                <w:rFonts w:ascii="Arial" w:eastAsia="Calibri" w:hAnsi="Arial" w:cs="Arial"/>
                <w:sz w:val="18"/>
                <w:szCs w:val="18"/>
              </w:rPr>
            </w:pPr>
            <w:r>
              <w:rPr>
                <w:rFonts w:ascii="Arial" w:eastAsia="Calibri" w:hAnsi="Arial" w:cs="Arial"/>
                <w:sz w:val="18"/>
                <w:szCs w:val="18"/>
              </w:rPr>
              <w:t>6</w:t>
            </w:r>
          </w:p>
        </w:tc>
        <w:tc>
          <w:tcPr>
            <w:tcW w:w="723"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Development of strategic partnership with contractor to develop pathways with </w:t>
            </w:r>
            <w:proofErr w:type="spellStart"/>
            <w:r>
              <w:rPr>
                <w:rFonts w:ascii="Arial" w:eastAsia="Calibri" w:hAnsi="Arial" w:cs="Arial"/>
                <w:sz w:val="18"/>
                <w:szCs w:val="18"/>
              </w:rPr>
              <w:t>upskill</w:t>
            </w:r>
            <w:proofErr w:type="spellEnd"/>
            <w:r>
              <w:rPr>
                <w:rFonts w:ascii="Arial" w:eastAsia="Calibri" w:hAnsi="Arial" w:cs="Arial"/>
                <w:sz w:val="18"/>
                <w:szCs w:val="18"/>
              </w:rPr>
              <w:t xml:space="preserve"> of GJF staff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Revised project plan with agreement to pilot on ophthalmology and orthopaedics then review.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tc>
        <w:tc>
          <w:tcPr>
            <w:tcW w:w="678"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Agreement of Strategic Partnership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Revised project plan to be agreed via Programme Board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Internal Audit Review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tc>
        <w:tc>
          <w:tcPr>
            <w:tcW w:w="356" w:type="pct"/>
            <w:shd w:val="clear" w:color="auto" w:fill="auto"/>
          </w:tcPr>
          <w:p w:rsidR="00A930FF" w:rsidRDefault="00A930FF" w:rsidP="009123E2">
            <w:pPr>
              <w:rPr>
                <w:rFonts w:ascii="Arial" w:eastAsia="Calibri" w:hAnsi="Arial" w:cs="Arial"/>
                <w:sz w:val="18"/>
                <w:szCs w:val="18"/>
                <w:lang w:val="sv-SE"/>
              </w:rPr>
            </w:pPr>
          </w:p>
          <w:p w:rsidR="00A930FF" w:rsidRDefault="00A930FF" w:rsidP="009123E2">
            <w:pPr>
              <w:rPr>
                <w:rFonts w:ascii="Arial" w:eastAsia="Calibri" w:hAnsi="Arial" w:cs="Arial"/>
                <w:sz w:val="18"/>
                <w:szCs w:val="18"/>
                <w:lang w:val="sv-SE"/>
              </w:rPr>
            </w:pPr>
            <w:r>
              <w:rPr>
                <w:rFonts w:ascii="Arial" w:eastAsia="Calibri" w:hAnsi="Arial" w:cs="Arial"/>
                <w:sz w:val="18"/>
                <w:szCs w:val="18"/>
                <w:lang w:val="sv-SE"/>
              </w:rPr>
              <w:t>Bi-Monthly/ March 19</w:t>
            </w:r>
          </w:p>
        </w:tc>
      </w:tr>
      <w:tr w:rsidR="00A930FF" w:rsidRPr="00E62BC8" w:rsidTr="009123E2">
        <w:trPr>
          <w:cantSplit/>
          <w:trHeight w:val="1887"/>
        </w:trPr>
        <w:tc>
          <w:tcPr>
            <w:tcW w:w="190" w:type="pct"/>
          </w:tcPr>
          <w:p w:rsidR="00A930FF" w:rsidRDefault="00A930FF" w:rsidP="009123E2">
            <w:pPr>
              <w:rPr>
                <w:rFonts w:ascii="Arial" w:eastAsia="Calibri" w:hAnsi="Arial" w:cs="Arial"/>
                <w:sz w:val="18"/>
                <w:szCs w:val="18"/>
              </w:rPr>
            </w:pPr>
            <w:r>
              <w:rPr>
                <w:rFonts w:ascii="Arial" w:eastAsia="Calibri" w:hAnsi="Arial" w:cs="Arial"/>
                <w:sz w:val="18"/>
                <w:szCs w:val="18"/>
              </w:rPr>
              <w:lastRenderedPageBreak/>
              <w:t>O</w:t>
            </w:r>
          </w:p>
          <w:p w:rsidR="00A930FF" w:rsidRDefault="00A930FF" w:rsidP="009123E2">
            <w:pPr>
              <w:rPr>
                <w:rFonts w:ascii="Arial" w:eastAsia="Calibri" w:hAnsi="Arial" w:cs="Arial"/>
                <w:sz w:val="18"/>
                <w:szCs w:val="18"/>
              </w:rPr>
            </w:pPr>
            <w:r>
              <w:rPr>
                <w:rFonts w:ascii="Arial" w:eastAsia="Calibri" w:hAnsi="Arial" w:cs="Arial"/>
                <w:sz w:val="18"/>
                <w:szCs w:val="18"/>
              </w:rPr>
              <w:t>15</w:t>
            </w:r>
          </w:p>
        </w:tc>
        <w:tc>
          <w:tcPr>
            <w:tcW w:w="745" w:type="pct"/>
            <w:shd w:val="clear" w:color="auto" w:fill="auto"/>
          </w:tcPr>
          <w:p w:rsidR="00A930FF" w:rsidRDefault="00A930FF" w:rsidP="009123E2">
            <w:pPr>
              <w:rPr>
                <w:rFonts w:ascii="Arial" w:hAnsi="Arial" w:cs="Arial"/>
                <w:b/>
                <w:sz w:val="18"/>
                <w:szCs w:val="18"/>
              </w:rPr>
            </w:pPr>
            <w:r>
              <w:rPr>
                <w:rFonts w:ascii="Arial" w:hAnsi="Arial" w:cs="Arial"/>
                <w:b/>
                <w:sz w:val="18"/>
                <w:szCs w:val="18"/>
              </w:rPr>
              <w:t xml:space="preserve">Impact of ongoing clinical waste management in absence of national contract </w:t>
            </w:r>
          </w:p>
          <w:p w:rsidR="00A930FF" w:rsidRDefault="00A930FF" w:rsidP="009123E2">
            <w:pPr>
              <w:rPr>
                <w:rFonts w:ascii="Arial" w:hAnsi="Arial" w:cs="Arial"/>
                <w:b/>
                <w:sz w:val="18"/>
                <w:szCs w:val="18"/>
              </w:rPr>
            </w:pPr>
          </w:p>
          <w:p w:rsidR="00A930FF" w:rsidRPr="00EC460C" w:rsidRDefault="00A930FF" w:rsidP="009123E2">
            <w:pPr>
              <w:rPr>
                <w:rFonts w:ascii="Arial Narrow" w:hAnsi="Arial Narrow"/>
                <w:sz w:val="20"/>
                <w:szCs w:val="20"/>
              </w:rPr>
            </w:pPr>
            <w:r w:rsidRPr="00EC460C">
              <w:rPr>
                <w:rFonts w:ascii="Arial Narrow" w:eastAsia="Calibri" w:hAnsi="Arial Narrow" w:cs="Arial"/>
                <w:sz w:val="20"/>
                <w:szCs w:val="20"/>
                <w:u w:val="single"/>
              </w:rPr>
              <w:t>Strategic</w:t>
            </w:r>
            <w:r w:rsidRPr="00EC460C">
              <w:rPr>
                <w:rFonts w:ascii="Arial Narrow" w:eastAsia="Calibri" w:hAnsi="Arial Narrow" w:cs="Arial"/>
                <w:b/>
                <w:sz w:val="20"/>
                <w:szCs w:val="20"/>
              </w:rPr>
              <w:t xml:space="preserve">: </w:t>
            </w:r>
            <w:r>
              <w:rPr>
                <w:rFonts w:ascii="Arial Narrow" w:hAnsi="Arial Narrow"/>
                <w:sz w:val="20"/>
                <w:szCs w:val="20"/>
              </w:rPr>
              <w:t xml:space="preserve">potential to impact of delivery of service  </w:t>
            </w:r>
          </w:p>
          <w:p w:rsidR="00A930FF" w:rsidRPr="00EC460C" w:rsidRDefault="00A930FF" w:rsidP="009123E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Financial</w:t>
            </w:r>
            <w:r w:rsidRPr="00EC460C">
              <w:rPr>
                <w:rFonts w:ascii="Arial Narrow" w:eastAsia="Calibri" w:hAnsi="Arial Narrow" w:cs="Arial"/>
                <w:sz w:val="20"/>
                <w:szCs w:val="20"/>
              </w:rPr>
              <w:t>:</w:t>
            </w:r>
            <w:r>
              <w:rPr>
                <w:rFonts w:ascii="Arial Narrow" w:eastAsia="Calibri" w:hAnsi="Arial Narrow" w:cs="Arial"/>
                <w:sz w:val="20"/>
                <w:szCs w:val="20"/>
              </w:rPr>
              <w:t xml:space="preserve"> additional costs incurred by contingency </w:t>
            </w:r>
            <w:r w:rsidRPr="00EC460C">
              <w:rPr>
                <w:rFonts w:ascii="Arial Narrow" w:eastAsia="Calibri" w:hAnsi="Arial Narrow" w:cs="Arial"/>
                <w:sz w:val="20"/>
                <w:szCs w:val="20"/>
              </w:rPr>
              <w:t xml:space="preserve"> </w:t>
            </w:r>
          </w:p>
          <w:p w:rsidR="00A930FF" w:rsidRPr="005B19E9" w:rsidRDefault="00A930FF" w:rsidP="009123E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Regulation</w:t>
            </w:r>
            <w:r>
              <w:rPr>
                <w:rFonts w:ascii="Arial Narrow" w:eastAsia="Calibri" w:hAnsi="Arial Narrow" w:cs="Arial"/>
                <w:sz w:val="20"/>
                <w:szCs w:val="20"/>
                <w:u w:val="single"/>
              </w:rPr>
              <w:t xml:space="preserve">: </w:t>
            </w:r>
            <w:r>
              <w:rPr>
                <w:rFonts w:ascii="Arial Narrow" w:eastAsia="Calibri" w:hAnsi="Arial Narrow" w:cs="Arial"/>
                <w:sz w:val="20"/>
                <w:szCs w:val="20"/>
              </w:rPr>
              <w:t xml:space="preserve">breach in handling/ storage regulations could result in action </w:t>
            </w:r>
          </w:p>
          <w:p w:rsidR="00A930FF" w:rsidRDefault="00A930FF" w:rsidP="009123E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Reputation</w:t>
            </w:r>
            <w:r w:rsidRPr="00EC460C">
              <w:rPr>
                <w:rFonts w:ascii="Arial Narrow" w:eastAsia="Calibri" w:hAnsi="Arial Narrow" w:cs="Arial"/>
                <w:sz w:val="20"/>
                <w:szCs w:val="20"/>
              </w:rPr>
              <w:t xml:space="preserve">: </w:t>
            </w:r>
            <w:r>
              <w:rPr>
                <w:rFonts w:ascii="Arial Narrow" w:eastAsia="Calibri" w:hAnsi="Arial Narrow" w:cs="Arial"/>
                <w:sz w:val="20"/>
                <w:szCs w:val="20"/>
              </w:rPr>
              <w:t>impact on GJF reputation</w:t>
            </w:r>
          </w:p>
          <w:p w:rsidR="00A930FF" w:rsidRPr="00EC460C" w:rsidRDefault="00A930FF" w:rsidP="009123E2">
            <w:pPr>
              <w:tabs>
                <w:tab w:val="left" w:pos="1440"/>
              </w:tabs>
              <w:spacing w:after="120"/>
              <w:rPr>
                <w:rFonts w:ascii="Arial Narrow" w:eastAsia="Calibri" w:hAnsi="Arial Narrow" w:cs="Arial"/>
                <w:sz w:val="18"/>
                <w:szCs w:val="18"/>
              </w:rPr>
            </w:pPr>
            <w:r w:rsidRPr="00EC460C">
              <w:rPr>
                <w:rFonts w:ascii="Arial Narrow" w:eastAsia="Calibri" w:hAnsi="Arial Narrow" w:cs="Arial"/>
                <w:sz w:val="20"/>
                <w:szCs w:val="20"/>
                <w:u w:val="single"/>
              </w:rPr>
              <w:t>Operational Delivery</w:t>
            </w:r>
            <w:r w:rsidRPr="00EC460C">
              <w:rPr>
                <w:rFonts w:ascii="Arial Narrow" w:eastAsia="Calibri" w:hAnsi="Arial Narrow" w:cs="Arial"/>
                <w:sz w:val="20"/>
                <w:szCs w:val="20"/>
              </w:rPr>
              <w:t>:</w:t>
            </w:r>
            <w:r>
              <w:rPr>
                <w:rFonts w:ascii="Arial Narrow" w:eastAsia="Calibri" w:hAnsi="Arial Narrow" w:cs="Arial"/>
                <w:sz w:val="20"/>
                <w:szCs w:val="20"/>
              </w:rPr>
              <w:t xml:space="preserve"> Contingency impact to </w:t>
            </w:r>
            <w:proofErr w:type="spellStart"/>
            <w:r>
              <w:rPr>
                <w:rFonts w:ascii="Arial Narrow" w:eastAsia="Calibri" w:hAnsi="Arial Narrow" w:cs="Arial"/>
                <w:sz w:val="20"/>
                <w:szCs w:val="20"/>
              </w:rPr>
              <w:t>portering</w:t>
            </w:r>
            <w:proofErr w:type="spellEnd"/>
            <w:r>
              <w:rPr>
                <w:rFonts w:ascii="Arial Narrow" w:eastAsia="Calibri" w:hAnsi="Arial Narrow" w:cs="Arial"/>
                <w:sz w:val="20"/>
                <w:szCs w:val="20"/>
              </w:rPr>
              <w:t xml:space="preserve"> service and waste service to clinical areas </w:t>
            </w:r>
          </w:p>
          <w:p w:rsidR="00A930FF" w:rsidRDefault="00A930FF" w:rsidP="009123E2">
            <w:pPr>
              <w:rPr>
                <w:rFonts w:ascii="Arial Narrow" w:eastAsia="Calibri" w:hAnsi="Arial Narrow" w:cs="Arial"/>
                <w:sz w:val="18"/>
                <w:szCs w:val="18"/>
              </w:rPr>
            </w:pPr>
            <w:r w:rsidRPr="00EC460C">
              <w:rPr>
                <w:rFonts w:ascii="Arial Narrow" w:eastAsia="Calibri" w:hAnsi="Arial Narrow" w:cs="Arial"/>
                <w:sz w:val="18"/>
                <w:szCs w:val="18"/>
                <w:u w:val="single"/>
              </w:rPr>
              <w:t>Workforce</w:t>
            </w:r>
            <w:r w:rsidRPr="00EC460C">
              <w:rPr>
                <w:rFonts w:ascii="Arial Narrow" w:eastAsia="Calibri" w:hAnsi="Arial Narrow" w:cs="Arial"/>
                <w:sz w:val="18"/>
                <w:szCs w:val="18"/>
              </w:rPr>
              <w:t xml:space="preserve">: </w:t>
            </w:r>
            <w:r>
              <w:rPr>
                <w:rFonts w:ascii="Arial Narrow" w:eastAsia="Calibri" w:hAnsi="Arial Narrow" w:cs="Arial"/>
                <w:sz w:val="18"/>
                <w:szCs w:val="18"/>
              </w:rPr>
              <w:t>impact on porters undertaking role long term; ability to sustain long term</w:t>
            </w:r>
          </w:p>
          <w:p w:rsidR="00A930FF" w:rsidRDefault="00A930FF" w:rsidP="009123E2">
            <w:pPr>
              <w:rPr>
                <w:rFonts w:ascii="Arial" w:hAnsi="Arial" w:cs="Arial"/>
                <w:b/>
                <w:sz w:val="18"/>
                <w:szCs w:val="18"/>
              </w:rPr>
            </w:pPr>
          </w:p>
          <w:p w:rsidR="00A930FF" w:rsidRDefault="00A930FF" w:rsidP="009123E2">
            <w:pPr>
              <w:rPr>
                <w:rFonts w:ascii="Arial" w:hAnsi="Arial" w:cs="Arial"/>
                <w:b/>
                <w:sz w:val="18"/>
                <w:szCs w:val="18"/>
              </w:rPr>
            </w:pPr>
          </w:p>
          <w:p w:rsidR="00A930FF" w:rsidRDefault="00A930FF" w:rsidP="009123E2">
            <w:pPr>
              <w:rPr>
                <w:rFonts w:ascii="Arial" w:hAnsi="Arial" w:cs="Arial"/>
                <w:b/>
                <w:sz w:val="18"/>
                <w:szCs w:val="18"/>
              </w:rPr>
            </w:pPr>
            <w:r>
              <w:rPr>
                <w:rFonts w:ascii="Arial" w:hAnsi="Arial" w:cs="Arial"/>
                <w:b/>
                <w:sz w:val="18"/>
                <w:szCs w:val="18"/>
              </w:rPr>
              <w:t xml:space="preserve">  </w:t>
            </w:r>
          </w:p>
        </w:tc>
        <w:tc>
          <w:tcPr>
            <w:tcW w:w="301"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Nurse Director</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(AMC) </w:t>
            </w:r>
          </w:p>
        </w:tc>
        <w:tc>
          <w:tcPr>
            <w:tcW w:w="400" w:type="pct"/>
            <w:shd w:val="clear" w:color="auto" w:fill="auto"/>
          </w:tcPr>
          <w:p w:rsidR="00A930FF" w:rsidRDefault="00A930FF" w:rsidP="009123E2">
            <w:pPr>
              <w:jc w:val="center"/>
              <w:rPr>
                <w:rFonts w:ascii="Arial" w:eastAsia="Calibri" w:hAnsi="Arial" w:cs="Arial"/>
                <w:sz w:val="18"/>
                <w:szCs w:val="18"/>
              </w:rPr>
            </w:pPr>
          </w:p>
        </w:tc>
        <w:tc>
          <w:tcPr>
            <w:tcW w:w="114"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1</w:t>
            </w:r>
          </w:p>
        </w:tc>
        <w:tc>
          <w:tcPr>
            <w:tcW w:w="154"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3</w:t>
            </w:r>
          </w:p>
        </w:tc>
        <w:tc>
          <w:tcPr>
            <w:tcW w:w="155" w:type="pct"/>
            <w:shd w:val="clear" w:color="auto" w:fill="00B050"/>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3</w:t>
            </w:r>
          </w:p>
        </w:tc>
        <w:tc>
          <w:tcPr>
            <w:tcW w:w="766" w:type="pct"/>
            <w:shd w:val="clear" w:color="auto" w:fill="auto"/>
          </w:tcPr>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Major Incident Procedure activated to support initial response.  SLWG continuing to meet and review led by Nurse Director.</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 xml:space="preserve">Contingencies in place with waste bagged and placed in secure clinical waste area then uplifted by porters and transferred to an articulated lorry located at the loading bay.  This is uplifted and replaced as required generally every 2-3 days.  A risk assessment has been undertaken with support from staff and partnerships.     </w:t>
            </w:r>
          </w:p>
          <w:p w:rsidR="00A930FF" w:rsidRDefault="00A930FF" w:rsidP="009123E2">
            <w:pPr>
              <w:pStyle w:val="ListParagraph"/>
              <w:ind w:left="0"/>
              <w:rPr>
                <w:rFonts w:ascii="Arial" w:hAnsi="Arial" w:cs="Arial"/>
                <w:sz w:val="18"/>
                <w:szCs w:val="18"/>
              </w:rPr>
            </w:pPr>
          </w:p>
          <w:p w:rsidR="00A930FF" w:rsidRDefault="00A930FF" w:rsidP="009123E2">
            <w:pPr>
              <w:pStyle w:val="ListParagraph"/>
              <w:ind w:left="0"/>
              <w:rPr>
                <w:rFonts w:ascii="Arial" w:hAnsi="Arial" w:cs="Arial"/>
                <w:sz w:val="18"/>
                <w:szCs w:val="18"/>
              </w:rPr>
            </w:pPr>
            <w:r>
              <w:rPr>
                <w:rFonts w:ascii="Arial" w:hAnsi="Arial" w:cs="Arial"/>
                <w:sz w:val="18"/>
                <w:szCs w:val="18"/>
              </w:rPr>
              <w:t xml:space="preserve">Waste Officer participating in regular calls with NSS to monitor and update on situation.   </w:t>
            </w:r>
          </w:p>
        </w:tc>
        <w:tc>
          <w:tcPr>
            <w:tcW w:w="135"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3</w:t>
            </w:r>
          </w:p>
        </w:tc>
        <w:tc>
          <w:tcPr>
            <w:tcW w:w="135"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A930FF" w:rsidRDefault="00A930FF" w:rsidP="009123E2">
            <w:pPr>
              <w:ind w:right="-200"/>
              <w:rPr>
                <w:rFonts w:ascii="Arial" w:eastAsia="Calibri" w:hAnsi="Arial" w:cs="Arial"/>
                <w:sz w:val="18"/>
                <w:szCs w:val="18"/>
              </w:rPr>
            </w:pPr>
          </w:p>
          <w:p w:rsidR="00A930FF" w:rsidRDefault="00A930FF" w:rsidP="009123E2">
            <w:pPr>
              <w:ind w:right="-200"/>
              <w:rPr>
                <w:rFonts w:ascii="Arial" w:eastAsia="Calibri" w:hAnsi="Arial" w:cs="Arial"/>
                <w:sz w:val="18"/>
                <w:szCs w:val="18"/>
              </w:rPr>
            </w:pPr>
            <w:r>
              <w:rPr>
                <w:rFonts w:ascii="Arial" w:eastAsia="Calibri" w:hAnsi="Arial" w:cs="Arial"/>
                <w:sz w:val="18"/>
                <w:szCs w:val="18"/>
              </w:rPr>
              <w:t>9</w:t>
            </w:r>
          </w:p>
        </w:tc>
        <w:tc>
          <w:tcPr>
            <w:tcW w:w="723"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Confirmation of national contract commencement on 1</w:t>
            </w:r>
            <w:r w:rsidRPr="005B19E9">
              <w:rPr>
                <w:rFonts w:ascii="Arial" w:eastAsia="Calibri" w:hAnsi="Arial" w:cs="Arial"/>
                <w:sz w:val="18"/>
                <w:szCs w:val="18"/>
                <w:vertAlign w:val="superscript"/>
              </w:rPr>
              <w:t>st</w:t>
            </w:r>
            <w:r>
              <w:rPr>
                <w:rFonts w:ascii="Arial" w:eastAsia="Calibri" w:hAnsi="Arial" w:cs="Arial"/>
                <w:sz w:val="18"/>
                <w:szCs w:val="18"/>
              </w:rPr>
              <w:t xml:space="preserve"> April 2019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tc>
        <w:tc>
          <w:tcPr>
            <w:tcW w:w="678" w:type="pct"/>
            <w:shd w:val="clear" w:color="auto" w:fill="auto"/>
          </w:tcPr>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Details awaited </w:t>
            </w: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p>
          <w:p w:rsidR="00A930FF" w:rsidRDefault="00A930FF" w:rsidP="009123E2">
            <w:pPr>
              <w:rPr>
                <w:rFonts w:ascii="Arial" w:eastAsia="Calibri" w:hAnsi="Arial" w:cs="Arial"/>
                <w:sz w:val="18"/>
                <w:szCs w:val="18"/>
              </w:rPr>
            </w:pPr>
            <w:r>
              <w:rPr>
                <w:rFonts w:ascii="Arial" w:eastAsia="Calibri" w:hAnsi="Arial" w:cs="Arial"/>
                <w:sz w:val="18"/>
                <w:szCs w:val="18"/>
              </w:rPr>
              <w:t xml:space="preserve">Review of sustainability of contingency in event of contract delay.  </w:t>
            </w:r>
          </w:p>
        </w:tc>
        <w:tc>
          <w:tcPr>
            <w:tcW w:w="356" w:type="pct"/>
            <w:shd w:val="clear" w:color="auto" w:fill="auto"/>
          </w:tcPr>
          <w:p w:rsidR="00A930FF" w:rsidRDefault="00A930FF" w:rsidP="009123E2">
            <w:pPr>
              <w:rPr>
                <w:rFonts w:ascii="Arial" w:eastAsia="Calibri" w:hAnsi="Arial" w:cs="Arial"/>
                <w:sz w:val="18"/>
                <w:szCs w:val="18"/>
                <w:lang w:val="sv-SE"/>
              </w:rPr>
            </w:pPr>
          </w:p>
          <w:p w:rsidR="00A930FF" w:rsidRDefault="00A930FF" w:rsidP="009123E2">
            <w:pPr>
              <w:rPr>
                <w:rFonts w:ascii="Arial" w:eastAsia="Calibri" w:hAnsi="Arial" w:cs="Arial"/>
                <w:sz w:val="18"/>
                <w:szCs w:val="18"/>
                <w:lang w:val="sv-SE"/>
              </w:rPr>
            </w:pPr>
            <w:r>
              <w:rPr>
                <w:rFonts w:ascii="Arial" w:eastAsia="Calibri" w:hAnsi="Arial" w:cs="Arial"/>
                <w:sz w:val="18"/>
                <w:szCs w:val="18"/>
                <w:lang w:val="sv-SE"/>
              </w:rPr>
              <w:t xml:space="preserve">Bi-Monthly/ March 19 </w:t>
            </w:r>
          </w:p>
          <w:p w:rsidR="00A930FF" w:rsidRDefault="00A930FF" w:rsidP="009123E2">
            <w:pPr>
              <w:rPr>
                <w:rFonts w:ascii="Arial" w:eastAsia="Calibri" w:hAnsi="Arial" w:cs="Arial"/>
                <w:sz w:val="18"/>
                <w:szCs w:val="18"/>
                <w:lang w:val="sv-SE"/>
              </w:rPr>
            </w:pPr>
          </w:p>
          <w:p w:rsidR="00A930FF" w:rsidRDefault="00A930FF" w:rsidP="009123E2">
            <w:pPr>
              <w:rPr>
                <w:rFonts w:ascii="Arial" w:eastAsia="Calibri" w:hAnsi="Arial" w:cs="Arial"/>
                <w:sz w:val="18"/>
                <w:szCs w:val="18"/>
                <w:lang w:val="sv-SE"/>
              </w:rPr>
            </w:pPr>
          </w:p>
        </w:tc>
      </w:tr>
    </w:tbl>
    <w:p w:rsidR="00A930FF" w:rsidRDefault="00A930FF" w:rsidP="00A930FF">
      <w:pPr>
        <w:rPr>
          <w:rFonts w:ascii="Arial" w:hAnsi="Arial" w:cs="Arial"/>
          <w:sz w:val="18"/>
          <w:szCs w:val="18"/>
        </w:rPr>
      </w:pPr>
    </w:p>
    <w:p w:rsidR="00A930FF" w:rsidRDefault="00A930FF" w:rsidP="00A930FF">
      <w:pPr>
        <w:rPr>
          <w:rFonts w:ascii="Arial" w:hAnsi="Arial" w:cs="Arial"/>
          <w:sz w:val="18"/>
          <w:szCs w:val="18"/>
        </w:rPr>
      </w:pPr>
    </w:p>
    <w:p w:rsidR="00A930FF" w:rsidRDefault="00A930FF" w:rsidP="00A930FF">
      <w:pPr>
        <w:rPr>
          <w:rFonts w:ascii="Arial" w:hAnsi="Arial" w:cs="Arial"/>
          <w:sz w:val="22"/>
          <w:szCs w:val="22"/>
        </w:rPr>
      </w:pPr>
    </w:p>
    <w:p w:rsidR="00A930FF" w:rsidRDefault="00A930FF" w:rsidP="00A930FF">
      <w:pPr>
        <w:rPr>
          <w:rFonts w:ascii="Arial" w:hAnsi="Arial" w:cs="Arial"/>
          <w:sz w:val="22"/>
          <w:szCs w:val="22"/>
        </w:rPr>
      </w:pPr>
    </w:p>
    <w:p w:rsidR="00A930FF" w:rsidRDefault="00A930FF" w:rsidP="00A930FF">
      <w:pPr>
        <w:rPr>
          <w:rFonts w:ascii="Arial" w:hAnsi="Arial" w:cs="Arial"/>
          <w:sz w:val="22"/>
          <w:szCs w:val="22"/>
        </w:rPr>
      </w:pPr>
    </w:p>
    <w:p w:rsidR="00A930FF" w:rsidRDefault="00A930FF" w:rsidP="00A930FF">
      <w:pPr>
        <w:rPr>
          <w:rFonts w:ascii="Arial" w:hAnsi="Arial" w:cs="Arial"/>
          <w:sz w:val="22"/>
          <w:szCs w:val="22"/>
        </w:rPr>
      </w:pPr>
    </w:p>
    <w:p w:rsidR="00A930FF" w:rsidRDefault="00A930FF" w:rsidP="00A930FF">
      <w:pPr>
        <w:rPr>
          <w:rFonts w:ascii="Arial" w:hAnsi="Arial" w:cs="Arial"/>
          <w:sz w:val="22"/>
          <w:szCs w:val="22"/>
        </w:rPr>
      </w:pPr>
    </w:p>
    <w:p w:rsidR="00A930FF" w:rsidRDefault="00A930FF" w:rsidP="00A930FF">
      <w:pPr>
        <w:rPr>
          <w:rFonts w:ascii="Arial" w:hAnsi="Arial" w:cs="Arial"/>
          <w:sz w:val="22"/>
          <w:szCs w:val="22"/>
        </w:rPr>
      </w:pPr>
    </w:p>
    <w:p w:rsidR="00A930FF" w:rsidRDefault="00A930FF" w:rsidP="00A930FF">
      <w:pPr>
        <w:rPr>
          <w:rFonts w:ascii="Arial" w:hAnsi="Arial" w:cs="Arial"/>
          <w:sz w:val="22"/>
          <w:szCs w:val="22"/>
        </w:rPr>
      </w:pPr>
    </w:p>
    <w:p w:rsidR="00A930FF" w:rsidRDefault="00A930FF" w:rsidP="00A930FF">
      <w:pPr>
        <w:rPr>
          <w:rFonts w:ascii="Arial" w:hAnsi="Arial" w:cs="Arial"/>
          <w:sz w:val="22"/>
          <w:szCs w:val="22"/>
        </w:rPr>
      </w:pPr>
    </w:p>
    <w:p w:rsidR="00A930FF" w:rsidRPr="00B01423" w:rsidRDefault="00A930FF" w:rsidP="00A930FF">
      <w:pPr>
        <w:jc w:val="center"/>
        <w:rPr>
          <w:rFonts w:ascii="Arial" w:hAnsi="Arial" w:cs="Arial"/>
          <w:b/>
        </w:rPr>
      </w:pPr>
      <w:r w:rsidRPr="00B01423">
        <w:rPr>
          <w:rFonts w:ascii="Arial" w:hAnsi="Arial" w:cs="Arial"/>
          <w:b/>
        </w:rPr>
        <w:t>Board Risk Register HEAT Map</w:t>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1847"/>
        <w:gridCol w:w="1932"/>
        <w:gridCol w:w="1966"/>
        <w:gridCol w:w="1967"/>
        <w:gridCol w:w="1848"/>
      </w:tblGrid>
      <w:tr w:rsidR="00A930FF" w:rsidRPr="00F85EB4" w:rsidTr="009123E2">
        <w:tc>
          <w:tcPr>
            <w:tcW w:w="1685" w:type="dxa"/>
            <w:vMerge w:val="restart"/>
            <w:vAlign w:val="center"/>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Likelihood</w:t>
            </w:r>
          </w:p>
        </w:tc>
        <w:tc>
          <w:tcPr>
            <w:tcW w:w="9560" w:type="dxa"/>
            <w:gridSpan w:val="5"/>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Consequence/ Impact</w:t>
            </w:r>
          </w:p>
        </w:tc>
      </w:tr>
      <w:tr w:rsidR="00A930FF" w:rsidRPr="00F85EB4" w:rsidTr="009123E2">
        <w:tc>
          <w:tcPr>
            <w:tcW w:w="1685" w:type="dxa"/>
            <w:vMerge/>
          </w:tcPr>
          <w:p w:rsidR="00A930FF" w:rsidRPr="0083163C" w:rsidRDefault="00A930FF" w:rsidP="009123E2">
            <w:pPr>
              <w:rPr>
                <w:rFonts w:ascii="Arial" w:eastAsia="Calibri" w:hAnsi="Arial" w:cs="Arial"/>
                <w:sz w:val="22"/>
                <w:szCs w:val="22"/>
              </w:rPr>
            </w:pPr>
          </w:p>
        </w:tc>
        <w:tc>
          <w:tcPr>
            <w:tcW w:w="1847" w:type="dxa"/>
            <w:tcBorders>
              <w:bottom w:val="single" w:sz="4" w:space="0" w:color="auto"/>
            </w:tcBorders>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1</w:t>
            </w:r>
          </w:p>
        </w:tc>
        <w:tc>
          <w:tcPr>
            <w:tcW w:w="1932" w:type="dxa"/>
            <w:tcBorders>
              <w:bottom w:val="single" w:sz="4" w:space="0" w:color="auto"/>
            </w:tcBorders>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2</w:t>
            </w:r>
          </w:p>
        </w:tc>
        <w:tc>
          <w:tcPr>
            <w:tcW w:w="1966" w:type="dxa"/>
            <w:tcBorders>
              <w:bottom w:val="single" w:sz="4" w:space="0" w:color="auto"/>
            </w:tcBorders>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3</w:t>
            </w:r>
          </w:p>
        </w:tc>
        <w:tc>
          <w:tcPr>
            <w:tcW w:w="1967" w:type="dxa"/>
            <w:tcBorders>
              <w:bottom w:val="single" w:sz="4" w:space="0" w:color="auto"/>
            </w:tcBorders>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4</w:t>
            </w:r>
          </w:p>
        </w:tc>
        <w:tc>
          <w:tcPr>
            <w:tcW w:w="1848" w:type="dxa"/>
            <w:tcBorders>
              <w:bottom w:val="single" w:sz="4" w:space="0" w:color="auto"/>
            </w:tcBorders>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5</w:t>
            </w:r>
          </w:p>
        </w:tc>
      </w:tr>
      <w:tr w:rsidR="00A930FF" w:rsidRPr="00F85EB4" w:rsidTr="009123E2">
        <w:tc>
          <w:tcPr>
            <w:tcW w:w="1685" w:type="dxa"/>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5</w:t>
            </w:r>
          </w:p>
        </w:tc>
        <w:tc>
          <w:tcPr>
            <w:tcW w:w="1847" w:type="dxa"/>
            <w:shd w:val="clear" w:color="auto" w:fill="FFFF00"/>
          </w:tcPr>
          <w:p w:rsidR="00A930FF" w:rsidRPr="0083163C" w:rsidRDefault="00A930FF" w:rsidP="009123E2">
            <w:pPr>
              <w:jc w:val="center"/>
              <w:rPr>
                <w:rFonts w:ascii="Arial" w:eastAsia="Calibri" w:hAnsi="Arial" w:cs="Arial"/>
                <w:b/>
                <w:sz w:val="20"/>
                <w:szCs w:val="20"/>
              </w:rPr>
            </w:pPr>
          </w:p>
          <w:p w:rsidR="00A930FF" w:rsidRPr="0083163C" w:rsidRDefault="00A930FF" w:rsidP="009123E2">
            <w:pPr>
              <w:jc w:val="center"/>
              <w:rPr>
                <w:rFonts w:ascii="Arial" w:eastAsia="Calibri" w:hAnsi="Arial" w:cs="Arial"/>
                <w:b/>
                <w:sz w:val="20"/>
                <w:szCs w:val="20"/>
              </w:rPr>
            </w:pPr>
          </w:p>
        </w:tc>
        <w:tc>
          <w:tcPr>
            <w:tcW w:w="1932" w:type="dxa"/>
            <w:tcBorders>
              <w:bottom w:val="single" w:sz="4" w:space="0" w:color="auto"/>
            </w:tcBorders>
            <w:shd w:val="clear" w:color="auto" w:fill="FFC000"/>
          </w:tcPr>
          <w:p w:rsidR="00A930FF" w:rsidRPr="0083163C" w:rsidRDefault="00A930FF" w:rsidP="009123E2">
            <w:pPr>
              <w:jc w:val="center"/>
              <w:rPr>
                <w:rFonts w:ascii="Arial" w:eastAsia="Calibri" w:hAnsi="Arial" w:cs="Arial"/>
                <w:b/>
                <w:sz w:val="20"/>
                <w:szCs w:val="20"/>
              </w:rPr>
            </w:pPr>
          </w:p>
        </w:tc>
        <w:tc>
          <w:tcPr>
            <w:tcW w:w="1966" w:type="dxa"/>
            <w:tcBorders>
              <w:bottom w:val="single" w:sz="4" w:space="0" w:color="auto"/>
            </w:tcBorders>
            <w:shd w:val="clear" w:color="auto" w:fill="FFC000"/>
          </w:tcPr>
          <w:p w:rsidR="00A930FF" w:rsidRPr="0083163C" w:rsidRDefault="00A930FF" w:rsidP="009123E2">
            <w:pPr>
              <w:jc w:val="center"/>
              <w:rPr>
                <w:rFonts w:ascii="Arial" w:eastAsia="Calibri" w:hAnsi="Arial" w:cs="Arial"/>
                <w:b/>
                <w:sz w:val="20"/>
                <w:szCs w:val="20"/>
              </w:rPr>
            </w:pPr>
          </w:p>
        </w:tc>
        <w:tc>
          <w:tcPr>
            <w:tcW w:w="1967" w:type="dxa"/>
            <w:tcBorders>
              <w:bottom w:val="single" w:sz="4" w:space="0" w:color="auto"/>
              <w:right w:val="nil"/>
            </w:tcBorders>
            <w:shd w:val="clear" w:color="auto" w:fill="FF0000"/>
          </w:tcPr>
          <w:p w:rsidR="00A930FF" w:rsidRPr="0083163C" w:rsidRDefault="00A930FF" w:rsidP="009123E2">
            <w:pPr>
              <w:jc w:val="center"/>
              <w:rPr>
                <w:rFonts w:ascii="Arial" w:eastAsia="Calibri" w:hAnsi="Arial" w:cs="Arial"/>
                <w:b/>
                <w:sz w:val="20"/>
                <w:szCs w:val="20"/>
              </w:rPr>
            </w:pPr>
          </w:p>
        </w:tc>
        <w:tc>
          <w:tcPr>
            <w:tcW w:w="1848" w:type="dxa"/>
            <w:tcBorders>
              <w:left w:val="nil"/>
              <w:bottom w:val="single" w:sz="4" w:space="0" w:color="auto"/>
            </w:tcBorders>
            <w:shd w:val="clear" w:color="auto" w:fill="FF0000"/>
          </w:tcPr>
          <w:p w:rsidR="00A930FF" w:rsidRPr="0083163C" w:rsidRDefault="00A930FF" w:rsidP="009123E2">
            <w:pPr>
              <w:jc w:val="center"/>
              <w:rPr>
                <w:rFonts w:ascii="Arial" w:eastAsia="Calibri" w:hAnsi="Arial" w:cs="Arial"/>
                <w:b/>
                <w:sz w:val="20"/>
                <w:szCs w:val="20"/>
              </w:rPr>
            </w:pPr>
          </w:p>
        </w:tc>
      </w:tr>
      <w:tr w:rsidR="00A930FF" w:rsidRPr="00F85EB4" w:rsidTr="009123E2">
        <w:tc>
          <w:tcPr>
            <w:tcW w:w="1685" w:type="dxa"/>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 xml:space="preserve">  4</w:t>
            </w:r>
          </w:p>
        </w:tc>
        <w:tc>
          <w:tcPr>
            <w:tcW w:w="1847" w:type="dxa"/>
            <w:tcBorders>
              <w:bottom w:val="single" w:sz="4" w:space="0" w:color="auto"/>
            </w:tcBorders>
            <w:shd w:val="clear" w:color="auto" w:fill="FFFF00"/>
          </w:tcPr>
          <w:p w:rsidR="00A930FF" w:rsidRPr="0083163C" w:rsidRDefault="00A930FF" w:rsidP="009123E2">
            <w:pPr>
              <w:jc w:val="center"/>
              <w:rPr>
                <w:rFonts w:ascii="Arial" w:eastAsia="Calibri" w:hAnsi="Arial" w:cs="Arial"/>
                <w:b/>
                <w:sz w:val="20"/>
                <w:szCs w:val="20"/>
              </w:rPr>
            </w:pPr>
          </w:p>
          <w:p w:rsidR="00A930FF" w:rsidRPr="0083163C" w:rsidRDefault="00A930FF" w:rsidP="009123E2">
            <w:pPr>
              <w:jc w:val="center"/>
              <w:rPr>
                <w:rFonts w:ascii="Arial" w:eastAsia="Calibri" w:hAnsi="Arial" w:cs="Arial"/>
                <w:b/>
                <w:sz w:val="20"/>
                <w:szCs w:val="20"/>
              </w:rPr>
            </w:pPr>
          </w:p>
        </w:tc>
        <w:tc>
          <w:tcPr>
            <w:tcW w:w="1932" w:type="dxa"/>
            <w:shd w:val="clear" w:color="auto" w:fill="FFFF00"/>
          </w:tcPr>
          <w:p w:rsidR="00A930FF" w:rsidRPr="0083163C" w:rsidRDefault="00A930FF" w:rsidP="009123E2">
            <w:pPr>
              <w:jc w:val="center"/>
              <w:rPr>
                <w:rFonts w:ascii="Arial" w:eastAsia="Calibri" w:hAnsi="Arial" w:cs="Arial"/>
                <w:b/>
                <w:sz w:val="20"/>
                <w:szCs w:val="20"/>
              </w:rPr>
            </w:pPr>
          </w:p>
        </w:tc>
        <w:tc>
          <w:tcPr>
            <w:tcW w:w="1966" w:type="dxa"/>
            <w:tcBorders>
              <w:bottom w:val="single" w:sz="4" w:space="0" w:color="auto"/>
            </w:tcBorders>
            <w:shd w:val="clear" w:color="auto" w:fill="FFC000"/>
          </w:tcPr>
          <w:p w:rsidR="00A930FF" w:rsidRPr="0083163C" w:rsidRDefault="00A930FF" w:rsidP="009123E2">
            <w:pPr>
              <w:jc w:val="center"/>
              <w:rPr>
                <w:rFonts w:ascii="Arial" w:eastAsia="Calibri" w:hAnsi="Arial" w:cs="Arial"/>
                <w:b/>
                <w:sz w:val="20"/>
                <w:szCs w:val="20"/>
              </w:rPr>
            </w:pPr>
            <w:r w:rsidRPr="00803A98">
              <w:rPr>
                <w:rFonts w:ascii="Arial" w:eastAsia="Calibri" w:hAnsi="Arial" w:cs="Arial"/>
                <w:b/>
                <w:sz w:val="28"/>
                <w:szCs w:val="28"/>
                <w:bdr w:val="dashed" w:sz="12" w:space="0" w:color="auto"/>
              </w:rPr>
              <w:t>S12</w:t>
            </w:r>
          </w:p>
        </w:tc>
        <w:tc>
          <w:tcPr>
            <w:tcW w:w="1967" w:type="dxa"/>
            <w:shd w:val="clear" w:color="auto" w:fill="FFC000"/>
          </w:tcPr>
          <w:p w:rsidR="00A930FF" w:rsidRPr="0083163C" w:rsidRDefault="00A930FF" w:rsidP="009123E2">
            <w:pPr>
              <w:jc w:val="center"/>
              <w:rPr>
                <w:rFonts w:ascii="Arial" w:eastAsia="Calibri" w:hAnsi="Arial" w:cs="Arial"/>
                <w:b/>
                <w:sz w:val="20"/>
                <w:szCs w:val="20"/>
              </w:rPr>
            </w:pPr>
          </w:p>
        </w:tc>
        <w:tc>
          <w:tcPr>
            <w:tcW w:w="1848" w:type="dxa"/>
            <w:tcBorders>
              <w:bottom w:val="single" w:sz="4" w:space="0" w:color="auto"/>
            </w:tcBorders>
            <w:shd w:val="clear" w:color="auto" w:fill="FF0000"/>
          </w:tcPr>
          <w:p w:rsidR="00A930FF" w:rsidRPr="0083163C" w:rsidRDefault="00A930FF" w:rsidP="009123E2">
            <w:pPr>
              <w:jc w:val="center"/>
              <w:rPr>
                <w:rFonts w:ascii="Arial" w:eastAsia="Calibri" w:hAnsi="Arial" w:cs="Arial"/>
                <w:b/>
                <w:sz w:val="20"/>
                <w:szCs w:val="20"/>
              </w:rPr>
            </w:pPr>
          </w:p>
        </w:tc>
      </w:tr>
      <w:tr w:rsidR="00A930FF" w:rsidRPr="00F85EB4" w:rsidTr="009123E2">
        <w:tc>
          <w:tcPr>
            <w:tcW w:w="1685" w:type="dxa"/>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3</w:t>
            </w:r>
          </w:p>
        </w:tc>
        <w:tc>
          <w:tcPr>
            <w:tcW w:w="1847" w:type="dxa"/>
            <w:shd w:val="clear" w:color="auto" w:fill="76923C"/>
          </w:tcPr>
          <w:p w:rsidR="00A930FF" w:rsidRPr="0083163C" w:rsidRDefault="00A930FF" w:rsidP="009123E2">
            <w:pPr>
              <w:jc w:val="center"/>
              <w:rPr>
                <w:rFonts w:ascii="Arial" w:eastAsia="Calibri" w:hAnsi="Arial" w:cs="Arial"/>
                <w:b/>
                <w:sz w:val="20"/>
                <w:szCs w:val="20"/>
              </w:rPr>
            </w:pPr>
          </w:p>
          <w:p w:rsidR="00A930FF" w:rsidRPr="0083163C" w:rsidRDefault="00A930FF" w:rsidP="009123E2">
            <w:pPr>
              <w:jc w:val="center"/>
              <w:rPr>
                <w:rFonts w:ascii="Arial" w:eastAsia="Calibri" w:hAnsi="Arial" w:cs="Arial"/>
                <w:b/>
                <w:sz w:val="20"/>
                <w:szCs w:val="20"/>
              </w:rPr>
            </w:pPr>
          </w:p>
        </w:tc>
        <w:tc>
          <w:tcPr>
            <w:tcW w:w="1932" w:type="dxa"/>
            <w:shd w:val="clear" w:color="auto" w:fill="FFFF00"/>
          </w:tcPr>
          <w:p w:rsidR="00A930FF" w:rsidRPr="0083163C" w:rsidRDefault="00A930FF" w:rsidP="009123E2">
            <w:pPr>
              <w:jc w:val="center"/>
              <w:rPr>
                <w:rFonts w:ascii="Arial" w:eastAsia="Calibri" w:hAnsi="Arial" w:cs="Arial"/>
                <w:b/>
              </w:rPr>
            </w:pPr>
            <w:r>
              <w:rPr>
                <w:rFonts w:ascii="Arial" w:eastAsia="Calibri" w:hAnsi="Arial" w:cs="Arial"/>
                <w:b/>
              </w:rPr>
              <w:t>S14</w:t>
            </w:r>
          </w:p>
        </w:tc>
        <w:tc>
          <w:tcPr>
            <w:tcW w:w="1966" w:type="dxa"/>
            <w:shd w:val="clear" w:color="auto" w:fill="FFFF00"/>
          </w:tcPr>
          <w:p w:rsidR="00A930FF" w:rsidRPr="0083163C" w:rsidRDefault="00A930FF" w:rsidP="009123E2">
            <w:pPr>
              <w:jc w:val="center"/>
              <w:rPr>
                <w:rFonts w:ascii="Arial" w:eastAsia="Calibri" w:hAnsi="Arial" w:cs="Arial"/>
                <w:b/>
              </w:rPr>
            </w:pPr>
            <w:r>
              <w:rPr>
                <w:rFonts w:ascii="Arial" w:eastAsia="Calibri" w:hAnsi="Arial" w:cs="Arial"/>
                <w:b/>
              </w:rPr>
              <w:t>S3: O9: O15</w:t>
            </w:r>
          </w:p>
        </w:tc>
        <w:tc>
          <w:tcPr>
            <w:tcW w:w="1967" w:type="dxa"/>
            <w:tcBorders>
              <w:bottom w:val="single" w:sz="4" w:space="0" w:color="auto"/>
            </w:tcBorders>
            <w:shd w:val="clear" w:color="auto" w:fill="FFC000"/>
          </w:tcPr>
          <w:p w:rsidR="00A930FF" w:rsidRPr="0083163C" w:rsidRDefault="00A930FF" w:rsidP="009123E2">
            <w:pPr>
              <w:jc w:val="center"/>
              <w:rPr>
                <w:rFonts w:ascii="Arial" w:eastAsia="Calibri" w:hAnsi="Arial" w:cs="Arial"/>
                <w:b/>
              </w:rPr>
            </w:pPr>
            <w:r>
              <w:rPr>
                <w:rFonts w:ascii="Arial" w:eastAsia="Calibri" w:hAnsi="Arial" w:cs="Arial"/>
                <w:b/>
              </w:rPr>
              <w:t>S10: S13</w:t>
            </w:r>
          </w:p>
        </w:tc>
        <w:tc>
          <w:tcPr>
            <w:tcW w:w="1848" w:type="dxa"/>
            <w:shd w:val="clear" w:color="auto" w:fill="FFC000"/>
          </w:tcPr>
          <w:p w:rsidR="00A930FF" w:rsidRPr="0083163C" w:rsidRDefault="00A930FF" w:rsidP="009123E2">
            <w:pPr>
              <w:jc w:val="center"/>
              <w:rPr>
                <w:rFonts w:ascii="Arial" w:eastAsia="Calibri" w:hAnsi="Arial" w:cs="Arial"/>
                <w:b/>
                <w:sz w:val="20"/>
                <w:szCs w:val="20"/>
              </w:rPr>
            </w:pPr>
          </w:p>
        </w:tc>
      </w:tr>
      <w:tr w:rsidR="00A930FF" w:rsidRPr="00F85EB4" w:rsidTr="009123E2">
        <w:tc>
          <w:tcPr>
            <w:tcW w:w="1685" w:type="dxa"/>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2</w:t>
            </w:r>
          </w:p>
        </w:tc>
        <w:tc>
          <w:tcPr>
            <w:tcW w:w="1847" w:type="dxa"/>
            <w:tcBorders>
              <w:bottom w:val="single" w:sz="4" w:space="0" w:color="auto"/>
            </w:tcBorders>
            <w:shd w:val="clear" w:color="auto" w:fill="76923C"/>
          </w:tcPr>
          <w:p w:rsidR="00A930FF" w:rsidRPr="0083163C" w:rsidRDefault="00A930FF" w:rsidP="009123E2">
            <w:pPr>
              <w:jc w:val="center"/>
              <w:rPr>
                <w:rFonts w:ascii="Arial" w:eastAsia="Calibri" w:hAnsi="Arial" w:cs="Arial"/>
                <w:b/>
                <w:sz w:val="20"/>
                <w:szCs w:val="20"/>
              </w:rPr>
            </w:pPr>
          </w:p>
          <w:p w:rsidR="00A930FF" w:rsidRPr="0083163C" w:rsidRDefault="00A930FF" w:rsidP="009123E2">
            <w:pPr>
              <w:jc w:val="center"/>
              <w:rPr>
                <w:rFonts w:ascii="Arial" w:eastAsia="Calibri" w:hAnsi="Arial" w:cs="Arial"/>
                <w:b/>
                <w:sz w:val="20"/>
                <w:szCs w:val="20"/>
              </w:rPr>
            </w:pPr>
          </w:p>
        </w:tc>
        <w:tc>
          <w:tcPr>
            <w:tcW w:w="1932" w:type="dxa"/>
            <w:tcBorders>
              <w:bottom w:val="single" w:sz="4" w:space="0" w:color="auto"/>
            </w:tcBorders>
            <w:shd w:val="clear" w:color="auto" w:fill="FFFF00"/>
          </w:tcPr>
          <w:p w:rsidR="00A930FF" w:rsidRPr="0083163C" w:rsidRDefault="00A930FF" w:rsidP="009123E2">
            <w:pPr>
              <w:jc w:val="center"/>
              <w:rPr>
                <w:rFonts w:ascii="Arial" w:eastAsia="Calibri" w:hAnsi="Arial" w:cs="Arial"/>
                <w:b/>
              </w:rPr>
            </w:pPr>
          </w:p>
        </w:tc>
        <w:tc>
          <w:tcPr>
            <w:tcW w:w="1966" w:type="dxa"/>
            <w:tcBorders>
              <w:bottom w:val="single" w:sz="4" w:space="0" w:color="auto"/>
            </w:tcBorders>
            <w:shd w:val="clear" w:color="auto" w:fill="FFFF00"/>
          </w:tcPr>
          <w:p w:rsidR="00A930FF" w:rsidRPr="0083163C" w:rsidRDefault="00A930FF" w:rsidP="009123E2">
            <w:pPr>
              <w:jc w:val="center"/>
              <w:rPr>
                <w:rFonts w:ascii="Arial" w:eastAsia="Calibri" w:hAnsi="Arial" w:cs="Arial"/>
                <w:b/>
              </w:rPr>
            </w:pPr>
            <w:r>
              <w:rPr>
                <w:rFonts w:ascii="Arial" w:eastAsia="Calibri" w:hAnsi="Arial" w:cs="Arial"/>
                <w:b/>
              </w:rPr>
              <w:t xml:space="preserve">S2: W5: F8: </w:t>
            </w:r>
          </w:p>
        </w:tc>
        <w:tc>
          <w:tcPr>
            <w:tcW w:w="1967" w:type="dxa"/>
            <w:tcBorders>
              <w:bottom w:val="single" w:sz="4" w:space="0" w:color="auto"/>
            </w:tcBorders>
            <w:shd w:val="clear" w:color="auto" w:fill="FFFF00"/>
          </w:tcPr>
          <w:p w:rsidR="00A930FF" w:rsidRPr="0083163C" w:rsidRDefault="00A930FF" w:rsidP="009123E2">
            <w:pPr>
              <w:jc w:val="center"/>
              <w:rPr>
                <w:rFonts w:ascii="Arial" w:eastAsia="Calibri" w:hAnsi="Arial" w:cs="Arial"/>
                <w:b/>
              </w:rPr>
            </w:pPr>
            <w:r>
              <w:rPr>
                <w:rFonts w:ascii="Arial" w:eastAsia="Calibri" w:hAnsi="Arial" w:cs="Arial"/>
                <w:b/>
              </w:rPr>
              <w:t>S1: S4: S6: W7: S11</w:t>
            </w:r>
          </w:p>
        </w:tc>
        <w:tc>
          <w:tcPr>
            <w:tcW w:w="1848" w:type="dxa"/>
            <w:tcBorders>
              <w:bottom w:val="single" w:sz="4" w:space="0" w:color="auto"/>
            </w:tcBorders>
            <w:shd w:val="clear" w:color="auto" w:fill="FFC000"/>
          </w:tcPr>
          <w:p w:rsidR="00A930FF" w:rsidRPr="0083163C" w:rsidRDefault="00A930FF" w:rsidP="009123E2">
            <w:pPr>
              <w:jc w:val="center"/>
              <w:rPr>
                <w:rFonts w:ascii="Arial" w:eastAsia="Calibri" w:hAnsi="Arial" w:cs="Arial"/>
                <w:b/>
                <w:sz w:val="20"/>
                <w:szCs w:val="20"/>
              </w:rPr>
            </w:pPr>
          </w:p>
        </w:tc>
      </w:tr>
      <w:tr w:rsidR="00A930FF" w:rsidRPr="00F85EB4" w:rsidTr="009123E2">
        <w:tc>
          <w:tcPr>
            <w:tcW w:w="1685" w:type="dxa"/>
          </w:tcPr>
          <w:p w:rsidR="00A930FF" w:rsidRPr="0083163C" w:rsidRDefault="00A930FF" w:rsidP="009123E2">
            <w:pPr>
              <w:jc w:val="center"/>
              <w:rPr>
                <w:rFonts w:ascii="Arial" w:eastAsia="Calibri" w:hAnsi="Arial" w:cs="Arial"/>
                <w:sz w:val="22"/>
                <w:szCs w:val="22"/>
              </w:rPr>
            </w:pPr>
            <w:r w:rsidRPr="0083163C">
              <w:rPr>
                <w:rFonts w:ascii="Arial" w:eastAsia="Calibri" w:hAnsi="Arial" w:cs="Arial"/>
                <w:sz w:val="22"/>
                <w:szCs w:val="22"/>
              </w:rPr>
              <w:t>1</w:t>
            </w:r>
          </w:p>
        </w:tc>
        <w:tc>
          <w:tcPr>
            <w:tcW w:w="1847" w:type="dxa"/>
            <w:shd w:val="clear" w:color="auto" w:fill="76923C"/>
          </w:tcPr>
          <w:p w:rsidR="00A930FF" w:rsidRPr="0083163C" w:rsidRDefault="00A930FF" w:rsidP="009123E2">
            <w:pPr>
              <w:jc w:val="center"/>
              <w:rPr>
                <w:rFonts w:ascii="Arial" w:eastAsia="Calibri" w:hAnsi="Arial" w:cs="Arial"/>
                <w:b/>
                <w:sz w:val="20"/>
                <w:szCs w:val="20"/>
              </w:rPr>
            </w:pPr>
          </w:p>
          <w:p w:rsidR="00A930FF" w:rsidRPr="0083163C" w:rsidRDefault="00A930FF" w:rsidP="009123E2">
            <w:pPr>
              <w:jc w:val="center"/>
              <w:rPr>
                <w:rFonts w:ascii="Arial" w:eastAsia="Calibri" w:hAnsi="Arial" w:cs="Arial"/>
                <w:b/>
                <w:sz w:val="20"/>
                <w:szCs w:val="20"/>
              </w:rPr>
            </w:pPr>
          </w:p>
        </w:tc>
        <w:tc>
          <w:tcPr>
            <w:tcW w:w="1932" w:type="dxa"/>
            <w:shd w:val="clear" w:color="auto" w:fill="76923C"/>
          </w:tcPr>
          <w:p w:rsidR="00A930FF" w:rsidRPr="0083163C" w:rsidRDefault="00A930FF" w:rsidP="009123E2">
            <w:pPr>
              <w:jc w:val="center"/>
              <w:rPr>
                <w:rFonts w:ascii="Arial" w:eastAsia="Calibri" w:hAnsi="Arial" w:cs="Arial"/>
                <w:b/>
              </w:rPr>
            </w:pPr>
          </w:p>
        </w:tc>
        <w:tc>
          <w:tcPr>
            <w:tcW w:w="1966" w:type="dxa"/>
            <w:shd w:val="clear" w:color="auto" w:fill="76923C"/>
          </w:tcPr>
          <w:p w:rsidR="00A930FF" w:rsidRPr="0083163C" w:rsidRDefault="00A930FF" w:rsidP="009123E2">
            <w:pPr>
              <w:jc w:val="center"/>
              <w:rPr>
                <w:rFonts w:ascii="Arial" w:eastAsia="Calibri" w:hAnsi="Arial" w:cs="Arial"/>
                <w:b/>
              </w:rPr>
            </w:pPr>
          </w:p>
        </w:tc>
        <w:tc>
          <w:tcPr>
            <w:tcW w:w="1967" w:type="dxa"/>
            <w:shd w:val="clear" w:color="auto" w:fill="FFFF00"/>
          </w:tcPr>
          <w:p w:rsidR="00A930FF" w:rsidRPr="0083163C" w:rsidRDefault="00A930FF" w:rsidP="009123E2">
            <w:pPr>
              <w:jc w:val="center"/>
              <w:rPr>
                <w:rFonts w:ascii="Arial" w:eastAsia="Calibri" w:hAnsi="Arial" w:cs="Arial"/>
                <w:b/>
              </w:rPr>
            </w:pPr>
          </w:p>
        </w:tc>
        <w:tc>
          <w:tcPr>
            <w:tcW w:w="1848" w:type="dxa"/>
            <w:shd w:val="clear" w:color="auto" w:fill="FFFF00"/>
          </w:tcPr>
          <w:p w:rsidR="00A930FF" w:rsidRPr="0083163C" w:rsidRDefault="00A930FF" w:rsidP="009123E2">
            <w:pPr>
              <w:jc w:val="center"/>
              <w:rPr>
                <w:rFonts w:ascii="Arial" w:eastAsia="Calibri" w:hAnsi="Arial" w:cs="Arial"/>
                <w:b/>
                <w:sz w:val="20"/>
                <w:szCs w:val="20"/>
              </w:rPr>
            </w:pPr>
          </w:p>
        </w:tc>
      </w:tr>
    </w:tbl>
    <w:p w:rsidR="00A930FF" w:rsidRPr="00DA58B7" w:rsidRDefault="00A930FF" w:rsidP="00A930FF">
      <w:pPr>
        <w:jc w:val="center"/>
        <w:rPr>
          <w:rFonts w:ascii="Arial" w:hAnsi="Arial" w:cs="Arial"/>
        </w:rPr>
      </w:pPr>
    </w:p>
    <w:p w:rsidR="00A930FF" w:rsidRDefault="00A930FF" w:rsidP="00A930FF"/>
    <w:p w:rsidR="00A930FF" w:rsidRDefault="00A930FF" w:rsidP="00A930FF"/>
    <w:p w:rsidR="00A930FF" w:rsidRDefault="00A930FF" w:rsidP="00A930FF"/>
    <w:p w:rsidR="00A930FF" w:rsidRDefault="00A930FF" w:rsidP="00A930FF"/>
    <w:p w:rsidR="00A930FF" w:rsidRDefault="00A930FF" w:rsidP="00A930FF"/>
    <w:p w:rsidR="00A930FF" w:rsidRDefault="00A930FF" w:rsidP="00A930FF"/>
    <w:p w:rsidR="00A930FF" w:rsidRDefault="00A930FF" w:rsidP="00A930FF"/>
    <w:p w:rsidR="00A930FF" w:rsidRDefault="00A930FF" w:rsidP="00A930FF"/>
    <w:p w:rsidR="00A930FF" w:rsidRDefault="00A930FF" w:rsidP="00A930FF"/>
    <w:p w:rsidR="00A930FF" w:rsidRPr="00803A98" w:rsidRDefault="00A930FF" w:rsidP="00A930FF"/>
    <w:p w:rsidR="00A930FF" w:rsidRPr="00A930FF" w:rsidRDefault="00A930FF" w:rsidP="00A930FF"/>
    <w:sectPr w:rsidR="00A930FF" w:rsidRPr="00A930FF" w:rsidSect="009123E2">
      <w:footerReference w:type="default" r:id="rId12"/>
      <w:pgSz w:w="15840" w:h="12240" w:orient="landscape"/>
      <w:pgMar w:top="851" w:right="851" w:bottom="720" w:left="851" w:header="709"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3E2" w:rsidRDefault="009123E2">
      <w:r>
        <w:separator/>
      </w:r>
    </w:p>
  </w:endnote>
  <w:endnote w:type="continuationSeparator" w:id="0">
    <w:p w:rsidR="009123E2" w:rsidRDefault="00912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E2" w:rsidRPr="00513DB0" w:rsidRDefault="009123E2" w:rsidP="00C24B4E">
    <w:pPr>
      <w:jc w:val="center"/>
      <w:rPr>
        <w:rFonts w:ascii="Arial" w:hAnsi="Arial" w:cs="Arial"/>
        <w:sz w:val="20"/>
        <w:szCs w:val="20"/>
      </w:rPr>
    </w:pPr>
    <w:r>
      <w:rPr>
        <w:rStyle w:val="PageNumber"/>
        <w:rFonts w:ascii="Arial" w:hAnsi="Arial" w:cs="Arial"/>
      </w:rPr>
      <w:t>___________________________________________________________________</w:t>
    </w:r>
    <w:r w:rsidR="007435AE" w:rsidRPr="00513DB0">
      <w:rPr>
        <w:rStyle w:val="PageNumber"/>
        <w:rFonts w:ascii="Arial" w:hAnsi="Arial" w:cs="Arial"/>
      </w:rPr>
      <w:fldChar w:fldCharType="begin"/>
    </w:r>
    <w:r w:rsidRPr="00513DB0">
      <w:rPr>
        <w:rStyle w:val="PageNumber"/>
        <w:rFonts w:ascii="Arial" w:hAnsi="Arial" w:cs="Arial"/>
      </w:rPr>
      <w:instrText xml:space="preserve"> PAGE </w:instrText>
    </w:r>
    <w:r w:rsidR="007435AE" w:rsidRPr="00513DB0">
      <w:rPr>
        <w:rStyle w:val="PageNumber"/>
        <w:rFonts w:ascii="Arial" w:hAnsi="Arial" w:cs="Arial"/>
      </w:rPr>
      <w:fldChar w:fldCharType="separate"/>
    </w:r>
    <w:r w:rsidR="00211CB1">
      <w:rPr>
        <w:rStyle w:val="PageNumber"/>
        <w:rFonts w:ascii="Arial" w:hAnsi="Arial" w:cs="Arial"/>
        <w:noProof/>
      </w:rPr>
      <w:t>2</w:t>
    </w:r>
    <w:r w:rsidR="007435AE" w:rsidRPr="00513DB0">
      <w:rPr>
        <w:rStyle w:val="PageNumber"/>
        <w:rFonts w:ascii="Arial" w:hAnsi="Arial" w:cs="Arial"/>
      </w:rPr>
      <w:fldChar w:fldCharType="end"/>
    </w:r>
  </w:p>
  <w:p w:rsidR="009123E2" w:rsidRDefault="009123E2"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E2" w:rsidRPr="00513DB0" w:rsidRDefault="009123E2"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7435AE" w:rsidRPr="00513DB0">
      <w:rPr>
        <w:rStyle w:val="PageNumber"/>
        <w:rFonts w:ascii="Arial" w:hAnsi="Arial" w:cs="Arial"/>
      </w:rPr>
      <w:fldChar w:fldCharType="begin"/>
    </w:r>
    <w:r w:rsidRPr="00513DB0">
      <w:rPr>
        <w:rStyle w:val="PageNumber"/>
        <w:rFonts w:ascii="Arial" w:hAnsi="Arial" w:cs="Arial"/>
      </w:rPr>
      <w:instrText xml:space="preserve"> PAGE </w:instrText>
    </w:r>
    <w:r w:rsidR="007435AE" w:rsidRPr="00513DB0">
      <w:rPr>
        <w:rStyle w:val="PageNumber"/>
        <w:rFonts w:ascii="Arial" w:hAnsi="Arial" w:cs="Arial"/>
      </w:rPr>
      <w:fldChar w:fldCharType="separate"/>
    </w:r>
    <w:r w:rsidR="00211CB1">
      <w:rPr>
        <w:rStyle w:val="PageNumber"/>
        <w:rFonts w:ascii="Arial" w:hAnsi="Arial" w:cs="Arial"/>
        <w:noProof/>
      </w:rPr>
      <w:t>1</w:t>
    </w:r>
    <w:r w:rsidR="007435AE" w:rsidRPr="00513DB0">
      <w:rPr>
        <w:rStyle w:val="PageNumber"/>
        <w:rFonts w:ascii="Arial" w:hAnsi="Arial" w:cs="Arial"/>
      </w:rPr>
      <w:fldChar w:fldCharType="end"/>
    </w:r>
  </w:p>
  <w:p w:rsidR="009123E2" w:rsidRDefault="009123E2"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9123E2" w:rsidRPr="008F5DB5" w:rsidRDefault="009123E2"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9123E2" w:rsidRPr="005B69F4" w:rsidRDefault="009123E2"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E2" w:rsidRPr="000F0CA5" w:rsidRDefault="009123E2" w:rsidP="009123E2">
    <w:pPr>
      <w:pStyle w:val="Footer"/>
      <w:pBdr>
        <w:top w:val="single" w:sz="4" w:space="0" w:color="auto"/>
      </w:pBdr>
      <w:rPr>
        <w:rFonts w:ascii="Arial" w:hAnsi="Arial" w:cs="Arial"/>
        <w:sz w:val="16"/>
        <w:szCs w:val="16"/>
      </w:rPr>
    </w:pPr>
    <w:r>
      <w:rPr>
        <w:rFonts w:ascii="Arial" w:hAnsi="Arial" w:cs="Arial"/>
        <w:sz w:val="18"/>
        <w:szCs w:val="18"/>
      </w:rPr>
      <w:t>CGD</w:t>
    </w: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007435AE"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007435AE" w:rsidRPr="000F0CA5">
      <w:rPr>
        <w:rStyle w:val="PageNumber"/>
        <w:rFonts w:ascii="Arial" w:hAnsi="Arial" w:cs="Arial"/>
        <w:sz w:val="16"/>
        <w:szCs w:val="16"/>
      </w:rPr>
      <w:fldChar w:fldCharType="separate"/>
    </w:r>
    <w:r w:rsidR="00211CB1">
      <w:rPr>
        <w:rStyle w:val="PageNumber"/>
        <w:rFonts w:ascii="Arial" w:hAnsi="Arial" w:cs="Arial"/>
        <w:noProof/>
        <w:sz w:val="16"/>
        <w:szCs w:val="16"/>
      </w:rPr>
      <w:t>19</w:t>
    </w:r>
    <w:r w:rsidR="007435AE"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007435AE"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007435AE" w:rsidRPr="000F0CA5">
      <w:rPr>
        <w:rStyle w:val="PageNumber"/>
        <w:rFonts w:ascii="Arial" w:hAnsi="Arial" w:cs="Arial"/>
        <w:sz w:val="16"/>
        <w:szCs w:val="16"/>
      </w:rPr>
      <w:fldChar w:fldCharType="separate"/>
    </w:r>
    <w:r w:rsidR="00211CB1">
      <w:rPr>
        <w:rStyle w:val="PageNumber"/>
        <w:rFonts w:ascii="Arial" w:hAnsi="Arial" w:cs="Arial"/>
        <w:noProof/>
        <w:sz w:val="16"/>
        <w:szCs w:val="16"/>
      </w:rPr>
      <w:t>19</w:t>
    </w:r>
    <w:r w:rsidR="007435AE" w:rsidRPr="000F0CA5">
      <w:rPr>
        <w:rStyle w:val="PageNumber"/>
        <w:rFonts w:ascii="Arial" w:hAnsi="Arial" w:cs="Arial"/>
        <w:sz w:val="16"/>
        <w:szCs w:val="16"/>
      </w:rPr>
      <w:fldChar w:fldCharType="end"/>
    </w:r>
  </w:p>
  <w:p w:rsidR="009123E2" w:rsidRPr="004634BF" w:rsidRDefault="009123E2" w:rsidP="009123E2">
    <w:pPr>
      <w:pStyle w:val="Footer"/>
      <w:pBdr>
        <w:top w:val="single" w:sz="4" w:space="0" w:color="auto"/>
      </w:pBdr>
      <w:rPr>
        <w:rFonts w:ascii="Arial" w:hAnsi="Arial" w:cs="Arial"/>
        <w:sz w:val="16"/>
        <w:szCs w:val="16"/>
      </w:rPr>
    </w:pPr>
    <w:r w:rsidRPr="004634BF">
      <w:rPr>
        <w:rFonts w:ascii="Arial" w:hAnsi="Arial" w:cs="Arial"/>
        <w:sz w:val="16"/>
        <w:szCs w:val="16"/>
      </w:rPr>
      <w:tab/>
    </w:r>
    <w:r w:rsidRPr="004634BF">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3E2" w:rsidRDefault="009123E2">
      <w:r>
        <w:separator/>
      </w:r>
    </w:p>
  </w:footnote>
  <w:footnote w:type="continuationSeparator" w:id="0">
    <w:p w:rsidR="009123E2" w:rsidRDefault="00912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E2" w:rsidRPr="00CF6461" w:rsidRDefault="009123E2" w:rsidP="00CF6461">
    <w:pPr>
      <w:pStyle w:val="Header"/>
      <w:jc w:val="right"/>
      <w:rPr>
        <w:rFonts w:ascii="Arial" w:hAnsi="Arial" w:cs="Arial"/>
        <w:b/>
        <w:color w:val="0070C0"/>
        <w:sz w:val="28"/>
        <w:szCs w:val="28"/>
      </w:rPr>
    </w:pPr>
    <w:r>
      <w:rPr>
        <w:rFonts w:ascii="Arial" w:hAnsi="Arial" w:cs="Arial"/>
        <w:b/>
        <w:color w:val="0070C0"/>
        <w:sz w:val="28"/>
        <w:szCs w:val="28"/>
      </w:rPr>
      <w:t>Item 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6D4963"/>
    <w:multiLevelType w:val="hybridMultilevel"/>
    <w:tmpl w:val="35601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DC81DD6"/>
    <w:multiLevelType w:val="hybridMultilevel"/>
    <w:tmpl w:val="28FC9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4">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70D201E5"/>
    <w:multiLevelType w:val="hybridMultilevel"/>
    <w:tmpl w:val="50D0B2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22"/>
  </w:num>
  <w:num w:numId="3">
    <w:abstractNumId w:val="15"/>
  </w:num>
  <w:num w:numId="4">
    <w:abstractNumId w:val="1"/>
  </w:num>
  <w:num w:numId="5">
    <w:abstractNumId w:val="3"/>
  </w:num>
  <w:num w:numId="6">
    <w:abstractNumId w:val="13"/>
  </w:num>
  <w:num w:numId="7">
    <w:abstractNumId w:val="20"/>
  </w:num>
  <w:num w:numId="8">
    <w:abstractNumId w:val="0"/>
  </w:num>
  <w:num w:numId="9">
    <w:abstractNumId w:val="19"/>
  </w:num>
  <w:num w:numId="10">
    <w:abstractNumId w:val="11"/>
  </w:num>
  <w:num w:numId="11">
    <w:abstractNumId w:val="10"/>
  </w:num>
  <w:num w:numId="12">
    <w:abstractNumId w:val="16"/>
  </w:num>
  <w:num w:numId="13">
    <w:abstractNumId w:val="5"/>
  </w:num>
  <w:num w:numId="14">
    <w:abstractNumId w:val="4"/>
  </w:num>
  <w:num w:numId="15">
    <w:abstractNumId w:val="12"/>
  </w:num>
  <w:num w:numId="16">
    <w:abstractNumId w:val="9"/>
  </w:num>
  <w:num w:numId="17">
    <w:abstractNumId w:val="14"/>
  </w:num>
  <w:num w:numId="18">
    <w:abstractNumId w:val="2"/>
  </w:num>
  <w:num w:numId="19">
    <w:abstractNumId w:val="17"/>
  </w:num>
  <w:num w:numId="20">
    <w:abstractNumId w:val="8"/>
  </w:num>
  <w:num w:numId="21">
    <w:abstractNumId w:val="21"/>
  </w:num>
  <w:num w:numId="22">
    <w:abstractNumId w:val="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rsids>
    <w:rsidRoot w:val="00A2577B"/>
    <w:rsid w:val="0002036A"/>
    <w:rsid w:val="00061CDE"/>
    <w:rsid w:val="00075AAA"/>
    <w:rsid w:val="00097EAE"/>
    <w:rsid w:val="000B5923"/>
    <w:rsid w:val="000D0952"/>
    <w:rsid w:val="00115F97"/>
    <w:rsid w:val="001175E5"/>
    <w:rsid w:val="001F4896"/>
    <w:rsid w:val="00211CB1"/>
    <w:rsid w:val="002253CC"/>
    <w:rsid w:val="00237CBD"/>
    <w:rsid w:val="002609A7"/>
    <w:rsid w:val="002A42DD"/>
    <w:rsid w:val="0031078B"/>
    <w:rsid w:val="003D03FE"/>
    <w:rsid w:val="003E423D"/>
    <w:rsid w:val="003F19CA"/>
    <w:rsid w:val="004512CE"/>
    <w:rsid w:val="00460942"/>
    <w:rsid w:val="00513AB1"/>
    <w:rsid w:val="00513DB0"/>
    <w:rsid w:val="005239DB"/>
    <w:rsid w:val="00526532"/>
    <w:rsid w:val="00574934"/>
    <w:rsid w:val="005B4BA8"/>
    <w:rsid w:val="005B69F4"/>
    <w:rsid w:val="005F02B7"/>
    <w:rsid w:val="0060634D"/>
    <w:rsid w:val="00661EF1"/>
    <w:rsid w:val="006A1357"/>
    <w:rsid w:val="006D6F99"/>
    <w:rsid w:val="00711E7A"/>
    <w:rsid w:val="007435AE"/>
    <w:rsid w:val="007B4090"/>
    <w:rsid w:val="00815350"/>
    <w:rsid w:val="00825B2D"/>
    <w:rsid w:val="00844E0E"/>
    <w:rsid w:val="008A07AE"/>
    <w:rsid w:val="008B23D9"/>
    <w:rsid w:val="008C26A2"/>
    <w:rsid w:val="009123E2"/>
    <w:rsid w:val="0093700B"/>
    <w:rsid w:val="00937BE5"/>
    <w:rsid w:val="009742FA"/>
    <w:rsid w:val="00974594"/>
    <w:rsid w:val="00993155"/>
    <w:rsid w:val="009E6A39"/>
    <w:rsid w:val="009F29F4"/>
    <w:rsid w:val="00A2577B"/>
    <w:rsid w:val="00A3124D"/>
    <w:rsid w:val="00A560AF"/>
    <w:rsid w:val="00A930FF"/>
    <w:rsid w:val="00B0525B"/>
    <w:rsid w:val="00B5719A"/>
    <w:rsid w:val="00BC668C"/>
    <w:rsid w:val="00BF3405"/>
    <w:rsid w:val="00C0017D"/>
    <w:rsid w:val="00C24B4E"/>
    <w:rsid w:val="00C36974"/>
    <w:rsid w:val="00C956E2"/>
    <w:rsid w:val="00CA6DDF"/>
    <w:rsid w:val="00CE4B72"/>
    <w:rsid w:val="00CF6461"/>
    <w:rsid w:val="00D05F2C"/>
    <w:rsid w:val="00D306B6"/>
    <w:rsid w:val="00D92AA6"/>
    <w:rsid w:val="00DD7115"/>
    <w:rsid w:val="00DE5902"/>
    <w:rsid w:val="00E24BFC"/>
    <w:rsid w:val="00E95856"/>
    <w:rsid w:val="00EA4869"/>
    <w:rsid w:val="00EB7C07"/>
    <w:rsid w:val="00F12826"/>
    <w:rsid w:val="00F459C0"/>
    <w:rsid w:val="00F7206C"/>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ing3Char">
    <w:name w:val="Heading 3 Char"/>
    <w:basedOn w:val="DefaultParagraphFont"/>
    <w:link w:val="Heading3"/>
    <w:rsid w:val="00237CBD"/>
    <w:rPr>
      <w:rFonts w:ascii="Arial" w:hAnsi="Arial" w:cs="Arial"/>
      <w:b/>
      <w:bCs/>
      <w:sz w:val="26"/>
      <w:szCs w:val="26"/>
      <w:lang w:eastAsia="en-US"/>
    </w:rPr>
  </w:style>
  <w:style w:type="character" w:customStyle="1" w:styleId="FooterChar">
    <w:name w:val="Footer Char"/>
    <w:basedOn w:val="DefaultParagraphFont"/>
    <w:link w:val="Footer"/>
    <w:rsid w:val="00237CBD"/>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55EE1-4572-433B-B468-A9CE2EAC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4365</Words>
  <Characters>24886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6</cp:revision>
  <dcterms:created xsi:type="dcterms:W3CDTF">2019-02-06T14:24:00Z</dcterms:created>
  <dcterms:modified xsi:type="dcterms:W3CDTF">2019-02-07T16:58:00Z</dcterms:modified>
</cp:coreProperties>
</file>