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3822"/>
        <w:gridCol w:w="2977"/>
      </w:tblGrid>
      <w:tr w:rsidR="005B4BA8" w:rsidRPr="00B5719A" w:rsidTr="00A47DC2">
        <w:trPr>
          <w:trHeight w:val="709"/>
        </w:trPr>
        <w:tc>
          <w:tcPr>
            <w:tcW w:w="2557" w:type="dxa"/>
          </w:tcPr>
          <w:p w:rsidR="005B4BA8" w:rsidRPr="00B5719A" w:rsidRDefault="005B4BA8" w:rsidP="005B4BA8">
            <w:pPr>
              <w:pStyle w:val="Heading1"/>
              <w:spacing w:before="60" w:after="60"/>
              <w:ind w:right="183"/>
              <w:contextualSpacing/>
              <w:rPr>
                <w:rFonts w:ascii="Arial" w:hAnsi="Arial" w:cs="Arial"/>
                <w:sz w:val="24"/>
                <w:szCs w:val="24"/>
              </w:rPr>
            </w:pPr>
            <w:r w:rsidRPr="00B5719A">
              <w:rPr>
                <w:rFonts w:ascii="Arial" w:hAnsi="Arial" w:cs="Arial"/>
                <w:sz w:val="24"/>
                <w:szCs w:val="24"/>
              </w:rPr>
              <w:t>Board Meeting:</w:t>
            </w:r>
          </w:p>
        </w:tc>
        <w:tc>
          <w:tcPr>
            <w:tcW w:w="3822" w:type="dxa"/>
          </w:tcPr>
          <w:p w:rsidR="005B4BA8" w:rsidRPr="00B5719A" w:rsidRDefault="0031455F" w:rsidP="00B5719A">
            <w:pPr>
              <w:pStyle w:val="Heading1"/>
              <w:spacing w:before="60" w:after="60"/>
              <w:ind w:right="183"/>
              <w:contextualSpacing/>
              <w:rPr>
                <w:rFonts w:ascii="Arial" w:hAnsi="Arial" w:cs="Arial"/>
                <w:b w:val="0"/>
                <w:sz w:val="24"/>
                <w:szCs w:val="24"/>
              </w:rPr>
            </w:pPr>
            <w:r>
              <w:rPr>
                <w:rFonts w:ascii="Arial" w:hAnsi="Arial" w:cs="Arial"/>
                <w:b w:val="0"/>
                <w:sz w:val="24"/>
                <w:szCs w:val="24"/>
              </w:rPr>
              <w:t>20 June 2019</w:t>
            </w:r>
          </w:p>
        </w:tc>
        <w:tc>
          <w:tcPr>
            <w:tcW w:w="2977" w:type="dxa"/>
            <w:vMerge w:val="restart"/>
          </w:tcPr>
          <w:p w:rsidR="005B4BA8" w:rsidRPr="00B5719A" w:rsidRDefault="0080001C" w:rsidP="005B4BA8">
            <w:pPr>
              <w:pStyle w:val="Heading1"/>
              <w:spacing w:before="60" w:after="60"/>
              <w:ind w:right="34"/>
              <w:contextualSpacing/>
              <w:jc w:val="right"/>
              <w:rPr>
                <w:rFonts w:ascii="Arial" w:hAnsi="Arial" w:cs="Arial"/>
                <w:sz w:val="24"/>
                <w:szCs w:val="24"/>
              </w:rPr>
            </w:pPr>
            <w:r w:rsidRPr="0080001C">
              <w:rPr>
                <w:rFonts w:ascii="Arial" w:hAnsi="Arial" w:cs="Arial"/>
                <w:noProof/>
                <w:sz w:val="24"/>
                <w:szCs w:val="24"/>
                <w:lang w:eastAsia="en-GB"/>
              </w:rPr>
              <w:drawing>
                <wp:anchor distT="0" distB="0" distL="114300" distR="114300" simplePos="0" relativeHeight="251659264" behindDoc="0" locked="0" layoutInCell="1" allowOverlap="1">
                  <wp:simplePos x="0" y="0"/>
                  <wp:positionH relativeFrom="margin">
                    <wp:posOffset>-42545</wp:posOffset>
                  </wp:positionH>
                  <wp:positionV relativeFrom="margin">
                    <wp:posOffset>50800</wp:posOffset>
                  </wp:positionV>
                  <wp:extent cx="1781175" cy="741045"/>
                  <wp:effectExtent l="19050" t="0" r="9525"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781175" cy="741045"/>
                          </a:xfrm>
                          <a:prstGeom prst="rect">
                            <a:avLst/>
                          </a:prstGeom>
                        </pic:spPr>
                      </pic:pic>
                    </a:graphicData>
                  </a:graphic>
                </wp:anchor>
              </w:drawing>
            </w:r>
          </w:p>
        </w:tc>
      </w:tr>
      <w:tr w:rsidR="005B4BA8" w:rsidRPr="00B5719A" w:rsidTr="0031455F">
        <w:trPr>
          <w:trHeight w:val="1284"/>
        </w:trPr>
        <w:tc>
          <w:tcPr>
            <w:tcW w:w="2557" w:type="dxa"/>
          </w:tcPr>
          <w:p w:rsidR="005B4BA8" w:rsidRPr="00B5719A" w:rsidRDefault="005B4BA8" w:rsidP="005B4BA8">
            <w:pPr>
              <w:pStyle w:val="Heading1"/>
              <w:spacing w:before="60" w:after="60"/>
              <w:ind w:right="183"/>
              <w:contextualSpacing/>
              <w:rPr>
                <w:rFonts w:ascii="Arial" w:hAnsi="Arial" w:cs="Arial"/>
                <w:sz w:val="24"/>
                <w:szCs w:val="24"/>
              </w:rPr>
            </w:pPr>
            <w:r w:rsidRPr="00B5719A">
              <w:rPr>
                <w:rFonts w:ascii="Arial" w:hAnsi="Arial" w:cs="Arial"/>
                <w:bCs w:val="0"/>
                <w:sz w:val="24"/>
                <w:szCs w:val="24"/>
              </w:rPr>
              <w:t>Subject:</w:t>
            </w:r>
          </w:p>
        </w:tc>
        <w:tc>
          <w:tcPr>
            <w:tcW w:w="3822" w:type="dxa"/>
          </w:tcPr>
          <w:p w:rsidR="005B4BA8" w:rsidRPr="00B5719A" w:rsidRDefault="0031455F" w:rsidP="003D03FE">
            <w:pPr>
              <w:pStyle w:val="Heading1"/>
              <w:spacing w:before="60" w:after="60"/>
              <w:ind w:right="183"/>
              <w:contextualSpacing/>
              <w:rPr>
                <w:rFonts w:ascii="Arial" w:hAnsi="Arial" w:cs="Arial"/>
                <w:b w:val="0"/>
                <w:sz w:val="24"/>
                <w:szCs w:val="24"/>
              </w:rPr>
            </w:pPr>
            <w:r>
              <w:rPr>
                <w:rFonts w:ascii="Arial" w:hAnsi="Arial" w:cs="Arial"/>
                <w:b w:val="0"/>
                <w:sz w:val="24"/>
                <w:szCs w:val="24"/>
              </w:rPr>
              <w:t>Redevelopment of existing space to support delivery of Interventional Cardiology Strategy</w:t>
            </w:r>
          </w:p>
        </w:tc>
        <w:tc>
          <w:tcPr>
            <w:tcW w:w="2977" w:type="dxa"/>
            <w:vMerge/>
          </w:tcPr>
          <w:p w:rsidR="005B4BA8" w:rsidRPr="00B5719A" w:rsidRDefault="005B4BA8" w:rsidP="005B4BA8">
            <w:pPr>
              <w:pStyle w:val="Heading1"/>
              <w:spacing w:before="60" w:after="60"/>
              <w:ind w:right="183"/>
              <w:contextualSpacing/>
              <w:rPr>
                <w:rFonts w:ascii="Arial" w:hAnsi="Arial" w:cs="Arial"/>
                <w:noProof/>
                <w:sz w:val="24"/>
                <w:szCs w:val="24"/>
                <w:lang w:eastAsia="en-GB"/>
              </w:rPr>
            </w:pPr>
          </w:p>
        </w:tc>
      </w:tr>
      <w:tr w:rsidR="005B4BA8" w:rsidRPr="00B5719A" w:rsidTr="0080001C">
        <w:trPr>
          <w:trHeight w:val="499"/>
        </w:trPr>
        <w:tc>
          <w:tcPr>
            <w:tcW w:w="2557" w:type="dxa"/>
          </w:tcPr>
          <w:p w:rsidR="005B4BA8" w:rsidRPr="00B5719A" w:rsidRDefault="005B4BA8" w:rsidP="005B4BA8">
            <w:pPr>
              <w:pStyle w:val="Heading1"/>
              <w:spacing w:before="120" w:after="60"/>
              <w:ind w:right="183"/>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gridSpan w:val="2"/>
          </w:tcPr>
          <w:p w:rsidR="005B4BA8" w:rsidRPr="00B5719A" w:rsidRDefault="005B4BA8"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5B4BA8" w:rsidRPr="00B5719A" w:rsidRDefault="005B4BA8" w:rsidP="005B4BA8">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5B4BA8" w:rsidRPr="00B5719A" w:rsidRDefault="005B4BA8" w:rsidP="005B4BA8">
                  <w:pPr>
                    <w:spacing w:before="120" w:after="60"/>
                    <w:contextualSpacing/>
                    <w:rPr>
                      <w:rFonts w:ascii="Arial" w:hAnsi="Arial" w:cs="Arial"/>
                    </w:rPr>
                  </w:pPr>
                </w:p>
              </w:tc>
            </w:tr>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5B4BA8" w:rsidRPr="00B5719A" w:rsidRDefault="0031455F" w:rsidP="005B4BA8">
                  <w:pPr>
                    <w:spacing w:before="120" w:after="60"/>
                    <w:contextualSpacing/>
                    <w:rPr>
                      <w:rFonts w:ascii="Arial" w:hAnsi="Arial" w:cs="Arial"/>
                    </w:rPr>
                  </w:pPr>
                  <w:r>
                    <w:rPr>
                      <w:rFonts w:ascii="Arial" w:hAnsi="Arial" w:cs="Arial"/>
                    </w:rPr>
                    <w:t>X</w:t>
                  </w:r>
                </w:p>
              </w:tc>
            </w:tr>
            <w:tr w:rsidR="005B4BA8" w:rsidRPr="00B5719A" w:rsidTr="007B4090">
              <w:tc>
                <w:tcPr>
                  <w:tcW w:w="5694" w:type="dxa"/>
                </w:tcPr>
                <w:p w:rsidR="005B4BA8" w:rsidRPr="00B5719A" w:rsidRDefault="002253CC" w:rsidP="002253CC">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5B4BA8" w:rsidRPr="00B5719A" w:rsidRDefault="005B4BA8" w:rsidP="005B4BA8">
                  <w:pPr>
                    <w:spacing w:before="120" w:after="60"/>
                    <w:contextualSpacing/>
                    <w:rPr>
                      <w:rFonts w:ascii="Arial" w:hAnsi="Arial" w:cs="Arial"/>
                    </w:rPr>
                  </w:pPr>
                </w:p>
              </w:tc>
            </w:tr>
          </w:tbl>
          <w:p w:rsidR="005B4BA8" w:rsidRPr="00B5719A" w:rsidRDefault="005B4BA8" w:rsidP="005B4BA8">
            <w:pPr>
              <w:spacing w:before="120" w:after="60"/>
              <w:contextualSpacing/>
              <w:rPr>
                <w:rFonts w:ascii="Arial" w:hAnsi="Arial" w:cs="Arial"/>
              </w:rPr>
            </w:pPr>
          </w:p>
        </w:tc>
      </w:tr>
      <w:tr w:rsidR="005B4BA8" w:rsidRPr="00B5719A" w:rsidTr="0080001C">
        <w:trPr>
          <w:trHeight w:val="499"/>
        </w:trPr>
        <w:tc>
          <w:tcPr>
            <w:tcW w:w="2557" w:type="dxa"/>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 w:val="0"/>
                <w:sz w:val="24"/>
                <w:szCs w:val="24"/>
              </w:rPr>
            </w:pPr>
          </w:p>
        </w:tc>
      </w:tr>
    </w:tbl>
    <w:p w:rsidR="00B5719A" w:rsidRPr="00B5719A" w:rsidRDefault="00B5719A" w:rsidP="00B5719A">
      <w:pPr>
        <w:ind w:left="-426" w:right="183"/>
        <w:rPr>
          <w:rFonts w:ascii="Arial" w:hAnsi="Arial" w:cs="Arial"/>
          <w:b/>
          <w:bCs/>
        </w:rPr>
      </w:pPr>
    </w:p>
    <w:p w:rsidR="00B0525B" w:rsidRPr="001175E5" w:rsidRDefault="00B0525B" w:rsidP="00B0525B">
      <w:pPr>
        <w:pStyle w:val="Heading2"/>
        <w:ind w:right="183"/>
        <w:rPr>
          <w:i w:val="0"/>
          <w:sz w:val="24"/>
          <w:szCs w:val="24"/>
        </w:rPr>
      </w:pPr>
      <w:r w:rsidRPr="001175E5">
        <w:rPr>
          <w:i w:val="0"/>
          <w:sz w:val="24"/>
          <w:szCs w:val="24"/>
        </w:rPr>
        <w:t>1</w:t>
      </w:r>
      <w:r w:rsidRPr="001175E5">
        <w:rPr>
          <w:i w:val="0"/>
          <w:sz w:val="24"/>
          <w:szCs w:val="24"/>
        </w:rPr>
        <w:tab/>
        <w:t>Background</w:t>
      </w:r>
    </w:p>
    <w:p w:rsidR="00B0525B" w:rsidRPr="001175E5" w:rsidRDefault="00B0525B" w:rsidP="00B0525B">
      <w:pPr>
        <w:ind w:right="183"/>
        <w:rPr>
          <w:rFonts w:ascii="Arial" w:hAnsi="Arial" w:cs="Arial"/>
        </w:rPr>
      </w:pPr>
      <w:r w:rsidRPr="001175E5">
        <w:rPr>
          <w:rFonts w:ascii="Arial" w:hAnsi="Arial" w:cs="Arial"/>
          <w:b/>
          <w:bCs/>
        </w:rPr>
        <w:tab/>
      </w:r>
    </w:p>
    <w:p w:rsidR="00A47DC2" w:rsidRDefault="0031455F" w:rsidP="0031455F">
      <w:pPr>
        <w:ind w:left="720"/>
        <w:rPr>
          <w:rFonts w:ascii="Arial" w:eastAsia="MS Mincho" w:hAnsi="Arial" w:cs="Arial"/>
        </w:rPr>
      </w:pPr>
      <w:r w:rsidRPr="00B55F33">
        <w:rPr>
          <w:rFonts w:ascii="Arial" w:eastAsia="MS Mincho" w:hAnsi="Arial" w:cs="Arial"/>
        </w:rPr>
        <w:t xml:space="preserve">The Interventional Cardiology Strategy was endorsed by the Board in October 2018.  </w:t>
      </w:r>
    </w:p>
    <w:p w:rsidR="00A47DC2" w:rsidRDefault="00A47DC2" w:rsidP="0031455F">
      <w:pPr>
        <w:ind w:left="720"/>
        <w:rPr>
          <w:rFonts w:ascii="Arial" w:eastAsia="MS Mincho" w:hAnsi="Arial" w:cs="Arial"/>
        </w:rPr>
      </w:pPr>
    </w:p>
    <w:p w:rsidR="0031455F" w:rsidRPr="00B55F33" w:rsidRDefault="0031455F" w:rsidP="0031455F">
      <w:pPr>
        <w:ind w:left="720"/>
        <w:rPr>
          <w:rFonts w:ascii="Arial" w:eastAsia="MS Mincho" w:hAnsi="Arial" w:cs="Arial"/>
        </w:rPr>
      </w:pPr>
      <w:r w:rsidRPr="00B55F33">
        <w:rPr>
          <w:rFonts w:ascii="Arial" w:eastAsia="MS Mincho" w:hAnsi="Arial" w:cs="Arial"/>
        </w:rPr>
        <w:t>The strategy identified a clear requirement to increase Cardiac Catheterisation Lab (</w:t>
      </w:r>
      <w:proofErr w:type="spellStart"/>
      <w:r w:rsidRPr="00B55F33">
        <w:rPr>
          <w:rFonts w:ascii="Arial" w:eastAsia="MS Mincho" w:hAnsi="Arial" w:cs="Arial"/>
        </w:rPr>
        <w:t>Cath</w:t>
      </w:r>
      <w:proofErr w:type="spellEnd"/>
      <w:r w:rsidRPr="00B55F33">
        <w:rPr>
          <w:rFonts w:ascii="Arial" w:eastAsia="MS Mincho" w:hAnsi="Arial" w:cs="Arial"/>
        </w:rPr>
        <w:t xml:space="preserve"> Lab) capacity through the building of a fifth lab. </w:t>
      </w:r>
    </w:p>
    <w:p w:rsidR="0031455F" w:rsidRPr="00B55F33" w:rsidRDefault="0031455F" w:rsidP="0031455F">
      <w:pPr>
        <w:ind w:left="720"/>
        <w:rPr>
          <w:rFonts w:ascii="Arial" w:eastAsia="MS Mincho" w:hAnsi="Arial" w:cs="Arial"/>
        </w:rPr>
      </w:pPr>
    </w:p>
    <w:p w:rsidR="00A47DC2" w:rsidRDefault="0031455F" w:rsidP="0031455F">
      <w:pPr>
        <w:ind w:left="720"/>
        <w:rPr>
          <w:rFonts w:ascii="Arial" w:eastAsia="MS Mincho" w:hAnsi="Arial" w:cs="Arial"/>
        </w:rPr>
      </w:pPr>
      <w:r w:rsidRPr="00B55F33">
        <w:rPr>
          <w:rFonts w:ascii="Arial" w:eastAsia="MS Mincho" w:hAnsi="Arial" w:cs="Arial"/>
        </w:rPr>
        <w:t xml:space="preserve">A project group was established to consider options for the redevelopment of space to accommodate a fifth Catheter Lab and supporting accommodation. </w:t>
      </w:r>
    </w:p>
    <w:p w:rsidR="00A47DC2" w:rsidRDefault="00A47DC2" w:rsidP="0031455F">
      <w:pPr>
        <w:ind w:left="720"/>
        <w:rPr>
          <w:rFonts w:ascii="Arial" w:eastAsia="MS Mincho" w:hAnsi="Arial" w:cs="Arial"/>
        </w:rPr>
      </w:pPr>
    </w:p>
    <w:p w:rsidR="0031455F" w:rsidRPr="00B55F33" w:rsidRDefault="0031455F" w:rsidP="0031455F">
      <w:pPr>
        <w:ind w:left="720"/>
        <w:rPr>
          <w:rFonts w:ascii="Arial" w:eastAsia="MS Mincho" w:hAnsi="Arial" w:cs="Arial"/>
        </w:rPr>
      </w:pPr>
      <w:r w:rsidRPr="00B55F33">
        <w:rPr>
          <w:rFonts w:ascii="Arial" w:eastAsia="MS Mincho" w:hAnsi="Arial" w:cs="Arial"/>
        </w:rPr>
        <w:t>A long list of options were explored with the shortlisted options assessed within the attached business case</w:t>
      </w:r>
    </w:p>
    <w:p w:rsidR="00B0525B" w:rsidRDefault="00B0525B" w:rsidP="00B0525B">
      <w:pPr>
        <w:ind w:right="183"/>
        <w:rPr>
          <w:rFonts w:ascii="Arial" w:hAnsi="Arial" w:cs="Arial"/>
        </w:rPr>
      </w:pPr>
    </w:p>
    <w:p w:rsidR="00B0525B" w:rsidRPr="00A47DC2" w:rsidRDefault="00B0525B" w:rsidP="0031455F">
      <w:pPr>
        <w:ind w:right="183"/>
        <w:rPr>
          <w:rFonts w:ascii="Arial" w:hAnsi="Arial" w:cs="Arial"/>
          <w:b/>
          <w:i/>
        </w:rPr>
      </w:pPr>
      <w:r w:rsidRPr="00A47DC2">
        <w:rPr>
          <w:rFonts w:ascii="Arial" w:hAnsi="Arial" w:cs="Arial"/>
          <w:b/>
          <w:bCs/>
        </w:rPr>
        <w:t>2</w:t>
      </w:r>
      <w:r w:rsidRPr="00A47DC2">
        <w:rPr>
          <w:rFonts w:ascii="Arial" w:hAnsi="Arial" w:cs="Arial"/>
          <w:b/>
          <w:bCs/>
        </w:rPr>
        <w:tab/>
      </w:r>
      <w:r w:rsidRPr="00A47DC2">
        <w:rPr>
          <w:rFonts w:ascii="Arial" w:hAnsi="Arial" w:cs="Arial"/>
          <w:b/>
        </w:rPr>
        <w:t>Option appraisal/risk assessment</w:t>
      </w:r>
    </w:p>
    <w:p w:rsidR="00B0525B" w:rsidRDefault="00B0525B" w:rsidP="00B0525B">
      <w:pPr>
        <w:ind w:right="183"/>
        <w:rPr>
          <w:rFonts w:ascii="Arial" w:hAnsi="Arial" w:cs="Arial"/>
          <w:b/>
          <w:bCs/>
        </w:rPr>
      </w:pPr>
      <w:r>
        <w:rPr>
          <w:rFonts w:ascii="Arial" w:hAnsi="Arial" w:cs="Arial"/>
          <w:b/>
          <w:bCs/>
        </w:rPr>
        <w:tab/>
      </w:r>
    </w:p>
    <w:p w:rsidR="0031455F" w:rsidRPr="00B55F33" w:rsidRDefault="00B0525B" w:rsidP="0031455F">
      <w:pPr>
        <w:ind w:left="709"/>
        <w:rPr>
          <w:rFonts w:ascii="Arial" w:hAnsi="Arial" w:cs="Arial"/>
        </w:rPr>
      </w:pPr>
      <w:r>
        <w:rPr>
          <w:rFonts w:ascii="Arial" w:hAnsi="Arial" w:cs="Arial"/>
          <w:b/>
          <w:bCs/>
        </w:rPr>
        <w:tab/>
      </w:r>
      <w:r w:rsidR="0031455F" w:rsidRPr="00B55F33">
        <w:rPr>
          <w:rFonts w:ascii="Arial" w:hAnsi="Arial" w:cs="Arial"/>
        </w:rPr>
        <w:t>The Business Case considers three options:</w:t>
      </w:r>
    </w:p>
    <w:p w:rsidR="0031455F" w:rsidRPr="00B55F33" w:rsidRDefault="0031455F" w:rsidP="0031455F">
      <w:pPr>
        <w:ind w:left="709"/>
        <w:rPr>
          <w:rFonts w:ascii="Arial" w:hAnsi="Arial" w:cs="Arial"/>
        </w:rPr>
      </w:pPr>
    </w:p>
    <w:p w:rsidR="0031455F" w:rsidRPr="00B55F33" w:rsidRDefault="0031455F" w:rsidP="0031455F">
      <w:pPr>
        <w:ind w:left="709"/>
        <w:rPr>
          <w:rFonts w:ascii="Arial" w:hAnsi="Arial" w:cs="Arial"/>
          <w:b/>
        </w:rPr>
      </w:pPr>
      <w:r w:rsidRPr="00B55F33">
        <w:rPr>
          <w:rFonts w:ascii="Arial" w:hAnsi="Arial" w:cs="Arial"/>
          <w:b/>
        </w:rPr>
        <w:t xml:space="preserve">Option 1: Do nothing </w:t>
      </w:r>
    </w:p>
    <w:p w:rsidR="00A47DC2" w:rsidRDefault="00A47DC2" w:rsidP="0031455F">
      <w:pPr>
        <w:ind w:left="709"/>
        <w:rPr>
          <w:rFonts w:ascii="Arial" w:hAnsi="Arial" w:cs="Arial"/>
        </w:rPr>
      </w:pPr>
    </w:p>
    <w:p w:rsidR="0031455F" w:rsidRPr="00B55F33" w:rsidRDefault="0031455F" w:rsidP="0031455F">
      <w:pPr>
        <w:ind w:left="709"/>
        <w:rPr>
          <w:rFonts w:ascii="Arial" w:hAnsi="Arial" w:cs="Arial"/>
        </w:rPr>
      </w:pPr>
      <w:r w:rsidRPr="00B55F33">
        <w:rPr>
          <w:rFonts w:ascii="Arial" w:hAnsi="Arial" w:cs="Arial"/>
        </w:rPr>
        <w:t xml:space="preserve">Continue to deliver the interventional cardiology service with the existing 4 </w:t>
      </w:r>
      <w:proofErr w:type="spellStart"/>
      <w:r w:rsidRPr="00B55F33">
        <w:rPr>
          <w:rFonts w:ascii="Arial" w:hAnsi="Arial" w:cs="Arial"/>
        </w:rPr>
        <w:t>Cath</w:t>
      </w:r>
      <w:proofErr w:type="spellEnd"/>
      <w:r w:rsidRPr="00B55F33">
        <w:rPr>
          <w:rFonts w:ascii="Arial" w:hAnsi="Arial" w:cs="Arial"/>
        </w:rPr>
        <w:t xml:space="preserve"> Labs, 16 day unit chairs, and 3 wards.  This option includes a temporary mobile lab. </w:t>
      </w:r>
    </w:p>
    <w:p w:rsidR="0031455F" w:rsidRPr="00B55F33" w:rsidRDefault="0031455F" w:rsidP="0031455F">
      <w:pPr>
        <w:ind w:left="709"/>
        <w:rPr>
          <w:rFonts w:ascii="Arial" w:hAnsi="Arial" w:cs="Arial"/>
        </w:rPr>
      </w:pPr>
    </w:p>
    <w:p w:rsidR="0031455F" w:rsidRPr="00B55F33" w:rsidRDefault="0031455F" w:rsidP="0031455F">
      <w:pPr>
        <w:ind w:left="709"/>
        <w:rPr>
          <w:rFonts w:ascii="Arial" w:hAnsi="Arial" w:cs="Arial"/>
          <w:b/>
        </w:rPr>
      </w:pPr>
      <w:r w:rsidRPr="00B55F33">
        <w:rPr>
          <w:rFonts w:ascii="Arial" w:hAnsi="Arial" w:cs="Arial"/>
          <w:b/>
        </w:rPr>
        <w:t xml:space="preserve">Option 2: Creation of fifth </w:t>
      </w:r>
      <w:proofErr w:type="spellStart"/>
      <w:r w:rsidRPr="00B55F33">
        <w:rPr>
          <w:rFonts w:ascii="Arial" w:hAnsi="Arial" w:cs="Arial"/>
          <w:b/>
        </w:rPr>
        <w:t>cath</w:t>
      </w:r>
      <w:proofErr w:type="spellEnd"/>
      <w:r w:rsidRPr="00B55F33">
        <w:rPr>
          <w:rFonts w:ascii="Arial" w:hAnsi="Arial" w:cs="Arial"/>
          <w:b/>
        </w:rPr>
        <w:t xml:space="preserve"> lab which includes the re-provision the existing Respiratory lab within part o</w:t>
      </w:r>
      <w:r w:rsidR="00A47DC2">
        <w:rPr>
          <w:rFonts w:ascii="Arial" w:hAnsi="Arial" w:cs="Arial"/>
          <w:b/>
        </w:rPr>
        <w:t>f the existing Rehab gymnasium</w:t>
      </w:r>
    </w:p>
    <w:p w:rsidR="0031455F" w:rsidRPr="00B55F33" w:rsidRDefault="0031455F" w:rsidP="0031455F">
      <w:pPr>
        <w:ind w:left="709"/>
        <w:rPr>
          <w:rFonts w:ascii="Arial" w:hAnsi="Arial" w:cs="Arial"/>
        </w:rPr>
      </w:pPr>
    </w:p>
    <w:p w:rsidR="0031455F" w:rsidRPr="00B55F33" w:rsidRDefault="0031455F" w:rsidP="0031455F">
      <w:pPr>
        <w:ind w:left="709"/>
        <w:rPr>
          <w:rFonts w:ascii="Arial" w:hAnsi="Arial" w:cs="Arial"/>
        </w:rPr>
      </w:pPr>
      <w:r w:rsidRPr="00B55F33">
        <w:rPr>
          <w:rFonts w:ascii="Arial" w:hAnsi="Arial" w:cs="Arial"/>
        </w:rPr>
        <w:t xml:space="preserve">This option allows for the collocation of the Lab with the existing </w:t>
      </w:r>
      <w:proofErr w:type="spellStart"/>
      <w:r w:rsidRPr="00B55F33">
        <w:rPr>
          <w:rFonts w:ascii="Arial" w:hAnsi="Arial" w:cs="Arial"/>
        </w:rPr>
        <w:t>Cath</w:t>
      </w:r>
      <w:proofErr w:type="spellEnd"/>
      <w:r w:rsidRPr="00B55F33">
        <w:rPr>
          <w:rFonts w:ascii="Arial" w:hAnsi="Arial" w:cs="Arial"/>
        </w:rPr>
        <w:t xml:space="preserve"> lab suite. In this option the existing rehab store and part of the gymnasium will be redeveloped. The group are mindful of the need to ensure that adequate storage is provided for Rehab equipment.   </w:t>
      </w:r>
    </w:p>
    <w:p w:rsidR="0031455F" w:rsidRPr="00B55F33" w:rsidRDefault="0031455F" w:rsidP="0031455F">
      <w:pPr>
        <w:ind w:left="709"/>
        <w:rPr>
          <w:rFonts w:ascii="Arial" w:hAnsi="Arial" w:cs="Arial"/>
          <w:b/>
        </w:rPr>
      </w:pPr>
      <w:r w:rsidRPr="00B55F33">
        <w:rPr>
          <w:rFonts w:ascii="Arial" w:hAnsi="Arial" w:cs="Arial"/>
          <w:b/>
        </w:rPr>
        <w:lastRenderedPageBreak/>
        <w:t xml:space="preserve">Option 3: As option 2 but includes a redesign of the existing </w:t>
      </w:r>
      <w:proofErr w:type="spellStart"/>
      <w:r w:rsidRPr="00B55F33">
        <w:rPr>
          <w:rFonts w:ascii="Arial" w:hAnsi="Arial" w:cs="Arial"/>
          <w:b/>
        </w:rPr>
        <w:t>Cath</w:t>
      </w:r>
      <w:proofErr w:type="spellEnd"/>
      <w:r w:rsidRPr="00B55F33">
        <w:rPr>
          <w:rFonts w:ascii="Arial" w:hAnsi="Arial" w:cs="Arial"/>
          <w:b/>
        </w:rPr>
        <w:t xml:space="preserve"> Lab Day Unit (CDU) </w:t>
      </w:r>
    </w:p>
    <w:p w:rsidR="00A47DC2" w:rsidRDefault="00A47DC2" w:rsidP="0031455F">
      <w:pPr>
        <w:ind w:left="709"/>
        <w:rPr>
          <w:rFonts w:ascii="Arial" w:hAnsi="Arial" w:cs="Arial"/>
        </w:rPr>
      </w:pPr>
    </w:p>
    <w:p w:rsidR="00B0525B" w:rsidRPr="00A47DC2" w:rsidRDefault="0031455F" w:rsidP="00A47DC2">
      <w:pPr>
        <w:ind w:left="709"/>
        <w:rPr>
          <w:rFonts w:ascii="Arial" w:hAnsi="Arial" w:cs="Arial"/>
        </w:rPr>
      </w:pPr>
      <w:r w:rsidRPr="00B55F33">
        <w:rPr>
          <w:rFonts w:ascii="Arial" w:hAnsi="Arial" w:cs="Arial"/>
        </w:rPr>
        <w:t>This option included the remodelling of the existing CDU to increase capacity and improve patient flow between the CDU and the Labs.</w:t>
      </w:r>
    </w:p>
    <w:p w:rsidR="0031455F" w:rsidRPr="00B55F33" w:rsidRDefault="0031455F" w:rsidP="0031455F">
      <w:pPr>
        <w:pStyle w:val="BodyTextIndent2"/>
        <w:spacing w:before="100" w:beforeAutospacing="1" w:after="0" w:line="240" w:lineRule="auto"/>
        <w:ind w:left="709"/>
        <w:rPr>
          <w:rFonts w:ascii="Arial" w:hAnsi="Arial" w:cs="Arial"/>
          <w:bCs/>
          <w:iCs/>
        </w:rPr>
      </w:pPr>
      <w:r w:rsidRPr="00B55F33">
        <w:rPr>
          <w:rFonts w:ascii="Arial" w:hAnsi="Arial" w:cs="Arial"/>
        </w:rPr>
        <w:t>The bus</w:t>
      </w:r>
      <w:r w:rsidR="00A47DC2">
        <w:rPr>
          <w:rFonts w:ascii="Arial" w:hAnsi="Arial" w:cs="Arial"/>
        </w:rPr>
        <w:t>i</w:t>
      </w:r>
      <w:r w:rsidRPr="00B55F33">
        <w:rPr>
          <w:rFonts w:ascii="Arial" w:hAnsi="Arial" w:cs="Arial"/>
        </w:rPr>
        <w:t xml:space="preserve">ness case describes an option appraisal considering benefits, risks and financial assessments. From this analysis the preferred option is Option 2 – ‘Re-provide the existing Respiratory lab within part of the existing Rehab gymnasium. Build the proposed </w:t>
      </w:r>
      <w:proofErr w:type="spellStart"/>
      <w:r w:rsidRPr="00B55F33">
        <w:rPr>
          <w:rFonts w:ascii="Arial" w:hAnsi="Arial" w:cs="Arial"/>
        </w:rPr>
        <w:t>Cath</w:t>
      </w:r>
      <w:proofErr w:type="spellEnd"/>
      <w:r w:rsidRPr="00B55F33">
        <w:rPr>
          <w:rFonts w:ascii="Arial" w:hAnsi="Arial" w:cs="Arial"/>
        </w:rPr>
        <w:t xml:space="preserve"> lab in the space vacated by the Respiratory lab and build a </w:t>
      </w:r>
      <w:proofErr w:type="spellStart"/>
      <w:r w:rsidRPr="00B55F33">
        <w:rPr>
          <w:rFonts w:ascii="Arial" w:hAnsi="Arial" w:cs="Arial"/>
        </w:rPr>
        <w:t>Cath</w:t>
      </w:r>
      <w:proofErr w:type="spellEnd"/>
      <w:r w:rsidRPr="00B55F33">
        <w:rPr>
          <w:rFonts w:ascii="Arial" w:hAnsi="Arial" w:cs="Arial"/>
        </w:rPr>
        <w:t xml:space="preserve"> recovery area adjacent to the new </w:t>
      </w:r>
      <w:proofErr w:type="spellStart"/>
      <w:r w:rsidRPr="00B55F33">
        <w:rPr>
          <w:rFonts w:ascii="Arial" w:hAnsi="Arial" w:cs="Arial"/>
        </w:rPr>
        <w:t>Cath</w:t>
      </w:r>
      <w:proofErr w:type="spellEnd"/>
      <w:r w:rsidRPr="00B55F33">
        <w:rPr>
          <w:rFonts w:ascii="Arial" w:hAnsi="Arial" w:cs="Arial"/>
        </w:rPr>
        <w:t xml:space="preserve"> lab’</w:t>
      </w:r>
    </w:p>
    <w:p w:rsidR="0031455F" w:rsidRDefault="0031455F" w:rsidP="0031455F">
      <w:pPr>
        <w:pStyle w:val="BodyTextIndent2"/>
        <w:spacing w:before="120" w:after="0" w:line="240" w:lineRule="auto"/>
        <w:ind w:left="709"/>
        <w:rPr>
          <w:rFonts w:ascii="Arial" w:hAnsi="Arial" w:cs="Arial"/>
          <w:bCs/>
          <w:iCs/>
        </w:rPr>
      </w:pPr>
      <w:r w:rsidRPr="00B55F33">
        <w:rPr>
          <w:rFonts w:ascii="Arial" w:hAnsi="Arial" w:cs="Arial"/>
        </w:rPr>
        <w:t>An implementation plan, project timetable and risk management strategy is described within the attached business case</w:t>
      </w:r>
    </w:p>
    <w:p w:rsidR="0031455F" w:rsidRPr="001175E5" w:rsidRDefault="0031455F" w:rsidP="00B0525B">
      <w:pPr>
        <w:ind w:right="183"/>
        <w:rPr>
          <w:rFonts w:ascii="Arial" w:hAnsi="Arial" w:cs="Arial"/>
          <w:b/>
          <w:bCs/>
        </w:rPr>
      </w:pPr>
    </w:p>
    <w:p w:rsidR="00B0525B" w:rsidRPr="001175E5" w:rsidRDefault="0031455F" w:rsidP="00B0525B">
      <w:pPr>
        <w:ind w:right="183"/>
        <w:rPr>
          <w:rFonts w:ascii="Arial" w:hAnsi="Arial" w:cs="Arial"/>
          <w:b/>
          <w:bCs/>
        </w:rPr>
      </w:pPr>
      <w:r>
        <w:rPr>
          <w:rFonts w:ascii="Arial" w:hAnsi="Arial" w:cs="Arial"/>
          <w:b/>
          <w:bCs/>
        </w:rPr>
        <w:t>3</w:t>
      </w:r>
      <w:r w:rsidR="00B0525B" w:rsidRPr="001175E5">
        <w:rPr>
          <w:rFonts w:ascii="Arial" w:hAnsi="Arial" w:cs="Arial"/>
          <w:b/>
          <w:bCs/>
        </w:rPr>
        <w:tab/>
      </w:r>
      <w:r>
        <w:rPr>
          <w:rFonts w:ascii="Arial" w:hAnsi="Arial" w:cs="Arial"/>
          <w:b/>
          <w:bCs/>
        </w:rPr>
        <w:t>Funding</w:t>
      </w:r>
    </w:p>
    <w:p w:rsidR="00B0525B" w:rsidRDefault="00B0525B" w:rsidP="00B0525B">
      <w:pPr>
        <w:ind w:right="183"/>
        <w:rPr>
          <w:rFonts w:ascii="Arial" w:hAnsi="Arial" w:cs="Arial"/>
          <w:b/>
          <w:bCs/>
        </w:rPr>
      </w:pPr>
    </w:p>
    <w:p w:rsidR="0031455F" w:rsidRPr="00B55F33" w:rsidRDefault="0031455F" w:rsidP="0031455F">
      <w:pPr>
        <w:pStyle w:val="BodyTextIndent2"/>
        <w:spacing w:after="0" w:line="240" w:lineRule="auto"/>
        <w:ind w:left="720"/>
        <w:rPr>
          <w:rFonts w:ascii="Arial" w:hAnsi="Arial" w:cs="Arial"/>
        </w:rPr>
      </w:pPr>
      <w:r w:rsidRPr="00B55F33">
        <w:rPr>
          <w:rFonts w:ascii="Arial" w:hAnsi="Arial" w:cs="Arial"/>
        </w:rPr>
        <w:t>Costs are based on the pretender estimates provided in the feasibility study for which funding was approved at the Capital Group</w:t>
      </w:r>
    </w:p>
    <w:p w:rsidR="0031455F" w:rsidRPr="00B55F33" w:rsidRDefault="0031455F" w:rsidP="0031455F">
      <w:pPr>
        <w:pStyle w:val="BodyTextIndent2"/>
        <w:spacing w:after="0" w:line="240" w:lineRule="auto"/>
        <w:ind w:left="720"/>
        <w:rPr>
          <w:rFonts w:ascii="Arial" w:eastAsia="MS Mincho" w:hAnsi="Arial" w:cs="Arial"/>
        </w:rPr>
      </w:pPr>
    </w:p>
    <w:tbl>
      <w:tblPr>
        <w:tblW w:w="0" w:type="auto"/>
        <w:jc w:val="center"/>
        <w:tblInd w:w="-40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2775"/>
        <w:gridCol w:w="2126"/>
        <w:gridCol w:w="2850"/>
      </w:tblGrid>
      <w:tr w:rsidR="0031455F" w:rsidRPr="00B55F33" w:rsidTr="00190473">
        <w:trPr>
          <w:trHeight w:val="291"/>
          <w:jc w:val="center"/>
        </w:trPr>
        <w:tc>
          <w:tcPr>
            <w:tcW w:w="2775" w:type="dxa"/>
            <w:shd w:val="clear" w:color="auto" w:fill="0000FF"/>
          </w:tcPr>
          <w:p w:rsidR="0031455F" w:rsidRPr="00B55F33" w:rsidRDefault="0031455F" w:rsidP="00190473">
            <w:pPr>
              <w:rPr>
                <w:rFonts w:ascii="Arial" w:eastAsia="MS Mincho" w:hAnsi="Arial" w:cs="Arial"/>
                <w:b/>
              </w:rPr>
            </w:pPr>
          </w:p>
        </w:tc>
        <w:tc>
          <w:tcPr>
            <w:tcW w:w="2126" w:type="dxa"/>
            <w:shd w:val="clear" w:color="auto" w:fill="0000FF"/>
          </w:tcPr>
          <w:p w:rsidR="0031455F" w:rsidRPr="00B55F33" w:rsidRDefault="0031455F" w:rsidP="00190473">
            <w:pPr>
              <w:rPr>
                <w:rFonts w:ascii="Arial" w:eastAsia="MS Mincho" w:hAnsi="Arial" w:cs="Arial"/>
                <w:b/>
              </w:rPr>
            </w:pPr>
            <w:r w:rsidRPr="00B55F33">
              <w:rPr>
                <w:rFonts w:ascii="Arial" w:eastAsia="MS Mincho" w:hAnsi="Arial" w:cs="Arial"/>
                <w:b/>
              </w:rPr>
              <w:t>Capital (£) Inc VAT</w:t>
            </w:r>
          </w:p>
        </w:tc>
        <w:tc>
          <w:tcPr>
            <w:tcW w:w="2850" w:type="dxa"/>
            <w:shd w:val="clear" w:color="auto" w:fill="0000FF"/>
          </w:tcPr>
          <w:p w:rsidR="0031455F" w:rsidRPr="00B55F33" w:rsidRDefault="0031455F" w:rsidP="00190473">
            <w:pPr>
              <w:rPr>
                <w:rFonts w:ascii="Arial" w:eastAsia="MS Mincho" w:hAnsi="Arial" w:cs="Arial"/>
                <w:b/>
              </w:rPr>
            </w:pPr>
            <w:r w:rsidRPr="00B55F33">
              <w:rPr>
                <w:rFonts w:ascii="Arial" w:eastAsia="MS Mincho" w:hAnsi="Arial" w:cs="Arial"/>
                <w:b/>
              </w:rPr>
              <w:t>Recurring revenue (£)</w:t>
            </w:r>
          </w:p>
        </w:tc>
      </w:tr>
      <w:tr w:rsidR="0031455F" w:rsidRPr="00B55F33" w:rsidTr="00190473">
        <w:trPr>
          <w:trHeight w:val="257"/>
          <w:jc w:val="center"/>
        </w:trPr>
        <w:tc>
          <w:tcPr>
            <w:tcW w:w="2775" w:type="dxa"/>
          </w:tcPr>
          <w:p w:rsidR="0031455F" w:rsidRPr="00B55F33" w:rsidRDefault="0031455F" w:rsidP="00190473">
            <w:pPr>
              <w:rPr>
                <w:rFonts w:ascii="Arial" w:eastAsia="MS Mincho" w:hAnsi="Arial" w:cs="Arial"/>
              </w:rPr>
            </w:pPr>
            <w:r>
              <w:rPr>
                <w:rFonts w:ascii="Arial" w:eastAsia="MS Mincho" w:hAnsi="Arial" w:cs="Arial"/>
              </w:rPr>
              <w:t>Cost of Estates redesign</w:t>
            </w:r>
          </w:p>
          <w:p w:rsidR="0031455F" w:rsidRPr="00B55F33" w:rsidRDefault="0031455F" w:rsidP="00190473">
            <w:pPr>
              <w:rPr>
                <w:rFonts w:ascii="Arial" w:eastAsia="MS Mincho" w:hAnsi="Arial" w:cs="Arial"/>
              </w:rPr>
            </w:pPr>
            <w:r w:rsidRPr="00B55F33">
              <w:rPr>
                <w:rFonts w:ascii="Arial" w:eastAsia="MS Mincho" w:hAnsi="Arial" w:cs="Arial"/>
              </w:rPr>
              <w:t>(Pretender cost estimate)</w:t>
            </w:r>
          </w:p>
        </w:tc>
        <w:tc>
          <w:tcPr>
            <w:tcW w:w="2126" w:type="dxa"/>
          </w:tcPr>
          <w:p w:rsidR="0031455F" w:rsidRPr="00B55F33" w:rsidRDefault="0031455F" w:rsidP="00190473">
            <w:pPr>
              <w:rPr>
                <w:rFonts w:ascii="Arial" w:eastAsia="MS Mincho" w:hAnsi="Arial" w:cs="Arial"/>
              </w:rPr>
            </w:pPr>
            <w:r w:rsidRPr="00B55F33">
              <w:rPr>
                <w:rFonts w:ascii="Arial" w:eastAsia="MS Mincho" w:hAnsi="Arial" w:cs="Arial"/>
              </w:rPr>
              <w:t>£1,233,000</w:t>
            </w:r>
          </w:p>
        </w:tc>
        <w:tc>
          <w:tcPr>
            <w:tcW w:w="2850" w:type="dxa"/>
          </w:tcPr>
          <w:p w:rsidR="0031455F" w:rsidRPr="00B55F33" w:rsidRDefault="0031455F" w:rsidP="00190473">
            <w:pPr>
              <w:rPr>
                <w:rFonts w:ascii="Arial" w:eastAsia="MS Mincho" w:hAnsi="Arial" w:cs="Arial"/>
              </w:rPr>
            </w:pPr>
          </w:p>
        </w:tc>
      </w:tr>
      <w:tr w:rsidR="0031455F" w:rsidRPr="00B55F33" w:rsidTr="00190473">
        <w:trPr>
          <w:trHeight w:val="277"/>
          <w:jc w:val="center"/>
        </w:trPr>
        <w:tc>
          <w:tcPr>
            <w:tcW w:w="2775" w:type="dxa"/>
          </w:tcPr>
          <w:p w:rsidR="0031455F" w:rsidRPr="00B55F33" w:rsidRDefault="0031455F" w:rsidP="00190473">
            <w:pPr>
              <w:rPr>
                <w:rFonts w:ascii="Arial" w:eastAsia="MS Mincho" w:hAnsi="Arial" w:cs="Arial"/>
              </w:rPr>
            </w:pPr>
            <w:r w:rsidRPr="00B55F33">
              <w:rPr>
                <w:rFonts w:ascii="Arial" w:eastAsia="MS Mincho" w:hAnsi="Arial" w:cs="Arial"/>
              </w:rPr>
              <w:t>Depreciation</w:t>
            </w:r>
          </w:p>
        </w:tc>
        <w:tc>
          <w:tcPr>
            <w:tcW w:w="2126" w:type="dxa"/>
          </w:tcPr>
          <w:p w:rsidR="0031455F" w:rsidRPr="00B55F33" w:rsidRDefault="0031455F" w:rsidP="00190473">
            <w:pPr>
              <w:rPr>
                <w:rFonts w:ascii="Arial" w:eastAsia="MS Mincho" w:hAnsi="Arial" w:cs="Arial"/>
              </w:rPr>
            </w:pPr>
            <w:r w:rsidRPr="00B55F33">
              <w:rPr>
                <w:rFonts w:ascii="Arial" w:eastAsia="MS Mincho" w:hAnsi="Arial" w:cs="Arial"/>
              </w:rPr>
              <w:t>£30,900</w:t>
            </w:r>
          </w:p>
        </w:tc>
        <w:tc>
          <w:tcPr>
            <w:tcW w:w="2850" w:type="dxa"/>
          </w:tcPr>
          <w:p w:rsidR="0031455F" w:rsidRPr="00B55F33" w:rsidRDefault="0031455F" w:rsidP="00190473">
            <w:pPr>
              <w:rPr>
                <w:rFonts w:ascii="Arial" w:eastAsia="MS Mincho" w:hAnsi="Arial" w:cs="Arial"/>
              </w:rPr>
            </w:pPr>
          </w:p>
        </w:tc>
      </w:tr>
    </w:tbl>
    <w:p w:rsidR="0031455F" w:rsidRPr="00B55F33" w:rsidRDefault="0031455F" w:rsidP="0031455F">
      <w:pPr>
        <w:rPr>
          <w:rFonts w:ascii="Arial" w:eastAsia="MS Mincho" w:hAnsi="Arial" w:cs="Arial"/>
        </w:rPr>
      </w:pPr>
      <w:r w:rsidRPr="00B55F33">
        <w:rPr>
          <w:rFonts w:ascii="Arial" w:eastAsia="MS Mincho" w:hAnsi="Arial" w:cs="Arial"/>
        </w:rPr>
        <w:tab/>
      </w:r>
    </w:p>
    <w:p w:rsidR="0031455F" w:rsidRPr="00F30DF8" w:rsidRDefault="0031455F" w:rsidP="0031455F">
      <w:pPr>
        <w:ind w:left="720"/>
        <w:rPr>
          <w:rFonts w:ascii="Arial" w:eastAsia="MS Mincho" w:hAnsi="Arial" w:cs="Arial"/>
        </w:rPr>
      </w:pPr>
      <w:r>
        <w:rPr>
          <w:rFonts w:ascii="Arial" w:eastAsia="MS Mincho" w:hAnsi="Arial" w:cs="Arial"/>
        </w:rPr>
        <w:t xml:space="preserve">There </w:t>
      </w:r>
      <w:proofErr w:type="gramStart"/>
      <w:r>
        <w:rPr>
          <w:rFonts w:ascii="Arial" w:eastAsia="MS Mincho" w:hAnsi="Arial" w:cs="Arial"/>
        </w:rPr>
        <w:t>are</w:t>
      </w:r>
      <w:proofErr w:type="gramEnd"/>
      <w:r>
        <w:rPr>
          <w:rFonts w:ascii="Arial" w:eastAsia="MS Mincho" w:hAnsi="Arial" w:cs="Arial"/>
        </w:rPr>
        <w:t xml:space="preserve"> minimal revenue costs identified in this project and these will contained within the existing Estates budget, however it should be noted that the depreciation value is likely to be less than stated due to the impact of revaluation. </w:t>
      </w:r>
    </w:p>
    <w:p w:rsidR="00B0525B" w:rsidRPr="001175E5" w:rsidRDefault="00B0525B" w:rsidP="00B0525B">
      <w:pPr>
        <w:ind w:right="183"/>
        <w:rPr>
          <w:rFonts w:ascii="Arial" w:hAnsi="Arial" w:cs="Arial"/>
          <w:b/>
          <w:bCs/>
        </w:rPr>
      </w:pPr>
    </w:p>
    <w:p w:rsidR="00B0525B" w:rsidRPr="001175E5" w:rsidRDefault="0031455F" w:rsidP="00B0525B">
      <w:pPr>
        <w:ind w:right="183"/>
        <w:rPr>
          <w:rFonts w:ascii="Arial" w:hAnsi="Arial" w:cs="Arial"/>
          <w:b/>
          <w:bCs/>
        </w:rPr>
      </w:pPr>
      <w:r>
        <w:rPr>
          <w:rFonts w:ascii="Arial" w:hAnsi="Arial" w:cs="Arial"/>
          <w:b/>
          <w:bCs/>
        </w:rPr>
        <w:t>4</w:t>
      </w:r>
      <w:r w:rsidR="00B0525B" w:rsidRPr="001175E5">
        <w:rPr>
          <w:rFonts w:ascii="Arial" w:hAnsi="Arial" w:cs="Arial"/>
          <w:b/>
          <w:bCs/>
        </w:rPr>
        <w:tab/>
        <w:t>Conclusion</w:t>
      </w:r>
      <w:r w:rsidR="00B0525B">
        <w:rPr>
          <w:rFonts w:ascii="Arial" w:hAnsi="Arial" w:cs="Arial"/>
          <w:b/>
          <w:bCs/>
        </w:rPr>
        <w:t>/Recommendation</w:t>
      </w:r>
    </w:p>
    <w:p w:rsidR="00B0525B" w:rsidRDefault="00B0525B" w:rsidP="00B0525B">
      <w:pPr>
        <w:ind w:right="183"/>
        <w:rPr>
          <w:rFonts w:ascii="Arial" w:hAnsi="Arial" w:cs="Arial"/>
          <w:b/>
          <w:bCs/>
        </w:rPr>
      </w:pPr>
    </w:p>
    <w:p w:rsidR="00B0525B" w:rsidRDefault="0031455F" w:rsidP="00A47DC2">
      <w:pPr>
        <w:ind w:left="720"/>
        <w:rPr>
          <w:rFonts w:ascii="Arial" w:hAnsi="Arial" w:cs="Arial"/>
        </w:rPr>
      </w:pPr>
      <w:r w:rsidRPr="00A47DC2">
        <w:rPr>
          <w:rFonts w:ascii="Arial" w:hAnsi="Arial" w:cs="Arial"/>
          <w:bCs/>
        </w:rPr>
        <w:t xml:space="preserve">The Board is asked to </w:t>
      </w:r>
      <w:r w:rsidR="00A47DC2" w:rsidRPr="00A47DC2">
        <w:rPr>
          <w:rFonts w:ascii="Arial" w:hAnsi="Arial" w:cs="Arial"/>
          <w:bCs/>
        </w:rPr>
        <w:t>approve</w:t>
      </w:r>
      <w:r w:rsidRPr="00A47DC2">
        <w:rPr>
          <w:rFonts w:ascii="Arial" w:hAnsi="Arial" w:cs="Arial"/>
          <w:bCs/>
        </w:rPr>
        <w:t xml:space="preserve"> the business case to</w:t>
      </w:r>
      <w:r w:rsidR="00A47DC2" w:rsidRPr="00A47DC2">
        <w:rPr>
          <w:rFonts w:ascii="Arial" w:hAnsi="Arial" w:cs="Arial"/>
          <w:bCs/>
        </w:rPr>
        <w:t xml:space="preserve"> approve the r</w:t>
      </w:r>
      <w:r w:rsidR="00A47DC2" w:rsidRPr="00A47DC2">
        <w:rPr>
          <w:rFonts w:ascii="Arial" w:hAnsi="Arial" w:cs="Arial"/>
        </w:rPr>
        <w:t>edevelopment of existing space to support delivery of Interventional Cardiology Strategy</w:t>
      </w:r>
      <w:r w:rsidR="00A47DC2">
        <w:rPr>
          <w:rFonts w:ascii="Arial" w:hAnsi="Arial" w:cs="Arial"/>
        </w:rPr>
        <w:t>.</w:t>
      </w:r>
    </w:p>
    <w:p w:rsidR="00A47DC2" w:rsidRPr="00A47DC2" w:rsidRDefault="00A47DC2" w:rsidP="00A47DC2">
      <w:pPr>
        <w:ind w:left="720"/>
        <w:rPr>
          <w:rFonts w:ascii="Arial" w:hAnsi="Arial" w:cs="Arial"/>
          <w:bCs/>
        </w:rPr>
      </w:pPr>
    </w:p>
    <w:p w:rsidR="0031455F" w:rsidRDefault="0031455F" w:rsidP="0031455F">
      <w:pPr>
        <w:ind w:right="183"/>
        <w:rPr>
          <w:rFonts w:ascii="Arial" w:hAnsi="Arial" w:cs="Arial"/>
          <w:bCs/>
        </w:rPr>
      </w:pPr>
    </w:p>
    <w:p w:rsidR="0031455F" w:rsidRPr="0031455F" w:rsidRDefault="0031455F" w:rsidP="0031455F">
      <w:pPr>
        <w:ind w:right="183"/>
        <w:rPr>
          <w:rFonts w:ascii="Arial" w:hAnsi="Arial" w:cs="Arial"/>
          <w:b/>
          <w:bCs/>
        </w:rPr>
      </w:pPr>
      <w:r w:rsidRPr="0031455F">
        <w:rPr>
          <w:rFonts w:ascii="Arial" w:hAnsi="Arial" w:cs="Arial"/>
          <w:b/>
          <w:bCs/>
        </w:rPr>
        <w:t>Julie Carter</w:t>
      </w:r>
    </w:p>
    <w:p w:rsidR="0031455F" w:rsidRPr="0031455F" w:rsidRDefault="0031455F" w:rsidP="0031455F">
      <w:pPr>
        <w:ind w:right="183"/>
        <w:rPr>
          <w:rFonts w:ascii="Arial" w:hAnsi="Arial" w:cs="Arial"/>
          <w:b/>
          <w:bCs/>
        </w:rPr>
      </w:pPr>
      <w:r w:rsidRPr="0031455F">
        <w:rPr>
          <w:rFonts w:ascii="Arial" w:hAnsi="Arial" w:cs="Arial"/>
          <w:b/>
          <w:bCs/>
        </w:rPr>
        <w:t>Director of Finance</w:t>
      </w:r>
    </w:p>
    <w:p w:rsidR="0031455F" w:rsidRPr="0031455F" w:rsidRDefault="0031455F" w:rsidP="0031455F">
      <w:pPr>
        <w:ind w:right="183"/>
        <w:rPr>
          <w:rFonts w:ascii="Arial" w:hAnsi="Arial" w:cs="Arial"/>
          <w:b/>
          <w:bCs/>
        </w:rPr>
      </w:pPr>
      <w:r w:rsidRPr="0031455F">
        <w:rPr>
          <w:rFonts w:ascii="Arial" w:hAnsi="Arial" w:cs="Arial"/>
          <w:b/>
          <w:bCs/>
        </w:rPr>
        <w:t>29 May 2019</w:t>
      </w:r>
    </w:p>
    <w:p w:rsidR="0031455F" w:rsidRPr="0031455F" w:rsidRDefault="0031455F" w:rsidP="0031455F">
      <w:pPr>
        <w:ind w:right="183"/>
        <w:rPr>
          <w:rFonts w:ascii="Arial" w:hAnsi="Arial" w:cs="Arial"/>
          <w:b/>
          <w:bCs/>
        </w:rPr>
      </w:pPr>
    </w:p>
    <w:p w:rsidR="0031455F" w:rsidRDefault="0031455F" w:rsidP="0031455F">
      <w:pPr>
        <w:ind w:right="183"/>
        <w:rPr>
          <w:rFonts w:ascii="Arial" w:hAnsi="Arial" w:cs="Arial"/>
          <w:b/>
          <w:bCs/>
        </w:rPr>
      </w:pPr>
      <w:r w:rsidRPr="0031455F">
        <w:rPr>
          <w:rFonts w:ascii="Arial" w:hAnsi="Arial" w:cs="Arial"/>
          <w:b/>
          <w:bCs/>
        </w:rPr>
        <w:t>(Gerry Cox, Head of Estates</w:t>
      </w:r>
      <w:r>
        <w:rPr>
          <w:rFonts w:ascii="Arial" w:hAnsi="Arial" w:cs="Arial"/>
          <w:b/>
          <w:bCs/>
        </w:rPr>
        <w:t>)</w:t>
      </w:r>
    </w:p>
    <w:p w:rsidR="0031455F" w:rsidRPr="0031455F" w:rsidRDefault="0031455F" w:rsidP="0031455F">
      <w:pPr>
        <w:ind w:right="183"/>
        <w:rPr>
          <w:rFonts w:ascii="Arial" w:hAnsi="Arial" w:cs="Arial"/>
          <w:b/>
          <w:bCs/>
        </w:rPr>
      </w:pPr>
      <w:r>
        <w:rPr>
          <w:rFonts w:ascii="Arial" w:hAnsi="Arial" w:cs="Arial"/>
          <w:b/>
          <w:bCs/>
        </w:rPr>
        <w:t>(</w:t>
      </w:r>
      <w:r w:rsidRPr="0031455F">
        <w:rPr>
          <w:rFonts w:ascii="Arial" w:hAnsi="Arial" w:cs="Arial"/>
          <w:b/>
          <w:bCs/>
        </w:rPr>
        <w:t>Lily Bryson, Assistant Director of Finance)</w:t>
      </w:r>
    </w:p>
    <w:p w:rsidR="00B0525B" w:rsidRPr="0031455F" w:rsidRDefault="00B0525B" w:rsidP="00B0525B">
      <w:pPr>
        <w:ind w:right="183"/>
        <w:rPr>
          <w:rFonts w:ascii="Arial" w:hAnsi="Arial" w:cs="Arial"/>
          <w:b/>
          <w:bCs/>
        </w:rPr>
      </w:pPr>
    </w:p>
    <w:sectPr w:rsidR="00B0525B" w:rsidRPr="0031455F"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3CC" w:rsidRDefault="002253CC">
      <w:r>
        <w:separator/>
      </w:r>
    </w:p>
  </w:endnote>
  <w:endnote w:type="continuationSeparator" w:id="0">
    <w:p w:rsidR="002253CC" w:rsidRDefault="002253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5443E8" w:rsidRPr="00513DB0">
      <w:rPr>
        <w:rStyle w:val="PageNumber"/>
        <w:rFonts w:ascii="Arial" w:hAnsi="Arial" w:cs="Arial"/>
      </w:rPr>
      <w:fldChar w:fldCharType="begin"/>
    </w:r>
    <w:r w:rsidRPr="00513DB0">
      <w:rPr>
        <w:rStyle w:val="PageNumber"/>
        <w:rFonts w:ascii="Arial" w:hAnsi="Arial" w:cs="Arial"/>
      </w:rPr>
      <w:instrText xml:space="preserve"> PAGE </w:instrText>
    </w:r>
    <w:r w:rsidR="005443E8" w:rsidRPr="00513DB0">
      <w:rPr>
        <w:rStyle w:val="PageNumber"/>
        <w:rFonts w:ascii="Arial" w:hAnsi="Arial" w:cs="Arial"/>
      </w:rPr>
      <w:fldChar w:fldCharType="separate"/>
    </w:r>
    <w:r w:rsidR="005C4A99">
      <w:rPr>
        <w:rStyle w:val="PageNumber"/>
        <w:rFonts w:ascii="Arial" w:hAnsi="Arial" w:cs="Arial"/>
        <w:noProof/>
      </w:rPr>
      <w:t>2</w:t>
    </w:r>
    <w:r w:rsidR="005443E8"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5443E8" w:rsidRPr="00513DB0">
      <w:rPr>
        <w:rStyle w:val="PageNumber"/>
        <w:rFonts w:ascii="Arial" w:hAnsi="Arial" w:cs="Arial"/>
      </w:rPr>
      <w:fldChar w:fldCharType="begin"/>
    </w:r>
    <w:r w:rsidRPr="00513DB0">
      <w:rPr>
        <w:rStyle w:val="PageNumber"/>
        <w:rFonts w:ascii="Arial" w:hAnsi="Arial" w:cs="Arial"/>
      </w:rPr>
      <w:instrText xml:space="preserve"> PAGE </w:instrText>
    </w:r>
    <w:r w:rsidR="005443E8" w:rsidRPr="00513DB0">
      <w:rPr>
        <w:rStyle w:val="PageNumber"/>
        <w:rFonts w:ascii="Arial" w:hAnsi="Arial" w:cs="Arial"/>
      </w:rPr>
      <w:fldChar w:fldCharType="separate"/>
    </w:r>
    <w:r w:rsidR="005C4A99">
      <w:rPr>
        <w:rStyle w:val="PageNumber"/>
        <w:rFonts w:ascii="Arial" w:hAnsi="Arial" w:cs="Arial"/>
        <w:noProof/>
      </w:rPr>
      <w:t>1</w:t>
    </w:r>
    <w:r w:rsidR="005443E8" w:rsidRPr="00513DB0">
      <w:rPr>
        <w:rStyle w:val="PageNumber"/>
        <w:rFonts w:ascii="Arial" w:hAnsi="Arial" w:cs="Arial"/>
      </w:rPr>
      <w:fldChar w:fldCharType="end"/>
    </w:r>
  </w:p>
  <w:p w:rsidR="002253CC" w:rsidRDefault="002253CC" w:rsidP="005B69F4">
    <w:pPr>
      <w:ind w:right="184"/>
      <w:jc w:val="center"/>
      <w:rPr>
        <w:rFonts w:ascii="Arial" w:hAnsi="Arial" w:cs="Arial"/>
        <w:sz w:val="20"/>
        <w:szCs w:val="20"/>
      </w:rPr>
    </w:pPr>
  </w:p>
  <w:p w:rsidR="002253CC" w:rsidRPr="005B69F4" w:rsidRDefault="002253CC" w:rsidP="0080001C">
    <w:pPr>
      <w:pStyle w:val="Title"/>
      <w:ind w:right="184"/>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3CC" w:rsidRDefault="002253CC">
      <w:r>
        <w:separator/>
      </w:r>
    </w:p>
  </w:footnote>
  <w:footnote w:type="continuationSeparator" w:id="0">
    <w:p w:rsidR="002253CC" w:rsidRDefault="00225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99" w:rsidRPr="005C4A99" w:rsidRDefault="005C4A99" w:rsidP="005C4A99">
    <w:pPr>
      <w:pStyle w:val="Header"/>
      <w:jc w:val="right"/>
      <w:rPr>
        <w:rFonts w:ascii="Arial" w:hAnsi="Arial" w:cs="Arial"/>
        <w:b/>
        <w:color w:val="0070C0"/>
        <w:sz w:val="28"/>
        <w:szCs w:val="28"/>
      </w:rPr>
    </w:pPr>
    <w:r w:rsidRPr="005C4A99">
      <w:rPr>
        <w:rFonts w:ascii="Arial" w:hAnsi="Arial" w:cs="Arial"/>
        <w:b/>
        <w:color w:val="0070C0"/>
        <w:sz w:val="28"/>
        <w:szCs w:val="28"/>
      </w:rPr>
      <w:t>Item 5.5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C81DD6"/>
    <w:multiLevelType w:val="hybridMultilevel"/>
    <w:tmpl w:val="28FC9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2">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B4035F"/>
    <w:multiLevelType w:val="hybridMultilevel"/>
    <w:tmpl w:val="20B41944"/>
    <w:lvl w:ilvl="0" w:tplc="D5C207B0">
      <w:start w:val="1"/>
      <w:numFmt w:val="decimal"/>
      <w:lvlText w:val="%1"/>
      <w:lvlJc w:val="left"/>
      <w:pPr>
        <w:tabs>
          <w:tab w:val="num" w:pos="1080"/>
        </w:tabs>
        <w:ind w:left="1080" w:hanging="720"/>
      </w:pPr>
      <w:rPr>
        <w:rFonts w:hint="default"/>
      </w:rPr>
    </w:lvl>
    <w:lvl w:ilvl="1" w:tplc="7EB44FFC">
      <w:start w:val="1"/>
      <w:numFmt w:val="bullet"/>
      <w:lvlText w:val=""/>
      <w:lvlJc w:val="left"/>
      <w:pPr>
        <w:tabs>
          <w:tab w:val="num" w:pos="796"/>
        </w:tabs>
        <w:ind w:left="1080" w:firstLine="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9"/>
  </w:num>
  <w:num w:numId="3">
    <w:abstractNumId w:val="13"/>
  </w:num>
  <w:num w:numId="4">
    <w:abstractNumId w:val="1"/>
  </w:num>
  <w:num w:numId="5">
    <w:abstractNumId w:val="3"/>
  </w:num>
  <w:num w:numId="6">
    <w:abstractNumId w:val="11"/>
  </w:num>
  <w:num w:numId="7">
    <w:abstractNumId w:val="18"/>
  </w:num>
  <w:num w:numId="8">
    <w:abstractNumId w:val="0"/>
  </w:num>
  <w:num w:numId="9">
    <w:abstractNumId w:val="17"/>
  </w:num>
  <w:num w:numId="10">
    <w:abstractNumId w:val="9"/>
  </w:num>
  <w:num w:numId="11">
    <w:abstractNumId w:val="8"/>
  </w:num>
  <w:num w:numId="12">
    <w:abstractNumId w:val="14"/>
  </w:num>
  <w:num w:numId="13">
    <w:abstractNumId w:val="5"/>
  </w:num>
  <w:num w:numId="14">
    <w:abstractNumId w:val="4"/>
  </w:num>
  <w:num w:numId="15">
    <w:abstractNumId w:val="10"/>
  </w:num>
  <w:num w:numId="16">
    <w:abstractNumId w:val="7"/>
  </w:num>
  <w:num w:numId="17">
    <w:abstractNumId w:val="12"/>
  </w:num>
  <w:num w:numId="18">
    <w:abstractNumId w:val="2"/>
  </w:num>
  <w:num w:numId="19">
    <w:abstractNumId w:val="15"/>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rsids>
    <w:rsidRoot w:val="00A2577B"/>
    <w:rsid w:val="0002036A"/>
    <w:rsid w:val="00061CDE"/>
    <w:rsid w:val="00075AAA"/>
    <w:rsid w:val="00097EAE"/>
    <w:rsid w:val="000B5923"/>
    <w:rsid w:val="000D0952"/>
    <w:rsid w:val="00115F97"/>
    <w:rsid w:val="001175E5"/>
    <w:rsid w:val="002253CC"/>
    <w:rsid w:val="00237CBD"/>
    <w:rsid w:val="002A42DD"/>
    <w:rsid w:val="0031078B"/>
    <w:rsid w:val="0031455F"/>
    <w:rsid w:val="003D03FE"/>
    <w:rsid w:val="003E423D"/>
    <w:rsid w:val="003F19CA"/>
    <w:rsid w:val="004512CE"/>
    <w:rsid w:val="00513AB1"/>
    <w:rsid w:val="00513DB0"/>
    <w:rsid w:val="005239DB"/>
    <w:rsid w:val="00526532"/>
    <w:rsid w:val="005443E8"/>
    <w:rsid w:val="005B4BA8"/>
    <w:rsid w:val="005B69F4"/>
    <w:rsid w:val="005C4A99"/>
    <w:rsid w:val="005F02B7"/>
    <w:rsid w:val="005F3CF0"/>
    <w:rsid w:val="0060634D"/>
    <w:rsid w:val="00661EF1"/>
    <w:rsid w:val="006A1357"/>
    <w:rsid w:val="006D6F99"/>
    <w:rsid w:val="00711E7A"/>
    <w:rsid w:val="007B4090"/>
    <w:rsid w:val="0080001C"/>
    <w:rsid w:val="00815350"/>
    <w:rsid w:val="00825B2D"/>
    <w:rsid w:val="00844E0E"/>
    <w:rsid w:val="008A07AE"/>
    <w:rsid w:val="008B23D9"/>
    <w:rsid w:val="008C26A2"/>
    <w:rsid w:val="0093700B"/>
    <w:rsid w:val="00937BE5"/>
    <w:rsid w:val="009742FA"/>
    <w:rsid w:val="00974594"/>
    <w:rsid w:val="00993155"/>
    <w:rsid w:val="009E6A39"/>
    <w:rsid w:val="00A2577B"/>
    <w:rsid w:val="00A3124D"/>
    <w:rsid w:val="00A47DC2"/>
    <w:rsid w:val="00A560AF"/>
    <w:rsid w:val="00B0525B"/>
    <w:rsid w:val="00B5719A"/>
    <w:rsid w:val="00BC668C"/>
    <w:rsid w:val="00BF3405"/>
    <w:rsid w:val="00C0017D"/>
    <w:rsid w:val="00C24B4E"/>
    <w:rsid w:val="00C36974"/>
    <w:rsid w:val="00C956E2"/>
    <w:rsid w:val="00CA6DDF"/>
    <w:rsid w:val="00CE4B72"/>
    <w:rsid w:val="00CF6461"/>
    <w:rsid w:val="00D021D5"/>
    <w:rsid w:val="00D05F2C"/>
    <w:rsid w:val="00D306B6"/>
    <w:rsid w:val="00D92AA6"/>
    <w:rsid w:val="00DD7115"/>
    <w:rsid w:val="00DE5902"/>
    <w:rsid w:val="00E24BFC"/>
    <w:rsid w:val="00E95856"/>
    <w:rsid w:val="00EA4869"/>
    <w:rsid w:val="00EB7C07"/>
    <w:rsid w:val="00F12826"/>
    <w:rsid w:val="00F459C0"/>
    <w:rsid w:val="00F7206C"/>
    <w:rsid w:val="00FD5E76"/>
    <w:rsid w:val="00FE14F0"/>
    <w:rsid w:val="00FE3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99"/>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ing3Char">
    <w:name w:val="Heading 3 Char"/>
    <w:basedOn w:val="DefaultParagraphFont"/>
    <w:link w:val="Heading3"/>
    <w:rsid w:val="00237CBD"/>
    <w:rPr>
      <w:rFonts w:ascii="Arial" w:hAnsi="Arial" w:cs="Arial"/>
      <w:b/>
      <w:bCs/>
      <w:sz w:val="26"/>
      <w:szCs w:val="26"/>
      <w:lang w:eastAsia="en-US"/>
    </w:rPr>
  </w:style>
  <w:style w:type="character" w:customStyle="1" w:styleId="FooterChar">
    <w:name w:val="Footer Char"/>
    <w:basedOn w:val="DefaultParagraphFont"/>
    <w:link w:val="Footer"/>
    <w:rsid w:val="00237CBD"/>
    <w:rPr>
      <w:sz w:val="24"/>
      <w:szCs w:val="24"/>
      <w:lang w:eastAsia="en-US"/>
    </w:rPr>
  </w:style>
  <w:style w:type="paragraph" w:styleId="BodyTextIndent2">
    <w:name w:val="Body Text Indent 2"/>
    <w:basedOn w:val="Normal"/>
    <w:link w:val="BodyTextIndent2Char"/>
    <w:uiPriority w:val="99"/>
    <w:rsid w:val="0031455F"/>
    <w:pPr>
      <w:spacing w:after="120" w:line="480" w:lineRule="auto"/>
      <w:ind w:left="283"/>
    </w:pPr>
  </w:style>
  <w:style w:type="character" w:customStyle="1" w:styleId="BodyTextIndent2Char">
    <w:name w:val="Body Text Indent 2 Char"/>
    <w:basedOn w:val="DefaultParagraphFont"/>
    <w:link w:val="BodyTextIndent2"/>
    <w:uiPriority w:val="99"/>
    <w:rsid w:val="0031455F"/>
    <w:rPr>
      <w:sz w:val="24"/>
      <w:szCs w:val="24"/>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99"/>
    <w:locked/>
    <w:rsid w:val="0031455F"/>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0AC4E-1CEA-4F1D-A85A-28ED4914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4</cp:revision>
  <dcterms:created xsi:type="dcterms:W3CDTF">2019-06-11T15:44:00Z</dcterms:created>
  <dcterms:modified xsi:type="dcterms:W3CDTF">2019-06-13T14:09:00Z</dcterms:modified>
</cp:coreProperties>
</file>