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3822"/>
        <w:gridCol w:w="2977"/>
      </w:tblGrid>
      <w:tr w:rsidR="005B4BA8" w:rsidRPr="00BA37EF" w:rsidTr="00BA37EF">
        <w:trPr>
          <w:trHeight w:val="557"/>
        </w:trPr>
        <w:tc>
          <w:tcPr>
            <w:tcW w:w="2557" w:type="dxa"/>
          </w:tcPr>
          <w:p w:rsidR="005B4BA8" w:rsidRPr="00BA37EF" w:rsidRDefault="005B4BA8" w:rsidP="005B4BA8">
            <w:pPr>
              <w:pStyle w:val="Heading1"/>
              <w:spacing w:before="60" w:after="60"/>
              <w:ind w:right="183"/>
              <w:contextualSpacing/>
              <w:rPr>
                <w:rFonts w:ascii="Arial" w:hAnsi="Arial" w:cs="Arial"/>
                <w:sz w:val="24"/>
                <w:szCs w:val="24"/>
              </w:rPr>
            </w:pPr>
            <w:r w:rsidRPr="00BA37EF">
              <w:rPr>
                <w:rFonts w:ascii="Arial" w:hAnsi="Arial" w:cs="Arial"/>
                <w:sz w:val="24"/>
                <w:szCs w:val="24"/>
              </w:rPr>
              <w:t>Board Meeting:</w:t>
            </w:r>
          </w:p>
        </w:tc>
        <w:tc>
          <w:tcPr>
            <w:tcW w:w="3822" w:type="dxa"/>
          </w:tcPr>
          <w:p w:rsidR="005B4BA8" w:rsidRPr="00BA37EF" w:rsidRDefault="0043039F" w:rsidP="00B5719A">
            <w:pPr>
              <w:pStyle w:val="Heading1"/>
              <w:spacing w:before="60" w:after="60"/>
              <w:ind w:right="183"/>
              <w:contextualSpacing/>
              <w:rPr>
                <w:rFonts w:ascii="Arial" w:hAnsi="Arial" w:cs="Arial"/>
                <w:b w:val="0"/>
                <w:sz w:val="24"/>
                <w:szCs w:val="24"/>
              </w:rPr>
            </w:pPr>
            <w:r w:rsidRPr="00BA37EF">
              <w:rPr>
                <w:rFonts w:ascii="Arial" w:hAnsi="Arial" w:cs="Arial"/>
                <w:b w:val="0"/>
                <w:sz w:val="24"/>
                <w:szCs w:val="24"/>
              </w:rPr>
              <w:t>20 June 2019</w:t>
            </w:r>
          </w:p>
        </w:tc>
        <w:tc>
          <w:tcPr>
            <w:tcW w:w="2977" w:type="dxa"/>
            <w:vMerge w:val="restart"/>
          </w:tcPr>
          <w:p w:rsidR="005B4BA8" w:rsidRPr="00BA37EF" w:rsidRDefault="0080001C" w:rsidP="005B4BA8">
            <w:pPr>
              <w:pStyle w:val="Heading1"/>
              <w:spacing w:before="60" w:after="60"/>
              <w:ind w:right="34"/>
              <w:contextualSpacing/>
              <w:jc w:val="right"/>
              <w:rPr>
                <w:rFonts w:ascii="Arial" w:hAnsi="Arial" w:cs="Arial"/>
                <w:sz w:val="24"/>
                <w:szCs w:val="24"/>
              </w:rPr>
            </w:pPr>
            <w:r w:rsidRPr="00BA37EF">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margin">
                    <wp:posOffset>-42545</wp:posOffset>
                  </wp:positionH>
                  <wp:positionV relativeFrom="margin">
                    <wp:posOffset>50800</wp:posOffset>
                  </wp:positionV>
                  <wp:extent cx="1781175" cy="741045"/>
                  <wp:effectExtent l="19050" t="0" r="9525"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anchor>
              </w:drawing>
            </w:r>
          </w:p>
        </w:tc>
      </w:tr>
      <w:tr w:rsidR="005B4BA8" w:rsidRPr="00BA37EF" w:rsidTr="00BA37EF">
        <w:trPr>
          <w:trHeight w:val="703"/>
        </w:trPr>
        <w:tc>
          <w:tcPr>
            <w:tcW w:w="2557" w:type="dxa"/>
          </w:tcPr>
          <w:p w:rsidR="005B4BA8" w:rsidRPr="00BA37EF" w:rsidRDefault="005B4BA8" w:rsidP="005B4BA8">
            <w:pPr>
              <w:pStyle w:val="Heading1"/>
              <w:spacing w:before="60" w:after="60"/>
              <w:ind w:right="183"/>
              <w:contextualSpacing/>
              <w:rPr>
                <w:rFonts w:ascii="Arial" w:hAnsi="Arial" w:cs="Arial"/>
                <w:sz w:val="24"/>
                <w:szCs w:val="24"/>
              </w:rPr>
            </w:pPr>
            <w:r w:rsidRPr="00BA37EF">
              <w:rPr>
                <w:rFonts w:ascii="Arial" w:hAnsi="Arial" w:cs="Arial"/>
                <w:bCs w:val="0"/>
                <w:sz w:val="24"/>
                <w:szCs w:val="24"/>
              </w:rPr>
              <w:t>Subject:</w:t>
            </w:r>
          </w:p>
        </w:tc>
        <w:tc>
          <w:tcPr>
            <w:tcW w:w="3822" w:type="dxa"/>
          </w:tcPr>
          <w:p w:rsidR="005B4BA8" w:rsidRPr="00BA37EF" w:rsidRDefault="0043039F" w:rsidP="003D03FE">
            <w:pPr>
              <w:pStyle w:val="Heading1"/>
              <w:spacing w:before="60" w:after="60"/>
              <w:ind w:right="183"/>
              <w:contextualSpacing/>
              <w:rPr>
                <w:rFonts w:ascii="Arial" w:hAnsi="Arial" w:cs="Arial"/>
                <w:b w:val="0"/>
                <w:sz w:val="24"/>
                <w:szCs w:val="24"/>
              </w:rPr>
            </w:pPr>
            <w:r w:rsidRPr="00BA37EF">
              <w:rPr>
                <w:rFonts w:ascii="Arial" w:hAnsi="Arial" w:cs="Arial"/>
                <w:b w:val="0"/>
                <w:sz w:val="24"/>
                <w:szCs w:val="24"/>
              </w:rPr>
              <w:t>Business update</w:t>
            </w:r>
            <w:r w:rsidR="00BA37EF" w:rsidRPr="00BA37EF">
              <w:rPr>
                <w:rFonts w:ascii="Arial" w:hAnsi="Arial" w:cs="Arial"/>
                <w:b w:val="0"/>
                <w:sz w:val="24"/>
                <w:szCs w:val="24"/>
              </w:rPr>
              <w:t xml:space="preserve"> – April 2019</w:t>
            </w:r>
          </w:p>
        </w:tc>
        <w:tc>
          <w:tcPr>
            <w:tcW w:w="2977" w:type="dxa"/>
            <w:vMerge/>
          </w:tcPr>
          <w:p w:rsidR="005B4BA8" w:rsidRPr="00BA37EF" w:rsidRDefault="005B4BA8" w:rsidP="005B4BA8">
            <w:pPr>
              <w:pStyle w:val="Heading1"/>
              <w:spacing w:before="60" w:after="60"/>
              <w:ind w:right="183"/>
              <w:contextualSpacing/>
              <w:rPr>
                <w:rFonts w:ascii="Arial" w:hAnsi="Arial" w:cs="Arial"/>
                <w:noProof/>
                <w:sz w:val="24"/>
                <w:szCs w:val="24"/>
                <w:lang w:eastAsia="en-GB"/>
              </w:rPr>
            </w:pPr>
          </w:p>
        </w:tc>
      </w:tr>
      <w:tr w:rsidR="005B4BA8" w:rsidRPr="00BA37EF" w:rsidTr="00BA37EF">
        <w:trPr>
          <w:trHeight w:val="499"/>
        </w:trPr>
        <w:tc>
          <w:tcPr>
            <w:tcW w:w="2557" w:type="dxa"/>
          </w:tcPr>
          <w:p w:rsidR="005B4BA8" w:rsidRPr="00BA37EF" w:rsidRDefault="005B4BA8" w:rsidP="005B4BA8">
            <w:pPr>
              <w:pStyle w:val="Heading1"/>
              <w:spacing w:before="120" w:after="60"/>
              <w:ind w:right="183"/>
              <w:contextualSpacing/>
              <w:rPr>
                <w:rFonts w:ascii="Arial" w:hAnsi="Arial" w:cs="Arial"/>
                <w:sz w:val="24"/>
                <w:szCs w:val="24"/>
              </w:rPr>
            </w:pPr>
            <w:r w:rsidRPr="00BA37EF">
              <w:rPr>
                <w:rFonts w:ascii="Arial" w:hAnsi="Arial" w:cs="Arial"/>
                <w:bCs w:val="0"/>
                <w:sz w:val="24"/>
                <w:szCs w:val="24"/>
              </w:rPr>
              <w:t>Recommendation:</w:t>
            </w:r>
            <w:r w:rsidRPr="00BA37EF">
              <w:rPr>
                <w:rFonts w:ascii="Arial" w:hAnsi="Arial" w:cs="Arial"/>
                <w:bCs w:val="0"/>
                <w:sz w:val="24"/>
                <w:szCs w:val="24"/>
              </w:rPr>
              <w:tab/>
            </w:r>
          </w:p>
        </w:tc>
        <w:tc>
          <w:tcPr>
            <w:tcW w:w="6799" w:type="dxa"/>
            <w:gridSpan w:val="2"/>
          </w:tcPr>
          <w:p w:rsidR="005B4BA8" w:rsidRPr="00BA37EF" w:rsidRDefault="005B4BA8" w:rsidP="005B4BA8">
            <w:pPr>
              <w:pStyle w:val="Heading1"/>
              <w:spacing w:before="120" w:after="60"/>
              <w:ind w:right="183"/>
              <w:contextualSpacing/>
              <w:rPr>
                <w:rFonts w:ascii="Arial" w:hAnsi="Arial" w:cs="Arial"/>
                <w:b w:val="0"/>
                <w:sz w:val="24"/>
                <w:szCs w:val="24"/>
              </w:rPr>
            </w:pPr>
            <w:r w:rsidRPr="00BA37EF">
              <w:rPr>
                <w:rFonts w:ascii="Arial" w:hAnsi="Arial" w:cs="Arial"/>
                <w:b w:val="0"/>
                <w:sz w:val="24"/>
                <w:szCs w:val="24"/>
              </w:rPr>
              <w:t>Board members are asked to:</w:t>
            </w:r>
          </w:p>
          <w:p w:rsidR="005B4BA8" w:rsidRPr="00BA37EF"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BA37EF" w:rsidTr="007B4090">
              <w:tc>
                <w:tcPr>
                  <w:tcW w:w="5694" w:type="dxa"/>
                </w:tcPr>
                <w:p w:rsidR="005B4BA8" w:rsidRPr="00BA37EF" w:rsidRDefault="002253CC" w:rsidP="005B4BA8">
                  <w:pPr>
                    <w:pStyle w:val="Heading1"/>
                    <w:spacing w:before="120" w:after="60"/>
                    <w:ind w:right="183"/>
                    <w:contextualSpacing/>
                    <w:rPr>
                      <w:rFonts w:ascii="Arial" w:hAnsi="Arial" w:cs="Arial"/>
                      <w:b w:val="0"/>
                      <w:sz w:val="24"/>
                      <w:szCs w:val="24"/>
                    </w:rPr>
                  </w:pPr>
                  <w:r w:rsidRPr="00BA37EF">
                    <w:rPr>
                      <w:rFonts w:ascii="Arial" w:hAnsi="Arial" w:cs="Arial"/>
                      <w:b w:val="0"/>
                      <w:sz w:val="24"/>
                      <w:szCs w:val="24"/>
                    </w:rPr>
                    <w:t>Discuss and Note</w:t>
                  </w:r>
                </w:p>
              </w:tc>
              <w:tc>
                <w:tcPr>
                  <w:tcW w:w="850" w:type="dxa"/>
                </w:tcPr>
                <w:p w:rsidR="005B4BA8" w:rsidRPr="00BA37EF" w:rsidRDefault="00BA37EF" w:rsidP="005B4BA8">
                  <w:pPr>
                    <w:spacing w:before="120" w:after="60"/>
                    <w:contextualSpacing/>
                    <w:rPr>
                      <w:rFonts w:ascii="Arial" w:hAnsi="Arial" w:cs="Arial"/>
                    </w:rPr>
                  </w:pPr>
                  <w:r w:rsidRPr="00BA37EF">
                    <w:rPr>
                      <w:rFonts w:ascii="Arial" w:hAnsi="Arial" w:cs="Arial"/>
                    </w:rPr>
                    <w:t>X</w:t>
                  </w:r>
                </w:p>
              </w:tc>
            </w:tr>
            <w:tr w:rsidR="005B4BA8" w:rsidRPr="00BA37EF" w:rsidTr="007B4090">
              <w:tc>
                <w:tcPr>
                  <w:tcW w:w="5694" w:type="dxa"/>
                </w:tcPr>
                <w:p w:rsidR="005B4BA8" w:rsidRPr="00BA37EF" w:rsidRDefault="002253CC" w:rsidP="005B4BA8">
                  <w:pPr>
                    <w:pStyle w:val="Heading1"/>
                    <w:spacing w:before="120" w:after="60"/>
                    <w:ind w:right="183"/>
                    <w:contextualSpacing/>
                    <w:rPr>
                      <w:rFonts w:ascii="Arial" w:hAnsi="Arial" w:cs="Arial"/>
                      <w:b w:val="0"/>
                      <w:sz w:val="24"/>
                      <w:szCs w:val="24"/>
                    </w:rPr>
                  </w:pPr>
                  <w:r w:rsidRPr="00BA37EF">
                    <w:rPr>
                      <w:rFonts w:ascii="Arial" w:hAnsi="Arial" w:cs="Arial"/>
                      <w:b w:val="0"/>
                      <w:sz w:val="24"/>
                      <w:szCs w:val="24"/>
                    </w:rPr>
                    <w:t>Discuss and Approve</w:t>
                  </w:r>
                </w:p>
              </w:tc>
              <w:tc>
                <w:tcPr>
                  <w:tcW w:w="850" w:type="dxa"/>
                </w:tcPr>
                <w:p w:rsidR="005B4BA8" w:rsidRPr="00BA37EF" w:rsidRDefault="005B4BA8" w:rsidP="005B4BA8">
                  <w:pPr>
                    <w:spacing w:before="120" w:after="60"/>
                    <w:contextualSpacing/>
                    <w:rPr>
                      <w:rFonts w:ascii="Arial" w:hAnsi="Arial" w:cs="Arial"/>
                    </w:rPr>
                  </w:pPr>
                </w:p>
              </w:tc>
            </w:tr>
            <w:tr w:rsidR="005B4BA8" w:rsidRPr="00BA37EF" w:rsidTr="007B4090">
              <w:tc>
                <w:tcPr>
                  <w:tcW w:w="5694" w:type="dxa"/>
                </w:tcPr>
                <w:p w:rsidR="005B4BA8" w:rsidRPr="00BA37EF" w:rsidRDefault="002253CC" w:rsidP="002253CC">
                  <w:pPr>
                    <w:pStyle w:val="Heading1"/>
                    <w:spacing w:before="120" w:after="60"/>
                    <w:ind w:right="183"/>
                    <w:contextualSpacing/>
                    <w:rPr>
                      <w:rFonts w:ascii="Arial" w:hAnsi="Arial" w:cs="Arial"/>
                      <w:b w:val="0"/>
                      <w:sz w:val="24"/>
                      <w:szCs w:val="24"/>
                    </w:rPr>
                  </w:pPr>
                  <w:r w:rsidRPr="00BA37EF">
                    <w:rPr>
                      <w:rFonts w:ascii="Arial" w:hAnsi="Arial" w:cs="Arial"/>
                      <w:b w:val="0"/>
                      <w:sz w:val="24"/>
                      <w:szCs w:val="24"/>
                    </w:rPr>
                    <w:t>Note for Information only</w:t>
                  </w:r>
                </w:p>
              </w:tc>
              <w:tc>
                <w:tcPr>
                  <w:tcW w:w="850" w:type="dxa"/>
                </w:tcPr>
                <w:p w:rsidR="005B4BA8" w:rsidRPr="00BA37EF" w:rsidRDefault="005B4BA8" w:rsidP="005B4BA8">
                  <w:pPr>
                    <w:spacing w:before="120" w:after="60"/>
                    <w:contextualSpacing/>
                    <w:rPr>
                      <w:rFonts w:ascii="Arial" w:hAnsi="Arial" w:cs="Arial"/>
                    </w:rPr>
                  </w:pPr>
                </w:p>
              </w:tc>
            </w:tr>
          </w:tbl>
          <w:p w:rsidR="005B4BA8" w:rsidRPr="00BA37EF" w:rsidRDefault="005B4BA8" w:rsidP="005B4BA8">
            <w:pPr>
              <w:spacing w:before="120" w:after="60"/>
              <w:contextualSpacing/>
              <w:rPr>
                <w:rFonts w:ascii="Arial" w:hAnsi="Arial" w:cs="Arial"/>
              </w:rPr>
            </w:pPr>
          </w:p>
        </w:tc>
      </w:tr>
      <w:tr w:rsidR="005B4BA8" w:rsidRPr="00BA37EF" w:rsidTr="0080001C">
        <w:trPr>
          <w:trHeight w:val="499"/>
        </w:trPr>
        <w:tc>
          <w:tcPr>
            <w:tcW w:w="2557" w:type="dxa"/>
            <w:tcBorders>
              <w:bottom w:val="single" w:sz="4" w:space="0" w:color="auto"/>
            </w:tcBorders>
          </w:tcPr>
          <w:p w:rsidR="005B4BA8" w:rsidRPr="00BA37EF"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A37EF" w:rsidRDefault="005B4BA8" w:rsidP="005B4BA8">
            <w:pPr>
              <w:pStyle w:val="Heading1"/>
              <w:spacing w:before="120" w:after="60"/>
              <w:ind w:right="183"/>
              <w:contextualSpacing/>
              <w:rPr>
                <w:rFonts w:ascii="Arial" w:hAnsi="Arial" w:cs="Arial"/>
                <w:b w:val="0"/>
                <w:sz w:val="24"/>
                <w:szCs w:val="24"/>
              </w:rPr>
            </w:pPr>
          </w:p>
        </w:tc>
      </w:tr>
    </w:tbl>
    <w:p w:rsidR="00B5719A" w:rsidRPr="00BA37EF" w:rsidRDefault="00B5719A" w:rsidP="00B5719A">
      <w:pPr>
        <w:ind w:left="-426" w:right="183"/>
        <w:rPr>
          <w:rFonts w:ascii="Arial" w:hAnsi="Arial" w:cs="Arial"/>
          <w:b/>
          <w:bCs/>
        </w:rPr>
      </w:pPr>
    </w:p>
    <w:p w:rsidR="00B0525B" w:rsidRPr="00BA37EF" w:rsidRDefault="00B0525B" w:rsidP="00BA37EF">
      <w:pPr>
        <w:pStyle w:val="Heading2"/>
        <w:spacing w:before="0" w:after="0"/>
        <w:ind w:right="183"/>
        <w:rPr>
          <w:i w:val="0"/>
          <w:sz w:val="24"/>
          <w:szCs w:val="24"/>
        </w:rPr>
      </w:pPr>
      <w:r w:rsidRPr="00BA37EF">
        <w:rPr>
          <w:i w:val="0"/>
          <w:sz w:val="24"/>
          <w:szCs w:val="24"/>
        </w:rPr>
        <w:t>1</w:t>
      </w:r>
      <w:r w:rsidRPr="00BA37EF">
        <w:rPr>
          <w:i w:val="0"/>
          <w:sz w:val="24"/>
          <w:szCs w:val="24"/>
        </w:rPr>
        <w:tab/>
        <w:t>Background</w:t>
      </w:r>
    </w:p>
    <w:p w:rsidR="0043039F" w:rsidRPr="00BA37EF" w:rsidRDefault="00B0525B" w:rsidP="00BA37EF">
      <w:pPr>
        <w:ind w:right="183"/>
        <w:rPr>
          <w:rFonts w:ascii="Arial" w:hAnsi="Arial" w:cs="Arial"/>
          <w:b/>
        </w:rPr>
      </w:pPr>
      <w:r w:rsidRPr="00BA37EF">
        <w:rPr>
          <w:rFonts w:ascii="Arial" w:hAnsi="Arial" w:cs="Arial"/>
          <w:b/>
          <w:bCs/>
        </w:rPr>
        <w:tab/>
      </w:r>
    </w:p>
    <w:p w:rsidR="0043039F" w:rsidRPr="00BA37EF" w:rsidRDefault="0043039F" w:rsidP="00BA37EF">
      <w:pPr>
        <w:ind w:left="720" w:right="180"/>
        <w:rPr>
          <w:rFonts w:ascii="Arial" w:hAnsi="Arial" w:cs="Arial"/>
        </w:rPr>
      </w:pPr>
      <w:r w:rsidRPr="00BA37EF">
        <w:rPr>
          <w:rFonts w:ascii="Arial" w:hAnsi="Arial" w:cs="Arial"/>
        </w:rPr>
        <w:t xml:space="preserve">Patient activity is reported on a monthly basis, both by month and year to date.  Data is primarily measured in episodes of care.  However, data is also captured to reflect the number of procedures being carried out by Board, by specialty.  This information is particularly relevant to referring Boards who are allocated activity and measure their activity/throughput at </w:t>
      </w:r>
      <w:r w:rsidR="00BA37EF">
        <w:rPr>
          <w:rFonts w:ascii="Arial" w:hAnsi="Arial" w:cs="Arial"/>
        </w:rPr>
        <w:t>the Golden Jubilee National Hospital (</w:t>
      </w:r>
      <w:r w:rsidRPr="00BA37EF">
        <w:rPr>
          <w:rFonts w:ascii="Arial" w:hAnsi="Arial" w:cs="Arial"/>
        </w:rPr>
        <w:t>GJNH</w:t>
      </w:r>
      <w:r w:rsidR="00BA37EF">
        <w:rPr>
          <w:rFonts w:ascii="Arial" w:hAnsi="Arial" w:cs="Arial"/>
        </w:rPr>
        <w:t>)</w:t>
      </w:r>
      <w:r w:rsidRPr="00BA37EF">
        <w:rPr>
          <w:rFonts w:ascii="Arial" w:hAnsi="Arial" w:cs="Arial"/>
        </w:rPr>
        <w:t xml:space="preserve"> in numbers of procedures.  </w:t>
      </w:r>
    </w:p>
    <w:p w:rsidR="0043039F" w:rsidRPr="00BA37EF" w:rsidRDefault="0043039F" w:rsidP="00BA37EF">
      <w:pPr>
        <w:ind w:left="720" w:right="180"/>
        <w:rPr>
          <w:rFonts w:ascii="Arial" w:hAnsi="Arial" w:cs="Arial"/>
        </w:rPr>
      </w:pPr>
    </w:p>
    <w:p w:rsidR="0043039F" w:rsidRPr="00BA37EF" w:rsidRDefault="0043039F" w:rsidP="00BA37EF">
      <w:pPr>
        <w:ind w:left="720" w:right="180"/>
        <w:rPr>
          <w:rFonts w:ascii="Arial" w:hAnsi="Arial" w:cs="Arial"/>
        </w:rPr>
      </w:pPr>
      <w:r w:rsidRPr="00BA37EF">
        <w:rPr>
          <w:rFonts w:ascii="Arial" w:hAnsi="Arial" w:cs="Arial"/>
        </w:rPr>
        <w:t>Appendix A is provided for information purposes and reflects the number of patients treated against an annual plan of 18,314 (patients).</w:t>
      </w:r>
    </w:p>
    <w:p w:rsidR="0043039F" w:rsidRPr="00BA37EF" w:rsidRDefault="0043039F" w:rsidP="00BA37EF">
      <w:pPr>
        <w:ind w:left="720" w:right="180"/>
        <w:rPr>
          <w:rFonts w:ascii="Arial" w:hAnsi="Arial" w:cs="Arial"/>
        </w:rPr>
      </w:pPr>
    </w:p>
    <w:p w:rsidR="0043039F" w:rsidRPr="00BA37EF" w:rsidRDefault="0043039F" w:rsidP="00BA37EF">
      <w:pPr>
        <w:ind w:left="720" w:right="180"/>
        <w:rPr>
          <w:rFonts w:ascii="Arial" w:hAnsi="Arial" w:cs="Arial"/>
        </w:rPr>
      </w:pPr>
      <w:r w:rsidRPr="00BA37EF">
        <w:rPr>
          <w:rFonts w:ascii="Arial" w:hAnsi="Arial" w:cs="Arial"/>
        </w:rPr>
        <w:t>Appendix B is adjusted to represent theatre slots used (as opposed to numbers of patients) in both orthopaedic surgery and plastic surgery.  This allows us to more accurately reflect actual theatre utilisation and allows us to focus on maximising the theatre capacity that is available to us.</w:t>
      </w:r>
    </w:p>
    <w:p w:rsidR="0043039F" w:rsidRPr="00BA37EF" w:rsidRDefault="0043039F" w:rsidP="00BA37EF">
      <w:pPr>
        <w:ind w:left="720" w:right="180"/>
        <w:rPr>
          <w:rFonts w:ascii="Arial" w:hAnsi="Arial" w:cs="Arial"/>
        </w:rPr>
      </w:pPr>
    </w:p>
    <w:p w:rsidR="0043039F" w:rsidRPr="00BA37EF" w:rsidRDefault="0043039F" w:rsidP="00BA37EF">
      <w:pPr>
        <w:ind w:left="720" w:right="180"/>
        <w:rPr>
          <w:rFonts w:ascii="Arial" w:hAnsi="Arial" w:cs="Arial"/>
        </w:rPr>
      </w:pPr>
      <w:r w:rsidRPr="00BA37EF">
        <w:rPr>
          <w:rFonts w:ascii="Arial" w:hAnsi="Arial" w:cs="Arial"/>
        </w:rPr>
        <w:t>This paper is intended to monitor and report on the national waiting times activity allocated to Boards across Scotland.  High level Regional Heart and Lung Centre activity is also provided for information purposes.  This activity is reported in more detail on the Divisional Performance and Planning Reports which are then summarised for presentation to the Board.</w:t>
      </w:r>
    </w:p>
    <w:p w:rsidR="0043039F" w:rsidRPr="00BA37EF" w:rsidRDefault="0043039F" w:rsidP="00BA37EF">
      <w:pPr>
        <w:ind w:left="720" w:right="180"/>
        <w:rPr>
          <w:rFonts w:ascii="Arial" w:hAnsi="Arial" w:cs="Arial"/>
        </w:rPr>
      </w:pPr>
    </w:p>
    <w:p w:rsidR="0043039F" w:rsidRPr="00BA37EF" w:rsidRDefault="0043039F" w:rsidP="00BA37EF">
      <w:pPr>
        <w:ind w:left="720" w:right="180"/>
        <w:rPr>
          <w:rFonts w:ascii="Arial" w:hAnsi="Arial" w:cs="Arial"/>
        </w:rPr>
      </w:pPr>
      <w:r w:rsidRPr="00BA37EF">
        <w:rPr>
          <w:rFonts w:ascii="Arial" w:hAnsi="Arial" w:cs="Arial"/>
        </w:rPr>
        <w:t>Referring Boards receive a monthly monitoring document which provides a detailed breakdown of the number of patients referred, their complexity and the number of theatre slots used to treat them.</w:t>
      </w:r>
    </w:p>
    <w:p w:rsidR="0043039F" w:rsidRDefault="0043039F" w:rsidP="00BA37EF">
      <w:pPr>
        <w:ind w:right="180"/>
        <w:rPr>
          <w:rFonts w:ascii="Arial" w:hAnsi="Arial" w:cs="Arial"/>
        </w:rPr>
      </w:pPr>
    </w:p>
    <w:p w:rsidR="00BA37EF" w:rsidRPr="00BA37EF" w:rsidRDefault="00BA37EF" w:rsidP="00BA37EF">
      <w:pPr>
        <w:ind w:right="180"/>
        <w:rPr>
          <w:rFonts w:ascii="Arial" w:hAnsi="Arial" w:cs="Arial"/>
        </w:rPr>
      </w:pPr>
    </w:p>
    <w:p w:rsidR="00BA37EF" w:rsidRDefault="00BA37EF">
      <w:pPr>
        <w:rPr>
          <w:rFonts w:ascii="Arial" w:hAnsi="Arial" w:cs="Arial"/>
          <w:b/>
        </w:rPr>
      </w:pPr>
      <w:r>
        <w:rPr>
          <w:rFonts w:ascii="Arial" w:hAnsi="Arial" w:cs="Arial"/>
          <w:b/>
        </w:rPr>
        <w:br w:type="page"/>
      </w:r>
    </w:p>
    <w:p w:rsidR="0043039F" w:rsidRPr="00BA37EF" w:rsidRDefault="00BA37EF" w:rsidP="00BA37EF">
      <w:pPr>
        <w:tabs>
          <w:tab w:val="num" w:pos="-360"/>
        </w:tabs>
        <w:ind w:right="180"/>
        <w:rPr>
          <w:rFonts w:ascii="Arial" w:hAnsi="Arial" w:cs="Arial"/>
          <w:b/>
        </w:rPr>
      </w:pPr>
      <w:r w:rsidRPr="00BA37EF">
        <w:rPr>
          <w:rFonts w:ascii="Arial" w:hAnsi="Arial" w:cs="Arial"/>
          <w:b/>
        </w:rPr>
        <w:lastRenderedPageBreak/>
        <w:t>2</w:t>
      </w:r>
      <w:r w:rsidRPr="00BA37EF">
        <w:rPr>
          <w:rFonts w:ascii="Arial" w:hAnsi="Arial" w:cs="Arial"/>
        </w:rPr>
        <w:tab/>
      </w:r>
      <w:r w:rsidR="0043039F" w:rsidRPr="00BA37EF">
        <w:rPr>
          <w:rFonts w:ascii="Arial" w:hAnsi="Arial" w:cs="Arial"/>
          <w:b/>
        </w:rPr>
        <w:t>Operational Governance</w:t>
      </w:r>
    </w:p>
    <w:p w:rsidR="0043039F" w:rsidRPr="00BA37EF" w:rsidRDefault="0043039F" w:rsidP="00BA37EF">
      <w:pPr>
        <w:ind w:left="-360"/>
        <w:rPr>
          <w:rFonts w:ascii="Arial" w:hAnsi="Arial" w:cs="Arial"/>
        </w:rPr>
      </w:pPr>
    </w:p>
    <w:p w:rsidR="0043039F" w:rsidRPr="00BA37EF" w:rsidRDefault="0043039F" w:rsidP="00BA37EF">
      <w:pPr>
        <w:ind w:left="720"/>
        <w:rPr>
          <w:rFonts w:ascii="Arial" w:hAnsi="Arial" w:cs="Arial"/>
          <w:b/>
        </w:rPr>
      </w:pPr>
      <w:r w:rsidRPr="00BA37EF">
        <w:rPr>
          <w:rFonts w:ascii="Arial" w:hAnsi="Arial" w:cs="Arial"/>
          <w:b/>
        </w:rPr>
        <w:t>In</w:t>
      </w:r>
      <w:r w:rsidR="00BA37EF" w:rsidRPr="00BA37EF">
        <w:rPr>
          <w:rFonts w:ascii="Arial" w:hAnsi="Arial" w:cs="Arial"/>
          <w:b/>
        </w:rPr>
        <w:t>p</w:t>
      </w:r>
      <w:r w:rsidRPr="00BA37EF">
        <w:rPr>
          <w:rFonts w:ascii="Arial" w:hAnsi="Arial" w:cs="Arial"/>
          <w:b/>
        </w:rPr>
        <w:t>atient/Day Case/Diagnostic Imaging Activity Analysis April 2019</w:t>
      </w:r>
    </w:p>
    <w:p w:rsidR="0043039F" w:rsidRPr="00BA37EF" w:rsidRDefault="0043039F" w:rsidP="00BA37EF">
      <w:pPr>
        <w:ind w:left="360" w:firstLine="360"/>
        <w:rPr>
          <w:rFonts w:ascii="Arial" w:hAnsi="Arial" w:cs="Arial"/>
          <w:b/>
        </w:rPr>
      </w:pPr>
    </w:p>
    <w:p w:rsidR="0043039F" w:rsidRPr="00BA37EF" w:rsidRDefault="0043039F" w:rsidP="00BA37EF">
      <w:pPr>
        <w:ind w:left="720"/>
        <w:rPr>
          <w:rFonts w:ascii="Arial" w:hAnsi="Arial" w:cs="Arial"/>
        </w:rPr>
      </w:pPr>
      <w:r w:rsidRPr="00BA37EF">
        <w:rPr>
          <w:rFonts w:ascii="Arial" w:hAnsi="Arial" w:cs="Arial"/>
        </w:rPr>
        <w:t xml:space="preserve">Activity for inpatients/day case procedures measured against a projection of 18,314(which excludes cardiothoracic/cardiology activity) was behind plan by 8.5% for the month of April when activity is adjusted to reflect complexity (Appendix B) and 5.9% behind plan. </w:t>
      </w:r>
    </w:p>
    <w:p w:rsidR="0043039F" w:rsidRPr="00BA37EF" w:rsidRDefault="0043039F" w:rsidP="00BA37EF">
      <w:pPr>
        <w:ind w:left="720"/>
        <w:rPr>
          <w:rFonts w:ascii="Arial" w:hAnsi="Arial" w:cs="Arial"/>
        </w:rPr>
      </w:pPr>
    </w:p>
    <w:p w:rsidR="0043039F" w:rsidRPr="00BA37EF" w:rsidRDefault="0043039F" w:rsidP="00BA37EF">
      <w:pPr>
        <w:ind w:left="720"/>
        <w:rPr>
          <w:rFonts w:ascii="Arial" w:hAnsi="Arial" w:cs="Arial"/>
        </w:rPr>
      </w:pPr>
      <w:r w:rsidRPr="00BA37EF">
        <w:rPr>
          <w:rFonts w:ascii="Arial" w:hAnsi="Arial" w:cs="Arial"/>
        </w:rPr>
        <w:t>Measured against a total activity projection of 61,734, the combined inpatient/day case and imaging activity at the end of April was ahead of plan by 0.6% for the month of April when adjusted to reflect complexity (Appendix B) and -1.30% behind the target of the year to date.</w:t>
      </w:r>
    </w:p>
    <w:p w:rsidR="0043039F" w:rsidRDefault="0043039F" w:rsidP="00BA37EF">
      <w:pPr>
        <w:rPr>
          <w:rFonts w:ascii="Arial" w:hAnsi="Arial" w:cs="Arial"/>
        </w:rPr>
      </w:pPr>
    </w:p>
    <w:p w:rsidR="00BA37EF" w:rsidRPr="00BA37EF" w:rsidRDefault="00BA37EF" w:rsidP="00BA37EF">
      <w:pPr>
        <w:rPr>
          <w:rFonts w:ascii="Arial" w:hAnsi="Arial" w:cs="Arial"/>
        </w:rPr>
      </w:pPr>
    </w:p>
    <w:p w:rsidR="0043039F" w:rsidRPr="00BA37EF" w:rsidRDefault="00BA37EF" w:rsidP="00BA37EF">
      <w:pPr>
        <w:rPr>
          <w:rFonts w:ascii="Arial" w:hAnsi="Arial" w:cs="Arial"/>
          <w:b/>
        </w:rPr>
      </w:pPr>
      <w:r w:rsidRPr="00BA37EF">
        <w:rPr>
          <w:rFonts w:ascii="Arial" w:hAnsi="Arial" w:cs="Arial"/>
          <w:b/>
        </w:rPr>
        <w:t>3</w:t>
      </w:r>
      <w:r w:rsidRPr="00BA37EF">
        <w:rPr>
          <w:rFonts w:ascii="Arial" w:hAnsi="Arial" w:cs="Arial"/>
          <w:b/>
        </w:rPr>
        <w:tab/>
      </w:r>
      <w:r w:rsidR="0043039F" w:rsidRPr="00BA37EF">
        <w:rPr>
          <w:rFonts w:ascii="Arial" w:hAnsi="Arial" w:cs="Arial"/>
          <w:b/>
        </w:rPr>
        <w:t xml:space="preserve">Analysis of Performance </w:t>
      </w:r>
      <w:proofErr w:type="gramStart"/>
      <w:r w:rsidR="0043039F" w:rsidRPr="00BA37EF">
        <w:rPr>
          <w:rFonts w:ascii="Arial" w:hAnsi="Arial" w:cs="Arial"/>
          <w:b/>
        </w:rPr>
        <w:t>Against</w:t>
      </w:r>
      <w:proofErr w:type="gramEnd"/>
      <w:r w:rsidR="0043039F" w:rsidRPr="00BA37EF">
        <w:rPr>
          <w:rFonts w:ascii="Arial" w:hAnsi="Arial" w:cs="Arial"/>
          <w:b/>
        </w:rPr>
        <w:t xml:space="preserve"> Plan at End April 2019</w:t>
      </w:r>
    </w:p>
    <w:p w:rsidR="0043039F" w:rsidRPr="00BA37EF" w:rsidRDefault="0043039F" w:rsidP="00BA37EF">
      <w:pPr>
        <w:pStyle w:val="BodyTextIndent3"/>
        <w:spacing w:after="0"/>
        <w:ind w:left="0" w:right="-360"/>
        <w:rPr>
          <w:rFonts w:ascii="Arial" w:hAnsi="Arial" w:cs="Arial"/>
          <w:b/>
          <w:sz w:val="24"/>
          <w:szCs w:val="24"/>
        </w:rPr>
      </w:pPr>
    </w:p>
    <w:p w:rsidR="0043039F" w:rsidRPr="00BA37EF" w:rsidRDefault="00BA37EF" w:rsidP="00BA37EF">
      <w:pPr>
        <w:pStyle w:val="BodyTextIndent3"/>
        <w:spacing w:after="0"/>
        <w:ind w:left="0" w:right="-360"/>
        <w:rPr>
          <w:rFonts w:ascii="Arial" w:hAnsi="Arial" w:cs="Arial"/>
          <w:b/>
          <w:sz w:val="24"/>
          <w:szCs w:val="24"/>
        </w:rPr>
      </w:pPr>
      <w:r w:rsidRPr="00BA37EF">
        <w:rPr>
          <w:rFonts w:ascii="Arial" w:hAnsi="Arial" w:cs="Arial"/>
          <w:b/>
          <w:sz w:val="24"/>
          <w:szCs w:val="24"/>
        </w:rPr>
        <w:t>3.1</w:t>
      </w:r>
      <w:r w:rsidRPr="00BA37EF">
        <w:rPr>
          <w:rFonts w:ascii="Arial" w:hAnsi="Arial" w:cs="Arial"/>
          <w:b/>
          <w:sz w:val="24"/>
          <w:szCs w:val="24"/>
        </w:rPr>
        <w:tab/>
        <w:t>Orthopaedic Surgery</w:t>
      </w:r>
    </w:p>
    <w:p w:rsidR="0043039F" w:rsidRPr="00BA37EF" w:rsidRDefault="0043039F" w:rsidP="00BA37EF">
      <w:pPr>
        <w:pStyle w:val="BodyTextIndent3"/>
        <w:spacing w:after="0"/>
        <w:ind w:left="720" w:right="-360"/>
        <w:rPr>
          <w:rFonts w:ascii="Arial" w:hAnsi="Arial" w:cs="Arial"/>
          <w:sz w:val="24"/>
          <w:szCs w:val="24"/>
        </w:rPr>
      </w:pPr>
    </w:p>
    <w:p w:rsidR="0043039F" w:rsidRPr="00BA37EF" w:rsidRDefault="0043039F" w:rsidP="00BA37EF">
      <w:pPr>
        <w:pStyle w:val="BodyTextIndent3"/>
        <w:spacing w:after="0"/>
        <w:ind w:left="720"/>
        <w:rPr>
          <w:rFonts w:ascii="Arial" w:hAnsi="Arial" w:cs="Arial"/>
          <w:sz w:val="24"/>
          <w:szCs w:val="24"/>
        </w:rPr>
      </w:pPr>
      <w:r w:rsidRPr="00BA37EF">
        <w:rPr>
          <w:rFonts w:ascii="Arial" w:hAnsi="Arial" w:cs="Arial"/>
          <w:sz w:val="24"/>
          <w:szCs w:val="24"/>
        </w:rPr>
        <w:t xml:space="preserve">The annual target for orthopaedic joint replacements for 2019/20 is based on 4003 primary joint replacements.  This number is calculated on the basis of one patient to one theatre slot.  Each session equals two primary joint theatre slots.  However, based on experience over the recent years, we have made the assumption that the number of complex joint replacements likely to be referred for treatment would be approximately 9%.  These procedures typically take the equivalent theatre space of 1.5-2 primary joint replacements.  </w:t>
      </w:r>
    </w:p>
    <w:p w:rsidR="0043039F" w:rsidRPr="00BA37EF" w:rsidRDefault="0043039F" w:rsidP="00BA37EF">
      <w:pPr>
        <w:pStyle w:val="BodyTextIndent3"/>
        <w:spacing w:after="0"/>
        <w:ind w:left="720"/>
        <w:rPr>
          <w:rFonts w:ascii="Arial" w:hAnsi="Arial" w:cs="Arial"/>
          <w:sz w:val="24"/>
          <w:szCs w:val="24"/>
        </w:rPr>
      </w:pPr>
    </w:p>
    <w:p w:rsidR="0043039F" w:rsidRPr="00BA37EF" w:rsidRDefault="0043039F" w:rsidP="00BA37EF">
      <w:pPr>
        <w:pStyle w:val="BodyTextIndent3"/>
        <w:spacing w:after="0"/>
        <w:ind w:left="720"/>
        <w:rPr>
          <w:rFonts w:ascii="Arial" w:hAnsi="Arial" w:cs="Arial"/>
          <w:sz w:val="24"/>
          <w:szCs w:val="24"/>
        </w:rPr>
      </w:pPr>
      <w:r w:rsidRPr="00BA37EF">
        <w:rPr>
          <w:rFonts w:ascii="Arial" w:hAnsi="Arial" w:cs="Arial"/>
          <w:sz w:val="24"/>
          <w:szCs w:val="24"/>
        </w:rPr>
        <w:t>In addition to the 4</w:t>
      </w:r>
      <w:r w:rsidR="00BA37EF">
        <w:rPr>
          <w:rFonts w:ascii="Arial" w:hAnsi="Arial" w:cs="Arial"/>
          <w:sz w:val="24"/>
          <w:szCs w:val="24"/>
        </w:rPr>
        <w:t>,</w:t>
      </w:r>
      <w:r w:rsidRPr="00BA37EF">
        <w:rPr>
          <w:rFonts w:ascii="Arial" w:hAnsi="Arial" w:cs="Arial"/>
          <w:sz w:val="24"/>
          <w:szCs w:val="24"/>
        </w:rPr>
        <w:t xml:space="preserve">003 primary joint replacements, there </w:t>
      </w:r>
      <w:proofErr w:type="gramStart"/>
      <w:r w:rsidRPr="00BA37EF">
        <w:rPr>
          <w:rFonts w:ascii="Arial" w:hAnsi="Arial" w:cs="Arial"/>
          <w:sz w:val="24"/>
          <w:szCs w:val="24"/>
        </w:rPr>
        <w:t>is</w:t>
      </w:r>
      <w:proofErr w:type="gramEnd"/>
      <w:r w:rsidRPr="00BA37EF">
        <w:rPr>
          <w:rFonts w:ascii="Arial" w:hAnsi="Arial" w:cs="Arial"/>
          <w:sz w:val="24"/>
          <w:szCs w:val="24"/>
        </w:rPr>
        <w:t xml:space="preserve"> a target number of 931 orthopaedic non joint procedures and 550 foot and ankle procedures for the year.  This equates to a total of 5484 orthopaedic theatre slots per annum (as documented in Appendix B).</w:t>
      </w:r>
    </w:p>
    <w:p w:rsidR="0043039F" w:rsidRPr="00BA37EF" w:rsidRDefault="0043039F" w:rsidP="00BA37EF">
      <w:pPr>
        <w:pStyle w:val="BodyTextIndent3"/>
        <w:spacing w:after="0"/>
        <w:ind w:left="720"/>
        <w:rPr>
          <w:rFonts w:ascii="Arial" w:hAnsi="Arial" w:cs="Arial"/>
          <w:sz w:val="24"/>
          <w:szCs w:val="24"/>
        </w:rPr>
      </w:pPr>
    </w:p>
    <w:p w:rsidR="0043039F" w:rsidRPr="00BA37EF" w:rsidRDefault="0043039F" w:rsidP="00BA37EF">
      <w:pPr>
        <w:pStyle w:val="BodyTextIndent3"/>
        <w:spacing w:after="0"/>
        <w:ind w:left="720"/>
        <w:rPr>
          <w:rFonts w:ascii="Arial" w:hAnsi="Arial" w:cs="Arial"/>
          <w:sz w:val="24"/>
          <w:szCs w:val="24"/>
        </w:rPr>
      </w:pPr>
      <w:r w:rsidRPr="00BA37EF">
        <w:rPr>
          <w:rFonts w:ascii="Arial" w:hAnsi="Arial" w:cs="Arial"/>
          <w:sz w:val="24"/>
          <w:szCs w:val="24"/>
        </w:rPr>
        <w:t>At the end of April, orthopaedic joint activity was ahead of plan by 24 joint replacements, however foot and ankle procedures were 6 behind plan and ‘non joint’ procedures were 8 behind plan.  Overall, orthopaedic surgery in procedures/theatre slots is ahead for the month of April.</w:t>
      </w:r>
    </w:p>
    <w:p w:rsidR="0043039F" w:rsidRDefault="0043039F" w:rsidP="00BA37EF">
      <w:pPr>
        <w:pStyle w:val="BodyTextIndent3"/>
        <w:spacing w:after="0"/>
        <w:ind w:left="0"/>
        <w:rPr>
          <w:rFonts w:ascii="Arial" w:hAnsi="Arial" w:cs="Arial"/>
          <w:sz w:val="24"/>
          <w:szCs w:val="24"/>
        </w:rPr>
      </w:pPr>
    </w:p>
    <w:p w:rsidR="0043039F" w:rsidRPr="00BA37EF" w:rsidRDefault="00BA37EF" w:rsidP="00BA37EF">
      <w:pPr>
        <w:pStyle w:val="BodyTextIndent3"/>
        <w:spacing w:after="0"/>
        <w:ind w:left="0"/>
        <w:rPr>
          <w:rFonts w:ascii="Arial" w:hAnsi="Arial" w:cs="Arial"/>
          <w:b/>
          <w:sz w:val="24"/>
          <w:szCs w:val="24"/>
        </w:rPr>
      </w:pPr>
      <w:r w:rsidRPr="00BA37EF">
        <w:rPr>
          <w:rFonts w:ascii="Arial" w:hAnsi="Arial" w:cs="Arial"/>
          <w:b/>
          <w:sz w:val="24"/>
          <w:szCs w:val="24"/>
        </w:rPr>
        <w:t>3.2</w:t>
      </w:r>
      <w:r w:rsidRPr="00BA37EF">
        <w:rPr>
          <w:rFonts w:ascii="Arial" w:hAnsi="Arial" w:cs="Arial"/>
          <w:b/>
          <w:sz w:val="24"/>
          <w:szCs w:val="24"/>
        </w:rPr>
        <w:tab/>
      </w:r>
      <w:r w:rsidR="0043039F" w:rsidRPr="00BA37EF">
        <w:rPr>
          <w:rFonts w:ascii="Arial" w:hAnsi="Arial" w:cs="Arial"/>
          <w:b/>
          <w:sz w:val="24"/>
          <w:szCs w:val="24"/>
        </w:rPr>
        <w:t>Ophthalmic Surgery</w:t>
      </w:r>
    </w:p>
    <w:p w:rsidR="0043039F" w:rsidRPr="00BA37EF" w:rsidRDefault="0043039F" w:rsidP="00BA37EF">
      <w:pPr>
        <w:pStyle w:val="BodyTextIndent3"/>
        <w:spacing w:after="0"/>
        <w:ind w:left="720"/>
        <w:rPr>
          <w:rFonts w:ascii="Arial" w:hAnsi="Arial" w:cs="Arial"/>
          <w:sz w:val="24"/>
          <w:szCs w:val="24"/>
        </w:rPr>
      </w:pPr>
    </w:p>
    <w:p w:rsidR="0043039F" w:rsidRPr="00BA37EF" w:rsidRDefault="0043039F" w:rsidP="00BA37EF">
      <w:pPr>
        <w:pStyle w:val="BodyTextIndent3"/>
        <w:spacing w:after="0"/>
        <w:ind w:left="720"/>
        <w:rPr>
          <w:rFonts w:ascii="Arial" w:hAnsi="Arial" w:cs="Arial"/>
          <w:sz w:val="24"/>
          <w:szCs w:val="24"/>
        </w:rPr>
      </w:pPr>
      <w:r w:rsidRPr="00BA37EF">
        <w:rPr>
          <w:rFonts w:ascii="Arial" w:hAnsi="Arial" w:cs="Arial"/>
          <w:sz w:val="24"/>
          <w:szCs w:val="24"/>
        </w:rPr>
        <w:t xml:space="preserve">Ophthalmology activity was behind the monthly plan by 41 procedures for the month of April. </w:t>
      </w:r>
    </w:p>
    <w:p w:rsidR="00BA37EF" w:rsidRPr="00BA37EF" w:rsidRDefault="00BA37EF" w:rsidP="00BA37EF">
      <w:pPr>
        <w:pStyle w:val="BodyTextIndent3"/>
        <w:spacing w:after="0"/>
        <w:ind w:left="0"/>
        <w:rPr>
          <w:rFonts w:ascii="Arial" w:hAnsi="Arial" w:cs="Arial"/>
          <w:b/>
          <w:sz w:val="24"/>
          <w:szCs w:val="24"/>
        </w:rPr>
      </w:pPr>
    </w:p>
    <w:p w:rsidR="0043039F" w:rsidRPr="00BA37EF" w:rsidRDefault="00BA37EF" w:rsidP="00BA37EF">
      <w:pPr>
        <w:pStyle w:val="BodyTextIndent3"/>
        <w:spacing w:after="0"/>
        <w:ind w:left="0"/>
        <w:rPr>
          <w:rFonts w:ascii="Arial" w:hAnsi="Arial" w:cs="Arial"/>
          <w:b/>
          <w:sz w:val="24"/>
          <w:szCs w:val="24"/>
        </w:rPr>
      </w:pPr>
      <w:r w:rsidRPr="00BA37EF">
        <w:rPr>
          <w:rFonts w:ascii="Arial" w:hAnsi="Arial" w:cs="Arial"/>
          <w:b/>
          <w:sz w:val="24"/>
          <w:szCs w:val="24"/>
        </w:rPr>
        <w:t>3.3</w:t>
      </w:r>
      <w:r w:rsidRPr="00BA37EF">
        <w:rPr>
          <w:rFonts w:ascii="Arial" w:hAnsi="Arial" w:cs="Arial"/>
          <w:b/>
          <w:sz w:val="24"/>
          <w:szCs w:val="24"/>
        </w:rPr>
        <w:tab/>
      </w:r>
      <w:r w:rsidR="0043039F" w:rsidRPr="00BA37EF">
        <w:rPr>
          <w:rFonts w:ascii="Arial" w:hAnsi="Arial" w:cs="Arial"/>
          <w:b/>
          <w:sz w:val="24"/>
          <w:szCs w:val="24"/>
        </w:rPr>
        <w:t>General Surgery</w:t>
      </w:r>
    </w:p>
    <w:p w:rsidR="0043039F" w:rsidRPr="00BA37EF" w:rsidRDefault="0043039F" w:rsidP="00BA37EF">
      <w:pPr>
        <w:pStyle w:val="BodyTextIndent3"/>
        <w:spacing w:after="0"/>
        <w:ind w:left="0"/>
        <w:rPr>
          <w:rFonts w:ascii="Arial" w:hAnsi="Arial" w:cs="Arial"/>
          <w:b/>
          <w:sz w:val="24"/>
          <w:szCs w:val="24"/>
        </w:rPr>
      </w:pPr>
    </w:p>
    <w:p w:rsidR="0043039F" w:rsidRPr="00BA37EF" w:rsidRDefault="0043039F" w:rsidP="00BA37EF">
      <w:pPr>
        <w:pStyle w:val="BodyTextIndent3"/>
        <w:spacing w:after="0"/>
        <w:ind w:left="720"/>
        <w:rPr>
          <w:rFonts w:ascii="Arial" w:hAnsi="Arial" w:cs="Arial"/>
          <w:sz w:val="24"/>
          <w:szCs w:val="24"/>
        </w:rPr>
      </w:pPr>
      <w:r w:rsidRPr="00BA37EF">
        <w:rPr>
          <w:rFonts w:ascii="Arial" w:hAnsi="Arial" w:cs="Arial"/>
          <w:sz w:val="24"/>
          <w:szCs w:val="24"/>
        </w:rPr>
        <w:t xml:space="preserve">General surgery performed behind plan by 19 procedures for the month of April. </w:t>
      </w:r>
    </w:p>
    <w:p w:rsidR="0043039F" w:rsidRPr="00BA37EF" w:rsidRDefault="0043039F" w:rsidP="00BA37EF">
      <w:pPr>
        <w:pStyle w:val="BodyTextIndent3"/>
        <w:spacing w:after="0"/>
        <w:ind w:left="0"/>
        <w:rPr>
          <w:rFonts w:ascii="Arial" w:hAnsi="Arial" w:cs="Arial"/>
          <w:sz w:val="24"/>
          <w:szCs w:val="24"/>
        </w:rPr>
      </w:pPr>
    </w:p>
    <w:p w:rsidR="00BA37EF" w:rsidRDefault="00BA37EF">
      <w:pPr>
        <w:rPr>
          <w:rFonts w:ascii="Arial" w:hAnsi="Arial" w:cs="Arial"/>
          <w:b/>
        </w:rPr>
      </w:pPr>
      <w:r>
        <w:rPr>
          <w:rFonts w:ascii="Arial" w:hAnsi="Arial" w:cs="Arial"/>
          <w:b/>
        </w:rPr>
        <w:br w:type="page"/>
      </w:r>
    </w:p>
    <w:p w:rsidR="0043039F" w:rsidRPr="00BA37EF" w:rsidRDefault="00BA37EF" w:rsidP="00BA37EF">
      <w:pPr>
        <w:pStyle w:val="BodyTextIndent3"/>
        <w:spacing w:after="0"/>
        <w:ind w:left="0"/>
        <w:rPr>
          <w:rFonts w:ascii="Arial" w:hAnsi="Arial" w:cs="Arial"/>
          <w:b/>
          <w:sz w:val="24"/>
          <w:szCs w:val="24"/>
        </w:rPr>
      </w:pPr>
      <w:r w:rsidRPr="00BA37EF">
        <w:rPr>
          <w:rFonts w:ascii="Arial" w:hAnsi="Arial" w:cs="Arial"/>
          <w:b/>
          <w:sz w:val="24"/>
          <w:szCs w:val="24"/>
        </w:rPr>
        <w:lastRenderedPageBreak/>
        <w:t>3.4</w:t>
      </w:r>
      <w:r w:rsidRPr="00BA37EF">
        <w:rPr>
          <w:rFonts w:ascii="Arial" w:hAnsi="Arial" w:cs="Arial"/>
          <w:b/>
          <w:sz w:val="24"/>
          <w:szCs w:val="24"/>
        </w:rPr>
        <w:tab/>
      </w:r>
      <w:r w:rsidR="0043039F" w:rsidRPr="00BA37EF">
        <w:rPr>
          <w:rFonts w:ascii="Arial" w:hAnsi="Arial" w:cs="Arial"/>
          <w:b/>
          <w:sz w:val="24"/>
          <w:szCs w:val="24"/>
        </w:rPr>
        <w:t>Plastic Surgery</w:t>
      </w:r>
    </w:p>
    <w:p w:rsidR="0043039F" w:rsidRPr="00BA37EF" w:rsidRDefault="0043039F" w:rsidP="00BA37EF">
      <w:pPr>
        <w:pStyle w:val="BodyTextIndent3"/>
        <w:spacing w:after="0"/>
        <w:ind w:left="0"/>
        <w:rPr>
          <w:rFonts w:ascii="Arial" w:hAnsi="Arial" w:cs="Arial"/>
          <w:b/>
          <w:sz w:val="24"/>
          <w:szCs w:val="24"/>
        </w:rPr>
      </w:pPr>
    </w:p>
    <w:p w:rsidR="0043039F" w:rsidRPr="00BA37EF" w:rsidRDefault="0043039F" w:rsidP="00BA37EF">
      <w:pPr>
        <w:pStyle w:val="BodyTextIndent3"/>
        <w:spacing w:after="0"/>
        <w:ind w:left="720"/>
        <w:rPr>
          <w:rFonts w:ascii="Arial" w:hAnsi="Arial" w:cs="Arial"/>
          <w:b/>
          <w:sz w:val="24"/>
          <w:szCs w:val="24"/>
        </w:rPr>
      </w:pPr>
      <w:r w:rsidRPr="00BA37EF">
        <w:rPr>
          <w:rFonts w:ascii="Arial" w:hAnsi="Arial" w:cs="Arial"/>
          <w:sz w:val="24"/>
          <w:szCs w:val="24"/>
        </w:rPr>
        <w:t xml:space="preserve">For reporting purposes Plastic Surgery has been split and will be monitored throughout 2019/20 as hand surgery and minor plastic surgery.  Hand surgery was ahead of plan for April by 10 procedures. Minor plastic surgery was behind plan for April by 4 procedures. </w:t>
      </w:r>
    </w:p>
    <w:p w:rsidR="0043039F" w:rsidRDefault="0043039F" w:rsidP="00BA37EF">
      <w:pPr>
        <w:pStyle w:val="BodyTextIndent3"/>
        <w:spacing w:after="0"/>
        <w:ind w:left="0"/>
        <w:rPr>
          <w:rFonts w:ascii="Arial" w:hAnsi="Arial" w:cs="Arial"/>
          <w:b/>
          <w:sz w:val="24"/>
          <w:szCs w:val="24"/>
        </w:rPr>
      </w:pPr>
    </w:p>
    <w:p w:rsidR="0043039F" w:rsidRPr="00BA37EF" w:rsidRDefault="00BA37EF" w:rsidP="00BA37EF">
      <w:pPr>
        <w:pStyle w:val="BodyTextIndent3"/>
        <w:spacing w:after="0"/>
        <w:ind w:left="0"/>
        <w:rPr>
          <w:rFonts w:ascii="Arial" w:hAnsi="Arial" w:cs="Arial"/>
          <w:b/>
          <w:sz w:val="24"/>
          <w:szCs w:val="24"/>
        </w:rPr>
      </w:pPr>
      <w:r w:rsidRPr="00BA37EF">
        <w:rPr>
          <w:rFonts w:ascii="Arial" w:hAnsi="Arial" w:cs="Arial"/>
          <w:b/>
          <w:sz w:val="24"/>
          <w:szCs w:val="24"/>
        </w:rPr>
        <w:t>3.5</w:t>
      </w:r>
      <w:r w:rsidRPr="00BA37EF">
        <w:rPr>
          <w:rFonts w:ascii="Arial" w:hAnsi="Arial" w:cs="Arial"/>
          <w:b/>
          <w:sz w:val="24"/>
          <w:szCs w:val="24"/>
        </w:rPr>
        <w:tab/>
      </w:r>
      <w:r w:rsidR="0043039F" w:rsidRPr="00BA37EF">
        <w:rPr>
          <w:rFonts w:ascii="Arial" w:hAnsi="Arial" w:cs="Arial"/>
          <w:b/>
          <w:sz w:val="24"/>
          <w:szCs w:val="24"/>
        </w:rPr>
        <w:t>Endoscopy</w:t>
      </w:r>
    </w:p>
    <w:p w:rsidR="0043039F" w:rsidRPr="00BA37EF" w:rsidRDefault="0043039F" w:rsidP="00BA37EF">
      <w:pPr>
        <w:pStyle w:val="BodyTextIndent3"/>
        <w:spacing w:after="0"/>
        <w:ind w:left="0"/>
        <w:rPr>
          <w:rFonts w:ascii="Arial" w:hAnsi="Arial" w:cs="Arial"/>
          <w:b/>
          <w:sz w:val="24"/>
          <w:szCs w:val="24"/>
        </w:rPr>
      </w:pPr>
    </w:p>
    <w:p w:rsidR="0043039F" w:rsidRPr="00BA37EF" w:rsidRDefault="0043039F" w:rsidP="00BA37EF">
      <w:pPr>
        <w:pStyle w:val="BodyTextIndent3"/>
        <w:spacing w:after="0"/>
        <w:ind w:left="0" w:firstLine="720"/>
        <w:rPr>
          <w:rFonts w:ascii="Arial" w:hAnsi="Arial" w:cs="Arial"/>
          <w:sz w:val="24"/>
          <w:szCs w:val="24"/>
        </w:rPr>
      </w:pPr>
      <w:r w:rsidRPr="00BA37EF">
        <w:rPr>
          <w:rFonts w:ascii="Arial" w:hAnsi="Arial" w:cs="Arial"/>
          <w:sz w:val="24"/>
          <w:szCs w:val="24"/>
        </w:rPr>
        <w:t xml:space="preserve">The endoscopy activity was 39 behind the plan for April. </w:t>
      </w:r>
    </w:p>
    <w:p w:rsidR="0043039F" w:rsidRDefault="0043039F" w:rsidP="00BA37EF">
      <w:pPr>
        <w:pStyle w:val="BodyTextIndent3"/>
        <w:spacing w:after="0"/>
        <w:ind w:left="0"/>
        <w:rPr>
          <w:rFonts w:ascii="Arial" w:hAnsi="Arial" w:cs="Arial"/>
          <w:sz w:val="24"/>
          <w:szCs w:val="24"/>
        </w:rPr>
      </w:pPr>
    </w:p>
    <w:p w:rsidR="0043039F" w:rsidRPr="00BA37EF" w:rsidRDefault="00BA37EF" w:rsidP="00BA37EF">
      <w:pPr>
        <w:pStyle w:val="BodyTextIndent3"/>
        <w:spacing w:after="0"/>
        <w:ind w:left="0"/>
        <w:rPr>
          <w:rFonts w:ascii="Arial" w:hAnsi="Arial" w:cs="Arial"/>
          <w:b/>
          <w:sz w:val="24"/>
          <w:szCs w:val="24"/>
        </w:rPr>
      </w:pPr>
      <w:r w:rsidRPr="00BA37EF">
        <w:rPr>
          <w:rFonts w:ascii="Arial" w:hAnsi="Arial" w:cs="Arial"/>
          <w:b/>
          <w:sz w:val="24"/>
          <w:szCs w:val="24"/>
        </w:rPr>
        <w:t>3.6</w:t>
      </w:r>
      <w:r w:rsidRPr="00BA37EF">
        <w:rPr>
          <w:rFonts w:ascii="Arial" w:hAnsi="Arial" w:cs="Arial"/>
          <w:b/>
          <w:sz w:val="24"/>
          <w:szCs w:val="24"/>
        </w:rPr>
        <w:tab/>
      </w:r>
      <w:r w:rsidR="0043039F" w:rsidRPr="00BA37EF">
        <w:rPr>
          <w:rFonts w:ascii="Arial" w:hAnsi="Arial" w:cs="Arial"/>
          <w:b/>
          <w:sz w:val="24"/>
          <w:szCs w:val="24"/>
        </w:rPr>
        <w:t>Diagnostic Imaging</w:t>
      </w:r>
    </w:p>
    <w:p w:rsidR="0043039F" w:rsidRPr="00BA37EF" w:rsidRDefault="0043039F" w:rsidP="00BA37EF">
      <w:pPr>
        <w:pStyle w:val="BodyTextIndent3"/>
        <w:spacing w:after="0"/>
        <w:ind w:left="0"/>
        <w:rPr>
          <w:rFonts w:ascii="Arial" w:hAnsi="Arial" w:cs="Arial"/>
          <w:sz w:val="24"/>
          <w:szCs w:val="24"/>
        </w:rPr>
      </w:pPr>
    </w:p>
    <w:p w:rsidR="0043039F" w:rsidRPr="00BA37EF" w:rsidRDefault="0043039F" w:rsidP="00BA37EF">
      <w:pPr>
        <w:pStyle w:val="BodyTextIndent3"/>
        <w:spacing w:after="0"/>
        <w:ind w:left="720"/>
        <w:rPr>
          <w:rFonts w:ascii="Arial" w:hAnsi="Arial" w:cs="Arial"/>
          <w:sz w:val="24"/>
          <w:szCs w:val="24"/>
        </w:rPr>
      </w:pPr>
      <w:r w:rsidRPr="00BA37EF">
        <w:rPr>
          <w:rFonts w:ascii="Arial" w:hAnsi="Arial" w:cs="Arial"/>
          <w:sz w:val="24"/>
          <w:szCs w:val="24"/>
        </w:rPr>
        <w:t>The annual diagnostic imaging target has increased from 31,830 to 43,420 (36.42% increase) in 2019/20 to take account of the additional activity that would be carried out on the new MRI and CT scanners.</w:t>
      </w:r>
    </w:p>
    <w:p w:rsidR="0043039F" w:rsidRDefault="0043039F" w:rsidP="00BA37EF">
      <w:pPr>
        <w:pStyle w:val="BodyTextIndent3"/>
        <w:spacing w:after="0"/>
        <w:ind w:left="0"/>
        <w:rPr>
          <w:rFonts w:ascii="Arial" w:hAnsi="Arial" w:cs="Arial"/>
          <w:sz w:val="24"/>
          <w:szCs w:val="24"/>
        </w:rPr>
      </w:pPr>
    </w:p>
    <w:p w:rsidR="00BA37EF" w:rsidRPr="00BA37EF" w:rsidRDefault="00BA37EF" w:rsidP="00BA37EF">
      <w:pPr>
        <w:pStyle w:val="BodyTextIndent3"/>
        <w:spacing w:after="0"/>
        <w:ind w:left="0"/>
        <w:rPr>
          <w:rFonts w:ascii="Arial" w:hAnsi="Arial" w:cs="Arial"/>
          <w:sz w:val="24"/>
          <w:szCs w:val="24"/>
        </w:rPr>
      </w:pPr>
    </w:p>
    <w:p w:rsidR="0043039F" w:rsidRPr="00BA37EF" w:rsidRDefault="00BA37EF" w:rsidP="00BA37EF">
      <w:pPr>
        <w:rPr>
          <w:rFonts w:ascii="Arial" w:hAnsi="Arial" w:cs="Arial"/>
          <w:b/>
        </w:rPr>
      </w:pPr>
      <w:r w:rsidRPr="00BA37EF">
        <w:rPr>
          <w:rFonts w:ascii="Arial" w:hAnsi="Arial" w:cs="Arial"/>
          <w:b/>
        </w:rPr>
        <w:t>4</w:t>
      </w:r>
      <w:r w:rsidRPr="00BA37EF">
        <w:rPr>
          <w:rFonts w:ascii="Arial" w:hAnsi="Arial" w:cs="Arial"/>
          <w:b/>
        </w:rPr>
        <w:tab/>
      </w:r>
      <w:r w:rsidR="0043039F" w:rsidRPr="00BA37EF">
        <w:rPr>
          <w:rFonts w:ascii="Arial" w:hAnsi="Arial" w:cs="Arial"/>
          <w:b/>
        </w:rPr>
        <w:t xml:space="preserve">Current Situation </w:t>
      </w:r>
    </w:p>
    <w:p w:rsidR="0043039F" w:rsidRPr="00BA37EF" w:rsidRDefault="0043039F" w:rsidP="00BA37EF">
      <w:pPr>
        <w:rPr>
          <w:rFonts w:ascii="Arial" w:hAnsi="Arial" w:cs="Arial"/>
          <w:b/>
        </w:rPr>
      </w:pPr>
    </w:p>
    <w:p w:rsidR="0043039F" w:rsidRPr="00BA37EF" w:rsidRDefault="0043039F" w:rsidP="00BA37EF">
      <w:pPr>
        <w:numPr>
          <w:ilvl w:val="0"/>
          <w:numId w:val="21"/>
        </w:numPr>
        <w:ind w:left="1080"/>
        <w:rPr>
          <w:rFonts w:ascii="Arial" w:hAnsi="Arial" w:cs="Arial"/>
        </w:rPr>
      </w:pPr>
      <w:r w:rsidRPr="00BA37EF">
        <w:rPr>
          <w:rFonts w:ascii="Arial" w:hAnsi="Arial" w:cs="Arial"/>
        </w:rPr>
        <w:t xml:space="preserve">Orthopaedic joint replacements exceeded the </w:t>
      </w:r>
      <w:r w:rsidR="00BA37EF">
        <w:rPr>
          <w:rFonts w:ascii="Arial" w:hAnsi="Arial" w:cs="Arial"/>
        </w:rPr>
        <w:t xml:space="preserve">April target by </w:t>
      </w:r>
      <w:proofErr w:type="gramStart"/>
      <w:r w:rsidR="00BA37EF">
        <w:rPr>
          <w:rFonts w:ascii="Arial" w:hAnsi="Arial" w:cs="Arial"/>
        </w:rPr>
        <w:t>24,</w:t>
      </w:r>
      <w:proofErr w:type="gramEnd"/>
      <w:r w:rsidR="00BA37EF">
        <w:rPr>
          <w:rFonts w:ascii="Arial" w:hAnsi="Arial" w:cs="Arial"/>
        </w:rPr>
        <w:t xml:space="preserve"> </w:t>
      </w:r>
      <w:r w:rsidRPr="00BA37EF">
        <w:rPr>
          <w:rFonts w:ascii="Arial" w:hAnsi="Arial" w:cs="Arial"/>
        </w:rPr>
        <w:t>ho</w:t>
      </w:r>
      <w:r w:rsidR="00BA37EF">
        <w:rPr>
          <w:rFonts w:ascii="Arial" w:hAnsi="Arial" w:cs="Arial"/>
        </w:rPr>
        <w:t>wever minor foot and</w:t>
      </w:r>
      <w:r w:rsidRPr="00BA37EF">
        <w:rPr>
          <w:rFonts w:ascii="Arial" w:hAnsi="Arial" w:cs="Arial"/>
        </w:rPr>
        <w:t xml:space="preserve"> </w:t>
      </w:r>
      <w:r w:rsidR="00BA37EF">
        <w:rPr>
          <w:rFonts w:ascii="Arial" w:hAnsi="Arial" w:cs="Arial"/>
        </w:rPr>
        <w:t>a</w:t>
      </w:r>
      <w:r w:rsidRPr="00BA37EF">
        <w:rPr>
          <w:rFonts w:ascii="Arial" w:hAnsi="Arial" w:cs="Arial"/>
        </w:rPr>
        <w:t xml:space="preserve">nkle activity was behind for month.    </w:t>
      </w:r>
    </w:p>
    <w:p w:rsidR="0043039F" w:rsidRPr="00BA37EF" w:rsidRDefault="0043039F" w:rsidP="00BA37EF">
      <w:pPr>
        <w:ind w:left="360"/>
        <w:rPr>
          <w:rFonts w:ascii="Arial" w:hAnsi="Arial" w:cs="Arial"/>
        </w:rPr>
      </w:pPr>
    </w:p>
    <w:p w:rsidR="0043039F" w:rsidRPr="00BA37EF" w:rsidRDefault="0043039F" w:rsidP="00BA37EF">
      <w:pPr>
        <w:pStyle w:val="ListParagraph"/>
        <w:numPr>
          <w:ilvl w:val="0"/>
          <w:numId w:val="21"/>
        </w:numPr>
        <w:ind w:left="1080"/>
        <w:rPr>
          <w:rFonts w:ascii="Arial" w:hAnsi="Arial" w:cs="Arial"/>
        </w:rPr>
      </w:pPr>
      <w:r w:rsidRPr="00BA37EF">
        <w:rPr>
          <w:rFonts w:ascii="Arial" w:hAnsi="Arial" w:cs="Arial"/>
        </w:rPr>
        <w:t xml:space="preserve">Throughput in Ophthalmology continues to be high however the shortfall in April is attributed to availability of consultants to cover theatre sessions.   This shortfall is equivalent to approximately </w:t>
      </w:r>
      <w:r w:rsidR="00BA37EF">
        <w:rPr>
          <w:rFonts w:ascii="Arial" w:hAnsi="Arial" w:cs="Arial"/>
        </w:rPr>
        <w:t>three</w:t>
      </w:r>
      <w:r w:rsidRPr="00BA37EF">
        <w:rPr>
          <w:rFonts w:ascii="Arial" w:hAnsi="Arial" w:cs="Arial"/>
        </w:rPr>
        <w:t xml:space="preserve"> days of activity throughout the month. The service has however risen to many challenges and continues to redesign and work on innovative solutions to counteract the effect of the national shortage of ophthalmic surgeons.</w:t>
      </w:r>
    </w:p>
    <w:p w:rsidR="0043039F" w:rsidRPr="00BA37EF" w:rsidRDefault="0043039F" w:rsidP="00BA37EF">
      <w:pPr>
        <w:ind w:left="1080"/>
        <w:rPr>
          <w:rFonts w:ascii="Arial" w:hAnsi="Arial" w:cs="Arial"/>
        </w:rPr>
      </w:pPr>
    </w:p>
    <w:p w:rsidR="0043039F" w:rsidRPr="00BA37EF" w:rsidRDefault="0043039F" w:rsidP="00BA37EF">
      <w:pPr>
        <w:pStyle w:val="ListParagraph"/>
        <w:numPr>
          <w:ilvl w:val="0"/>
          <w:numId w:val="21"/>
        </w:numPr>
        <w:ind w:left="1080"/>
        <w:rPr>
          <w:rFonts w:ascii="Arial" w:hAnsi="Arial" w:cs="Arial"/>
        </w:rPr>
      </w:pPr>
      <w:r w:rsidRPr="00BA37EF">
        <w:rPr>
          <w:rFonts w:ascii="Arial" w:hAnsi="Arial" w:cs="Arial"/>
        </w:rPr>
        <w:t>The Board who send hand surgery referrals experienced challenges around the provision of local specialist post operative physiotherapy for patients requiring hand surgery and we collectively agreed to reduce the allocation of 2019/20 appropriately. This has resulted in more effective us</w:t>
      </w:r>
      <w:r w:rsidR="00BA37EF">
        <w:rPr>
          <w:rFonts w:ascii="Arial" w:hAnsi="Arial" w:cs="Arial"/>
        </w:rPr>
        <w:t>e</w:t>
      </w:r>
      <w:r w:rsidRPr="00BA37EF">
        <w:rPr>
          <w:rFonts w:ascii="Arial" w:hAnsi="Arial" w:cs="Arial"/>
        </w:rPr>
        <w:t xml:space="preserve"> of the hand surgery theatre allocation, as demonstrated in the activity during April.  Additionally, the same Board has had challenges identifying appropriate patients to utilise their minor plastic surgery allocation.   Discussions have also taken place with this Board and agreement has been reached that their allocation will be reduced by 50% in 2019/20. </w:t>
      </w:r>
    </w:p>
    <w:p w:rsidR="0043039F" w:rsidRPr="00BA37EF" w:rsidRDefault="0043039F" w:rsidP="00BA37EF">
      <w:pPr>
        <w:pStyle w:val="ListParagraph"/>
        <w:ind w:left="1080"/>
        <w:rPr>
          <w:rFonts w:ascii="Arial" w:hAnsi="Arial" w:cs="Arial"/>
        </w:rPr>
      </w:pPr>
    </w:p>
    <w:p w:rsidR="0043039F" w:rsidRPr="00BA37EF" w:rsidRDefault="0043039F" w:rsidP="00BA37EF">
      <w:pPr>
        <w:pStyle w:val="ListParagraph"/>
        <w:numPr>
          <w:ilvl w:val="0"/>
          <w:numId w:val="21"/>
        </w:numPr>
        <w:ind w:left="1080"/>
        <w:rPr>
          <w:rFonts w:ascii="Arial" w:hAnsi="Arial" w:cs="Arial"/>
        </w:rPr>
      </w:pPr>
      <w:r w:rsidRPr="00BA37EF">
        <w:rPr>
          <w:rFonts w:ascii="Arial" w:hAnsi="Arial" w:cs="Arial"/>
        </w:rPr>
        <w:t>Endoscopy is delivered entirely by visiting consultants and therefore presents ongoing challenges.  However the service has remained focussed on engaging with the consultants, and has carried out focussed work on actively reduc</w:t>
      </w:r>
      <w:r w:rsidR="00BA37EF">
        <w:rPr>
          <w:rFonts w:ascii="Arial" w:hAnsi="Arial" w:cs="Arial"/>
        </w:rPr>
        <w:t xml:space="preserve">ing cancellations and DNAs. </w:t>
      </w:r>
      <w:r w:rsidRPr="00BA37EF">
        <w:rPr>
          <w:rFonts w:ascii="Arial" w:hAnsi="Arial" w:cs="Arial"/>
        </w:rPr>
        <w:t>The underperformance in April was primarily due to lack of Consul</w:t>
      </w:r>
      <w:r w:rsidR="00BA37EF">
        <w:rPr>
          <w:rFonts w:ascii="Arial" w:hAnsi="Arial" w:cs="Arial"/>
        </w:rPr>
        <w:t>tant availability. D</w:t>
      </w:r>
      <w:r w:rsidRPr="00BA37EF">
        <w:rPr>
          <w:rFonts w:ascii="Arial" w:hAnsi="Arial" w:cs="Arial"/>
        </w:rPr>
        <w:t>ivision managers have now recruited additional consultants to increase the likelihood of cover for Endoscopy sessions and to support an increase in activity and work towards recovering any shortfall by the year end.</w:t>
      </w:r>
    </w:p>
    <w:p w:rsidR="0043039F" w:rsidRPr="00BA37EF" w:rsidRDefault="0043039F" w:rsidP="00BA37EF">
      <w:pPr>
        <w:tabs>
          <w:tab w:val="left" w:pos="709"/>
        </w:tabs>
        <w:ind w:left="1080"/>
        <w:rPr>
          <w:rFonts w:ascii="Arial" w:hAnsi="Arial" w:cs="Arial"/>
        </w:rPr>
      </w:pPr>
      <w:r w:rsidRPr="00BA37EF">
        <w:rPr>
          <w:rFonts w:ascii="Arial" w:hAnsi="Arial" w:cs="Arial"/>
        </w:rPr>
        <w:t xml:space="preserve">  </w:t>
      </w:r>
    </w:p>
    <w:p w:rsidR="0043039F" w:rsidRPr="00BA37EF" w:rsidRDefault="0043039F" w:rsidP="00BA37EF">
      <w:pPr>
        <w:pStyle w:val="ListParagraph"/>
        <w:numPr>
          <w:ilvl w:val="0"/>
          <w:numId w:val="21"/>
        </w:numPr>
        <w:ind w:left="360" w:right="-360"/>
        <w:rPr>
          <w:rFonts w:ascii="Arial" w:hAnsi="Arial" w:cs="Arial"/>
          <w:b/>
        </w:rPr>
      </w:pPr>
      <w:r w:rsidRPr="00BA37EF">
        <w:rPr>
          <w:rFonts w:ascii="Arial" w:hAnsi="Arial" w:cs="Arial"/>
        </w:rPr>
        <w:lastRenderedPageBreak/>
        <w:t>Diagnostic imaging performed ahead of target during April by 22 procedures which is 0.6% ahead of plan for the month.</w:t>
      </w:r>
    </w:p>
    <w:p w:rsidR="0043039F" w:rsidRPr="00BA37EF" w:rsidRDefault="0043039F" w:rsidP="00BA37EF">
      <w:pPr>
        <w:pStyle w:val="BodyTextIndent3"/>
        <w:spacing w:after="0"/>
        <w:ind w:left="360" w:right="-360"/>
        <w:rPr>
          <w:rFonts w:ascii="Arial" w:hAnsi="Arial" w:cs="Arial"/>
          <w:b/>
          <w:sz w:val="24"/>
          <w:szCs w:val="24"/>
        </w:rPr>
      </w:pPr>
    </w:p>
    <w:p w:rsidR="0043039F" w:rsidRPr="00BA37EF" w:rsidRDefault="0043039F" w:rsidP="00BA37EF">
      <w:pPr>
        <w:pStyle w:val="BodyTextIndent3"/>
        <w:spacing w:after="0"/>
        <w:ind w:left="0" w:right="-360"/>
        <w:rPr>
          <w:rFonts w:ascii="Arial" w:hAnsi="Arial" w:cs="Arial"/>
          <w:b/>
          <w:sz w:val="24"/>
          <w:szCs w:val="24"/>
        </w:rPr>
      </w:pPr>
    </w:p>
    <w:p w:rsidR="0043039F" w:rsidRPr="00BA37EF" w:rsidRDefault="0043039F" w:rsidP="00BA37EF">
      <w:pPr>
        <w:pStyle w:val="BodyTextIndent3"/>
        <w:spacing w:after="0"/>
        <w:ind w:left="0" w:right="-360"/>
        <w:rPr>
          <w:rFonts w:ascii="Arial" w:hAnsi="Arial" w:cs="Arial"/>
          <w:sz w:val="24"/>
          <w:szCs w:val="24"/>
        </w:rPr>
      </w:pPr>
      <w:r w:rsidRPr="00BA37EF">
        <w:rPr>
          <w:rFonts w:ascii="Arial" w:hAnsi="Arial" w:cs="Arial"/>
          <w:b/>
          <w:sz w:val="24"/>
          <w:szCs w:val="24"/>
        </w:rPr>
        <w:t>June Rogers</w:t>
      </w:r>
    </w:p>
    <w:p w:rsidR="0043039F" w:rsidRPr="00BA37EF" w:rsidRDefault="0043039F" w:rsidP="00BA37EF">
      <w:pPr>
        <w:pStyle w:val="BodyTextIndent3"/>
        <w:spacing w:after="0"/>
        <w:ind w:left="0" w:right="-360"/>
        <w:rPr>
          <w:rFonts w:ascii="Arial" w:hAnsi="Arial" w:cs="Arial"/>
          <w:b/>
          <w:sz w:val="24"/>
          <w:szCs w:val="24"/>
        </w:rPr>
      </w:pPr>
      <w:r w:rsidRPr="00BA37EF">
        <w:rPr>
          <w:rFonts w:ascii="Arial" w:hAnsi="Arial" w:cs="Arial"/>
          <w:b/>
          <w:sz w:val="24"/>
          <w:szCs w:val="24"/>
        </w:rPr>
        <w:t xml:space="preserve">Director of Operations </w:t>
      </w:r>
    </w:p>
    <w:p w:rsidR="0043039F" w:rsidRPr="00BA37EF" w:rsidRDefault="00BA37EF" w:rsidP="00BA37EF">
      <w:pPr>
        <w:pStyle w:val="BodyTextIndent3"/>
        <w:spacing w:after="0"/>
        <w:ind w:left="0" w:right="-360"/>
        <w:rPr>
          <w:rFonts w:ascii="Arial" w:hAnsi="Arial" w:cs="Arial"/>
          <w:b/>
          <w:sz w:val="24"/>
          <w:szCs w:val="24"/>
        </w:rPr>
      </w:pPr>
      <w:r>
        <w:rPr>
          <w:rFonts w:ascii="Arial" w:hAnsi="Arial" w:cs="Arial"/>
          <w:b/>
          <w:sz w:val="24"/>
          <w:szCs w:val="24"/>
        </w:rPr>
        <w:t xml:space="preserve">13 June </w:t>
      </w:r>
      <w:r w:rsidR="0043039F" w:rsidRPr="00BA37EF">
        <w:rPr>
          <w:rFonts w:ascii="Arial" w:hAnsi="Arial" w:cs="Arial"/>
          <w:b/>
          <w:sz w:val="24"/>
          <w:szCs w:val="24"/>
        </w:rPr>
        <w:t>2019</w:t>
      </w:r>
    </w:p>
    <w:p w:rsidR="005239DB" w:rsidRPr="00BA37EF" w:rsidRDefault="005239DB" w:rsidP="00BA37EF">
      <w:pPr>
        <w:pStyle w:val="Heading2"/>
        <w:spacing w:before="0" w:after="0"/>
        <w:ind w:right="183"/>
        <w:rPr>
          <w:b w:val="0"/>
          <w:bCs w:val="0"/>
          <w:sz w:val="24"/>
          <w:szCs w:val="24"/>
        </w:rPr>
      </w:pPr>
    </w:p>
    <w:sectPr w:rsidR="005239DB" w:rsidRPr="00BA37EF"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7EF" w:rsidRDefault="00BA37EF">
      <w:r>
        <w:separator/>
      </w:r>
    </w:p>
  </w:endnote>
  <w:endnote w:type="continuationSeparator" w:id="0">
    <w:p w:rsidR="00BA37EF" w:rsidRDefault="00BA37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7EF" w:rsidRDefault="00BA37EF" w:rsidP="00C24B4E">
    <w:pPr>
      <w:pBdr>
        <w:bottom w:val="single" w:sz="12" w:space="1" w:color="auto"/>
      </w:pBdr>
      <w:jc w:val="center"/>
      <w:rPr>
        <w:rStyle w:val="PageNumber"/>
        <w:rFonts w:ascii="Arial" w:hAnsi="Arial" w:cs="Arial"/>
      </w:rPr>
    </w:pPr>
  </w:p>
  <w:p w:rsidR="00BA37EF" w:rsidRDefault="00BA37EF" w:rsidP="00C24B4E">
    <w:pPr>
      <w:jc w:val="center"/>
      <w:rPr>
        <w:rStyle w:val="PageNumber"/>
        <w:rFonts w:ascii="Arial" w:hAnsi="Arial" w:cs="Arial"/>
      </w:rPr>
    </w:pPr>
  </w:p>
  <w:p w:rsidR="00BA37EF" w:rsidRPr="00513DB0" w:rsidRDefault="00BA37EF" w:rsidP="00C24B4E">
    <w:pPr>
      <w:jc w:val="center"/>
      <w:rPr>
        <w:rFonts w:ascii="Arial" w:hAnsi="Arial" w:cs="Arial"/>
        <w:sz w:val="20"/>
        <w:szCs w:val="20"/>
      </w:rPr>
    </w:pP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201B2F">
      <w:rPr>
        <w:rStyle w:val="PageNumber"/>
        <w:rFonts w:ascii="Arial" w:hAnsi="Arial" w:cs="Arial"/>
        <w:noProof/>
      </w:rPr>
      <w:t>2</w:t>
    </w:r>
    <w:r w:rsidRPr="00513DB0">
      <w:rPr>
        <w:rStyle w:val="PageNumber"/>
        <w:rFonts w:ascii="Arial" w:hAnsi="Arial" w:cs="Arial"/>
      </w:rPr>
      <w:fldChar w:fldCharType="end"/>
    </w:r>
  </w:p>
  <w:p w:rsidR="00BA37EF" w:rsidRDefault="00BA37EF"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7EF" w:rsidRPr="00513DB0" w:rsidRDefault="00BA37EF"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201B2F">
      <w:rPr>
        <w:rStyle w:val="PageNumber"/>
        <w:rFonts w:ascii="Arial" w:hAnsi="Arial" w:cs="Arial"/>
        <w:noProof/>
      </w:rPr>
      <w:t>1</w:t>
    </w:r>
    <w:r w:rsidRPr="00513DB0">
      <w:rPr>
        <w:rStyle w:val="PageNumber"/>
        <w:rFonts w:ascii="Arial" w:hAnsi="Arial" w:cs="Arial"/>
      </w:rPr>
      <w:fldChar w:fldCharType="end"/>
    </w:r>
  </w:p>
  <w:p w:rsidR="00BA37EF" w:rsidRDefault="00BA37EF" w:rsidP="005B69F4">
    <w:pPr>
      <w:ind w:right="184"/>
      <w:jc w:val="center"/>
      <w:rPr>
        <w:rFonts w:ascii="Arial" w:hAnsi="Arial" w:cs="Arial"/>
        <w:sz w:val="20"/>
        <w:szCs w:val="20"/>
      </w:rPr>
    </w:pPr>
  </w:p>
  <w:p w:rsidR="00BA37EF" w:rsidRPr="005B69F4" w:rsidRDefault="00BA37EF" w:rsidP="0080001C">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7EF" w:rsidRDefault="00BA37EF">
      <w:r>
        <w:separator/>
      </w:r>
    </w:p>
  </w:footnote>
  <w:footnote w:type="continuationSeparator" w:id="0">
    <w:p w:rsidR="00BA37EF" w:rsidRDefault="00BA37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7EF" w:rsidRPr="0043039F" w:rsidRDefault="00BA37EF" w:rsidP="0043039F">
    <w:pPr>
      <w:pStyle w:val="Header"/>
      <w:jc w:val="right"/>
      <w:rPr>
        <w:rFonts w:ascii="Arial" w:hAnsi="Arial" w:cs="Arial"/>
        <w:b/>
        <w:color w:val="0070C0"/>
        <w:sz w:val="28"/>
        <w:szCs w:val="28"/>
      </w:rPr>
    </w:pPr>
    <w:r w:rsidRPr="0043039F">
      <w:rPr>
        <w:rFonts w:ascii="Arial" w:hAnsi="Arial" w:cs="Arial"/>
        <w:b/>
        <w:color w:val="0070C0"/>
        <w:sz w:val="28"/>
        <w:szCs w:val="28"/>
      </w:rPr>
      <w:t>Item 7</w:t>
    </w:r>
    <w:r>
      <w:rPr>
        <w:rFonts w:ascii="Arial" w:hAnsi="Arial" w:cs="Arial"/>
        <w:b/>
        <w:color w:val="0070C0"/>
        <w:sz w:val="28"/>
        <w:szCs w:val="28"/>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9EB7593"/>
    <w:multiLevelType w:val="hybridMultilevel"/>
    <w:tmpl w:val="2D3473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20"/>
  </w:num>
  <w:num w:numId="3">
    <w:abstractNumId w:val="14"/>
  </w:num>
  <w:num w:numId="4">
    <w:abstractNumId w:val="1"/>
  </w:num>
  <w:num w:numId="5">
    <w:abstractNumId w:val="3"/>
  </w:num>
  <w:num w:numId="6">
    <w:abstractNumId w:val="11"/>
  </w:num>
  <w:num w:numId="7">
    <w:abstractNumId w:val="19"/>
  </w:num>
  <w:num w:numId="8">
    <w:abstractNumId w:val="0"/>
  </w:num>
  <w:num w:numId="9">
    <w:abstractNumId w:val="18"/>
  </w:num>
  <w:num w:numId="10">
    <w:abstractNumId w:val="9"/>
  </w:num>
  <w:num w:numId="11">
    <w:abstractNumId w:val="8"/>
  </w:num>
  <w:num w:numId="12">
    <w:abstractNumId w:val="15"/>
  </w:num>
  <w:num w:numId="13">
    <w:abstractNumId w:val="5"/>
  </w:num>
  <w:num w:numId="14">
    <w:abstractNumId w:val="4"/>
  </w:num>
  <w:num w:numId="15">
    <w:abstractNumId w:val="10"/>
  </w:num>
  <w:num w:numId="16">
    <w:abstractNumId w:val="7"/>
  </w:num>
  <w:num w:numId="17">
    <w:abstractNumId w:val="12"/>
  </w:num>
  <w:num w:numId="18">
    <w:abstractNumId w:val="2"/>
  </w:num>
  <w:num w:numId="19">
    <w:abstractNumId w:val="16"/>
  </w:num>
  <w:num w:numId="20">
    <w:abstractNumId w:val="6"/>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19457"/>
  </w:hdrShapeDefaults>
  <w:footnotePr>
    <w:footnote w:id="-1"/>
    <w:footnote w:id="0"/>
  </w:footnotePr>
  <w:endnotePr>
    <w:endnote w:id="-1"/>
    <w:endnote w:id="0"/>
  </w:endnotePr>
  <w:compat/>
  <w:rsids>
    <w:rsidRoot w:val="00A2577B"/>
    <w:rsid w:val="0002036A"/>
    <w:rsid w:val="00061CDE"/>
    <w:rsid w:val="00075AAA"/>
    <w:rsid w:val="00097EAE"/>
    <w:rsid w:val="000B5923"/>
    <w:rsid w:val="000D0952"/>
    <w:rsid w:val="00115F97"/>
    <w:rsid w:val="001175E5"/>
    <w:rsid w:val="00201B2F"/>
    <w:rsid w:val="002253CC"/>
    <w:rsid w:val="00237CBD"/>
    <w:rsid w:val="002A42DD"/>
    <w:rsid w:val="0031078B"/>
    <w:rsid w:val="003D03FE"/>
    <w:rsid w:val="003E423D"/>
    <w:rsid w:val="003F19CA"/>
    <w:rsid w:val="0043039F"/>
    <w:rsid w:val="004512CE"/>
    <w:rsid w:val="00513AB1"/>
    <w:rsid w:val="00513DB0"/>
    <w:rsid w:val="005239DB"/>
    <w:rsid w:val="00526532"/>
    <w:rsid w:val="005B4BA8"/>
    <w:rsid w:val="005B69F4"/>
    <w:rsid w:val="005F02B7"/>
    <w:rsid w:val="0060634D"/>
    <w:rsid w:val="00661EF1"/>
    <w:rsid w:val="006A1357"/>
    <w:rsid w:val="006D6F99"/>
    <w:rsid w:val="00711E7A"/>
    <w:rsid w:val="007B4090"/>
    <w:rsid w:val="0080001C"/>
    <w:rsid w:val="00815350"/>
    <w:rsid w:val="00825B2D"/>
    <w:rsid w:val="00844E0E"/>
    <w:rsid w:val="008A07AE"/>
    <w:rsid w:val="008B23D9"/>
    <w:rsid w:val="008C26A2"/>
    <w:rsid w:val="0093700B"/>
    <w:rsid w:val="00937BE5"/>
    <w:rsid w:val="009742FA"/>
    <w:rsid w:val="00974594"/>
    <w:rsid w:val="00993155"/>
    <w:rsid w:val="009E6A39"/>
    <w:rsid w:val="00A2577B"/>
    <w:rsid w:val="00A3124D"/>
    <w:rsid w:val="00A560AF"/>
    <w:rsid w:val="00B0525B"/>
    <w:rsid w:val="00B5719A"/>
    <w:rsid w:val="00BA37EF"/>
    <w:rsid w:val="00BC668C"/>
    <w:rsid w:val="00BF3405"/>
    <w:rsid w:val="00C0017D"/>
    <w:rsid w:val="00C24B4E"/>
    <w:rsid w:val="00C36974"/>
    <w:rsid w:val="00C956E2"/>
    <w:rsid w:val="00CA6DDF"/>
    <w:rsid w:val="00CE4B72"/>
    <w:rsid w:val="00CF6461"/>
    <w:rsid w:val="00D021D5"/>
    <w:rsid w:val="00D05F2C"/>
    <w:rsid w:val="00D306B6"/>
    <w:rsid w:val="00D54643"/>
    <w:rsid w:val="00D92AA6"/>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30AA9-8789-46F3-A9F0-BAF7DADB4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954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6214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3</cp:revision>
  <dcterms:created xsi:type="dcterms:W3CDTF">2019-06-14T09:36:00Z</dcterms:created>
  <dcterms:modified xsi:type="dcterms:W3CDTF">2019-06-14T09:45:00Z</dcterms:modified>
</cp:coreProperties>
</file>