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0" w:type="dxa"/>
        <w:tblInd w:w="108" w:type="dxa"/>
        <w:tblLayout w:type="fixed"/>
        <w:tblLook w:val="04A0" w:firstRow="1" w:lastRow="0" w:firstColumn="1" w:lastColumn="0" w:noHBand="0" w:noVBand="1"/>
      </w:tblPr>
      <w:tblGrid>
        <w:gridCol w:w="3261"/>
        <w:gridCol w:w="4814"/>
        <w:gridCol w:w="1985"/>
      </w:tblGrid>
      <w:tr w:rsidR="00924D2F" w:rsidRPr="005B4BA8" w:rsidTr="00120E2D">
        <w:trPr>
          <w:trHeight w:val="557"/>
        </w:trPr>
        <w:tc>
          <w:tcPr>
            <w:tcW w:w="3261" w:type="dxa"/>
          </w:tcPr>
          <w:p w:rsidR="00924D2F" w:rsidRPr="005B4BA8" w:rsidRDefault="00AD3D32" w:rsidP="002A589D">
            <w:pPr>
              <w:pStyle w:val="Heading1"/>
              <w:spacing w:before="60" w:after="60"/>
              <w:ind w:right="183"/>
              <w:contextualSpacing/>
              <w:rPr>
                <w:sz w:val="24"/>
              </w:rPr>
            </w:pPr>
            <w:r>
              <w:rPr>
                <w:sz w:val="24"/>
              </w:rPr>
              <w:t>Board Meeting</w:t>
            </w:r>
            <w:r w:rsidR="00924D2F" w:rsidRPr="005B4BA8">
              <w:rPr>
                <w:sz w:val="24"/>
              </w:rPr>
              <w:t>:</w:t>
            </w:r>
          </w:p>
        </w:tc>
        <w:tc>
          <w:tcPr>
            <w:tcW w:w="4814" w:type="dxa"/>
          </w:tcPr>
          <w:p w:rsidR="00924D2F" w:rsidRPr="005B4BA8" w:rsidRDefault="002979A4" w:rsidP="008C0FBE">
            <w:pPr>
              <w:pStyle w:val="Heading1"/>
              <w:spacing w:before="60" w:after="60"/>
              <w:ind w:right="183"/>
              <w:contextualSpacing/>
              <w:rPr>
                <w:b w:val="0"/>
                <w:sz w:val="24"/>
              </w:rPr>
            </w:pPr>
            <w:r>
              <w:rPr>
                <w:b w:val="0"/>
                <w:sz w:val="24"/>
              </w:rPr>
              <w:t xml:space="preserve">21 </w:t>
            </w:r>
            <w:r w:rsidR="00AD3D32">
              <w:rPr>
                <w:b w:val="0"/>
                <w:sz w:val="24"/>
              </w:rPr>
              <w:t xml:space="preserve">November 2019 </w:t>
            </w:r>
            <w:bookmarkStart w:id="0" w:name="_GoBack"/>
            <w:bookmarkEnd w:id="0"/>
          </w:p>
        </w:tc>
        <w:tc>
          <w:tcPr>
            <w:tcW w:w="1985" w:type="dxa"/>
            <w:vMerge w:val="restart"/>
          </w:tcPr>
          <w:p w:rsidR="00924D2F" w:rsidRPr="005B4BA8" w:rsidRDefault="00924D2F" w:rsidP="00935172">
            <w:pPr>
              <w:pStyle w:val="Heading1"/>
              <w:spacing w:before="60" w:after="60"/>
              <w:ind w:right="34"/>
              <w:contextualSpacing/>
              <w:jc w:val="right"/>
              <w:rPr>
                <w:sz w:val="24"/>
              </w:rPr>
            </w:pPr>
          </w:p>
        </w:tc>
      </w:tr>
      <w:tr w:rsidR="00924D2F" w:rsidRPr="005B4BA8" w:rsidTr="00120E2D">
        <w:trPr>
          <w:trHeight w:val="1003"/>
        </w:trPr>
        <w:tc>
          <w:tcPr>
            <w:tcW w:w="3261" w:type="dxa"/>
          </w:tcPr>
          <w:p w:rsidR="00924D2F" w:rsidRPr="005B4BA8" w:rsidRDefault="00924D2F" w:rsidP="00935172">
            <w:pPr>
              <w:pStyle w:val="Heading1"/>
              <w:spacing w:before="60" w:after="60"/>
              <w:ind w:right="183"/>
              <w:contextualSpacing/>
              <w:rPr>
                <w:sz w:val="24"/>
              </w:rPr>
            </w:pPr>
            <w:r w:rsidRPr="005B4BA8">
              <w:rPr>
                <w:bCs w:val="0"/>
                <w:sz w:val="24"/>
              </w:rPr>
              <w:t>Subject:</w:t>
            </w:r>
          </w:p>
        </w:tc>
        <w:tc>
          <w:tcPr>
            <w:tcW w:w="4814" w:type="dxa"/>
          </w:tcPr>
          <w:p w:rsidR="00924D2F" w:rsidRPr="005B4BA8" w:rsidRDefault="00924D2F" w:rsidP="00935172">
            <w:pPr>
              <w:pStyle w:val="Heading1"/>
              <w:spacing w:before="60" w:after="60"/>
              <w:ind w:right="183"/>
              <w:contextualSpacing/>
              <w:rPr>
                <w:b w:val="0"/>
                <w:sz w:val="24"/>
              </w:rPr>
            </w:pPr>
            <w:r>
              <w:rPr>
                <w:b w:val="0"/>
                <w:sz w:val="24"/>
              </w:rPr>
              <w:t xml:space="preserve">Board Risk Register </w:t>
            </w:r>
          </w:p>
        </w:tc>
        <w:tc>
          <w:tcPr>
            <w:tcW w:w="1985" w:type="dxa"/>
            <w:vMerge/>
          </w:tcPr>
          <w:p w:rsidR="00924D2F" w:rsidRPr="005B4BA8" w:rsidRDefault="00924D2F" w:rsidP="00935172">
            <w:pPr>
              <w:pStyle w:val="Heading1"/>
              <w:spacing w:before="60" w:after="60"/>
              <w:ind w:right="183"/>
              <w:contextualSpacing/>
              <w:rPr>
                <w:noProof/>
                <w:sz w:val="24"/>
                <w:lang w:eastAsia="en-GB"/>
              </w:rPr>
            </w:pPr>
          </w:p>
        </w:tc>
      </w:tr>
      <w:tr w:rsidR="00924D2F" w:rsidRPr="005B4BA8" w:rsidTr="00120E2D">
        <w:trPr>
          <w:trHeight w:val="499"/>
        </w:trPr>
        <w:tc>
          <w:tcPr>
            <w:tcW w:w="3261" w:type="dxa"/>
          </w:tcPr>
          <w:p w:rsidR="00924D2F" w:rsidRPr="005B4BA8" w:rsidRDefault="00924D2F" w:rsidP="00935172">
            <w:pPr>
              <w:pStyle w:val="Heading1"/>
              <w:spacing w:before="120" w:after="60"/>
              <w:ind w:right="183"/>
              <w:contextualSpacing/>
              <w:rPr>
                <w:sz w:val="24"/>
              </w:rPr>
            </w:pPr>
            <w:r w:rsidRPr="005B4BA8">
              <w:rPr>
                <w:bCs w:val="0"/>
                <w:sz w:val="24"/>
              </w:rPr>
              <w:t>Recommendation:</w:t>
            </w:r>
            <w:r w:rsidRPr="005B4BA8">
              <w:rPr>
                <w:bCs w:val="0"/>
                <w:sz w:val="24"/>
              </w:rPr>
              <w:tab/>
            </w:r>
          </w:p>
        </w:tc>
        <w:tc>
          <w:tcPr>
            <w:tcW w:w="6799" w:type="dxa"/>
            <w:gridSpan w:val="2"/>
          </w:tcPr>
          <w:p w:rsidR="00924D2F" w:rsidRDefault="005E5473" w:rsidP="00935172">
            <w:pPr>
              <w:pStyle w:val="Heading1"/>
              <w:spacing w:before="120" w:after="60"/>
              <w:ind w:right="183"/>
              <w:contextualSpacing/>
              <w:rPr>
                <w:b w:val="0"/>
                <w:sz w:val="24"/>
              </w:rPr>
            </w:pPr>
            <w:r>
              <w:rPr>
                <w:b w:val="0"/>
                <w:sz w:val="24"/>
              </w:rPr>
              <w:t>Board M</w:t>
            </w:r>
            <w:r w:rsidR="00924D2F" w:rsidRPr="005B4BA8">
              <w:rPr>
                <w:b w:val="0"/>
                <w:sz w:val="24"/>
              </w:rPr>
              <w:t>embers are asked to:</w:t>
            </w:r>
          </w:p>
          <w:p w:rsidR="00924D2F" w:rsidRPr="005B4BA8" w:rsidRDefault="00924D2F" w:rsidP="00935172"/>
          <w:tbl>
            <w:tblPr>
              <w:tblW w:w="6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4"/>
              <w:gridCol w:w="850"/>
            </w:tblGrid>
            <w:tr w:rsidR="00924D2F" w:rsidTr="00935172">
              <w:tc>
                <w:tcPr>
                  <w:tcW w:w="5694" w:type="dxa"/>
                </w:tcPr>
                <w:p w:rsidR="00924D2F" w:rsidRPr="007D047D" w:rsidRDefault="00924D2F" w:rsidP="00935172">
                  <w:pPr>
                    <w:pStyle w:val="Heading1"/>
                    <w:spacing w:before="120" w:after="60"/>
                    <w:ind w:right="183"/>
                    <w:contextualSpacing/>
                    <w:rPr>
                      <w:b w:val="0"/>
                      <w:sz w:val="24"/>
                    </w:rPr>
                  </w:pPr>
                  <w:r>
                    <w:rPr>
                      <w:b w:val="0"/>
                      <w:sz w:val="24"/>
                    </w:rPr>
                    <w:t>Discuss and Note</w:t>
                  </w:r>
                </w:p>
              </w:tc>
              <w:tc>
                <w:tcPr>
                  <w:tcW w:w="850" w:type="dxa"/>
                </w:tcPr>
                <w:p w:rsidR="00924D2F" w:rsidRDefault="00924D2F" w:rsidP="00935172">
                  <w:pPr>
                    <w:spacing w:before="120" w:after="60"/>
                    <w:contextualSpacing/>
                  </w:pPr>
                </w:p>
              </w:tc>
            </w:tr>
            <w:tr w:rsidR="00924D2F" w:rsidTr="00935172">
              <w:tc>
                <w:tcPr>
                  <w:tcW w:w="5694" w:type="dxa"/>
                </w:tcPr>
                <w:p w:rsidR="00924D2F" w:rsidRPr="000A0661" w:rsidRDefault="00924D2F" w:rsidP="00935172">
                  <w:pPr>
                    <w:pStyle w:val="Heading1"/>
                    <w:spacing w:before="120" w:after="60"/>
                    <w:ind w:right="183"/>
                    <w:contextualSpacing/>
                    <w:rPr>
                      <w:b w:val="0"/>
                      <w:sz w:val="24"/>
                    </w:rPr>
                  </w:pPr>
                  <w:r w:rsidRPr="000A0661">
                    <w:rPr>
                      <w:b w:val="0"/>
                      <w:sz w:val="24"/>
                    </w:rPr>
                    <w:t>Discuss and Approve</w:t>
                  </w:r>
                </w:p>
              </w:tc>
              <w:tc>
                <w:tcPr>
                  <w:tcW w:w="850" w:type="dxa"/>
                </w:tcPr>
                <w:p w:rsidR="00924D2F" w:rsidRPr="000A0661" w:rsidRDefault="00924D2F" w:rsidP="00924D2F">
                  <w:pPr>
                    <w:spacing w:before="120" w:after="60"/>
                    <w:contextualSpacing/>
                    <w:jc w:val="center"/>
                    <w:rPr>
                      <w:rFonts w:ascii="Arial" w:hAnsi="Arial" w:cs="Arial"/>
                    </w:rPr>
                  </w:pPr>
                  <w:r w:rsidRPr="000A0661">
                    <w:rPr>
                      <w:rFonts w:ascii="Arial" w:hAnsi="Arial" w:cs="Arial"/>
                    </w:rPr>
                    <w:t>X</w:t>
                  </w:r>
                </w:p>
              </w:tc>
            </w:tr>
            <w:tr w:rsidR="00924D2F" w:rsidTr="00935172">
              <w:tc>
                <w:tcPr>
                  <w:tcW w:w="5694" w:type="dxa"/>
                </w:tcPr>
                <w:p w:rsidR="00924D2F" w:rsidRPr="007D047D" w:rsidRDefault="00924D2F" w:rsidP="00935172">
                  <w:pPr>
                    <w:pStyle w:val="Heading1"/>
                    <w:spacing w:before="120" w:after="60"/>
                    <w:ind w:right="183"/>
                    <w:contextualSpacing/>
                    <w:rPr>
                      <w:b w:val="0"/>
                      <w:sz w:val="24"/>
                    </w:rPr>
                  </w:pPr>
                  <w:r>
                    <w:rPr>
                      <w:b w:val="0"/>
                      <w:sz w:val="24"/>
                    </w:rPr>
                    <w:t>Note for Information only</w:t>
                  </w:r>
                </w:p>
              </w:tc>
              <w:tc>
                <w:tcPr>
                  <w:tcW w:w="850" w:type="dxa"/>
                </w:tcPr>
                <w:p w:rsidR="00924D2F" w:rsidRDefault="00924D2F" w:rsidP="00935172">
                  <w:pPr>
                    <w:spacing w:before="120" w:after="60"/>
                    <w:contextualSpacing/>
                  </w:pPr>
                </w:p>
              </w:tc>
            </w:tr>
          </w:tbl>
          <w:p w:rsidR="00924D2F" w:rsidRPr="0073139D" w:rsidRDefault="00924D2F" w:rsidP="00935172">
            <w:pPr>
              <w:spacing w:before="120" w:after="60"/>
              <w:contextualSpacing/>
            </w:pPr>
          </w:p>
        </w:tc>
      </w:tr>
      <w:tr w:rsidR="005E5473" w:rsidRPr="005B4BA8" w:rsidTr="00120E2D">
        <w:trPr>
          <w:trHeight w:val="499"/>
        </w:trPr>
        <w:tc>
          <w:tcPr>
            <w:tcW w:w="3261" w:type="dxa"/>
          </w:tcPr>
          <w:p w:rsidR="005E5473" w:rsidRPr="005B4BA8" w:rsidRDefault="005E5473" w:rsidP="00935172">
            <w:pPr>
              <w:pStyle w:val="Heading1"/>
              <w:spacing w:before="120" w:after="60"/>
              <w:ind w:right="183"/>
              <w:contextualSpacing/>
              <w:rPr>
                <w:bCs w:val="0"/>
                <w:sz w:val="24"/>
              </w:rPr>
            </w:pPr>
          </w:p>
        </w:tc>
        <w:tc>
          <w:tcPr>
            <w:tcW w:w="6799" w:type="dxa"/>
            <w:gridSpan w:val="2"/>
          </w:tcPr>
          <w:p w:rsidR="005E5473" w:rsidRDefault="005E5473" w:rsidP="00935172">
            <w:pPr>
              <w:pStyle w:val="Heading1"/>
              <w:spacing w:before="120" w:after="60"/>
              <w:ind w:right="183"/>
              <w:contextualSpacing/>
              <w:rPr>
                <w:b w:val="0"/>
                <w:sz w:val="24"/>
              </w:rPr>
            </w:pPr>
          </w:p>
        </w:tc>
      </w:tr>
    </w:tbl>
    <w:p w:rsidR="00353F98" w:rsidRDefault="00902B5D" w:rsidP="00C3437C">
      <w:pPr>
        <w:pBdr>
          <w:top w:val="single" w:sz="4" w:space="1" w:color="auto"/>
          <w:left w:val="single" w:sz="4" w:space="4" w:color="auto"/>
          <w:bottom w:val="single" w:sz="4" w:space="1" w:color="auto"/>
          <w:right w:val="single" w:sz="4" w:space="4" w:color="auto"/>
        </w:pBdr>
        <w:shd w:val="clear" w:color="auto" w:fill="D9D9D9"/>
        <w:jc w:val="both"/>
        <w:rPr>
          <w:rFonts w:ascii="Arial" w:hAnsi="Arial" w:cs="Arial"/>
          <w:b/>
          <w:sz w:val="22"/>
        </w:rPr>
      </w:pPr>
      <w:r>
        <w:rPr>
          <w:rFonts w:ascii="Arial" w:hAnsi="Arial" w:cs="Arial"/>
          <w:noProof/>
          <w:lang w:val="en-GB" w:eastAsia="en-GB"/>
        </w:rPr>
        <w:pict>
          <v:shapetype id="_x0000_t202" coordsize="21600,21600" o:spt="202" path="m,l,21600r21600,l21600,xe">
            <v:stroke joinstyle="miter"/>
            <v:path gradientshapeok="t" o:connecttype="rect"/>
          </v:shapetype>
          <v:shape id="Text Box 2" o:spid="_x0000_s1035" type="#_x0000_t202" style="position:absolute;left:0;text-align:left;margin-left:457.45pt;margin-top:-225.8pt;width:73.25pt;height:29.15pt;z-index:251657215;visibility:visible;mso-wrap-distance-top:3.6pt;mso-wrap-distance-bottom:3.6pt;mso-position-horizontal-relative:text;mso-position-vertical-relative:text;mso-width-relative:margin;mso-height-relative:margin" stroked="f">
            <v:textbox style="mso-next-textbox:#Text Box 2">
              <w:txbxContent>
                <w:p w:rsidR="00902B5D" w:rsidRPr="00AB1FEA" w:rsidRDefault="00902B5D" w:rsidP="00902B5D">
                  <w:pPr>
                    <w:rPr>
                      <w:rFonts w:ascii="Arial" w:hAnsi="Arial" w:cs="Arial"/>
                      <w:b/>
                      <w:color w:val="5B9BD5"/>
                    </w:rPr>
                  </w:pPr>
                  <w:r>
                    <w:rPr>
                      <w:rFonts w:ascii="Arial" w:hAnsi="Arial" w:cs="Arial"/>
                      <w:b/>
                      <w:color w:val="5B9BD5"/>
                    </w:rPr>
                    <w:t>Item 7.6</w:t>
                  </w:r>
                </w:p>
              </w:txbxContent>
            </v:textbox>
            <w10:wrap type="square"/>
          </v:shape>
        </w:pict>
      </w:r>
      <w:r w:rsidRPr="0080001C">
        <w:rPr>
          <w:rFonts w:ascii="Arial" w:hAnsi="Arial" w:cs="Arial"/>
          <w:noProof/>
          <w:lang w:val="en-GB" w:eastAsia="en-GB"/>
        </w:rPr>
        <w:drawing>
          <wp:anchor distT="0" distB="0" distL="114300" distR="114300" simplePos="0" relativeHeight="251658240" behindDoc="0" locked="0" layoutInCell="1" allowOverlap="1" wp14:anchorId="1FFD0A23" wp14:editId="497A9C0F">
            <wp:simplePos x="0" y="0"/>
            <wp:positionH relativeFrom="margin">
              <wp:posOffset>4984750</wp:posOffset>
            </wp:positionH>
            <wp:positionV relativeFrom="margin">
              <wp:posOffset>-5080</wp:posOffset>
            </wp:positionV>
            <wp:extent cx="1781175" cy="741045"/>
            <wp:effectExtent l="19050" t="0" r="9525" b="0"/>
            <wp:wrapSquare wrapText="bothSides"/>
            <wp:docPr id="2" name="Picture 0" descr="dual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al branding.jpg"/>
                    <pic:cNvPicPr/>
                  </pic:nvPicPr>
                  <pic:blipFill>
                    <a:blip r:embed="rId7" cstate="print"/>
                    <a:stretch>
                      <a:fillRect/>
                    </a:stretch>
                  </pic:blipFill>
                  <pic:spPr>
                    <a:xfrm>
                      <a:off x="0" y="0"/>
                      <a:ext cx="1781175" cy="741045"/>
                    </a:xfrm>
                    <a:prstGeom prst="rect">
                      <a:avLst/>
                    </a:prstGeom>
                  </pic:spPr>
                </pic:pic>
              </a:graphicData>
            </a:graphic>
            <wp14:sizeRelH relativeFrom="margin">
              <wp14:pctWidth>0</wp14:pctWidth>
            </wp14:sizeRelH>
            <wp14:sizeRelV relativeFrom="margin">
              <wp14:pctHeight>0</wp14:pctHeight>
            </wp14:sizeRelV>
          </wp:anchor>
        </w:drawing>
      </w:r>
      <w:r w:rsidR="005644D7">
        <w:rPr>
          <w:rFonts w:ascii="Arial" w:hAnsi="Arial" w:cs="Arial"/>
          <w:b/>
          <w:sz w:val="22"/>
        </w:rPr>
        <w:t>1</w:t>
      </w:r>
      <w:r w:rsidR="00353F98">
        <w:rPr>
          <w:rFonts w:ascii="Arial" w:hAnsi="Arial" w:cs="Arial"/>
          <w:b/>
          <w:sz w:val="22"/>
        </w:rPr>
        <w:t>.</w:t>
      </w:r>
      <w:r w:rsidR="00353F98">
        <w:rPr>
          <w:rFonts w:ascii="Arial" w:hAnsi="Arial" w:cs="Arial"/>
          <w:b/>
          <w:sz w:val="22"/>
        </w:rPr>
        <w:tab/>
      </w:r>
      <w:r w:rsidR="00FB660D">
        <w:rPr>
          <w:rFonts w:ascii="Arial" w:hAnsi="Arial" w:cs="Arial"/>
          <w:b/>
          <w:sz w:val="22"/>
        </w:rPr>
        <w:t xml:space="preserve">Situation </w:t>
      </w:r>
    </w:p>
    <w:p w:rsidR="00E229E6" w:rsidRDefault="00E229E6">
      <w:pPr>
        <w:rPr>
          <w:rFonts w:ascii="Arial" w:hAnsi="Arial" w:cs="Arial"/>
          <w:b/>
          <w:sz w:val="20"/>
          <w:szCs w:val="20"/>
        </w:rPr>
      </w:pPr>
    </w:p>
    <w:p w:rsidR="00E92227" w:rsidRDefault="00E92227">
      <w:pPr>
        <w:rPr>
          <w:rFonts w:ascii="Arial" w:hAnsi="Arial" w:cs="Arial"/>
          <w:sz w:val="22"/>
          <w:szCs w:val="22"/>
        </w:rPr>
      </w:pPr>
      <w:r>
        <w:rPr>
          <w:rFonts w:ascii="Arial" w:hAnsi="Arial" w:cs="Arial"/>
          <w:sz w:val="22"/>
          <w:szCs w:val="22"/>
        </w:rPr>
        <w:t>The current Board risk register is appended to this paper, changes and key upd</w:t>
      </w:r>
      <w:r w:rsidR="00777E7A">
        <w:rPr>
          <w:rFonts w:ascii="Arial" w:hAnsi="Arial" w:cs="Arial"/>
          <w:sz w:val="22"/>
          <w:szCs w:val="22"/>
        </w:rPr>
        <w:t>ates are noted in section three which have been discussed at Senior Management Team (SMT) meeting</w:t>
      </w:r>
      <w:r w:rsidR="00AD3BB4">
        <w:rPr>
          <w:rFonts w:ascii="Arial" w:hAnsi="Arial" w:cs="Arial"/>
          <w:sz w:val="22"/>
          <w:szCs w:val="22"/>
        </w:rPr>
        <w:t xml:space="preserve"> and the last Audit &amp; Risk Committee </w:t>
      </w:r>
      <w:r w:rsidR="00AD3D32">
        <w:rPr>
          <w:rFonts w:ascii="Arial" w:hAnsi="Arial" w:cs="Arial"/>
          <w:sz w:val="22"/>
          <w:szCs w:val="22"/>
        </w:rPr>
        <w:t xml:space="preserve">(ARC) </w:t>
      </w:r>
      <w:r w:rsidR="00AD3BB4">
        <w:rPr>
          <w:rFonts w:ascii="Arial" w:hAnsi="Arial" w:cs="Arial"/>
          <w:sz w:val="22"/>
          <w:szCs w:val="22"/>
        </w:rPr>
        <w:t>meeting in October</w:t>
      </w:r>
      <w:r w:rsidR="00777E7A">
        <w:rPr>
          <w:rFonts w:ascii="Arial" w:hAnsi="Arial" w:cs="Arial"/>
          <w:sz w:val="22"/>
          <w:szCs w:val="22"/>
        </w:rPr>
        <w:t xml:space="preserve">.  </w:t>
      </w:r>
    </w:p>
    <w:p w:rsidR="00E92227" w:rsidRDefault="00E92227">
      <w:pPr>
        <w:rPr>
          <w:rFonts w:ascii="Arial" w:hAnsi="Arial" w:cs="Arial"/>
          <w:sz w:val="22"/>
          <w:szCs w:val="22"/>
        </w:rPr>
      </w:pPr>
    </w:p>
    <w:p w:rsidR="00FE5D20" w:rsidRPr="00580D7B" w:rsidRDefault="005644D7" w:rsidP="00C3437C">
      <w:pPr>
        <w:pStyle w:val="BodyText2"/>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w:hAnsi="Arial" w:cs="Arial"/>
          <w:b/>
          <w:sz w:val="22"/>
          <w:szCs w:val="22"/>
          <w:lang w:eastAsia="en-GB"/>
        </w:rPr>
      </w:pPr>
      <w:r>
        <w:rPr>
          <w:rFonts w:ascii="Arial" w:hAnsi="Arial" w:cs="Arial"/>
          <w:b/>
          <w:sz w:val="22"/>
          <w:szCs w:val="22"/>
          <w:lang w:eastAsia="en-GB"/>
        </w:rPr>
        <w:t>2</w:t>
      </w:r>
      <w:r w:rsidR="00FE5D20">
        <w:rPr>
          <w:rFonts w:ascii="Arial" w:hAnsi="Arial" w:cs="Arial"/>
          <w:b/>
          <w:sz w:val="22"/>
          <w:szCs w:val="22"/>
          <w:lang w:eastAsia="en-GB"/>
        </w:rPr>
        <w:t xml:space="preserve">. </w:t>
      </w:r>
      <w:r w:rsidR="00FE5D20">
        <w:rPr>
          <w:rFonts w:ascii="Arial" w:hAnsi="Arial" w:cs="Arial"/>
          <w:b/>
          <w:sz w:val="22"/>
          <w:szCs w:val="22"/>
          <w:lang w:eastAsia="en-GB"/>
        </w:rPr>
        <w:tab/>
      </w:r>
      <w:r w:rsidR="00FB660D">
        <w:rPr>
          <w:rFonts w:ascii="Arial" w:hAnsi="Arial" w:cs="Arial"/>
          <w:b/>
          <w:sz w:val="22"/>
          <w:szCs w:val="22"/>
          <w:lang w:eastAsia="en-GB"/>
        </w:rPr>
        <w:t xml:space="preserve">Background </w:t>
      </w:r>
    </w:p>
    <w:p w:rsidR="009476AB" w:rsidRPr="00296BEF" w:rsidRDefault="009476AB" w:rsidP="009476AB">
      <w:pPr>
        <w:jc w:val="both"/>
        <w:outlineLvl w:val="0"/>
        <w:rPr>
          <w:rFonts w:ascii="Arial" w:hAnsi="Arial" w:cs="Arial"/>
          <w:b/>
          <w:sz w:val="22"/>
          <w:szCs w:val="22"/>
        </w:rPr>
      </w:pPr>
    </w:p>
    <w:p w:rsidR="00AD3BB4" w:rsidRDefault="00AD3BB4" w:rsidP="00AD3BB4">
      <w:pPr>
        <w:rPr>
          <w:rFonts w:ascii="Arial" w:hAnsi="Arial" w:cs="Arial"/>
          <w:sz w:val="22"/>
          <w:szCs w:val="22"/>
        </w:rPr>
      </w:pPr>
      <w:r>
        <w:rPr>
          <w:rFonts w:ascii="Arial" w:hAnsi="Arial" w:cs="Arial"/>
          <w:sz w:val="22"/>
          <w:szCs w:val="22"/>
        </w:rPr>
        <w:t xml:space="preserve">A Risk Register policy has been drafted and will be presented to the Senior Management Team for approval.  There has been work with services to review existing registers in preparation for this and transition the registers onto the DatixWeb system.  Following approval there will be education sessions planned with a specific focus for SMT to include the risk appetite and escalation to Board.      </w:t>
      </w:r>
      <w:r w:rsidRPr="00E569E7">
        <w:rPr>
          <w:rFonts w:ascii="Arial" w:hAnsi="Arial" w:cs="Arial"/>
          <w:sz w:val="22"/>
          <w:szCs w:val="22"/>
        </w:rPr>
        <w:t xml:space="preserve"> </w:t>
      </w:r>
    </w:p>
    <w:p w:rsidR="00AD3BB4" w:rsidRPr="00E92227" w:rsidRDefault="00AD3BB4" w:rsidP="00AD3BB4">
      <w:pPr>
        <w:rPr>
          <w:rFonts w:ascii="Arial" w:hAnsi="Arial" w:cs="Arial"/>
          <w:sz w:val="22"/>
          <w:szCs w:val="22"/>
        </w:rPr>
      </w:pPr>
      <w:r w:rsidRPr="00E569E7">
        <w:rPr>
          <w:rFonts w:ascii="Arial" w:hAnsi="Arial" w:cs="Arial"/>
          <w:sz w:val="22"/>
          <w:szCs w:val="22"/>
        </w:rPr>
        <w:t xml:space="preserve">  </w:t>
      </w:r>
    </w:p>
    <w:p w:rsidR="00777E7A" w:rsidRDefault="00AD3D32" w:rsidP="00777E7A">
      <w:pPr>
        <w:rPr>
          <w:rFonts w:ascii="Arial" w:hAnsi="Arial" w:cs="Arial"/>
          <w:sz w:val="22"/>
          <w:szCs w:val="22"/>
        </w:rPr>
      </w:pPr>
      <w:r>
        <w:rPr>
          <w:rFonts w:ascii="Arial" w:hAnsi="Arial" w:cs="Arial"/>
          <w:sz w:val="22"/>
          <w:szCs w:val="22"/>
        </w:rPr>
        <w:t>A</w:t>
      </w:r>
      <w:r w:rsidR="00AD3BB4">
        <w:rPr>
          <w:rFonts w:ascii="Arial" w:hAnsi="Arial" w:cs="Arial"/>
          <w:sz w:val="22"/>
          <w:szCs w:val="22"/>
        </w:rPr>
        <w:t xml:space="preserve"> Board workshop </w:t>
      </w:r>
      <w:r>
        <w:rPr>
          <w:rFonts w:ascii="Arial" w:hAnsi="Arial" w:cs="Arial"/>
          <w:sz w:val="22"/>
          <w:szCs w:val="22"/>
        </w:rPr>
        <w:t xml:space="preserve">was </w:t>
      </w:r>
      <w:r w:rsidR="00AD3BB4">
        <w:rPr>
          <w:rFonts w:ascii="Arial" w:hAnsi="Arial" w:cs="Arial"/>
          <w:sz w:val="22"/>
          <w:szCs w:val="22"/>
        </w:rPr>
        <w:t xml:space="preserve">held </w:t>
      </w:r>
      <w:r w:rsidR="00777E7A">
        <w:rPr>
          <w:rFonts w:ascii="Arial" w:hAnsi="Arial" w:cs="Arial"/>
          <w:sz w:val="22"/>
          <w:szCs w:val="22"/>
        </w:rPr>
        <w:t>in October to refresh the risk appetite and review the Board risk register aligned to the Board Strategy; this has been delayed form the original timeline to allow the Board strategy work to complete and then to ensure involvement of the new Non-Execut</w:t>
      </w:r>
      <w:r>
        <w:rPr>
          <w:rFonts w:ascii="Arial" w:hAnsi="Arial" w:cs="Arial"/>
          <w:sz w:val="22"/>
          <w:szCs w:val="22"/>
        </w:rPr>
        <w:t xml:space="preserve">ive Directors in the process.  The outputs form this are being drafted and will be discussed with Executives and Non- executives prior to being brought back to the Board.  </w:t>
      </w:r>
    </w:p>
    <w:p w:rsidR="00E569E7" w:rsidRPr="00EE74E2" w:rsidRDefault="00E569E7" w:rsidP="001C2518">
      <w:pPr>
        <w:rPr>
          <w:rFonts w:ascii="Arial" w:hAnsi="Arial" w:cs="Arial"/>
          <w:b/>
          <w:sz w:val="22"/>
          <w:szCs w:val="22"/>
        </w:rPr>
      </w:pPr>
    </w:p>
    <w:p w:rsidR="005B65AE" w:rsidRPr="00580D7B" w:rsidRDefault="005644D7" w:rsidP="005B65AE">
      <w:pPr>
        <w:pStyle w:val="BodyText2"/>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w:hAnsi="Arial" w:cs="Arial"/>
          <w:b/>
          <w:sz w:val="22"/>
          <w:szCs w:val="22"/>
          <w:lang w:eastAsia="en-GB"/>
        </w:rPr>
      </w:pPr>
      <w:r>
        <w:rPr>
          <w:rFonts w:ascii="Arial" w:hAnsi="Arial" w:cs="Arial"/>
          <w:b/>
          <w:sz w:val="22"/>
          <w:szCs w:val="22"/>
          <w:lang w:eastAsia="en-GB"/>
        </w:rPr>
        <w:t>3</w:t>
      </w:r>
      <w:r w:rsidR="005B65AE">
        <w:rPr>
          <w:rFonts w:ascii="Arial" w:hAnsi="Arial" w:cs="Arial"/>
          <w:b/>
          <w:sz w:val="22"/>
          <w:szCs w:val="22"/>
          <w:lang w:eastAsia="en-GB"/>
        </w:rPr>
        <w:t xml:space="preserve">. </w:t>
      </w:r>
      <w:r w:rsidR="005B65AE">
        <w:rPr>
          <w:rFonts w:ascii="Arial" w:hAnsi="Arial" w:cs="Arial"/>
          <w:b/>
          <w:sz w:val="22"/>
          <w:szCs w:val="22"/>
          <w:lang w:eastAsia="en-GB"/>
        </w:rPr>
        <w:tab/>
        <w:t xml:space="preserve"> </w:t>
      </w:r>
      <w:r w:rsidR="00E92227">
        <w:rPr>
          <w:rFonts w:ascii="Arial" w:hAnsi="Arial" w:cs="Arial"/>
          <w:b/>
          <w:sz w:val="22"/>
          <w:szCs w:val="22"/>
          <w:lang w:eastAsia="en-GB"/>
        </w:rPr>
        <w:t>Assessment</w:t>
      </w:r>
    </w:p>
    <w:p w:rsidR="00BE7684" w:rsidRDefault="00BE7684" w:rsidP="00B8060A">
      <w:pPr>
        <w:rPr>
          <w:rFonts w:ascii="Arial" w:hAnsi="Arial" w:cs="Arial"/>
        </w:rPr>
      </w:pPr>
    </w:p>
    <w:p w:rsidR="00516C86" w:rsidRDefault="000A0661" w:rsidP="00E5658D">
      <w:pPr>
        <w:outlineLvl w:val="0"/>
        <w:rPr>
          <w:rFonts w:ascii="Arial" w:hAnsi="Arial" w:cs="Arial"/>
          <w:sz w:val="22"/>
          <w:szCs w:val="22"/>
        </w:rPr>
      </w:pPr>
      <w:r>
        <w:rPr>
          <w:rFonts w:ascii="Arial" w:hAnsi="Arial" w:cs="Arial"/>
          <w:sz w:val="22"/>
          <w:szCs w:val="22"/>
        </w:rPr>
        <w:t xml:space="preserve">This section outlines risks that have been updated and any changes that </w:t>
      </w:r>
      <w:r w:rsidR="00777E7A">
        <w:rPr>
          <w:rFonts w:ascii="Arial" w:hAnsi="Arial" w:cs="Arial"/>
          <w:sz w:val="22"/>
          <w:szCs w:val="22"/>
        </w:rPr>
        <w:t xml:space="preserve">have been </w:t>
      </w:r>
      <w:r w:rsidR="00AD3D32">
        <w:rPr>
          <w:rFonts w:ascii="Arial" w:hAnsi="Arial" w:cs="Arial"/>
          <w:sz w:val="22"/>
          <w:szCs w:val="22"/>
        </w:rPr>
        <w:t>agreed</w:t>
      </w:r>
      <w:r w:rsidR="00777E7A">
        <w:rPr>
          <w:rFonts w:ascii="Arial" w:hAnsi="Arial" w:cs="Arial"/>
          <w:sz w:val="22"/>
          <w:szCs w:val="22"/>
        </w:rPr>
        <w:t xml:space="preserve"> with SMT and </w:t>
      </w:r>
      <w:r w:rsidR="00AD3D32">
        <w:rPr>
          <w:rFonts w:ascii="Arial" w:hAnsi="Arial" w:cs="Arial"/>
          <w:sz w:val="22"/>
          <w:szCs w:val="22"/>
        </w:rPr>
        <w:t>ARC.</w:t>
      </w:r>
    </w:p>
    <w:p w:rsidR="00AD3D32" w:rsidRDefault="00AD3D32" w:rsidP="00E5658D">
      <w:pPr>
        <w:outlineLvl w:val="0"/>
        <w:rPr>
          <w:rFonts w:ascii="Arial" w:hAnsi="Arial" w:cs="Arial"/>
          <w:sz w:val="22"/>
          <w:szCs w:val="22"/>
        </w:rPr>
      </w:pPr>
    </w:p>
    <w:p w:rsidR="00E569E7" w:rsidRPr="00EE170A" w:rsidRDefault="00E569E7" w:rsidP="00E5658D">
      <w:pPr>
        <w:outlineLvl w:val="0"/>
        <w:rPr>
          <w:rFonts w:ascii="Arial" w:hAnsi="Arial" w:cs="Arial"/>
          <w:sz w:val="22"/>
          <w:szCs w:val="22"/>
        </w:rPr>
      </w:pPr>
      <w:r>
        <w:rPr>
          <w:rFonts w:ascii="Arial" w:hAnsi="Arial" w:cs="Arial"/>
          <w:sz w:val="22"/>
          <w:szCs w:val="22"/>
        </w:rPr>
        <w:t>The following updates are noted:</w:t>
      </w:r>
    </w:p>
    <w:p w:rsidR="00442EF7" w:rsidRPr="00442EF7" w:rsidRDefault="00442EF7" w:rsidP="00442EF7">
      <w:pPr>
        <w:outlineLvl w:val="0"/>
        <w:rPr>
          <w:rFonts w:ascii="Arial" w:hAnsi="Arial" w:cs="Arial"/>
        </w:rPr>
      </w:pPr>
    </w:p>
    <w:p w:rsidR="00E569E7" w:rsidRPr="00433E6A" w:rsidRDefault="00433E6A" w:rsidP="009B3CD3">
      <w:pPr>
        <w:pStyle w:val="ListParagraph"/>
        <w:numPr>
          <w:ilvl w:val="0"/>
          <w:numId w:val="5"/>
        </w:numPr>
        <w:ind w:left="360"/>
        <w:outlineLvl w:val="0"/>
        <w:rPr>
          <w:rFonts w:ascii="Arial" w:hAnsi="Arial" w:cs="Arial"/>
        </w:rPr>
      </w:pPr>
      <w:r>
        <w:rPr>
          <w:rFonts w:ascii="Arial" w:hAnsi="Arial" w:cs="Arial"/>
        </w:rPr>
        <w:t xml:space="preserve">O15 </w:t>
      </w:r>
      <w:r w:rsidR="00E569E7" w:rsidRPr="00E742D8">
        <w:rPr>
          <w:rFonts w:ascii="Arial" w:hAnsi="Arial" w:cs="Arial"/>
        </w:rPr>
        <w:t xml:space="preserve">Clinical Waste </w:t>
      </w:r>
      <w:r>
        <w:rPr>
          <w:rFonts w:ascii="Arial" w:hAnsi="Arial" w:cs="Arial"/>
        </w:rPr>
        <w:t xml:space="preserve">- </w:t>
      </w:r>
      <w:r w:rsidR="00516C86">
        <w:rPr>
          <w:rFonts w:ascii="Arial" w:hAnsi="Arial" w:cs="Arial"/>
        </w:rPr>
        <w:t>An SBAR discussed at Executives is appended.  The start date for the nationa</w:t>
      </w:r>
      <w:r w:rsidR="00777E7A">
        <w:rPr>
          <w:rFonts w:ascii="Arial" w:hAnsi="Arial" w:cs="Arial"/>
        </w:rPr>
        <w:t>l</w:t>
      </w:r>
      <w:r w:rsidR="00516C86">
        <w:rPr>
          <w:rFonts w:ascii="Arial" w:hAnsi="Arial" w:cs="Arial"/>
        </w:rPr>
        <w:t xml:space="preserve"> contract has been further delayed and agreement to maintain contingency arrangements made.  A separate group with representation from clinical areas has met to plan for the implementation of the new contract looking at bin storage and collection flows with a plan agreed.  The SLWG will be reconvened to consider this and sustainability of the contingency arrangements.   </w:t>
      </w:r>
      <w:r w:rsidR="006B2880">
        <w:rPr>
          <w:rFonts w:ascii="Arial" w:hAnsi="Arial" w:cs="Arial"/>
        </w:rPr>
        <w:t xml:space="preserve">Risk is within appetite.  </w:t>
      </w:r>
    </w:p>
    <w:p w:rsidR="00E569E7" w:rsidRDefault="00E569E7" w:rsidP="00E569E7">
      <w:pPr>
        <w:outlineLvl w:val="0"/>
        <w:rPr>
          <w:rFonts w:ascii="Arial" w:hAnsi="Arial" w:cs="Arial"/>
          <w:b/>
          <w:sz w:val="22"/>
          <w:szCs w:val="22"/>
        </w:rPr>
      </w:pPr>
    </w:p>
    <w:p w:rsidR="00E569E7" w:rsidRPr="00274DF1" w:rsidRDefault="00274DF1" w:rsidP="009B3CD3">
      <w:pPr>
        <w:pStyle w:val="ListParagraph"/>
        <w:numPr>
          <w:ilvl w:val="0"/>
          <w:numId w:val="5"/>
        </w:numPr>
        <w:ind w:left="360"/>
        <w:outlineLvl w:val="0"/>
        <w:rPr>
          <w:rFonts w:ascii="Arial" w:hAnsi="Arial" w:cs="Arial"/>
        </w:rPr>
      </w:pPr>
      <w:r>
        <w:rPr>
          <w:rFonts w:ascii="Arial" w:hAnsi="Arial" w:cs="Arial"/>
        </w:rPr>
        <w:lastRenderedPageBreak/>
        <w:t xml:space="preserve">S11 </w:t>
      </w:r>
      <w:r w:rsidR="00E569E7" w:rsidRPr="00E742D8">
        <w:rPr>
          <w:rFonts w:ascii="Arial" w:hAnsi="Arial" w:cs="Arial"/>
        </w:rPr>
        <w:t>Expansion</w:t>
      </w:r>
      <w:r>
        <w:rPr>
          <w:rFonts w:ascii="Arial" w:hAnsi="Arial" w:cs="Arial"/>
        </w:rPr>
        <w:t xml:space="preserve"> </w:t>
      </w:r>
      <w:r w:rsidR="0045062F">
        <w:rPr>
          <w:rFonts w:ascii="Arial" w:hAnsi="Arial" w:cs="Arial"/>
        </w:rPr>
        <w:t>–</w:t>
      </w:r>
      <w:r>
        <w:rPr>
          <w:rFonts w:ascii="Arial" w:hAnsi="Arial" w:cs="Arial"/>
        </w:rPr>
        <w:t xml:space="preserve"> </w:t>
      </w:r>
      <w:r w:rsidR="0045062F">
        <w:rPr>
          <w:rFonts w:ascii="Arial" w:hAnsi="Arial" w:cs="Arial"/>
        </w:rPr>
        <w:t>the key risks for phase 2 were discussed during presentation of the OBC and the registers for both phases remain under ongoing review with no issues for escalation at present</w:t>
      </w:r>
      <w:r w:rsidR="006B2880">
        <w:rPr>
          <w:rFonts w:ascii="Arial" w:hAnsi="Arial" w:cs="Arial"/>
        </w:rPr>
        <w:t xml:space="preserve">.  Risk is within appetite.    </w:t>
      </w:r>
      <w:r w:rsidR="0045062F">
        <w:rPr>
          <w:rFonts w:ascii="Arial" w:hAnsi="Arial" w:cs="Arial"/>
        </w:rPr>
        <w:t xml:space="preserve">  </w:t>
      </w:r>
    </w:p>
    <w:p w:rsidR="000A0661" w:rsidRPr="000A0661" w:rsidRDefault="000A0661" w:rsidP="00E5658D">
      <w:pPr>
        <w:outlineLvl w:val="0"/>
        <w:rPr>
          <w:rFonts w:ascii="Arial" w:hAnsi="Arial" w:cs="Arial"/>
          <w:sz w:val="22"/>
          <w:szCs w:val="22"/>
        </w:rPr>
      </w:pPr>
    </w:p>
    <w:p w:rsidR="00AD3D32" w:rsidRPr="00AD3D32" w:rsidRDefault="000A0661" w:rsidP="00AD3D32">
      <w:pPr>
        <w:pStyle w:val="ListParagraph"/>
        <w:numPr>
          <w:ilvl w:val="0"/>
          <w:numId w:val="5"/>
        </w:numPr>
        <w:ind w:left="360"/>
        <w:outlineLvl w:val="0"/>
        <w:rPr>
          <w:rFonts w:ascii="Arial" w:hAnsi="Arial" w:cs="Arial"/>
        </w:rPr>
      </w:pPr>
      <w:r>
        <w:rPr>
          <w:rFonts w:ascii="Arial" w:hAnsi="Arial" w:cs="Arial"/>
        </w:rPr>
        <w:t xml:space="preserve">S12 - </w:t>
      </w:r>
      <w:r w:rsidR="00924D2F" w:rsidRPr="00E742D8">
        <w:rPr>
          <w:rFonts w:ascii="Arial" w:hAnsi="Arial" w:cs="Arial"/>
        </w:rPr>
        <w:t xml:space="preserve">EU Withdrawal </w:t>
      </w:r>
      <w:r w:rsidR="0045062F">
        <w:rPr>
          <w:rFonts w:ascii="Arial" w:hAnsi="Arial" w:cs="Arial"/>
        </w:rPr>
        <w:t>–</w:t>
      </w:r>
      <w:r>
        <w:rPr>
          <w:rFonts w:ascii="Arial" w:hAnsi="Arial" w:cs="Arial"/>
        </w:rPr>
        <w:t xml:space="preserve"> </w:t>
      </w:r>
      <w:r w:rsidR="0045062F">
        <w:rPr>
          <w:rFonts w:ascii="Arial" w:hAnsi="Arial" w:cs="Arial"/>
        </w:rPr>
        <w:t>appended is an SBAR that was discussed at the Executive meeting; it has been agreed to raise the likelihood of this risk to a 4 given the position making it a high risk overall.</w:t>
      </w:r>
      <w:r w:rsidR="00AD3D32">
        <w:rPr>
          <w:rFonts w:ascii="Arial" w:hAnsi="Arial" w:cs="Arial"/>
        </w:rPr>
        <w:t xml:space="preserve">  Contingencies have been stepped down at present given the agreed extension.</w:t>
      </w:r>
    </w:p>
    <w:p w:rsidR="00292512" w:rsidRDefault="00292512" w:rsidP="00292512">
      <w:pPr>
        <w:pStyle w:val="ListParagraph"/>
        <w:ind w:left="360"/>
        <w:outlineLvl w:val="0"/>
        <w:rPr>
          <w:rFonts w:ascii="Arial" w:hAnsi="Arial" w:cs="Arial"/>
          <w:u w:val="single"/>
        </w:rPr>
      </w:pPr>
      <w:r w:rsidRPr="00292512">
        <w:rPr>
          <w:rFonts w:ascii="Arial" w:hAnsi="Arial" w:cs="Arial"/>
          <w:u w:val="single"/>
        </w:rPr>
        <w:t xml:space="preserve">Recommendation to </w:t>
      </w:r>
      <w:r w:rsidR="0045062F">
        <w:rPr>
          <w:rFonts w:ascii="Arial" w:hAnsi="Arial" w:cs="Arial"/>
          <w:u w:val="single"/>
        </w:rPr>
        <w:t>increase</w:t>
      </w:r>
      <w:r w:rsidRPr="00292512">
        <w:rPr>
          <w:rFonts w:ascii="Arial" w:hAnsi="Arial" w:cs="Arial"/>
          <w:u w:val="single"/>
        </w:rPr>
        <w:t xml:space="preserve"> the risk to </w:t>
      </w:r>
      <w:r w:rsidR="0045062F">
        <w:rPr>
          <w:rFonts w:ascii="Arial" w:hAnsi="Arial" w:cs="Arial"/>
          <w:u w:val="single"/>
        </w:rPr>
        <w:t>high</w:t>
      </w:r>
      <w:r w:rsidRPr="00292512">
        <w:rPr>
          <w:rFonts w:ascii="Arial" w:hAnsi="Arial" w:cs="Arial"/>
          <w:u w:val="single"/>
        </w:rPr>
        <w:t xml:space="preserve"> level </w:t>
      </w:r>
    </w:p>
    <w:p w:rsidR="0045062F" w:rsidRPr="00292512" w:rsidRDefault="0045062F" w:rsidP="00292512">
      <w:pPr>
        <w:pStyle w:val="ListParagraph"/>
        <w:ind w:left="360"/>
        <w:outlineLvl w:val="0"/>
        <w:rPr>
          <w:rFonts w:ascii="Arial" w:hAnsi="Arial" w:cs="Arial"/>
          <w:u w:val="single"/>
        </w:rPr>
      </w:pPr>
    </w:p>
    <w:p w:rsidR="00292512" w:rsidRDefault="00292512" w:rsidP="009B3CD3">
      <w:pPr>
        <w:pStyle w:val="ListParagraph"/>
        <w:numPr>
          <w:ilvl w:val="0"/>
          <w:numId w:val="5"/>
        </w:numPr>
        <w:ind w:left="360"/>
        <w:outlineLvl w:val="0"/>
        <w:rPr>
          <w:rFonts w:ascii="Arial" w:hAnsi="Arial" w:cs="Arial"/>
        </w:rPr>
      </w:pPr>
      <w:r w:rsidRPr="0045062F">
        <w:rPr>
          <w:rFonts w:ascii="Arial" w:hAnsi="Arial" w:cs="Arial"/>
        </w:rPr>
        <w:t>O9 Waiting Times – this risk currently links to failure to achiev</w:t>
      </w:r>
      <w:r w:rsidR="0045062F" w:rsidRPr="0045062F">
        <w:rPr>
          <w:rFonts w:ascii="Arial" w:hAnsi="Arial" w:cs="Arial"/>
        </w:rPr>
        <w:t xml:space="preserve">e SLA and is at a medium level.  It has been discussed </w:t>
      </w:r>
      <w:r w:rsidR="00777E7A">
        <w:rPr>
          <w:rFonts w:ascii="Arial" w:hAnsi="Arial" w:cs="Arial"/>
        </w:rPr>
        <w:t>at SMT that this risk</w:t>
      </w:r>
      <w:r w:rsidR="0045062F" w:rsidRPr="0045062F">
        <w:rPr>
          <w:rFonts w:ascii="Arial" w:hAnsi="Arial" w:cs="Arial"/>
        </w:rPr>
        <w:t xml:space="preserve"> should remain and a specific risk in relation to the cardiac waiting times </w:t>
      </w:r>
      <w:r w:rsidR="00777E7A">
        <w:rPr>
          <w:rFonts w:ascii="Arial" w:hAnsi="Arial" w:cs="Arial"/>
        </w:rPr>
        <w:t>l</w:t>
      </w:r>
      <w:r w:rsidR="0045062F" w:rsidRPr="0045062F">
        <w:rPr>
          <w:rFonts w:ascii="Arial" w:hAnsi="Arial" w:cs="Arial"/>
        </w:rPr>
        <w:t>inked to the potential impact of delays on patients</w:t>
      </w:r>
      <w:r w:rsidR="00777E7A">
        <w:rPr>
          <w:rFonts w:ascii="Arial" w:hAnsi="Arial" w:cs="Arial"/>
        </w:rPr>
        <w:t xml:space="preserve"> should be added with agreement to discuss at the Board workshop.  </w:t>
      </w:r>
      <w:r w:rsidR="006B2880">
        <w:rPr>
          <w:rFonts w:ascii="Arial" w:hAnsi="Arial" w:cs="Arial"/>
        </w:rPr>
        <w:t xml:space="preserve">Risk is within appetite.  </w:t>
      </w:r>
    </w:p>
    <w:p w:rsidR="006B2880" w:rsidRDefault="0045062F" w:rsidP="006B2880">
      <w:pPr>
        <w:ind w:firstLine="360"/>
        <w:outlineLvl w:val="0"/>
        <w:rPr>
          <w:rFonts w:ascii="Arial" w:hAnsi="Arial" w:cs="Arial"/>
          <w:sz w:val="22"/>
          <w:szCs w:val="22"/>
          <w:u w:val="single"/>
        </w:rPr>
      </w:pPr>
      <w:r w:rsidRPr="0045062F">
        <w:rPr>
          <w:rFonts w:ascii="Arial" w:hAnsi="Arial" w:cs="Arial"/>
          <w:sz w:val="22"/>
          <w:szCs w:val="22"/>
          <w:u w:val="single"/>
        </w:rPr>
        <w:t xml:space="preserve">Recommendation to </w:t>
      </w:r>
      <w:r w:rsidR="00777E7A">
        <w:rPr>
          <w:rFonts w:ascii="Arial" w:hAnsi="Arial" w:cs="Arial"/>
          <w:sz w:val="22"/>
          <w:szCs w:val="22"/>
          <w:u w:val="single"/>
        </w:rPr>
        <w:t>add a new risk</w:t>
      </w:r>
      <w:r>
        <w:rPr>
          <w:rFonts w:ascii="Arial" w:hAnsi="Arial" w:cs="Arial"/>
          <w:sz w:val="22"/>
          <w:szCs w:val="22"/>
          <w:u w:val="single"/>
        </w:rPr>
        <w:t xml:space="preserve"> </w:t>
      </w:r>
      <w:r w:rsidR="00777E7A">
        <w:rPr>
          <w:rFonts w:ascii="Arial" w:hAnsi="Arial" w:cs="Arial"/>
          <w:sz w:val="22"/>
          <w:szCs w:val="22"/>
          <w:u w:val="single"/>
        </w:rPr>
        <w:t>a</w:t>
      </w:r>
      <w:r>
        <w:rPr>
          <w:rFonts w:ascii="Arial" w:hAnsi="Arial" w:cs="Arial"/>
          <w:sz w:val="22"/>
          <w:szCs w:val="22"/>
          <w:u w:val="single"/>
        </w:rPr>
        <w:t>ssociated with cardiac waiting times</w:t>
      </w:r>
      <w:r w:rsidR="00AD3D32">
        <w:rPr>
          <w:rFonts w:ascii="Arial" w:hAnsi="Arial" w:cs="Arial"/>
          <w:sz w:val="22"/>
          <w:szCs w:val="22"/>
          <w:u w:val="single"/>
        </w:rPr>
        <w:t xml:space="preserve">.  </w:t>
      </w:r>
      <w:r>
        <w:rPr>
          <w:rFonts w:ascii="Arial" w:hAnsi="Arial" w:cs="Arial"/>
          <w:sz w:val="22"/>
          <w:szCs w:val="22"/>
          <w:u w:val="single"/>
        </w:rPr>
        <w:t xml:space="preserve"> </w:t>
      </w:r>
      <w:r w:rsidRPr="0045062F">
        <w:rPr>
          <w:rFonts w:ascii="Arial" w:hAnsi="Arial" w:cs="Arial"/>
          <w:sz w:val="22"/>
          <w:szCs w:val="22"/>
          <w:u w:val="single"/>
        </w:rPr>
        <w:t xml:space="preserve"> </w:t>
      </w:r>
    </w:p>
    <w:p w:rsidR="009B3CD3" w:rsidRDefault="009B3CD3" w:rsidP="006B2880">
      <w:pPr>
        <w:ind w:firstLine="360"/>
        <w:outlineLvl w:val="0"/>
        <w:rPr>
          <w:rFonts w:ascii="Arial" w:hAnsi="Arial" w:cs="Arial"/>
          <w:sz w:val="22"/>
          <w:szCs w:val="22"/>
          <w:u w:val="single"/>
        </w:rPr>
      </w:pPr>
    </w:p>
    <w:p w:rsidR="009B3CD3" w:rsidRDefault="009B3CD3" w:rsidP="009B3CD3">
      <w:pPr>
        <w:pStyle w:val="ListParagraph"/>
        <w:numPr>
          <w:ilvl w:val="0"/>
          <w:numId w:val="5"/>
        </w:numPr>
        <w:ind w:left="426" w:hanging="426"/>
        <w:outlineLvl w:val="0"/>
        <w:rPr>
          <w:rFonts w:ascii="Arial" w:hAnsi="Arial" w:cs="Arial"/>
        </w:rPr>
      </w:pPr>
      <w:r w:rsidRPr="009B3CD3">
        <w:rPr>
          <w:rFonts w:ascii="Arial" w:hAnsi="Arial" w:cs="Arial"/>
        </w:rPr>
        <w:t xml:space="preserve">S16 – the risk relating to lack of ICD support </w:t>
      </w:r>
      <w:r>
        <w:rPr>
          <w:rFonts w:ascii="Arial" w:hAnsi="Arial" w:cs="Arial"/>
        </w:rPr>
        <w:t xml:space="preserve">to the Expansion programme </w:t>
      </w:r>
      <w:r w:rsidRPr="009B3CD3">
        <w:rPr>
          <w:rFonts w:ascii="Arial" w:hAnsi="Arial" w:cs="Arial"/>
        </w:rPr>
        <w:t>has been added as agreed at previous SMT; this i</w:t>
      </w:r>
      <w:r>
        <w:rPr>
          <w:rFonts w:ascii="Arial" w:hAnsi="Arial" w:cs="Arial"/>
        </w:rPr>
        <w:t>s</w:t>
      </w:r>
      <w:r w:rsidRPr="009B3CD3">
        <w:rPr>
          <w:rFonts w:ascii="Arial" w:hAnsi="Arial" w:cs="Arial"/>
        </w:rPr>
        <w:t xml:space="preserve"> currently at a high level</w:t>
      </w:r>
      <w:r>
        <w:rPr>
          <w:rFonts w:ascii="Arial" w:hAnsi="Arial" w:cs="Arial"/>
        </w:rPr>
        <w:t xml:space="preserve">.  </w:t>
      </w:r>
      <w:r w:rsidRPr="009B3CD3">
        <w:rPr>
          <w:rFonts w:ascii="Arial" w:hAnsi="Arial" w:cs="Arial"/>
        </w:rPr>
        <w:t xml:space="preserve"> </w:t>
      </w:r>
    </w:p>
    <w:p w:rsidR="006B2880" w:rsidRPr="00AD3D32" w:rsidRDefault="006B2880" w:rsidP="00AD3D32">
      <w:pPr>
        <w:outlineLvl w:val="0"/>
        <w:rPr>
          <w:rFonts w:ascii="Arial" w:hAnsi="Arial" w:cs="Arial"/>
        </w:rPr>
      </w:pPr>
    </w:p>
    <w:p w:rsidR="006B2880" w:rsidRPr="00B01423" w:rsidRDefault="006B2880" w:rsidP="006B2880">
      <w:pPr>
        <w:jc w:val="center"/>
        <w:rPr>
          <w:rFonts w:ascii="Arial" w:hAnsi="Arial" w:cs="Arial"/>
          <w:b/>
        </w:rPr>
      </w:pPr>
      <w:r w:rsidRPr="00B01423">
        <w:rPr>
          <w:rFonts w:ascii="Arial" w:hAnsi="Arial" w:cs="Arial"/>
          <w:b/>
        </w:rPr>
        <w:t>Board Risk Register HEAT Map</w:t>
      </w:r>
    </w:p>
    <w:tbl>
      <w:tblPr>
        <w:tblpPr w:leftFromText="180" w:rightFromText="180" w:vertAnchor="text" w:horzAnchor="margin" w:tblpXSpec="center"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772"/>
        <w:gridCol w:w="1868"/>
        <w:gridCol w:w="1906"/>
        <w:gridCol w:w="1905"/>
        <w:gridCol w:w="1773"/>
      </w:tblGrid>
      <w:tr w:rsidR="006B2880" w:rsidRPr="00F85EB4" w:rsidTr="00120E2D">
        <w:tc>
          <w:tcPr>
            <w:tcW w:w="1685" w:type="dxa"/>
            <w:vMerge w:val="restart"/>
            <w:vAlign w:val="center"/>
          </w:tcPr>
          <w:p w:rsidR="006B2880" w:rsidRPr="0083163C" w:rsidRDefault="006B2880" w:rsidP="00120E2D">
            <w:pPr>
              <w:jc w:val="center"/>
              <w:rPr>
                <w:rFonts w:ascii="Arial" w:eastAsia="Calibri" w:hAnsi="Arial" w:cs="Arial"/>
                <w:sz w:val="22"/>
                <w:szCs w:val="22"/>
              </w:rPr>
            </w:pPr>
            <w:r w:rsidRPr="0083163C">
              <w:rPr>
                <w:rFonts w:ascii="Arial" w:eastAsia="Calibri" w:hAnsi="Arial" w:cs="Arial"/>
                <w:sz w:val="22"/>
                <w:szCs w:val="22"/>
              </w:rPr>
              <w:t>Likelihood</w:t>
            </w:r>
          </w:p>
        </w:tc>
        <w:tc>
          <w:tcPr>
            <w:tcW w:w="9560" w:type="dxa"/>
            <w:gridSpan w:val="5"/>
          </w:tcPr>
          <w:p w:rsidR="006B2880" w:rsidRPr="0083163C" w:rsidRDefault="006B2880" w:rsidP="00120E2D">
            <w:pPr>
              <w:jc w:val="center"/>
              <w:rPr>
                <w:rFonts w:ascii="Arial" w:eastAsia="Calibri" w:hAnsi="Arial" w:cs="Arial"/>
                <w:sz w:val="22"/>
                <w:szCs w:val="22"/>
              </w:rPr>
            </w:pPr>
            <w:r w:rsidRPr="0083163C">
              <w:rPr>
                <w:rFonts w:ascii="Arial" w:eastAsia="Calibri" w:hAnsi="Arial" w:cs="Arial"/>
                <w:sz w:val="22"/>
                <w:szCs w:val="22"/>
              </w:rPr>
              <w:t>Consequence/ Impact</w:t>
            </w:r>
          </w:p>
        </w:tc>
      </w:tr>
      <w:tr w:rsidR="006B2880" w:rsidRPr="00F85EB4" w:rsidTr="00120E2D">
        <w:tc>
          <w:tcPr>
            <w:tcW w:w="1685" w:type="dxa"/>
            <w:vMerge/>
          </w:tcPr>
          <w:p w:rsidR="006B2880" w:rsidRPr="0083163C" w:rsidRDefault="006B2880" w:rsidP="00120E2D">
            <w:pPr>
              <w:rPr>
                <w:rFonts w:ascii="Arial" w:eastAsia="Calibri" w:hAnsi="Arial" w:cs="Arial"/>
                <w:sz w:val="22"/>
                <w:szCs w:val="22"/>
              </w:rPr>
            </w:pPr>
          </w:p>
        </w:tc>
        <w:tc>
          <w:tcPr>
            <w:tcW w:w="1847" w:type="dxa"/>
            <w:tcBorders>
              <w:bottom w:val="single" w:sz="4" w:space="0" w:color="auto"/>
            </w:tcBorders>
          </w:tcPr>
          <w:p w:rsidR="006B2880" w:rsidRPr="0083163C" w:rsidRDefault="006B2880" w:rsidP="00120E2D">
            <w:pPr>
              <w:jc w:val="center"/>
              <w:rPr>
                <w:rFonts w:ascii="Arial" w:eastAsia="Calibri" w:hAnsi="Arial" w:cs="Arial"/>
                <w:sz w:val="22"/>
                <w:szCs w:val="22"/>
              </w:rPr>
            </w:pPr>
            <w:r w:rsidRPr="0083163C">
              <w:rPr>
                <w:rFonts w:ascii="Arial" w:eastAsia="Calibri" w:hAnsi="Arial" w:cs="Arial"/>
                <w:sz w:val="22"/>
                <w:szCs w:val="22"/>
              </w:rPr>
              <w:t>1</w:t>
            </w:r>
          </w:p>
        </w:tc>
        <w:tc>
          <w:tcPr>
            <w:tcW w:w="1932" w:type="dxa"/>
            <w:tcBorders>
              <w:bottom w:val="single" w:sz="4" w:space="0" w:color="auto"/>
            </w:tcBorders>
          </w:tcPr>
          <w:p w:rsidR="006B2880" w:rsidRPr="0083163C" w:rsidRDefault="006B2880" w:rsidP="00120E2D">
            <w:pPr>
              <w:jc w:val="center"/>
              <w:rPr>
                <w:rFonts w:ascii="Arial" w:eastAsia="Calibri" w:hAnsi="Arial" w:cs="Arial"/>
                <w:sz w:val="22"/>
                <w:szCs w:val="22"/>
              </w:rPr>
            </w:pPr>
            <w:r w:rsidRPr="0083163C">
              <w:rPr>
                <w:rFonts w:ascii="Arial" w:eastAsia="Calibri" w:hAnsi="Arial" w:cs="Arial"/>
                <w:sz w:val="22"/>
                <w:szCs w:val="22"/>
              </w:rPr>
              <w:t>2</w:t>
            </w:r>
          </w:p>
        </w:tc>
        <w:tc>
          <w:tcPr>
            <w:tcW w:w="1966" w:type="dxa"/>
            <w:tcBorders>
              <w:bottom w:val="single" w:sz="4" w:space="0" w:color="auto"/>
            </w:tcBorders>
          </w:tcPr>
          <w:p w:rsidR="006B2880" w:rsidRPr="0083163C" w:rsidRDefault="006B2880" w:rsidP="00120E2D">
            <w:pPr>
              <w:jc w:val="center"/>
              <w:rPr>
                <w:rFonts w:ascii="Arial" w:eastAsia="Calibri" w:hAnsi="Arial" w:cs="Arial"/>
                <w:sz w:val="22"/>
                <w:szCs w:val="22"/>
              </w:rPr>
            </w:pPr>
            <w:r w:rsidRPr="0083163C">
              <w:rPr>
                <w:rFonts w:ascii="Arial" w:eastAsia="Calibri" w:hAnsi="Arial" w:cs="Arial"/>
                <w:sz w:val="22"/>
                <w:szCs w:val="22"/>
              </w:rPr>
              <w:t>3</w:t>
            </w:r>
          </w:p>
        </w:tc>
        <w:tc>
          <w:tcPr>
            <w:tcW w:w="1967" w:type="dxa"/>
            <w:tcBorders>
              <w:bottom w:val="single" w:sz="4" w:space="0" w:color="auto"/>
            </w:tcBorders>
          </w:tcPr>
          <w:p w:rsidR="006B2880" w:rsidRPr="0083163C" w:rsidRDefault="006B2880" w:rsidP="00120E2D">
            <w:pPr>
              <w:jc w:val="center"/>
              <w:rPr>
                <w:rFonts w:ascii="Arial" w:eastAsia="Calibri" w:hAnsi="Arial" w:cs="Arial"/>
                <w:sz w:val="22"/>
                <w:szCs w:val="22"/>
              </w:rPr>
            </w:pPr>
            <w:r w:rsidRPr="0083163C">
              <w:rPr>
                <w:rFonts w:ascii="Arial" w:eastAsia="Calibri" w:hAnsi="Arial" w:cs="Arial"/>
                <w:sz w:val="22"/>
                <w:szCs w:val="22"/>
              </w:rPr>
              <w:t>4</w:t>
            </w:r>
          </w:p>
        </w:tc>
        <w:tc>
          <w:tcPr>
            <w:tcW w:w="1848" w:type="dxa"/>
            <w:tcBorders>
              <w:bottom w:val="single" w:sz="4" w:space="0" w:color="auto"/>
            </w:tcBorders>
          </w:tcPr>
          <w:p w:rsidR="006B2880" w:rsidRPr="0083163C" w:rsidRDefault="006B2880" w:rsidP="00120E2D">
            <w:pPr>
              <w:jc w:val="center"/>
              <w:rPr>
                <w:rFonts w:ascii="Arial" w:eastAsia="Calibri" w:hAnsi="Arial" w:cs="Arial"/>
                <w:sz w:val="22"/>
                <w:szCs w:val="22"/>
              </w:rPr>
            </w:pPr>
            <w:r w:rsidRPr="0083163C">
              <w:rPr>
                <w:rFonts w:ascii="Arial" w:eastAsia="Calibri" w:hAnsi="Arial" w:cs="Arial"/>
                <w:sz w:val="22"/>
                <w:szCs w:val="22"/>
              </w:rPr>
              <w:t>5</w:t>
            </w:r>
          </w:p>
        </w:tc>
      </w:tr>
      <w:tr w:rsidR="006B2880" w:rsidRPr="00F85EB4" w:rsidTr="00120E2D">
        <w:tc>
          <w:tcPr>
            <w:tcW w:w="1685" w:type="dxa"/>
          </w:tcPr>
          <w:p w:rsidR="006B2880" w:rsidRPr="0083163C" w:rsidRDefault="006B2880" w:rsidP="00120E2D">
            <w:pPr>
              <w:jc w:val="center"/>
              <w:rPr>
                <w:rFonts w:ascii="Arial" w:eastAsia="Calibri" w:hAnsi="Arial" w:cs="Arial"/>
                <w:sz w:val="22"/>
                <w:szCs w:val="22"/>
              </w:rPr>
            </w:pPr>
            <w:r w:rsidRPr="0083163C">
              <w:rPr>
                <w:rFonts w:ascii="Arial" w:eastAsia="Calibri" w:hAnsi="Arial" w:cs="Arial"/>
                <w:sz w:val="22"/>
                <w:szCs w:val="22"/>
              </w:rPr>
              <w:t>5</w:t>
            </w:r>
          </w:p>
        </w:tc>
        <w:tc>
          <w:tcPr>
            <w:tcW w:w="1847" w:type="dxa"/>
            <w:shd w:val="clear" w:color="auto" w:fill="FFFF00"/>
          </w:tcPr>
          <w:p w:rsidR="006B2880" w:rsidRPr="0083163C" w:rsidRDefault="006B2880" w:rsidP="00120E2D">
            <w:pPr>
              <w:jc w:val="center"/>
              <w:rPr>
                <w:rFonts w:ascii="Arial" w:eastAsia="Calibri" w:hAnsi="Arial" w:cs="Arial"/>
                <w:b/>
                <w:sz w:val="20"/>
                <w:szCs w:val="20"/>
              </w:rPr>
            </w:pPr>
          </w:p>
          <w:p w:rsidR="006B2880" w:rsidRPr="0083163C" w:rsidRDefault="006B2880" w:rsidP="00120E2D">
            <w:pPr>
              <w:jc w:val="center"/>
              <w:rPr>
                <w:rFonts w:ascii="Arial" w:eastAsia="Calibri" w:hAnsi="Arial" w:cs="Arial"/>
                <w:b/>
                <w:sz w:val="20"/>
                <w:szCs w:val="20"/>
              </w:rPr>
            </w:pPr>
          </w:p>
        </w:tc>
        <w:tc>
          <w:tcPr>
            <w:tcW w:w="1932" w:type="dxa"/>
            <w:tcBorders>
              <w:bottom w:val="single" w:sz="4" w:space="0" w:color="auto"/>
            </w:tcBorders>
            <w:shd w:val="clear" w:color="auto" w:fill="FFC000"/>
          </w:tcPr>
          <w:p w:rsidR="006B2880" w:rsidRPr="0083163C" w:rsidRDefault="006B2880" w:rsidP="00120E2D">
            <w:pPr>
              <w:jc w:val="center"/>
              <w:rPr>
                <w:rFonts w:ascii="Arial" w:eastAsia="Calibri" w:hAnsi="Arial" w:cs="Arial"/>
                <w:b/>
                <w:sz w:val="20"/>
                <w:szCs w:val="20"/>
              </w:rPr>
            </w:pPr>
          </w:p>
        </w:tc>
        <w:tc>
          <w:tcPr>
            <w:tcW w:w="1966" w:type="dxa"/>
            <w:tcBorders>
              <w:bottom w:val="single" w:sz="4" w:space="0" w:color="auto"/>
            </w:tcBorders>
            <w:shd w:val="clear" w:color="auto" w:fill="FFC000"/>
          </w:tcPr>
          <w:p w:rsidR="006B2880" w:rsidRPr="0083163C" w:rsidRDefault="006B2880" w:rsidP="00120E2D">
            <w:pPr>
              <w:jc w:val="center"/>
              <w:rPr>
                <w:rFonts w:ascii="Arial" w:eastAsia="Calibri" w:hAnsi="Arial" w:cs="Arial"/>
                <w:b/>
                <w:sz w:val="20"/>
                <w:szCs w:val="20"/>
              </w:rPr>
            </w:pPr>
          </w:p>
        </w:tc>
        <w:tc>
          <w:tcPr>
            <w:tcW w:w="1967" w:type="dxa"/>
            <w:tcBorders>
              <w:bottom w:val="single" w:sz="4" w:space="0" w:color="auto"/>
              <w:right w:val="nil"/>
            </w:tcBorders>
            <w:shd w:val="clear" w:color="auto" w:fill="FF0000"/>
          </w:tcPr>
          <w:p w:rsidR="006B2880" w:rsidRPr="0083163C" w:rsidRDefault="006B2880" w:rsidP="00120E2D">
            <w:pPr>
              <w:jc w:val="center"/>
              <w:rPr>
                <w:rFonts w:ascii="Arial" w:eastAsia="Calibri" w:hAnsi="Arial" w:cs="Arial"/>
                <w:b/>
                <w:sz w:val="20"/>
                <w:szCs w:val="20"/>
              </w:rPr>
            </w:pPr>
          </w:p>
        </w:tc>
        <w:tc>
          <w:tcPr>
            <w:tcW w:w="1848" w:type="dxa"/>
            <w:tcBorders>
              <w:left w:val="nil"/>
              <w:bottom w:val="single" w:sz="4" w:space="0" w:color="auto"/>
            </w:tcBorders>
            <w:shd w:val="clear" w:color="auto" w:fill="FF0000"/>
          </w:tcPr>
          <w:p w:rsidR="006B2880" w:rsidRPr="0083163C" w:rsidRDefault="006B2880" w:rsidP="00120E2D">
            <w:pPr>
              <w:jc w:val="center"/>
              <w:rPr>
                <w:rFonts w:ascii="Arial" w:eastAsia="Calibri" w:hAnsi="Arial" w:cs="Arial"/>
                <w:b/>
                <w:sz w:val="20"/>
                <w:szCs w:val="20"/>
              </w:rPr>
            </w:pPr>
          </w:p>
        </w:tc>
      </w:tr>
      <w:tr w:rsidR="006B2880" w:rsidRPr="00F85EB4" w:rsidTr="00120E2D">
        <w:tc>
          <w:tcPr>
            <w:tcW w:w="1685" w:type="dxa"/>
          </w:tcPr>
          <w:p w:rsidR="006B2880" w:rsidRPr="0083163C" w:rsidRDefault="006B2880" w:rsidP="00120E2D">
            <w:pPr>
              <w:jc w:val="center"/>
              <w:rPr>
                <w:rFonts w:ascii="Arial" w:eastAsia="Calibri" w:hAnsi="Arial" w:cs="Arial"/>
                <w:sz w:val="22"/>
                <w:szCs w:val="22"/>
              </w:rPr>
            </w:pPr>
            <w:r w:rsidRPr="0083163C">
              <w:rPr>
                <w:rFonts w:ascii="Arial" w:eastAsia="Calibri" w:hAnsi="Arial" w:cs="Arial"/>
                <w:sz w:val="22"/>
                <w:szCs w:val="22"/>
              </w:rPr>
              <w:t xml:space="preserve">  4</w:t>
            </w:r>
          </w:p>
        </w:tc>
        <w:tc>
          <w:tcPr>
            <w:tcW w:w="1847" w:type="dxa"/>
            <w:tcBorders>
              <w:bottom w:val="single" w:sz="4" w:space="0" w:color="auto"/>
            </w:tcBorders>
            <w:shd w:val="clear" w:color="auto" w:fill="FFFF00"/>
          </w:tcPr>
          <w:p w:rsidR="006B2880" w:rsidRPr="0083163C" w:rsidRDefault="006B2880" w:rsidP="00120E2D">
            <w:pPr>
              <w:jc w:val="center"/>
              <w:rPr>
                <w:rFonts w:ascii="Arial" w:eastAsia="Calibri" w:hAnsi="Arial" w:cs="Arial"/>
                <w:b/>
                <w:sz w:val="20"/>
                <w:szCs w:val="20"/>
              </w:rPr>
            </w:pPr>
          </w:p>
          <w:p w:rsidR="006B2880" w:rsidRPr="0083163C" w:rsidRDefault="006B2880" w:rsidP="00120E2D">
            <w:pPr>
              <w:jc w:val="center"/>
              <w:rPr>
                <w:rFonts w:ascii="Arial" w:eastAsia="Calibri" w:hAnsi="Arial" w:cs="Arial"/>
                <w:b/>
                <w:sz w:val="20"/>
                <w:szCs w:val="20"/>
              </w:rPr>
            </w:pPr>
          </w:p>
        </w:tc>
        <w:tc>
          <w:tcPr>
            <w:tcW w:w="1932" w:type="dxa"/>
            <w:shd w:val="clear" w:color="auto" w:fill="FFFF00"/>
          </w:tcPr>
          <w:p w:rsidR="006B2880" w:rsidRPr="0083163C" w:rsidRDefault="006B2880" w:rsidP="00120E2D">
            <w:pPr>
              <w:jc w:val="center"/>
              <w:rPr>
                <w:rFonts w:ascii="Arial" w:eastAsia="Calibri" w:hAnsi="Arial" w:cs="Arial"/>
                <w:b/>
                <w:sz w:val="20"/>
                <w:szCs w:val="20"/>
              </w:rPr>
            </w:pPr>
          </w:p>
        </w:tc>
        <w:tc>
          <w:tcPr>
            <w:tcW w:w="1966" w:type="dxa"/>
            <w:tcBorders>
              <w:bottom w:val="single" w:sz="4" w:space="0" w:color="auto"/>
            </w:tcBorders>
            <w:shd w:val="clear" w:color="auto" w:fill="FFC000"/>
          </w:tcPr>
          <w:p w:rsidR="006B2880" w:rsidRPr="0083163C" w:rsidRDefault="00902B5D" w:rsidP="00120E2D">
            <w:pPr>
              <w:jc w:val="center"/>
              <w:rPr>
                <w:rFonts w:ascii="Arial" w:eastAsia="Calibri" w:hAnsi="Arial" w:cs="Arial"/>
                <w:b/>
                <w:sz w:val="20"/>
                <w:szCs w:val="20"/>
              </w:rPr>
            </w:pPr>
            <w:r>
              <w:rPr>
                <w:rFonts w:ascii="Arial" w:eastAsia="Calibri" w:hAnsi="Arial" w:cs="Arial"/>
                <w:b/>
                <w:noProof/>
                <w:lang w:val="en-GB" w:eastAsia="en-GB"/>
              </w:rPr>
              <w:pict>
                <v:shapetype id="_x0000_t32" coordsize="21600,21600" o:spt="32" o:oned="t" path="m,l21600,21600e" filled="f">
                  <v:path arrowok="t" fillok="f" o:connecttype="none"/>
                  <o:lock v:ext="edit" shapetype="t"/>
                </v:shapetype>
                <v:shape id="_x0000_s1032" type="#_x0000_t32" style="position:absolute;left:0;text-align:left;margin-left:61.05pt;margin-top:1.3pt;width:0;height:15.75pt;flip:y;z-index:251668480;mso-position-horizontal-relative:text;mso-position-vertical-relative:text" o:connectortype="straight">
                  <v:stroke endarrow="block"/>
                </v:shape>
              </w:pict>
            </w:r>
            <w:r w:rsidR="006B2880" w:rsidRPr="00F378E0">
              <w:rPr>
                <w:rFonts w:ascii="Arial" w:eastAsia="Calibri" w:hAnsi="Arial" w:cs="Arial"/>
                <w:b/>
                <w:sz w:val="28"/>
                <w:szCs w:val="28"/>
              </w:rPr>
              <w:t>S12</w:t>
            </w:r>
          </w:p>
        </w:tc>
        <w:tc>
          <w:tcPr>
            <w:tcW w:w="1967" w:type="dxa"/>
            <w:shd w:val="clear" w:color="auto" w:fill="FFC000"/>
          </w:tcPr>
          <w:p w:rsidR="006B2880" w:rsidRPr="0083163C" w:rsidRDefault="006B2880" w:rsidP="00120E2D">
            <w:pPr>
              <w:jc w:val="center"/>
              <w:rPr>
                <w:rFonts w:ascii="Arial" w:eastAsia="Calibri" w:hAnsi="Arial" w:cs="Arial"/>
                <w:b/>
                <w:sz w:val="20"/>
                <w:szCs w:val="20"/>
              </w:rPr>
            </w:pPr>
          </w:p>
        </w:tc>
        <w:tc>
          <w:tcPr>
            <w:tcW w:w="1848" w:type="dxa"/>
            <w:tcBorders>
              <w:bottom w:val="single" w:sz="4" w:space="0" w:color="auto"/>
            </w:tcBorders>
            <w:shd w:val="clear" w:color="auto" w:fill="FF0000"/>
          </w:tcPr>
          <w:p w:rsidR="006B2880" w:rsidRPr="0083163C" w:rsidRDefault="006B2880" w:rsidP="00120E2D">
            <w:pPr>
              <w:jc w:val="center"/>
              <w:rPr>
                <w:rFonts w:ascii="Arial" w:eastAsia="Calibri" w:hAnsi="Arial" w:cs="Arial"/>
                <w:b/>
                <w:sz w:val="20"/>
                <w:szCs w:val="20"/>
              </w:rPr>
            </w:pPr>
          </w:p>
        </w:tc>
      </w:tr>
      <w:tr w:rsidR="006B2880" w:rsidRPr="00F85EB4" w:rsidTr="00120E2D">
        <w:tc>
          <w:tcPr>
            <w:tcW w:w="1685" w:type="dxa"/>
          </w:tcPr>
          <w:p w:rsidR="006B2880" w:rsidRPr="0083163C" w:rsidRDefault="006B2880" w:rsidP="00120E2D">
            <w:pPr>
              <w:jc w:val="center"/>
              <w:rPr>
                <w:rFonts w:ascii="Arial" w:eastAsia="Calibri" w:hAnsi="Arial" w:cs="Arial"/>
                <w:sz w:val="22"/>
                <w:szCs w:val="22"/>
              </w:rPr>
            </w:pPr>
            <w:r w:rsidRPr="0083163C">
              <w:rPr>
                <w:rFonts w:ascii="Arial" w:eastAsia="Calibri" w:hAnsi="Arial" w:cs="Arial"/>
                <w:sz w:val="22"/>
                <w:szCs w:val="22"/>
              </w:rPr>
              <w:t>3</w:t>
            </w:r>
          </w:p>
        </w:tc>
        <w:tc>
          <w:tcPr>
            <w:tcW w:w="1847" w:type="dxa"/>
            <w:shd w:val="clear" w:color="auto" w:fill="76923C"/>
          </w:tcPr>
          <w:p w:rsidR="006B2880" w:rsidRPr="0083163C" w:rsidRDefault="006B2880" w:rsidP="00120E2D">
            <w:pPr>
              <w:jc w:val="center"/>
              <w:rPr>
                <w:rFonts w:ascii="Arial" w:eastAsia="Calibri" w:hAnsi="Arial" w:cs="Arial"/>
                <w:b/>
                <w:sz w:val="20"/>
                <w:szCs w:val="20"/>
              </w:rPr>
            </w:pPr>
          </w:p>
          <w:p w:rsidR="006B2880" w:rsidRPr="0083163C" w:rsidRDefault="006B2880" w:rsidP="00120E2D">
            <w:pPr>
              <w:jc w:val="center"/>
              <w:rPr>
                <w:rFonts w:ascii="Arial" w:eastAsia="Calibri" w:hAnsi="Arial" w:cs="Arial"/>
                <w:b/>
                <w:sz w:val="20"/>
                <w:szCs w:val="20"/>
              </w:rPr>
            </w:pPr>
          </w:p>
        </w:tc>
        <w:tc>
          <w:tcPr>
            <w:tcW w:w="1932" w:type="dxa"/>
            <w:shd w:val="clear" w:color="auto" w:fill="FFFF00"/>
          </w:tcPr>
          <w:p w:rsidR="006B2880" w:rsidRPr="0083163C" w:rsidRDefault="006B2880" w:rsidP="00120E2D">
            <w:pPr>
              <w:jc w:val="center"/>
              <w:rPr>
                <w:rFonts w:ascii="Arial" w:eastAsia="Calibri" w:hAnsi="Arial" w:cs="Arial"/>
                <w:b/>
              </w:rPr>
            </w:pPr>
            <w:r>
              <w:rPr>
                <w:rFonts w:ascii="Arial" w:eastAsia="Calibri" w:hAnsi="Arial" w:cs="Arial"/>
                <w:b/>
              </w:rPr>
              <w:t>S14</w:t>
            </w:r>
          </w:p>
        </w:tc>
        <w:tc>
          <w:tcPr>
            <w:tcW w:w="1966" w:type="dxa"/>
            <w:shd w:val="clear" w:color="auto" w:fill="FFFF00"/>
          </w:tcPr>
          <w:p w:rsidR="006B2880" w:rsidRPr="0083163C" w:rsidRDefault="006B2880" w:rsidP="00120E2D">
            <w:pPr>
              <w:jc w:val="center"/>
              <w:rPr>
                <w:rFonts w:ascii="Arial" w:eastAsia="Calibri" w:hAnsi="Arial" w:cs="Arial"/>
                <w:b/>
              </w:rPr>
            </w:pPr>
            <w:r>
              <w:rPr>
                <w:rFonts w:ascii="Arial" w:eastAsia="Calibri" w:hAnsi="Arial" w:cs="Arial"/>
                <w:b/>
              </w:rPr>
              <w:t xml:space="preserve">S3: O9: O15: </w:t>
            </w:r>
          </w:p>
        </w:tc>
        <w:tc>
          <w:tcPr>
            <w:tcW w:w="1967" w:type="dxa"/>
            <w:tcBorders>
              <w:bottom w:val="single" w:sz="4" w:space="0" w:color="auto"/>
            </w:tcBorders>
            <w:shd w:val="clear" w:color="auto" w:fill="FFC000"/>
          </w:tcPr>
          <w:p w:rsidR="006B2880" w:rsidRPr="0083163C" w:rsidRDefault="006B2880" w:rsidP="00120E2D">
            <w:pPr>
              <w:jc w:val="center"/>
              <w:rPr>
                <w:rFonts w:ascii="Arial" w:eastAsia="Calibri" w:hAnsi="Arial" w:cs="Arial"/>
                <w:b/>
              </w:rPr>
            </w:pPr>
            <w:r>
              <w:rPr>
                <w:rFonts w:ascii="Arial" w:eastAsia="Calibri" w:hAnsi="Arial" w:cs="Arial"/>
                <w:b/>
              </w:rPr>
              <w:t>S10: S13</w:t>
            </w:r>
            <w:r w:rsidRPr="00E92227">
              <w:rPr>
                <w:rFonts w:ascii="Arial" w:eastAsia="Calibri" w:hAnsi="Arial" w:cs="Arial"/>
                <w:b/>
              </w:rPr>
              <w:t>: W7</w:t>
            </w:r>
            <w:r w:rsidR="009B3CD3">
              <w:rPr>
                <w:rFonts w:ascii="Arial" w:eastAsia="Calibri" w:hAnsi="Arial" w:cs="Arial"/>
                <w:b/>
              </w:rPr>
              <w:t>: S16</w:t>
            </w:r>
          </w:p>
        </w:tc>
        <w:tc>
          <w:tcPr>
            <w:tcW w:w="1848" w:type="dxa"/>
            <w:shd w:val="clear" w:color="auto" w:fill="FFC000"/>
          </w:tcPr>
          <w:p w:rsidR="006B2880" w:rsidRPr="0083163C" w:rsidRDefault="006B2880" w:rsidP="00120E2D">
            <w:pPr>
              <w:jc w:val="center"/>
              <w:rPr>
                <w:rFonts w:ascii="Arial" w:eastAsia="Calibri" w:hAnsi="Arial" w:cs="Arial"/>
                <w:b/>
                <w:sz w:val="20"/>
                <w:szCs w:val="20"/>
              </w:rPr>
            </w:pPr>
          </w:p>
        </w:tc>
      </w:tr>
      <w:tr w:rsidR="006B2880" w:rsidRPr="00F85EB4" w:rsidTr="00120E2D">
        <w:tc>
          <w:tcPr>
            <w:tcW w:w="1685" w:type="dxa"/>
          </w:tcPr>
          <w:p w:rsidR="006B2880" w:rsidRPr="0083163C" w:rsidRDefault="006B2880" w:rsidP="00120E2D">
            <w:pPr>
              <w:jc w:val="center"/>
              <w:rPr>
                <w:rFonts w:ascii="Arial" w:eastAsia="Calibri" w:hAnsi="Arial" w:cs="Arial"/>
                <w:sz w:val="22"/>
                <w:szCs w:val="22"/>
              </w:rPr>
            </w:pPr>
            <w:r w:rsidRPr="0083163C">
              <w:rPr>
                <w:rFonts w:ascii="Arial" w:eastAsia="Calibri" w:hAnsi="Arial" w:cs="Arial"/>
                <w:sz w:val="22"/>
                <w:szCs w:val="22"/>
              </w:rPr>
              <w:t>2</w:t>
            </w:r>
          </w:p>
        </w:tc>
        <w:tc>
          <w:tcPr>
            <w:tcW w:w="1847" w:type="dxa"/>
            <w:tcBorders>
              <w:bottom w:val="single" w:sz="4" w:space="0" w:color="auto"/>
            </w:tcBorders>
            <w:shd w:val="clear" w:color="auto" w:fill="76923C"/>
          </w:tcPr>
          <w:p w:rsidR="006B2880" w:rsidRPr="0083163C" w:rsidRDefault="006B2880" w:rsidP="00120E2D">
            <w:pPr>
              <w:jc w:val="center"/>
              <w:rPr>
                <w:rFonts w:ascii="Arial" w:eastAsia="Calibri" w:hAnsi="Arial" w:cs="Arial"/>
                <w:b/>
                <w:sz w:val="20"/>
                <w:szCs w:val="20"/>
              </w:rPr>
            </w:pPr>
          </w:p>
          <w:p w:rsidR="006B2880" w:rsidRPr="0083163C" w:rsidRDefault="006B2880" w:rsidP="00120E2D">
            <w:pPr>
              <w:jc w:val="center"/>
              <w:rPr>
                <w:rFonts w:ascii="Arial" w:eastAsia="Calibri" w:hAnsi="Arial" w:cs="Arial"/>
                <w:b/>
                <w:sz w:val="20"/>
                <w:szCs w:val="20"/>
              </w:rPr>
            </w:pPr>
          </w:p>
        </w:tc>
        <w:tc>
          <w:tcPr>
            <w:tcW w:w="1932" w:type="dxa"/>
            <w:tcBorders>
              <w:bottom w:val="single" w:sz="4" w:space="0" w:color="auto"/>
            </w:tcBorders>
            <w:shd w:val="clear" w:color="auto" w:fill="FFFF00"/>
          </w:tcPr>
          <w:p w:rsidR="006B2880" w:rsidRPr="0083163C" w:rsidRDefault="006B2880" w:rsidP="00120E2D">
            <w:pPr>
              <w:jc w:val="center"/>
              <w:rPr>
                <w:rFonts w:ascii="Arial" w:eastAsia="Calibri" w:hAnsi="Arial" w:cs="Arial"/>
                <w:b/>
              </w:rPr>
            </w:pPr>
          </w:p>
        </w:tc>
        <w:tc>
          <w:tcPr>
            <w:tcW w:w="1966" w:type="dxa"/>
            <w:tcBorders>
              <w:bottom w:val="single" w:sz="4" w:space="0" w:color="auto"/>
            </w:tcBorders>
            <w:shd w:val="clear" w:color="auto" w:fill="FFFF00"/>
          </w:tcPr>
          <w:p w:rsidR="006B2880" w:rsidRPr="0083163C" w:rsidRDefault="006B2880" w:rsidP="00120E2D">
            <w:pPr>
              <w:jc w:val="center"/>
              <w:rPr>
                <w:rFonts w:ascii="Arial" w:eastAsia="Calibri" w:hAnsi="Arial" w:cs="Arial"/>
                <w:b/>
              </w:rPr>
            </w:pPr>
            <w:r>
              <w:rPr>
                <w:rFonts w:ascii="Arial" w:eastAsia="Calibri" w:hAnsi="Arial" w:cs="Arial"/>
                <w:b/>
              </w:rPr>
              <w:t>F8</w:t>
            </w:r>
          </w:p>
        </w:tc>
        <w:tc>
          <w:tcPr>
            <w:tcW w:w="1967" w:type="dxa"/>
            <w:tcBorders>
              <w:bottom w:val="single" w:sz="4" w:space="0" w:color="auto"/>
            </w:tcBorders>
            <w:shd w:val="clear" w:color="auto" w:fill="FFFF00"/>
          </w:tcPr>
          <w:p w:rsidR="006B2880" w:rsidRPr="0083163C" w:rsidRDefault="006B2880" w:rsidP="00120E2D">
            <w:pPr>
              <w:jc w:val="center"/>
              <w:rPr>
                <w:rFonts w:ascii="Arial" w:eastAsia="Calibri" w:hAnsi="Arial" w:cs="Arial"/>
                <w:b/>
              </w:rPr>
            </w:pPr>
            <w:r>
              <w:rPr>
                <w:rFonts w:ascii="Arial" w:eastAsia="Calibri" w:hAnsi="Arial" w:cs="Arial"/>
                <w:b/>
              </w:rPr>
              <w:t>S6: S11</w:t>
            </w:r>
          </w:p>
        </w:tc>
        <w:tc>
          <w:tcPr>
            <w:tcW w:w="1848" w:type="dxa"/>
            <w:tcBorders>
              <w:bottom w:val="single" w:sz="4" w:space="0" w:color="auto"/>
            </w:tcBorders>
            <w:shd w:val="clear" w:color="auto" w:fill="FFC000"/>
          </w:tcPr>
          <w:p w:rsidR="006B2880" w:rsidRPr="0083163C" w:rsidRDefault="006B2880" w:rsidP="00120E2D">
            <w:pPr>
              <w:jc w:val="center"/>
              <w:rPr>
                <w:rFonts w:ascii="Arial" w:eastAsia="Calibri" w:hAnsi="Arial" w:cs="Arial"/>
                <w:b/>
                <w:sz w:val="20"/>
                <w:szCs w:val="20"/>
              </w:rPr>
            </w:pPr>
          </w:p>
        </w:tc>
      </w:tr>
      <w:tr w:rsidR="006B2880" w:rsidRPr="00F85EB4" w:rsidTr="00120E2D">
        <w:tc>
          <w:tcPr>
            <w:tcW w:w="1685" w:type="dxa"/>
          </w:tcPr>
          <w:p w:rsidR="006B2880" w:rsidRPr="0083163C" w:rsidRDefault="006B2880" w:rsidP="00120E2D">
            <w:pPr>
              <w:jc w:val="center"/>
              <w:rPr>
                <w:rFonts w:ascii="Arial" w:eastAsia="Calibri" w:hAnsi="Arial" w:cs="Arial"/>
                <w:sz w:val="22"/>
                <w:szCs w:val="22"/>
              </w:rPr>
            </w:pPr>
            <w:r w:rsidRPr="0083163C">
              <w:rPr>
                <w:rFonts w:ascii="Arial" w:eastAsia="Calibri" w:hAnsi="Arial" w:cs="Arial"/>
                <w:sz w:val="22"/>
                <w:szCs w:val="22"/>
              </w:rPr>
              <w:t>1</w:t>
            </w:r>
          </w:p>
        </w:tc>
        <w:tc>
          <w:tcPr>
            <w:tcW w:w="1847" w:type="dxa"/>
            <w:shd w:val="clear" w:color="auto" w:fill="76923C"/>
          </w:tcPr>
          <w:p w:rsidR="006B2880" w:rsidRPr="0083163C" w:rsidRDefault="006B2880" w:rsidP="00120E2D">
            <w:pPr>
              <w:jc w:val="center"/>
              <w:rPr>
                <w:rFonts w:ascii="Arial" w:eastAsia="Calibri" w:hAnsi="Arial" w:cs="Arial"/>
                <w:b/>
                <w:sz w:val="20"/>
                <w:szCs w:val="20"/>
              </w:rPr>
            </w:pPr>
          </w:p>
          <w:p w:rsidR="006B2880" w:rsidRPr="0083163C" w:rsidRDefault="006B2880" w:rsidP="00120E2D">
            <w:pPr>
              <w:jc w:val="center"/>
              <w:rPr>
                <w:rFonts w:ascii="Arial" w:eastAsia="Calibri" w:hAnsi="Arial" w:cs="Arial"/>
                <w:b/>
                <w:sz w:val="20"/>
                <w:szCs w:val="20"/>
              </w:rPr>
            </w:pPr>
          </w:p>
        </w:tc>
        <w:tc>
          <w:tcPr>
            <w:tcW w:w="1932" w:type="dxa"/>
            <w:shd w:val="clear" w:color="auto" w:fill="76923C"/>
          </w:tcPr>
          <w:p w:rsidR="006B2880" w:rsidRPr="0083163C" w:rsidRDefault="006B2880" w:rsidP="00120E2D">
            <w:pPr>
              <w:jc w:val="center"/>
              <w:rPr>
                <w:rFonts w:ascii="Arial" w:eastAsia="Calibri" w:hAnsi="Arial" w:cs="Arial"/>
                <w:b/>
              </w:rPr>
            </w:pPr>
          </w:p>
        </w:tc>
        <w:tc>
          <w:tcPr>
            <w:tcW w:w="1966" w:type="dxa"/>
            <w:shd w:val="clear" w:color="auto" w:fill="76923C"/>
          </w:tcPr>
          <w:p w:rsidR="006B2880" w:rsidRPr="0083163C" w:rsidRDefault="006B2880" w:rsidP="00120E2D">
            <w:pPr>
              <w:jc w:val="center"/>
              <w:rPr>
                <w:rFonts w:ascii="Arial" w:eastAsia="Calibri" w:hAnsi="Arial" w:cs="Arial"/>
                <w:b/>
              </w:rPr>
            </w:pPr>
          </w:p>
        </w:tc>
        <w:tc>
          <w:tcPr>
            <w:tcW w:w="1967" w:type="dxa"/>
            <w:shd w:val="clear" w:color="auto" w:fill="FFFF00"/>
          </w:tcPr>
          <w:p w:rsidR="006B2880" w:rsidRPr="0083163C" w:rsidRDefault="006B2880" w:rsidP="00120E2D">
            <w:pPr>
              <w:jc w:val="center"/>
              <w:rPr>
                <w:rFonts w:ascii="Arial" w:eastAsia="Calibri" w:hAnsi="Arial" w:cs="Arial"/>
                <w:b/>
              </w:rPr>
            </w:pPr>
          </w:p>
        </w:tc>
        <w:tc>
          <w:tcPr>
            <w:tcW w:w="1848" w:type="dxa"/>
            <w:shd w:val="clear" w:color="auto" w:fill="FFFF00"/>
          </w:tcPr>
          <w:p w:rsidR="006B2880" w:rsidRPr="0083163C" w:rsidRDefault="006B2880" w:rsidP="00120E2D">
            <w:pPr>
              <w:jc w:val="center"/>
              <w:rPr>
                <w:rFonts w:ascii="Arial" w:eastAsia="Calibri" w:hAnsi="Arial" w:cs="Arial"/>
                <w:b/>
                <w:sz w:val="20"/>
                <w:szCs w:val="20"/>
              </w:rPr>
            </w:pPr>
          </w:p>
        </w:tc>
      </w:tr>
    </w:tbl>
    <w:p w:rsidR="006B2880" w:rsidRDefault="006B2880" w:rsidP="00E5658D">
      <w:pPr>
        <w:outlineLvl w:val="0"/>
        <w:rPr>
          <w:rFonts w:ascii="Arial" w:hAnsi="Arial" w:cs="Arial"/>
          <w:sz w:val="22"/>
          <w:szCs w:val="22"/>
        </w:rPr>
      </w:pPr>
    </w:p>
    <w:p w:rsidR="004E1A40" w:rsidRPr="00292512" w:rsidRDefault="004E1A40" w:rsidP="00E5658D">
      <w:pPr>
        <w:outlineLvl w:val="0"/>
        <w:rPr>
          <w:rFonts w:ascii="Arial" w:hAnsi="Arial" w:cs="Arial"/>
          <w:sz w:val="22"/>
          <w:szCs w:val="22"/>
        </w:rPr>
      </w:pPr>
    </w:p>
    <w:p w:rsidR="00174EED" w:rsidRPr="00580D7B" w:rsidRDefault="005644D7" w:rsidP="00174EED">
      <w:pPr>
        <w:pStyle w:val="BodyText2"/>
        <w:pBdr>
          <w:top w:val="single" w:sz="4" w:space="0" w:color="auto"/>
          <w:left w:val="single" w:sz="4" w:space="4" w:color="auto"/>
          <w:bottom w:val="single" w:sz="4" w:space="1" w:color="auto"/>
          <w:right w:val="single" w:sz="4" w:space="4" w:color="auto"/>
        </w:pBdr>
        <w:shd w:val="clear" w:color="auto" w:fill="D9D9D9"/>
        <w:spacing w:after="0" w:line="240" w:lineRule="auto"/>
        <w:jc w:val="both"/>
        <w:rPr>
          <w:rFonts w:ascii="Arial" w:hAnsi="Arial" w:cs="Arial"/>
          <w:b/>
          <w:sz w:val="22"/>
          <w:szCs w:val="22"/>
          <w:lang w:eastAsia="en-GB"/>
        </w:rPr>
      </w:pPr>
      <w:r>
        <w:rPr>
          <w:rFonts w:ascii="Arial" w:hAnsi="Arial" w:cs="Arial"/>
          <w:b/>
          <w:sz w:val="22"/>
          <w:szCs w:val="22"/>
          <w:lang w:eastAsia="en-GB"/>
        </w:rPr>
        <w:t>4</w:t>
      </w:r>
      <w:r w:rsidR="00174EED">
        <w:rPr>
          <w:rFonts w:ascii="Arial" w:hAnsi="Arial" w:cs="Arial"/>
          <w:b/>
          <w:sz w:val="22"/>
          <w:szCs w:val="22"/>
          <w:lang w:eastAsia="en-GB"/>
        </w:rPr>
        <w:t xml:space="preserve">. </w:t>
      </w:r>
      <w:r w:rsidR="00174EED">
        <w:rPr>
          <w:rFonts w:ascii="Arial" w:hAnsi="Arial" w:cs="Arial"/>
          <w:b/>
          <w:sz w:val="22"/>
          <w:szCs w:val="22"/>
          <w:lang w:eastAsia="en-GB"/>
        </w:rPr>
        <w:tab/>
        <w:t xml:space="preserve"> </w:t>
      </w:r>
      <w:r w:rsidR="00FB660D">
        <w:rPr>
          <w:rFonts w:ascii="Arial" w:hAnsi="Arial" w:cs="Arial"/>
          <w:b/>
          <w:sz w:val="22"/>
          <w:szCs w:val="22"/>
          <w:lang w:eastAsia="en-GB"/>
        </w:rPr>
        <w:t xml:space="preserve">Recommendation </w:t>
      </w:r>
    </w:p>
    <w:p w:rsidR="00174EED" w:rsidRDefault="00174EED" w:rsidP="00174EED">
      <w:pPr>
        <w:jc w:val="both"/>
        <w:rPr>
          <w:rFonts w:ascii="Arial" w:hAnsi="Arial" w:cs="Arial"/>
          <w:sz w:val="22"/>
          <w:szCs w:val="22"/>
        </w:rPr>
      </w:pPr>
    </w:p>
    <w:p w:rsidR="00EE170A" w:rsidRDefault="00EE170A" w:rsidP="00E5658D">
      <w:pPr>
        <w:rPr>
          <w:rFonts w:ascii="Arial" w:hAnsi="Arial" w:cs="Arial"/>
          <w:sz w:val="22"/>
          <w:szCs w:val="22"/>
        </w:rPr>
      </w:pPr>
      <w:r>
        <w:rPr>
          <w:rFonts w:ascii="Arial" w:hAnsi="Arial" w:cs="Arial"/>
          <w:sz w:val="22"/>
          <w:szCs w:val="22"/>
        </w:rPr>
        <w:t>Members are asked to:</w:t>
      </w:r>
    </w:p>
    <w:p w:rsidR="00EE170A" w:rsidRDefault="00EE170A" w:rsidP="009B3CD3">
      <w:pPr>
        <w:pStyle w:val="ListParagraph"/>
        <w:numPr>
          <w:ilvl w:val="0"/>
          <w:numId w:val="4"/>
        </w:numPr>
        <w:rPr>
          <w:rFonts w:ascii="Arial" w:hAnsi="Arial" w:cs="Arial"/>
        </w:rPr>
      </w:pPr>
      <w:r w:rsidRPr="00EE170A">
        <w:rPr>
          <w:rFonts w:ascii="Arial" w:hAnsi="Arial" w:cs="Arial"/>
        </w:rPr>
        <w:t>D</w:t>
      </w:r>
      <w:r w:rsidR="00296BEF" w:rsidRPr="00EE170A">
        <w:rPr>
          <w:rFonts w:ascii="Arial" w:hAnsi="Arial" w:cs="Arial"/>
        </w:rPr>
        <w:t xml:space="preserve">iscuss and </w:t>
      </w:r>
      <w:r w:rsidRPr="00EE170A">
        <w:rPr>
          <w:rFonts w:ascii="Arial" w:hAnsi="Arial" w:cs="Arial"/>
        </w:rPr>
        <w:t>approve the risk register update</w:t>
      </w:r>
      <w:r w:rsidR="00516C86">
        <w:rPr>
          <w:rFonts w:ascii="Arial" w:hAnsi="Arial" w:cs="Arial"/>
        </w:rPr>
        <w:t xml:space="preserve">s noting </w:t>
      </w:r>
      <w:r w:rsidR="00777E7A">
        <w:rPr>
          <w:rFonts w:ascii="Arial" w:hAnsi="Arial" w:cs="Arial"/>
        </w:rPr>
        <w:t>the change in rating of O12,</w:t>
      </w:r>
    </w:p>
    <w:p w:rsidR="00777E7A" w:rsidRPr="00EE170A" w:rsidRDefault="00777E7A" w:rsidP="009B3CD3">
      <w:pPr>
        <w:pStyle w:val="ListParagraph"/>
        <w:numPr>
          <w:ilvl w:val="0"/>
          <w:numId w:val="4"/>
        </w:numPr>
        <w:rPr>
          <w:rFonts w:ascii="Arial" w:hAnsi="Arial" w:cs="Arial"/>
        </w:rPr>
      </w:pPr>
      <w:r>
        <w:rPr>
          <w:rFonts w:ascii="Arial" w:hAnsi="Arial" w:cs="Arial"/>
        </w:rPr>
        <w:t xml:space="preserve">Note recommendation for new risk to be </w:t>
      </w:r>
      <w:r w:rsidR="00AD3D32">
        <w:rPr>
          <w:rFonts w:ascii="Arial" w:hAnsi="Arial" w:cs="Arial"/>
        </w:rPr>
        <w:t xml:space="preserve">added </w:t>
      </w:r>
      <w:r>
        <w:rPr>
          <w:rFonts w:ascii="Arial" w:hAnsi="Arial" w:cs="Arial"/>
        </w:rPr>
        <w:t xml:space="preserve">in relation to cardiac waiting times, </w:t>
      </w:r>
    </w:p>
    <w:p w:rsidR="00454986" w:rsidRDefault="00454986" w:rsidP="00454986">
      <w:pPr>
        <w:rPr>
          <w:rFonts w:ascii="Arial" w:eastAsia="Calibri" w:hAnsi="Arial" w:cs="Arial"/>
          <w:sz w:val="22"/>
          <w:szCs w:val="22"/>
          <w:lang w:val="en-GB" w:eastAsia="en-GB"/>
        </w:rPr>
      </w:pPr>
    </w:p>
    <w:p w:rsidR="00577C4E" w:rsidRPr="00EE170A" w:rsidRDefault="00AD3D32" w:rsidP="00E5658D">
      <w:pPr>
        <w:rPr>
          <w:rFonts w:ascii="Arial" w:hAnsi="Arial" w:cs="Arial"/>
          <w:b/>
          <w:sz w:val="22"/>
          <w:szCs w:val="22"/>
        </w:rPr>
      </w:pPr>
      <w:r>
        <w:rPr>
          <w:rFonts w:ascii="Arial" w:hAnsi="Arial" w:cs="Arial"/>
          <w:b/>
          <w:sz w:val="22"/>
          <w:szCs w:val="22"/>
        </w:rPr>
        <w:t xml:space="preserve">Colin Neil </w:t>
      </w:r>
    </w:p>
    <w:p w:rsidR="00AD3D32" w:rsidRDefault="00AD3D32" w:rsidP="00E5658D">
      <w:pPr>
        <w:rPr>
          <w:rFonts w:ascii="Arial" w:hAnsi="Arial" w:cs="Arial"/>
          <w:b/>
          <w:sz w:val="22"/>
          <w:szCs w:val="22"/>
        </w:rPr>
      </w:pPr>
      <w:r>
        <w:rPr>
          <w:rFonts w:ascii="Arial" w:hAnsi="Arial" w:cs="Arial"/>
          <w:b/>
          <w:sz w:val="22"/>
          <w:szCs w:val="22"/>
        </w:rPr>
        <w:t>Director of Finance</w:t>
      </w:r>
    </w:p>
    <w:p w:rsidR="00AD3D32" w:rsidRDefault="00AD3D32" w:rsidP="00E5658D">
      <w:pPr>
        <w:rPr>
          <w:rFonts w:ascii="Arial" w:hAnsi="Arial" w:cs="Arial"/>
          <w:b/>
          <w:sz w:val="22"/>
          <w:szCs w:val="22"/>
        </w:rPr>
      </w:pPr>
      <w:r>
        <w:rPr>
          <w:rFonts w:ascii="Arial" w:hAnsi="Arial" w:cs="Arial"/>
          <w:b/>
          <w:sz w:val="22"/>
          <w:szCs w:val="22"/>
        </w:rPr>
        <w:t xml:space="preserve">November 2019 </w:t>
      </w:r>
    </w:p>
    <w:p w:rsidR="00AD3D32" w:rsidRDefault="00AD3D32" w:rsidP="00E5658D">
      <w:pPr>
        <w:rPr>
          <w:rFonts w:ascii="Arial" w:hAnsi="Arial" w:cs="Arial"/>
          <w:b/>
          <w:sz w:val="22"/>
          <w:szCs w:val="22"/>
        </w:rPr>
      </w:pPr>
    </w:p>
    <w:p w:rsidR="00EE170A" w:rsidRPr="00EE170A" w:rsidRDefault="00AD3D32" w:rsidP="00E5658D">
      <w:pPr>
        <w:rPr>
          <w:rFonts w:ascii="Arial" w:hAnsi="Arial" w:cs="Arial"/>
          <w:b/>
          <w:sz w:val="22"/>
          <w:szCs w:val="22"/>
        </w:rPr>
        <w:sectPr w:rsidR="00EE170A" w:rsidRPr="00EE170A" w:rsidSect="003647BF">
          <w:footerReference w:type="default" r:id="rId8"/>
          <w:pgSz w:w="12240" w:h="15840"/>
          <w:pgMar w:top="851" w:right="720" w:bottom="851" w:left="851" w:header="709" w:footer="352" w:gutter="0"/>
          <w:cols w:space="708"/>
          <w:docGrid w:linePitch="360"/>
        </w:sectPr>
      </w:pPr>
      <w:r>
        <w:rPr>
          <w:rFonts w:ascii="Arial" w:hAnsi="Arial" w:cs="Arial"/>
          <w:b/>
          <w:sz w:val="22"/>
          <w:szCs w:val="22"/>
        </w:rPr>
        <w:t xml:space="preserve">(Laura Langan, </w:t>
      </w:r>
      <w:r w:rsidR="00EE170A" w:rsidRPr="00EE170A">
        <w:rPr>
          <w:rFonts w:ascii="Arial" w:hAnsi="Arial" w:cs="Arial"/>
          <w:b/>
          <w:sz w:val="22"/>
          <w:szCs w:val="22"/>
        </w:rPr>
        <w:t>Head of Clinical Governance</w:t>
      </w:r>
      <w:r>
        <w:rPr>
          <w:rFonts w:ascii="Arial" w:hAnsi="Arial" w:cs="Arial"/>
          <w:b/>
          <w:sz w:val="22"/>
          <w:szCs w:val="22"/>
        </w:rPr>
        <w:t>)</w:t>
      </w:r>
      <w:r w:rsidR="00EE170A" w:rsidRPr="00EE170A">
        <w:rPr>
          <w:rFonts w:ascii="Arial" w:hAnsi="Arial" w:cs="Arial"/>
          <w:b/>
          <w:sz w:val="22"/>
          <w:szCs w:val="22"/>
        </w:rPr>
        <w:t xml:space="preserve"> </w:t>
      </w:r>
    </w:p>
    <w:p w:rsidR="00BA78AF" w:rsidRPr="00EA2EAD" w:rsidRDefault="00EA2EAD" w:rsidP="00855937">
      <w:pPr>
        <w:rPr>
          <w:rFonts w:ascii="Arial" w:hAnsi="Arial" w:cs="Arial"/>
          <w:b/>
          <w:sz w:val="22"/>
          <w:szCs w:val="22"/>
        </w:rPr>
      </w:pPr>
      <w:r w:rsidRPr="00EA2EAD">
        <w:rPr>
          <w:rFonts w:ascii="Arial" w:hAnsi="Arial" w:cs="Arial"/>
          <w:b/>
          <w:sz w:val="22"/>
          <w:szCs w:val="22"/>
        </w:rPr>
        <w:lastRenderedPageBreak/>
        <w:t xml:space="preserve">Appendix 1 – Board Risk Register </w:t>
      </w:r>
    </w:p>
    <w:tbl>
      <w:tblPr>
        <w:tblW w:w="500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5"/>
        <w:gridCol w:w="2139"/>
        <w:gridCol w:w="864"/>
        <w:gridCol w:w="1148"/>
        <w:gridCol w:w="327"/>
        <w:gridCol w:w="442"/>
        <w:gridCol w:w="445"/>
        <w:gridCol w:w="2199"/>
        <w:gridCol w:w="388"/>
        <w:gridCol w:w="388"/>
        <w:gridCol w:w="425"/>
        <w:gridCol w:w="2076"/>
        <w:gridCol w:w="1946"/>
        <w:gridCol w:w="1022"/>
      </w:tblGrid>
      <w:tr w:rsidR="00EA2EAD" w:rsidRPr="00E62BC8" w:rsidTr="00442EF7">
        <w:trPr>
          <w:tblHeader/>
        </w:trPr>
        <w:tc>
          <w:tcPr>
            <w:tcW w:w="190" w:type="pct"/>
            <w:vMerge w:val="restart"/>
            <w:shd w:val="clear" w:color="auto" w:fill="D9D9D9"/>
          </w:tcPr>
          <w:p w:rsidR="00EA2EAD" w:rsidRPr="0083163C" w:rsidRDefault="00EA2EAD" w:rsidP="00935172">
            <w:pPr>
              <w:rPr>
                <w:rFonts w:ascii="Arial" w:eastAsia="Calibri" w:hAnsi="Arial" w:cs="Arial"/>
                <w:b/>
                <w:sz w:val="18"/>
                <w:szCs w:val="18"/>
              </w:rPr>
            </w:pPr>
            <w:r w:rsidRPr="0083163C">
              <w:rPr>
                <w:rFonts w:ascii="Arial" w:eastAsia="Calibri" w:hAnsi="Arial" w:cs="Arial"/>
                <w:b/>
                <w:sz w:val="18"/>
                <w:szCs w:val="18"/>
              </w:rPr>
              <w:t>Ref</w:t>
            </w:r>
          </w:p>
        </w:tc>
        <w:tc>
          <w:tcPr>
            <w:tcW w:w="745" w:type="pct"/>
            <w:vMerge w:val="restart"/>
            <w:shd w:val="clear" w:color="auto" w:fill="D9D9D9"/>
          </w:tcPr>
          <w:p w:rsidR="00EA2EAD" w:rsidRPr="0083163C" w:rsidRDefault="00EA2EAD" w:rsidP="00935172">
            <w:pPr>
              <w:jc w:val="center"/>
              <w:rPr>
                <w:rFonts w:ascii="Arial" w:eastAsia="Calibri" w:hAnsi="Arial" w:cs="Arial"/>
                <w:b/>
                <w:sz w:val="18"/>
                <w:szCs w:val="18"/>
              </w:rPr>
            </w:pPr>
            <w:r w:rsidRPr="0083163C">
              <w:rPr>
                <w:rFonts w:ascii="Arial" w:eastAsia="Calibri" w:hAnsi="Arial" w:cs="Arial"/>
                <w:b/>
                <w:sz w:val="18"/>
                <w:szCs w:val="18"/>
              </w:rPr>
              <w:t>Risk description</w:t>
            </w:r>
          </w:p>
        </w:tc>
        <w:tc>
          <w:tcPr>
            <w:tcW w:w="301" w:type="pct"/>
            <w:vMerge w:val="restart"/>
            <w:shd w:val="clear" w:color="auto" w:fill="D9D9D9"/>
          </w:tcPr>
          <w:p w:rsidR="00EA2EAD" w:rsidRPr="0083163C" w:rsidRDefault="00EA2EAD" w:rsidP="00935172">
            <w:pPr>
              <w:jc w:val="center"/>
              <w:rPr>
                <w:rFonts w:ascii="Arial" w:eastAsia="Calibri" w:hAnsi="Arial" w:cs="Arial"/>
                <w:b/>
                <w:sz w:val="18"/>
                <w:szCs w:val="18"/>
              </w:rPr>
            </w:pPr>
            <w:r w:rsidRPr="0083163C">
              <w:rPr>
                <w:rFonts w:ascii="Arial" w:eastAsia="Calibri" w:hAnsi="Arial" w:cs="Arial"/>
                <w:b/>
                <w:sz w:val="18"/>
                <w:szCs w:val="18"/>
              </w:rPr>
              <w:t>Risk Owner</w:t>
            </w:r>
          </w:p>
        </w:tc>
        <w:tc>
          <w:tcPr>
            <w:tcW w:w="400" w:type="pct"/>
            <w:vMerge w:val="restart"/>
            <w:shd w:val="clear" w:color="auto" w:fill="D9D9D9"/>
          </w:tcPr>
          <w:p w:rsidR="00EA2EAD" w:rsidRPr="0083163C" w:rsidRDefault="00EA2EAD" w:rsidP="00935172">
            <w:pPr>
              <w:jc w:val="center"/>
              <w:rPr>
                <w:rFonts w:ascii="Arial" w:eastAsia="Calibri" w:hAnsi="Arial" w:cs="Arial"/>
                <w:b/>
                <w:sz w:val="18"/>
                <w:szCs w:val="18"/>
              </w:rPr>
            </w:pPr>
            <w:r w:rsidRPr="0083163C">
              <w:rPr>
                <w:rFonts w:ascii="Arial" w:eastAsia="Calibri" w:hAnsi="Arial" w:cs="Arial"/>
                <w:b/>
                <w:sz w:val="18"/>
                <w:szCs w:val="18"/>
              </w:rPr>
              <w:t xml:space="preserve">Links to </w:t>
            </w:r>
            <w:r>
              <w:rPr>
                <w:rFonts w:ascii="Arial" w:eastAsia="Calibri" w:hAnsi="Arial" w:cs="Arial"/>
                <w:b/>
                <w:sz w:val="18"/>
                <w:szCs w:val="18"/>
              </w:rPr>
              <w:t xml:space="preserve">Board Objectives </w:t>
            </w:r>
          </w:p>
        </w:tc>
        <w:tc>
          <w:tcPr>
            <w:tcW w:w="423" w:type="pct"/>
            <w:gridSpan w:val="3"/>
            <w:shd w:val="clear" w:color="auto" w:fill="D9D9D9"/>
          </w:tcPr>
          <w:p w:rsidR="00EA2EAD" w:rsidRPr="0083163C" w:rsidRDefault="00EA2EAD" w:rsidP="00935172">
            <w:pPr>
              <w:ind w:left="-128" w:right="-103"/>
              <w:jc w:val="center"/>
              <w:rPr>
                <w:rFonts w:ascii="Arial" w:eastAsia="Calibri" w:hAnsi="Arial" w:cs="Arial"/>
                <w:b/>
                <w:sz w:val="18"/>
                <w:szCs w:val="18"/>
              </w:rPr>
            </w:pPr>
            <w:r w:rsidRPr="0083163C">
              <w:rPr>
                <w:rFonts w:ascii="Arial" w:eastAsia="Calibri" w:hAnsi="Arial" w:cs="Arial"/>
                <w:b/>
                <w:sz w:val="18"/>
                <w:szCs w:val="18"/>
              </w:rPr>
              <w:t>Current risk target</w:t>
            </w:r>
          </w:p>
        </w:tc>
        <w:tc>
          <w:tcPr>
            <w:tcW w:w="1184" w:type="pct"/>
            <w:gridSpan w:val="4"/>
            <w:shd w:val="clear" w:color="auto" w:fill="D9D9D9"/>
          </w:tcPr>
          <w:p w:rsidR="00EA2EAD" w:rsidRPr="0083163C" w:rsidRDefault="00EA2EAD" w:rsidP="00935172">
            <w:pPr>
              <w:rPr>
                <w:rFonts w:ascii="Arial" w:eastAsia="Calibri" w:hAnsi="Arial" w:cs="Arial"/>
                <w:b/>
                <w:sz w:val="18"/>
                <w:szCs w:val="18"/>
              </w:rPr>
            </w:pPr>
            <w:r w:rsidRPr="0083163C">
              <w:rPr>
                <w:rFonts w:ascii="Arial" w:eastAsia="Calibri" w:hAnsi="Arial" w:cs="Arial"/>
                <w:b/>
                <w:sz w:val="18"/>
                <w:szCs w:val="18"/>
              </w:rPr>
              <w:t xml:space="preserve">Current Mitigation and current risk level  </w:t>
            </w:r>
          </w:p>
        </w:tc>
        <w:tc>
          <w:tcPr>
            <w:tcW w:w="1401" w:type="pct"/>
            <w:gridSpan w:val="2"/>
            <w:shd w:val="clear" w:color="auto" w:fill="D9D9D9"/>
          </w:tcPr>
          <w:p w:rsidR="00EA2EAD" w:rsidRPr="0083163C" w:rsidRDefault="00EA2EAD" w:rsidP="00935172">
            <w:pPr>
              <w:jc w:val="center"/>
              <w:rPr>
                <w:rFonts w:ascii="Arial" w:eastAsia="Calibri" w:hAnsi="Arial" w:cs="Arial"/>
                <w:b/>
                <w:sz w:val="18"/>
                <w:szCs w:val="18"/>
              </w:rPr>
            </w:pPr>
            <w:r w:rsidRPr="0083163C">
              <w:rPr>
                <w:rFonts w:ascii="Arial" w:eastAsia="Calibri" w:hAnsi="Arial" w:cs="Arial"/>
                <w:b/>
                <w:sz w:val="18"/>
                <w:szCs w:val="18"/>
              </w:rPr>
              <w:t>Planned Mitigation</w:t>
            </w:r>
          </w:p>
        </w:tc>
        <w:tc>
          <w:tcPr>
            <w:tcW w:w="356" w:type="pct"/>
            <w:vMerge w:val="restart"/>
            <w:shd w:val="clear" w:color="auto" w:fill="D9D9D9"/>
          </w:tcPr>
          <w:p w:rsidR="00EA2EAD" w:rsidRPr="0083163C" w:rsidRDefault="00EA2EAD" w:rsidP="00935172">
            <w:pPr>
              <w:jc w:val="center"/>
              <w:rPr>
                <w:rFonts w:ascii="Arial" w:eastAsia="Calibri" w:hAnsi="Arial" w:cs="Arial"/>
                <w:b/>
                <w:sz w:val="18"/>
                <w:szCs w:val="18"/>
              </w:rPr>
            </w:pPr>
            <w:r w:rsidRPr="0083163C">
              <w:rPr>
                <w:rFonts w:ascii="Arial" w:eastAsia="Calibri" w:hAnsi="Arial" w:cs="Arial"/>
                <w:b/>
                <w:sz w:val="18"/>
                <w:szCs w:val="18"/>
              </w:rPr>
              <w:t xml:space="preserve">Risk review </w:t>
            </w:r>
            <w:r>
              <w:rPr>
                <w:rFonts w:ascii="Arial" w:eastAsia="Calibri" w:hAnsi="Arial" w:cs="Arial"/>
                <w:b/>
                <w:sz w:val="18"/>
                <w:szCs w:val="18"/>
              </w:rPr>
              <w:t>freq/ date due</w:t>
            </w:r>
          </w:p>
        </w:tc>
      </w:tr>
      <w:tr w:rsidR="00EA2EAD" w:rsidRPr="00E62BC8" w:rsidTr="00935172">
        <w:trPr>
          <w:cantSplit/>
          <w:trHeight w:val="1691"/>
          <w:tblHeader/>
        </w:trPr>
        <w:tc>
          <w:tcPr>
            <w:tcW w:w="190" w:type="pct"/>
            <w:vMerge/>
            <w:shd w:val="clear" w:color="auto" w:fill="D9D9D9"/>
          </w:tcPr>
          <w:p w:rsidR="00EA2EAD" w:rsidRPr="0083163C" w:rsidRDefault="00EA2EAD" w:rsidP="00935172">
            <w:pPr>
              <w:rPr>
                <w:rFonts w:ascii="Arial" w:eastAsia="Calibri" w:hAnsi="Arial" w:cs="Arial"/>
                <w:b/>
                <w:sz w:val="18"/>
                <w:szCs w:val="18"/>
              </w:rPr>
            </w:pPr>
          </w:p>
        </w:tc>
        <w:tc>
          <w:tcPr>
            <w:tcW w:w="745" w:type="pct"/>
            <w:vMerge/>
            <w:shd w:val="clear" w:color="auto" w:fill="D9D9D9"/>
          </w:tcPr>
          <w:p w:rsidR="00EA2EAD" w:rsidRPr="0083163C" w:rsidRDefault="00EA2EAD" w:rsidP="00935172">
            <w:pPr>
              <w:rPr>
                <w:rFonts w:ascii="Arial" w:eastAsia="Calibri" w:hAnsi="Arial" w:cs="Arial"/>
                <w:b/>
                <w:sz w:val="18"/>
                <w:szCs w:val="18"/>
              </w:rPr>
            </w:pPr>
          </w:p>
        </w:tc>
        <w:tc>
          <w:tcPr>
            <w:tcW w:w="301" w:type="pct"/>
            <w:vMerge/>
            <w:shd w:val="clear" w:color="auto" w:fill="D9D9D9"/>
          </w:tcPr>
          <w:p w:rsidR="00EA2EAD" w:rsidRPr="0083163C" w:rsidRDefault="00EA2EAD" w:rsidP="00935172">
            <w:pPr>
              <w:rPr>
                <w:rFonts w:ascii="Arial" w:eastAsia="Calibri" w:hAnsi="Arial" w:cs="Arial"/>
                <w:b/>
                <w:sz w:val="18"/>
                <w:szCs w:val="18"/>
              </w:rPr>
            </w:pPr>
          </w:p>
        </w:tc>
        <w:tc>
          <w:tcPr>
            <w:tcW w:w="400" w:type="pct"/>
            <w:vMerge/>
            <w:shd w:val="clear" w:color="auto" w:fill="D9D9D9"/>
          </w:tcPr>
          <w:p w:rsidR="00EA2EAD" w:rsidRPr="0083163C" w:rsidRDefault="00EA2EAD" w:rsidP="00935172">
            <w:pPr>
              <w:rPr>
                <w:rFonts w:ascii="Arial" w:eastAsia="Calibri" w:hAnsi="Arial" w:cs="Arial"/>
                <w:b/>
                <w:sz w:val="18"/>
                <w:szCs w:val="18"/>
              </w:rPr>
            </w:pPr>
          </w:p>
        </w:tc>
        <w:tc>
          <w:tcPr>
            <w:tcW w:w="114" w:type="pct"/>
            <w:shd w:val="clear" w:color="auto" w:fill="D9D9D9"/>
            <w:textDirection w:val="btLr"/>
          </w:tcPr>
          <w:p w:rsidR="00EA2EAD" w:rsidRPr="0083163C" w:rsidRDefault="00EA2EAD" w:rsidP="00935172">
            <w:pPr>
              <w:ind w:left="113" w:right="113"/>
              <w:rPr>
                <w:rFonts w:ascii="Arial" w:eastAsia="Calibri" w:hAnsi="Arial" w:cs="Arial"/>
                <w:b/>
                <w:sz w:val="16"/>
                <w:szCs w:val="16"/>
              </w:rPr>
            </w:pPr>
            <w:r w:rsidRPr="0083163C">
              <w:rPr>
                <w:rFonts w:ascii="Arial" w:eastAsia="Calibri" w:hAnsi="Arial" w:cs="Arial"/>
                <w:b/>
                <w:sz w:val="16"/>
                <w:szCs w:val="16"/>
              </w:rPr>
              <w:t>Likelihood (initial)</w:t>
            </w:r>
          </w:p>
        </w:tc>
        <w:tc>
          <w:tcPr>
            <w:tcW w:w="154" w:type="pct"/>
            <w:shd w:val="clear" w:color="auto" w:fill="D9D9D9"/>
            <w:textDirection w:val="btLr"/>
          </w:tcPr>
          <w:p w:rsidR="00EA2EAD" w:rsidRPr="0083163C" w:rsidRDefault="00EA2EAD" w:rsidP="00935172">
            <w:pPr>
              <w:ind w:left="113" w:right="113"/>
              <w:rPr>
                <w:rFonts w:ascii="Arial" w:eastAsia="Calibri" w:hAnsi="Arial" w:cs="Arial"/>
                <w:b/>
                <w:sz w:val="16"/>
                <w:szCs w:val="16"/>
              </w:rPr>
            </w:pPr>
            <w:r w:rsidRPr="0083163C">
              <w:rPr>
                <w:rFonts w:ascii="Arial" w:eastAsia="Calibri" w:hAnsi="Arial" w:cs="Arial"/>
                <w:b/>
                <w:sz w:val="16"/>
                <w:szCs w:val="16"/>
              </w:rPr>
              <w:t>Impact (initial)</w:t>
            </w:r>
          </w:p>
        </w:tc>
        <w:tc>
          <w:tcPr>
            <w:tcW w:w="155" w:type="pct"/>
            <w:tcBorders>
              <w:bottom w:val="single" w:sz="4" w:space="0" w:color="auto"/>
            </w:tcBorders>
            <w:shd w:val="clear" w:color="auto" w:fill="D9D9D9"/>
            <w:textDirection w:val="btLr"/>
          </w:tcPr>
          <w:p w:rsidR="00EA2EAD" w:rsidRPr="0083163C" w:rsidRDefault="00EA2EAD" w:rsidP="00935172">
            <w:pPr>
              <w:ind w:left="113" w:right="113"/>
              <w:rPr>
                <w:rFonts w:ascii="Arial" w:eastAsia="Calibri" w:hAnsi="Arial" w:cs="Arial"/>
                <w:b/>
                <w:sz w:val="16"/>
                <w:szCs w:val="16"/>
              </w:rPr>
            </w:pPr>
            <w:r w:rsidRPr="0083163C">
              <w:rPr>
                <w:rFonts w:ascii="Arial" w:eastAsia="Calibri" w:hAnsi="Arial" w:cs="Arial"/>
                <w:b/>
                <w:sz w:val="16"/>
                <w:szCs w:val="16"/>
              </w:rPr>
              <w:t>Risk score  (initial)</w:t>
            </w:r>
          </w:p>
        </w:tc>
        <w:tc>
          <w:tcPr>
            <w:tcW w:w="766" w:type="pct"/>
            <w:shd w:val="clear" w:color="auto" w:fill="D9D9D9"/>
          </w:tcPr>
          <w:p w:rsidR="00EA2EAD" w:rsidRPr="0083163C" w:rsidRDefault="00EA2EAD" w:rsidP="00935172">
            <w:pPr>
              <w:rPr>
                <w:rFonts w:ascii="Arial" w:eastAsia="Calibri" w:hAnsi="Arial" w:cs="Arial"/>
                <w:b/>
                <w:sz w:val="18"/>
                <w:szCs w:val="18"/>
              </w:rPr>
            </w:pPr>
            <w:r w:rsidRPr="0083163C">
              <w:rPr>
                <w:rFonts w:ascii="Arial" w:eastAsia="Calibri" w:hAnsi="Arial" w:cs="Arial"/>
                <w:b/>
                <w:sz w:val="18"/>
                <w:szCs w:val="18"/>
              </w:rPr>
              <w:t>Current controls in place</w:t>
            </w:r>
          </w:p>
        </w:tc>
        <w:tc>
          <w:tcPr>
            <w:tcW w:w="135" w:type="pct"/>
            <w:shd w:val="clear" w:color="auto" w:fill="D9D9D9"/>
            <w:textDirection w:val="btLr"/>
          </w:tcPr>
          <w:p w:rsidR="00EA2EAD" w:rsidRPr="0083163C" w:rsidRDefault="00EA2EAD" w:rsidP="00935172">
            <w:pPr>
              <w:ind w:left="113" w:right="113"/>
              <w:rPr>
                <w:rFonts w:ascii="Arial" w:eastAsia="Calibri" w:hAnsi="Arial" w:cs="Arial"/>
                <w:b/>
                <w:sz w:val="16"/>
                <w:szCs w:val="16"/>
              </w:rPr>
            </w:pPr>
            <w:r w:rsidRPr="0083163C">
              <w:rPr>
                <w:rFonts w:ascii="Arial" w:eastAsia="Calibri" w:hAnsi="Arial" w:cs="Arial"/>
                <w:b/>
                <w:sz w:val="16"/>
                <w:szCs w:val="16"/>
              </w:rPr>
              <w:t>Likelihood (initial)</w:t>
            </w:r>
          </w:p>
        </w:tc>
        <w:tc>
          <w:tcPr>
            <w:tcW w:w="135" w:type="pct"/>
            <w:shd w:val="clear" w:color="auto" w:fill="D9D9D9"/>
            <w:textDirection w:val="btLr"/>
          </w:tcPr>
          <w:p w:rsidR="00EA2EAD" w:rsidRPr="0083163C" w:rsidRDefault="00EA2EAD" w:rsidP="00935172">
            <w:pPr>
              <w:ind w:left="113" w:right="113"/>
              <w:rPr>
                <w:rFonts w:ascii="Arial" w:eastAsia="Calibri" w:hAnsi="Arial" w:cs="Arial"/>
                <w:b/>
                <w:sz w:val="16"/>
                <w:szCs w:val="16"/>
              </w:rPr>
            </w:pPr>
            <w:r w:rsidRPr="0083163C">
              <w:rPr>
                <w:rFonts w:ascii="Arial" w:eastAsia="Calibri" w:hAnsi="Arial" w:cs="Arial"/>
                <w:b/>
                <w:sz w:val="16"/>
                <w:szCs w:val="16"/>
              </w:rPr>
              <w:t>Impact (initial)</w:t>
            </w:r>
          </w:p>
        </w:tc>
        <w:tc>
          <w:tcPr>
            <w:tcW w:w="148" w:type="pct"/>
            <w:shd w:val="clear" w:color="auto" w:fill="D9D9D9"/>
            <w:textDirection w:val="btLr"/>
          </w:tcPr>
          <w:p w:rsidR="00EA2EAD" w:rsidRPr="0083163C" w:rsidRDefault="00EA2EAD" w:rsidP="00935172">
            <w:pPr>
              <w:ind w:left="113" w:right="113"/>
              <w:rPr>
                <w:rFonts w:ascii="Arial" w:eastAsia="Calibri" w:hAnsi="Arial" w:cs="Arial"/>
                <w:b/>
                <w:sz w:val="16"/>
                <w:szCs w:val="16"/>
              </w:rPr>
            </w:pPr>
            <w:r w:rsidRPr="0083163C">
              <w:rPr>
                <w:rFonts w:ascii="Arial" w:eastAsia="Calibri" w:hAnsi="Arial" w:cs="Arial"/>
                <w:b/>
                <w:sz w:val="16"/>
                <w:szCs w:val="16"/>
              </w:rPr>
              <w:t>Risk score (initial)</w:t>
            </w:r>
          </w:p>
        </w:tc>
        <w:tc>
          <w:tcPr>
            <w:tcW w:w="723" w:type="pct"/>
            <w:shd w:val="clear" w:color="auto" w:fill="D9D9D9"/>
          </w:tcPr>
          <w:p w:rsidR="00EA2EAD" w:rsidRPr="0083163C" w:rsidRDefault="00EA2EAD" w:rsidP="00935172">
            <w:pPr>
              <w:rPr>
                <w:rFonts w:ascii="Arial" w:eastAsia="Calibri" w:hAnsi="Arial" w:cs="Arial"/>
                <w:b/>
                <w:sz w:val="18"/>
                <w:szCs w:val="18"/>
              </w:rPr>
            </w:pPr>
            <w:r w:rsidRPr="0083163C">
              <w:rPr>
                <w:rFonts w:ascii="Arial" w:eastAsia="Calibri" w:hAnsi="Arial" w:cs="Arial"/>
                <w:b/>
                <w:sz w:val="18"/>
                <w:szCs w:val="18"/>
              </w:rPr>
              <w:t>Gaps in controls</w:t>
            </w:r>
          </w:p>
          <w:p w:rsidR="00EA2EAD" w:rsidRPr="0083163C" w:rsidRDefault="00EA2EAD" w:rsidP="00935172">
            <w:pPr>
              <w:rPr>
                <w:rFonts w:ascii="Arial" w:eastAsia="Calibri" w:hAnsi="Arial" w:cs="Arial"/>
                <w:b/>
                <w:sz w:val="18"/>
                <w:szCs w:val="18"/>
              </w:rPr>
            </w:pPr>
            <w:r w:rsidRPr="0083163C">
              <w:rPr>
                <w:rFonts w:ascii="Arial" w:eastAsia="Calibri" w:hAnsi="Arial" w:cs="Arial"/>
                <w:b/>
                <w:sz w:val="18"/>
                <w:szCs w:val="18"/>
              </w:rPr>
              <w:t>Additional controls required to reduce risk as far as is practical</w:t>
            </w:r>
          </w:p>
          <w:p w:rsidR="00EA2EAD" w:rsidRPr="0083163C" w:rsidRDefault="00EA2EAD" w:rsidP="00935172">
            <w:pPr>
              <w:rPr>
                <w:rFonts w:ascii="Arial" w:eastAsia="Calibri" w:hAnsi="Arial" w:cs="Arial"/>
                <w:b/>
                <w:sz w:val="18"/>
                <w:szCs w:val="18"/>
              </w:rPr>
            </w:pPr>
          </w:p>
          <w:p w:rsidR="00EA2EAD" w:rsidRPr="0083163C" w:rsidRDefault="00EA2EAD" w:rsidP="00935172">
            <w:pPr>
              <w:rPr>
                <w:rFonts w:ascii="Arial" w:eastAsia="Calibri" w:hAnsi="Arial" w:cs="Arial"/>
                <w:b/>
                <w:sz w:val="18"/>
                <w:szCs w:val="18"/>
              </w:rPr>
            </w:pPr>
          </w:p>
          <w:p w:rsidR="00EA2EAD" w:rsidRPr="0083163C" w:rsidRDefault="00EA2EAD" w:rsidP="00935172">
            <w:pPr>
              <w:rPr>
                <w:rFonts w:ascii="Arial" w:eastAsia="Calibri" w:hAnsi="Arial" w:cs="Arial"/>
                <w:b/>
                <w:sz w:val="18"/>
                <w:szCs w:val="18"/>
              </w:rPr>
            </w:pPr>
          </w:p>
        </w:tc>
        <w:tc>
          <w:tcPr>
            <w:tcW w:w="678" w:type="pct"/>
            <w:shd w:val="clear" w:color="auto" w:fill="D9D9D9"/>
          </w:tcPr>
          <w:p w:rsidR="00EA2EAD" w:rsidRPr="0083163C" w:rsidRDefault="00EA2EAD" w:rsidP="00935172">
            <w:pPr>
              <w:rPr>
                <w:rFonts w:ascii="Arial" w:eastAsia="Calibri" w:hAnsi="Arial" w:cs="Arial"/>
                <w:b/>
                <w:sz w:val="18"/>
                <w:szCs w:val="18"/>
              </w:rPr>
            </w:pPr>
            <w:r w:rsidRPr="0083163C">
              <w:rPr>
                <w:rFonts w:ascii="Arial" w:eastAsia="Calibri" w:hAnsi="Arial" w:cs="Arial"/>
                <w:b/>
                <w:sz w:val="18"/>
                <w:szCs w:val="18"/>
              </w:rPr>
              <w:t>Actions needed to address gaps</w:t>
            </w:r>
          </w:p>
        </w:tc>
        <w:tc>
          <w:tcPr>
            <w:tcW w:w="356" w:type="pct"/>
            <w:vMerge/>
            <w:shd w:val="clear" w:color="auto" w:fill="D9D9D9"/>
          </w:tcPr>
          <w:p w:rsidR="00EA2EAD" w:rsidRPr="0083163C" w:rsidRDefault="00EA2EAD" w:rsidP="00935172">
            <w:pPr>
              <w:rPr>
                <w:rFonts w:ascii="Arial" w:eastAsia="Calibri" w:hAnsi="Arial" w:cs="Arial"/>
                <w:sz w:val="18"/>
                <w:szCs w:val="18"/>
              </w:rPr>
            </w:pPr>
          </w:p>
        </w:tc>
      </w:tr>
      <w:tr w:rsidR="00EA2EAD" w:rsidRPr="00E62BC8" w:rsidTr="00935172">
        <w:trPr>
          <w:cantSplit/>
          <w:trHeight w:val="1887"/>
        </w:trPr>
        <w:tc>
          <w:tcPr>
            <w:tcW w:w="190" w:type="pct"/>
          </w:tcPr>
          <w:p w:rsidR="00EA2EAD" w:rsidRPr="0083163C" w:rsidRDefault="00EA2EAD" w:rsidP="00935172">
            <w:pPr>
              <w:rPr>
                <w:rFonts w:ascii="Arial" w:eastAsia="Calibri" w:hAnsi="Arial" w:cs="Arial"/>
                <w:sz w:val="18"/>
                <w:szCs w:val="18"/>
              </w:rPr>
            </w:pPr>
            <w:r>
              <w:rPr>
                <w:rFonts w:ascii="Arial" w:eastAsia="Calibri" w:hAnsi="Arial" w:cs="Arial"/>
                <w:sz w:val="18"/>
                <w:szCs w:val="18"/>
              </w:rPr>
              <w:t>S3</w:t>
            </w:r>
          </w:p>
        </w:tc>
        <w:tc>
          <w:tcPr>
            <w:tcW w:w="745" w:type="pct"/>
          </w:tcPr>
          <w:p w:rsidR="00EA2EAD" w:rsidRPr="0083163C" w:rsidRDefault="00EA2EAD" w:rsidP="00935172">
            <w:pPr>
              <w:rPr>
                <w:rFonts w:ascii="Arial" w:eastAsia="Calibri" w:hAnsi="Arial" w:cs="Arial"/>
                <w:sz w:val="18"/>
                <w:szCs w:val="18"/>
                <w:u w:val="single"/>
              </w:rPr>
            </w:pPr>
            <w:r>
              <w:rPr>
                <w:rFonts w:ascii="Arial" w:eastAsia="Calibri" w:hAnsi="Arial" w:cs="Arial"/>
                <w:b/>
                <w:color w:val="000000"/>
                <w:sz w:val="18"/>
                <w:szCs w:val="18"/>
              </w:rPr>
              <w:t xml:space="preserve">Robust framework to support innovation at local, national and international level </w:t>
            </w:r>
          </w:p>
          <w:p w:rsidR="00EA2EAD" w:rsidRDefault="00EA2EAD" w:rsidP="00935172">
            <w:pPr>
              <w:rPr>
                <w:rFonts w:ascii="Arial" w:eastAsia="Calibri" w:hAnsi="Arial" w:cs="Arial"/>
                <w:color w:val="000000"/>
                <w:sz w:val="18"/>
                <w:szCs w:val="18"/>
                <w:u w:val="single"/>
              </w:rPr>
            </w:pPr>
          </w:p>
          <w:p w:rsidR="00EA2EAD" w:rsidRPr="001D738A" w:rsidRDefault="00EA2EAD" w:rsidP="00935172">
            <w:pPr>
              <w:rPr>
                <w:rFonts w:ascii="Arial" w:eastAsia="Calibri" w:hAnsi="Arial" w:cs="Arial"/>
                <w:color w:val="000000"/>
                <w:sz w:val="18"/>
                <w:szCs w:val="18"/>
              </w:rPr>
            </w:pPr>
            <w:r w:rsidRPr="0083163C">
              <w:rPr>
                <w:rFonts w:ascii="Arial" w:eastAsia="Calibri" w:hAnsi="Arial" w:cs="Arial"/>
                <w:color w:val="000000"/>
                <w:sz w:val="18"/>
                <w:szCs w:val="18"/>
                <w:u w:val="single"/>
              </w:rPr>
              <w:t xml:space="preserve">Strategic </w:t>
            </w:r>
            <w:r w:rsidRPr="0083163C">
              <w:rPr>
                <w:rFonts w:ascii="Arial" w:eastAsia="Calibri" w:hAnsi="Arial" w:cs="Arial"/>
                <w:color w:val="000000"/>
                <w:sz w:val="18"/>
                <w:szCs w:val="18"/>
              </w:rPr>
              <w:t xml:space="preserve">– </w:t>
            </w:r>
            <w:r>
              <w:rPr>
                <w:rFonts w:ascii="Arial" w:eastAsia="Calibri" w:hAnsi="Arial" w:cs="Arial"/>
                <w:color w:val="000000"/>
                <w:sz w:val="18"/>
                <w:szCs w:val="18"/>
              </w:rPr>
              <w:t>Vision of leading quality, innovation &amp; research not achieved</w:t>
            </w:r>
          </w:p>
          <w:p w:rsidR="00EA2EAD" w:rsidRPr="0083163C" w:rsidRDefault="00EA2EAD" w:rsidP="00935172">
            <w:pPr>
              <w:rPr>
                <w:rFonts w:ascii="Arial" w:eastAsia="Calibri" w:hAnsi="Arial" w:cs="Arial"/>
                <w:color w:val="000000"/>
                <w:sz w:val="18"/>
                <w:szCs w:val="18"/>
              </w:rPr>
            </w:pPr>
            <w:r w:rsidRPr="0083163C">
              <w:rPr>
                <w:rFonts w:ascii="Arial" w:eastAsia="Calibri" w:hAnsi="Arial" w:cs="Arial"/>
                <w:color w:val="000000"/>
                <w:sz w:val="18"/>
                <w:szCs w:val="18"/>
                <w:u w:val="single"/>
              </w:rPr>
              <w:t>Financia</w:t>
            </w:r>
            <w:r w:rsidRPr="0083163C">
              <w:rPr>
                <w:rFonts w:ascii="Arial" w:eastAsia="Calibri" w:hAnsi="Arial" w:cs="Arial"/>
                <w:color w:val="000000"/>
                <w:sz w:val="18"/>
                <w:szCs w:val="18"/>
              </w:rPr>
              <w:t xml:space="preserve">l -  </w:t>
            </w:r>
            <w:r>
              <w:rPr>
                <w:rFonts w:ascii="Arial" w:eastAsia="Calibri" w:hAnsi="Arial" w:cs="Arial"/>
                <w:color w:val="000000"/>
                <w:sz w:val="18"/>
                <w:szCs w:val="18"/>
              </w:rPr>
              <w:t>potential for financial penalties, missed opportunity for income generation</w:t>
            </w:r>
          </w:p>
          <w:p w:rsidR="00EA2EAD" w:rsidRDefault="00EA2EAD" w:rsidP="00935172">
            <w:pPr>
              <w:rPr>
                <w:rFonts w:ascii="Arial" w:eastAsia="Calibri" w:hAnsi="Arial" w:cs="Arial"/>
                <w:color w:val="000000"/>
                <w:sz w:val="18"/>
                <w:szCs w:val="18"/>
              </w:rPr>
            </w:pPr>
            <w:r w:rsidRPr="0083163C">
              <w:rPr>
                <w:rFonts w:ascii="Arial" w:eastAsia="Calibri" w:hAnsi="Arial" w:cs="Arial"/>
                <w:color w:val="000000"/>
                <w:sz w:val="18"/>
                <w:szCs w:val="18"/>
                <w:u w:val="single"/>
              </w:rPr>
              <w:t>Regulatory</w:t>
            </w:r>
            <w:r w:rsidRPr="0083163C">
              <w:rPr>
                <w:rFonts w:ascii="Arial" w:eastAsia="Calibri" w:hAnsi="Arial" w:cs="Arial"/>
                <w:color w:val="000000"/>
                <w:sz w:val="18"/>
                <w:szCs w:val="18"/>
              </w:rPr>
              <w:t xml:space="preserve"> –</w:t>
            </w:r>
            <w:r>
              <w:rPr>
                <w:rFonts w:ascii="Arial" w:eastAsia="Calibri" w:hAnsi="Arial" w:cs="Arial"/>
                <w:color w:val="000000"/>
                <w:sz w:val="18"/>
                <w:szCs w:val="18"/>
              </w:rPr>
              <w:t xml:space="preserve"> potential non-compliances with OSCR and/ or other standards/ regulations</w:t>
            </w:r>
          </w:p>
          <w:p w:rsidR="00EA2EAD" w:rsidRDefault="00EA2EAD" w:rsidP="00935172">
            <w:pPr>
              <w:rPr>
                <w:rFonts w:ascii="Arial" w:eastAsia="Calibri" w:hAnsi="Arial" w:cs="Arial"/>
                <w:color w:val="000000"/>
                <w:sz w:val="18"/>
                <w:szCs w:val="18"/>
              </w:rPr>
            </w:pPr>
            <w:r w:rsidRPr="0083163C">
              <w:rPr>
                <w:rFonts w:ascii="Arial" w:eastAsia="Calibri" w:hAnsi="Arial" w:cs="Arial"/>
                <w:color w:val="000000"/>
                <w:sz w:val="18"/>
                <w:szCs w:val="18"/>
                <w:u w:val="single"/>
              </w:rPr>
              <w:t>Reputationa</w:t>
            </w:r>
            <w:r w:rsidRPr="0083163C">
              <w:rPr>
                <w:rFonts w:ascii="Arial" w:eastAsia="Calibri" w:hAnsi="Arial" w:cs="Arial"/>
                <w:color w:val="000000"/>
                <w:sz w:val="18"/>
                <w:szCs w:val="18"/>
              </w:rPr>
              <w:t xml:space="preserve">l – </w:t>
            </w:r>
            <w:r>
              <w:rPr>
                <w:rFonts w:ascii="Arial" w:eastAsia="Calibri" w:hAnsi="Arial" w:cs="Arial"/>
                <w:color w:val="000000"/>
                <w:sz w:val="18"/>
                <w:szCs w:val="18"/>
              </w:rPr>
              <w:t>damage to GJF brand and impact on SG and NHSScotland</w:t>
            </w:r>
          </w:p>
          <w:p w:rsidR="00EA2EAD" w:rsidRPr="0083163C" w:rsidRDefault="00EA2EAD" w:rsidP="00935172">
            <w:pPr>
              <w:rPr>
                <w:rFonts w:ascii="Arial" w:eastAsia="Calibri" w:hAnsi="Arial" w:cs="Arial"/>
                <w:b/>
                <w:sz w:val="18"/>
                <w:szCs w:val="18"/>
              </w:rPr>
            </w:pPr>
            <w:r>
              <w:rPr>
                <w:rFonts w:ascii="Arial" w:eastAsia="Calibri" w:hAnsi="Arial" w:cs="Arial"/>
                <w:color w:val="000000"/>
                <w:sz w:val="18"/>
                <w:szCs w:val="18"/>
                <w:u w:val="single"/>
              </w:rPr>
              <w:t xml:space="preserve">Safety/ Experience – </w:t>
            </w:r>
            <w:r w:rsidRPr="001D738A">
              <w:rPr>
                <w:rFonts w:ascii="Arial" w:eastAsia="Calibri" w:hAnsi="Arial" w:cs="Arial"/>
                <w:color w:val="000000"/>
                <w:sz w:val="18"/>
                <w:szCs w:val="18"/>
              </w:rPr>
              <w:t>ensuring protection of s</w:t>
            </w:r>
            <w:r>
              <w:rPr>
                <w:rFonts w:ascii="Arial" w:eastAsia="Calibri" w:hAnsi="Arial" w:cs="Arial"/>
                <w:color w:val="000000"/>
                <w:sz w:val="18"/>
                <w:szCs w:val="18"/>
              </w:rPr>
              <w:t>taff &amp; patients involved, missed opportunity to improve safety/ experience</w:t>
            </w:r>
          </w:p>
        </w:tc>
        <w:tc>
          <w:tcPr>
            <w:tcW w:w="301" w:type="pct"/>
          </w:tcPr>
          <w:p w:rsidR="00EA2EAD" w:rsidRPr="0083163C" w:rsidRDefault="00EA2EAD" w:rsidP="00935172">
            <w:pPr>
              <w:rPr>
                <w:rFonts w:ascii="Arial" w:eastAsia="Calibri" w:hAnsi="Arial" w:cs="Arial"/>
                <w:sz w:val="18"/>
                <w:szCs w:val="18"/>
              </w:rPr>
            </w:pPr>
            <w:r>
              <w:rPr>
                <w:rFonts w:ascii="Arial" w:eastAsia="Calibri" w:hAnsi="Arial" w:cs="Arial"/>
                <w:sz w:val="18"/>
                <w:szCs w:val="18"/>
              </w:rPr>
              <w:t>DSPGD(AH)</w:t>
            </w:r>
          </w:p>
        </w:tc>
        <w:tc>
          <w:tcPr>
            <w:tcW w:w="400" w:type="pct"/>
          </w:tcPr>
          <w:p w:rsidR="00EA2EAD" w:rsidRDefault="00EA2EAD" w:rsidP="00935172">
            <w:pPr>
              <w:rPr>
                <w:rFonts w:ascii="Arial" w:eastAsia="Calibri" w:hAnsi="Arial" w:cs="Arial"/>
                <w:sz w:val="18"/>
                <w:szCs w:val="18"/>
              </w:rPr>
            </w:pPr>
          </w:p>
          <w:p w:rsidR="00EA2EAD" w:rsidRPr="0083163C" w:rsidRDefault="00EA2EAD" w:rsidP="00935172">
            <w:pPr>
              <w:rPr>
                <w:rFonts w:ascii="Arial" w:eastAsia="Calibri" w:hAnsi="Arial" w:cs="Arial"/>
                <w:sz w:val="18"/>
                <w:szCs w:val="18"/>
              </w:rPr>
            </w:pPr>
            <w:r>
              <w:rPr>
                <w:rFonts w:ascii="Arial" w:eastAsia="Calibri" w:hAnsi="Arial" w:cs="Arial"/>
                <w:sz w:val="18"/>
                <w:szCs w:val="18"/>
              </w:rPr>
              <w:t>3.3</w:t>
            </w:r>
          </w:p>
        </w:tc>
        <w:tc>
          <w:tcPr>
            <w:tcW w:w="114" w:type="pct"/>
          </w:tcPr>
          <w:p w:rsidR="00EA2EAD" w:rsidRPr="0083163C" w:rsidRDefault="00EA2EAD" w:rsidP="00935172">
            <w:pPr>
              <w:rPr>
                <w:rFonts w:ascii="Arial" w:eastAsia="Calibri" w:hAnsi="Arial" w:cs="Arial"/>
                <w:sz w:val="18"/>
                <w:szCs w:val="18"/>
              </w:rPr>
            </w:pPr>
            <w:r>
              <w:rPr>
                <w:rFonts w:ascii="Arial" w:eastAsia="Calibri" w:hAnsi="Arial" w:cs="Arial"/>
                <w:sz w:val="18"/>
                <w:szCs w:val="18"/>
              </w:rPr>
              <w:t>2</w:t>
            </w:r>
          </w:p>
        </w:tc>
        <w:tc>
          <w:tcPr>
            <w:tcW w:w="154" w:type="pct"/>
          </w:tcPr>
          <w:p w:rsidR="00EA2EAD" w:rsidRPr="0083163C" w:rsidRDefault="00EA2EAD" w:rsidP="00935172">
            <w:pPr>
              <w:rPr>
                <w:rFonts w:ascii="Arial" w:eastAsia="Calibri" w:hAnsi="Arial" w:cs="Arial"/>
                <w:sz w:val="18"/>
                <w:szCs w:val="18"/>
              </w:rPr>
            </w:pPr>
            <w:r>
              <w:rPr>
                <w:rFonts w:ascii="Arial" w:eastAsia="Calibri" w:hAnsi="Arial" w:cs="Arial"/>
                <w:sz w:val="18"/>
                <w:szCs w:val="18"/>
              </w:rPr>
              <w:t>3</w:t>
            </w:r>
          </w:p>
        </w:tc>
        <w:tc>
          <w:tcPr>
            <w:tcW w:w="155" w:type="pct"/>
            <w:shd w:val="clear" w:color="auto" w:fill="FFFF00"/>
          </w:tcPr>
          <w:p w:rsidR="00EA2EAD" w:rsidRPr="0083163C" w:rsidRDefault="00EA2EAD" w:rsidP="00935172">
            <w:pPr>
              <w:rPr>
                <w:rFonts w:ascii="Arial" w:eastAsia="Calibri" w:hAnsi="Arial" w:cs="Arial"/>
                <w:sz w:val="18"/>
                <w:szCs w:val="18"/>
              </w:rPr>
            </w:pPr>
            <w:r>
              <w:rPr>
                <w:rFonts w:ascii="Arial" w:eastAsia="Calibri" w:hAnsi="Arial" w:cs="Arial"/>
                <w:sz w:val="18"/>
                <w:szCs w:val="18"/>
              </w:rPr>
              <w:t>6</w:t>
            </w:r>
          </w:p>
        </w:tc>
        <w:tc>
          <w:tcPr>
            <w:tcW w:w="766" w:type="pct"/>
          </w:tcPr>
          <w:p w:rsidR="00EA2EAD" w:rsidRDefault="00EA2EAD" w:rsidP="00935172">
            <w:pPr>
              <w:tabs>
                <w:tab w:val="left" w:pos="1440"/>
              </w:tabs>
              <w:spacing w:after="120"/>
              <w:rPr>
                <w:rFonts w:ascii="Arial" w:eastAsia="Calibri" w:hAnsi="Arial" w:cs="Arial"/>
                <w:sz w:val="18"/>
                <w:szCs w:val="18"/>
              </w:rPr>
            </w:pPr>
          </w:p>
          <w:p w:rsidR="00EA2EAD" w:rsidRDefault="00EA2EAD" w:rsidP="00935172">
            <w:pPr>
              <w:tabs>
                <w:tab w:val="left" w:pos="1440"/>
              </w:tabs>
              <w:spacing w:after="120"/>
              <w:rPr>
                <w:rFonts w:ascii="Arial" w:eastAsia="Calibri" w:hAnsi="Arial" w:cs="Arial"/>
                <w:sz w:val="18"/>
                <w:szCs w:val="18"/>
              </w:rPr>
            </w:pPr>
            <w:r>
              <w:rPr>
                <w:rFonts w:ascii="Arial" w:eastAsia="Calibri" w:hAnsi="Arial" w:cs="Arial"/>
                <w:sz w:val="18"/>
                <w:szCs w:val="18"/>
              </w:rPr>
              <w:t>S</w:t>
            </w:r>
            <w:r w:rsidRPr="0083163C">
              <w:rPr>
                <w:rFonts w:ascii="Arial" w:eastAsia="Calibri" w:hAnsi="Arial" w:cs="Arial"/>
                <w:sz w:val="18"/>
                <w:szCs w:val="18"/>
              </w:rPr>
              <w:t>enior appointments to support delivery of the vision</w:t>
            </w:r>
          </w:p>
          <w:p w:rsidR="00C35FA7" w:rsidRDefault="00C35FA7" w:rsidP="00935172">
            <w:pPr>
              <w:tabs>
                <w:tab w:val="left" w:pos="1440"/>
              </w:tabs>
              <w:spacing w:after="120"/>
              <w:rPr>
                <w:rFonts w:ascii="Arial" w:eastAsia="Calibri" w:hAnsi="Arial" w:cs="Arial"/>
                <w:sz w:val="18"/>
                <w:szCs w:val="18"/>
              </w:rPr>
            </w:pPr>
          </w:p>
          <w:p w:rsidR="00C70292" w:rsidRDefault="00C70292" w:rsidP="00935172">
            <w:pPr>
              <w:tabs>
                <w:tab w:val="left" w:pos="1440"/>
              </w:tabs>
              <w:spacing w:after="120"/>
              <w:rPr>
                <w:rFonts w:ascii="Arial" w:eastAsia="Calibri" w:hAnsi="Arial" w:cs="Arial"/>
                <w:sz w:val="18"/>
                <w:szCs w:val="18"/>
              </w:rPr>
            </w:pPr>
            <w:r>
              <w:rPr>
                <w:rFonts w:ascii="Arial" w:eastAsia="Calibri" w:hAnsi="Arial" w:cs="Arial"/>
                <w:sz w:val="18"/>
                <w:szCs w:val="18"/>
              </w:rPr>
              <w:t xml:space="preserve">Alignment of vision and values in supporting culture of innovation </w:t>
            </w:r>
          </w:p>
          <w:p w:rsidR="00C70292" w:rsidRDefault="00C70292" w:rsidP="00935172">
            <w:pPr>
              <w:tabs>
                <w:tab w:val="left" w:pos="1440"/>
              </w:tabs>
              <w:spacing w:after="120"/>
              <w:rPr>
                <w:rFonts w:ascii="Arial" w:eastAsia="Calibri" w:hAnsi="Arial" w:cs="Arial"/>
                <w:sz w:val="18"/>
                <w:szCs w:val="18"/>
              </w:rPr>
            </w:pPr>
          </w:p>
          <w:p w:rsidR="00C70292" w:rsidRPr="0083163C" w:rsidRDefault="00C70292" w:rsidP="00935172">
            <w:pPr>
              <w:tabs>
                <w:tab w:val="left" w:pos="1440"/>
              </w:tabs>
              <w:spacing w:after="120"/>
              <w:rPr>
                <w:rFonts w:ascii="Arial" w:eastAsia="Calibri" w:hAnsi="Arial" w:cs="Arial"/>
                <w:sz w:val="18"/>
                <w:szCs w:val="18"/>
              </w:rPr>
            </w:pPr>
          </w:p>
          <w:p w:rsidR="00EA2EAD" w:rsidRPr="0083163C" w:rsidRDefault="00EA2EAD" w:rsidP="00935172">
            <w:pPr>
              <w:tabs>
                <w:tab w:val="left" w:pos="1440"/>
              </w:tabs>
              <w:spacing w:after="120"/>
              <w:rPr>
                <w:rFonts w:ascii="Arial" w:eastAsia="Calibri" w:hAnsi="Arial" w:cs="Arial"/>
                <w:sz w:val="18"/>
                <w:szCs w:val="18"/>
              </w:rPr>
            </w:pPr>
          </w:p>
        </w:tc>
        <w:tc>
          <w:tcPr>
            <w:tcW w:w="135" w:type="pct"/>
          </w:tcPr>
          <w:p w:rsidR="00EA2EAD" w:rsidRDefault="00EA2EAD" w:rsidP="00935172">
            <w:pPr>
              <w:rPr>
                <w:rFonts w:ascii="Arial" w:eastAsia="Calibri" w:hAnsi="Arial" w:cs="Arial"/>
                <w:sz w:val="18"/>
                <w:szCs w:val="18"/>
              </w:rPr>
            </w:pPr>
            <w:r>
              <w:rPr>
                <w:rFonts w:ascii="Arial" w:eastAsia="Calibri" w:hAnsi="Arial" w:cs="Arial"/>
                <w:sz w:val="18"/>
                <w:szCs w:val="18"/>
              </w:rPr>
              <w:t>3</w:t>
            </w:r>
          </w:p>
        </w:tc>
        <w:tc>
          <w:tcPr>
            <w:tcW w:w="135" w:type="pct"/>
          </w:tcPr>
          <w:p w:rsidR="00EA2EAD" w:rsidRDefault="00EA2EAD" w:rsidP="00935172">
            <w:pPr>
              <w:rPr>
                <w:rFonts w:ascii="Arial" w:eastAsia="Calibri" w:hAnsi="Arial" w:cs="Arial"/>
                <w:sz w:val="18"/>
                <w:szCs w:val="18"/>
              </w:rPr>
            </w:pPr>
            <w:r>
              <w:rPr>
                <w:rFonts w:ascii="Arial" w:eastAsia="Calibri" w:hAnsi="Arial" w:cs="Arial"/>
                <w:sz w:val="18"/>
                <w:szCs w:val="18"/>
              </w:rPr>
              <w:t>3</w:t>
            </w:r>
          </w:p>
        </w:tc>
        <w:tc>
          <w:tcPr>
            <w:tcW w:w="148" w:type="pct"/>
            <w:shd w:val="clear" w:color="auto" w:fill="FFFF00"/>
          </w:tcPr>
          <w:p w:rsidR="00EA2EAD" w:rsidRDefault="00EA2EAD" w:rsidP="00935172">
            <w:pPr>
              <w:rPr>
                <w:rFonts w:ascii="Arial" w:eastAsia="Calibri" w:hAnsi="Arial" w:cs="Arial"/>
                <w:sz w:val="18"/>
                <w:szCs w:val="18"/>
              </w:rPr>
            </w:pPr>
            <w:r>
              <w:rPr>
                <w:rFonts w:ascii="Arial" w:eastAsia="Calibri" w:hAnsi="Arial" w:cs="Arial"/>
                <w:sz w:val="18"/>
                <w:szCs w:val="18"/>
              </w:rPr>
              <w:t>9</w:t>
            </w:r>
          </w:p>
        </w:tc>
        <w:tc>
          <w:tcPr>
            <w:tcW w:w="723" w:type="pct"/>
          </w:tcPr>
          <w:p w:rsidR="00EA2EAD" w:rsidRDefault="00EA2EAD" w:rsidP="00935172">
            <w:pPr>
              <w:rPr>
                <w:rFonts w:ascii="Arial" w:eastAsia="Calibri" w:hAnsi="Arial" w:cs="Arial"/>
                <w:sz w:val="18"/>
                <w:szCs w:val="18"/>
              </w:rPr>
            </w:pPr>
          </w:p>
          <w:p w:rsidR="00EA2EAD" w:rsidRDefault="00EA2EAD" w:rsidP="00935172">
            <w:pPr>
              <w:rPr>
                <w:rFonts w:ascii="Arial" w:eastAsia="Calibri" w:hAnsi="Arial" w:cs="Arial"/>
                <w:sz w:val="18"/>
                <w:szCs w:val="18"/>
              </w:rPr>
            </w:pPr>
            <w:r>
              <w:rPr>
                <w:rFonts w:ascii="Arial" w:eastAsia="Calibri" w:hAnsi="Arial" w:cs="Arial"/>
                <w:sz w:val="18"/>
                <w:szCs w:val="18"/>
              </w:rPr>
              <w:t xml:space="preserve">Strategy to support delivery of innovation at various levels including strategic partnerships, income generation, framework to support funding applications.     </w:t>
            </w:r>
          </w:p>
          <w:p w:rsidR="00C35FA7" w:rsidRDefault="00C35FA7" w:rsidP="00935172">
            <w:pPr>
              <w:rPr>
                <w:rFonts w:ascii="Arial" w:eastAsia="Calibri" w:hAnsi="Arial" w:cs="Arial"/>
                <w:sz w:val="18"/>
                <w:szCs w:val="18"/>
              </w:rPr>
            </w:pPr>
          </w:p>
          <w:p w:rsidR="00C35FA7" w:rsidRPr="0083163C" w:rsidRDefault="00C35FA7" w:rsidP="00935172">
            <w:pPr>
              <w:rPr>
                <w:rFonts w:ascii="Arial" w:eastAsia="Calibri" w:hAnsi="Arial" w:cs="Arial"/>
                <w:sz w:val="18"/>
                <w:szCs w:val="18"/>
              </w:rPr>
            </w:pPr>
          </w:p>
        </w:tc>
        <w:tc>
          <w:tcPr>
            <w:tcW w:w="678" w:type="pct"/>
          </w:tcPr>
          <w:p w:rsidR="00EA2EAD" w:rsidRDefault="00EA2EAD" w:rsidP="00935172">
            <w:pPr>
              <w:rPr>
                <w:rFonts w:ascii="Arial" w:eastAsia="Calibri" w:hAnsi="Arial" w:cs="Arial"/>
                <w:sz w:val="18"/>
                <w:szCs w:val="18"/>
              </w:rPr>
            </w:pPr>
          </w:p>
          <w:p w:rsidR="00EA2EAD" w:rsidRPr="0083163C" w:rsidRDefault="00EA2EAD" w:rsidP="00935172">
            <w:pPr>
              <w:rPr>
                <w:rFonts w:ascii="Arial" w:eastAsia="Calibri" w:hAnsi="Arial" w:cs="Arial"/>
                <w:sz w:val="18"/>
                <w:szCs w:val="18"/>
              </w:rPr>
            </w:pPr>
            <w:r>
              <w:rPr>
                <w:rFonts w:ascii="Arial" w:eastAsia="Calibri" w:hAnsi="Arial" w:cs="Arial"/>
                <w:sz w:val="18"/>
                <w:szCs w:val="18"/>
              </w:rPr>
              <w:t xml:space="preserve">Development of strategy underway by DSPDG.  </w:t>
            </w:r>
          </w:p>
        </w:tc>
        <w:tc>
          <w:tcPr>
            <w:tcW w:w="356" w:type="pct"/>
          </w:tcPr>
          <w:p w:rsidR="00EA2EAD" w:rsidRDefault="00EA2EAD" w:rsidP="00935172">
            <w:pPr>
              <w:rPr>
                <w:rFonts w:ascii="Arial" w:eastAsia="Calibri" w:hAnsi="Arial" w:cs="Arial"/>
                <w:sz w:val="18"/>
                <w:szCs w:val="18"/>
              </w:rPr>
            </w:pPr>
          </w:p>
          <w:p w:rsidR="00EA2EAD" w:rsidRPr="0083163C" w:rsidRDefault="005C67DE" w:rsidP="005C67DE">
            <w:pPr>
              <w:rPr>
                <w:rFonts w:ascii="Arial" w:eastAsia="Calibri" w:hAnsi="Arial" w:cs="Arial"/>
                <w:sz w:val="18"/>
                <w:szCs w:val="18"/>
              </w:rPr>
            </w:pPr>
            <w:r>
              <w:rPr>
                <w:rFonts w:ascii="Arial" w:eastAsia="Calibri" w:hAnsi="Arial" w:cs="Arial"/>
                <w:sz w:val="18"/>
                <w:szCs w:val="18"/>
              </w:rPr>
              <w:t>Bi-Monthly</w:t>
            </w:r>
          </w:p>
        </w:tc>
      </w:tr>
      <w:tr w:rsidR="00442EF7" w:rsidRPr="00E62BC8" w:rsidTr="00935172">
        <w:trPr>
          <w:cantSplit/>
          <w:trHeight w:val="1887"/>
        </w:trPr>
        <w:tc>
          <w:tcPr>
            <w:tcW w:w="190" w:type="pct"/>
          </w:tcPr>
          <w:p w:rsidR="00442EF7" w:rsidRPr="0083163C" w:rsidRDefault="00442EF7" w:rsidP="00935172">
            <w:pPr>
              <w:rPr>
                <w:rFonts w:ascii="Arial" w:eastAsia="Calibri" w:hAnsi="Arial" w:cs="Arial"/>
                <w:sz w:val="18"/>
                <w:szCs w:val="18"/>
              </w:rPr>
            </w:pPr>
            <w:r w:rsidRPr="0083163C">
              <w:rPr>
                <w:rFonts w:ascii="Arial" w:eastAsia="Calibri" w:hAnsi="Arial" w:cs="Arial"/>
                <w:sz w:val="18"/>
                <w:szCs w:val="18"/>
              </w:rPr>
              <w:lastRenderedPageBreak/>
              <w:t>S</w:t>
            </w:r>
            <w:r>
              <w:rPr>
                <w:rFonts w:ascii="Arial" w:eastAsia="Calibri" w:hAnsi="Arial" w:cs="Arial"/>
                <w:sz w:val="18"/>
                <w:szCs w:val="18"/>
              </w:rPr>
              <w:t>6</w:t>
            </w:r>
          </w:p>
        </w:tc>
        <w:tc>
          <w:tcPr>
            <w:tcW w:w="745" w:type="pct"/>
          </w:tcPr>
          <w:p w:rsidR="00442EF7" w:rsidRPr="0083163C" w:rsidRDefault="00442EF7" w:rsidP="00442EF7">
            <w:pPr>
              <w:rPr>
                <w:rFonts w:ascii="Arial" w:eastAsia="Calibri" w:hAnsi="Arial" w:cs="Arial"/>
                <w:b/>
                <w:sz w:val="18"/>
                <w:szCs w:val="18"/>
              </w:rPr>
            </w:pPr>
            <w:r>
              <w:rPr>
                <w:rFonts w:ascii="Arial" w:eastAsia="Calibri" w:hAnsi="Arial" w:cs="Arial"/>
                <w:b/>
                <w:sz w:val="18"/>
                <w:szCs w:val="18"/>
              </w:rPr>
              <w:t xml:space="preserve">Susceptibility to Healthcare Associated Infection events, including pandemic, impacting delivery of corporate objectives </w:t>
            </w:r>
          </w:p>
          <w:p w:rsidR="00442EF7" w:rsidRPr="0083163C" w:rsidRDefault="00442EF7" w:rsidP="00442EF7">
            <w:pPr>
              <w:rPr>
                <w:rFonts w:ascii="Arial" w:eastAsia="Calibri" w:hAnsi="Arial" w:cs="Arial"/>
                <w:sz w:val="18"/>
                <w:szCs w:val="18"/>
              </w:rPr>
            </w:pPr>
            <w:r w:rsidRPr="0083163C">
              <w:rPr>
                <w:rFonts w:ascii="Arial" w:eastAsia="Calibri" w:hAnsi="Arial" w:cs="Arial"/>
                <w:sz w:val="18"/>
                <w:szCs w:val="18"/>
                <w:u w:val="single"/>
              </w:rPr>
              <w:t>Strategic</w:t>
            </w:r>
            <w:r w:rsidRPr="0083163C">
              <w:rPr>
                <w:rFonts w:ascii="Arial" w:eastAsia="Calibri" w:hAnsi="Arial" w:cs="Arial"/>
                <w:sz w:val="18"/>
                <w:szCs w:val="18"/>
              </w:rPr>
              <w:t>- unlikely to be change in strategic intent</w:t>
            </w:r>
          </w:p>
          <w:p w:rsidR="00442EF7" w:rsidRPr="0083163C" w:rsidRDefault="00442EF7" w:rsidP="00442EF7">
            <w:pPr>
              <w:spacing w:after="120"/>
              <w:rPr>
                <w:rFonts w:ascii="Arial" w:eastAsia="Calibri" w:hAnsi="Arial" w:cs="Arial"/>
                <w:sz w:val="18"/>
                <w:szCs w:val="18"/>
              </w:rPr>
            </w:pPr>
            <w:r w:rsidRPr="0083163C">
              <w:rPr>
                <w:rFonts w:ascii="Arial" w:eastAsia="Calibri" w:hAnsi="Arial" w:cs="Arial"/>
                <w:sz w:val="18"/>
                <w:szCs w:val="18"/>
                <w:u w:val="single"/>
              </w:rPr>
              <w:t xml:space="preserve">Financial: </w:t>
            </w:r>
            <w:r w:rsidRPr="0083163C">
              <w:rPr>
                <w:rFonts w:ascii="Arial" w:eastAsia="Calibri" w:hAnsi="Arial" w:cs="Arial"/>
                <w:sz w:val="18"/>
                <w:szCs w:val="18"/>
              </w:rPr>
              <w:t>Unlikely to significantly affect delivery of financial targets.</w:t>
            </w:r>
          </w:p>
          <w:p w:rsidR="00442EF7" w:rsidRPr="0083163C" w:rsidRDefault="00442EF7" w:rsidP="00442EF7">
            <w:pPr>
              <w:spacing w:after="120"/>
              <w:rPr>
                <w:rFonts w:ascii="Arial" w:eastAsia="Calibri" w:hAnsi="Arial" w:cs="Arial"/>
                <w:sz w:val="18"/>
                <w:szCs w:val="18"/>
              </w:rPr>
            </w:pPr>
            <w:r w:rsidRPr="0083163C">
              <w:rPr>
                <w:rFonts w:ascii="Arial" w:eastAsia="Calibri" w:hAnsi="Arial" w:cs="Arial"/>
                <w:sz w:val="18"/>
                <w:szCs w:val="18"/>
                <w:u w:val="single"/>
              </w:rPr>
              <w:t>Regulation</w:t>
            </w:r>
            <w:r w:rsidRPr="0083163C">
              <w:rPr>
                <w:rFonts w:ascii="Arial" w:eastAsia="Calibri" w:hAnsi="Arial" w:cs="Arial"/>
                <w:sz w:val="18"/>
                <w:szCs w:val="18"/>
              </w:rPr>
              <w:t>: no significant issues associated with this</w:t>
            </w:r>
          </w:p>
          <w:p w:rsidR="00442EF7" w:rsidRPr="0083163C" w:rsidRDefault="00442EF7" w:rsidP="00442EF7">
            <w:pPr>
              <w:spacing w:after="120"/>
              <w:rPr>
                <w:rFonts w:ascii="Arial" w:eastAsia="Calibri" w:hAnsi="Arial" w:cs="Arial"/>
                <w:sz w:val="18"/>
                <w:szCs w:val="18"/>
              </w:rPr>
            </w:pPr>
            <w:r w:rsidRPr="0083163C">
              <w:rPr>
                <w:rFonts w:ascii="Arial" w:eastAsia="Calibri" w:hAnsi="Arial" w:cs="Arial"/>
                <w:sz w:val="18"/>
                <w:szCs w:val="18"/>
                <w:u w:val="single"/>
              </w:rPr>
              <w:t>Reputation</w:t>
            </w:r>
            <w:r w:rsidRPr="0083163C">
              <w:rPr>
                <w:rFonts w:ascii="Arial" w:eastAsia="Calibri" w:hAnsi="Arial" w:cs="Arial"/>
                <w:sz w:val="18"/>
                <w:szCs w:val="18"/>
              </w:rPr>
              <w:t xml:space="preserve">: Prevalence of HAI within GJF would damage the Board’s reputation </w:t>
            </w:r>
          </w:p>
          <w:p w:rsidR="00442EF7" w:rsidRPr="0083163C" w:rsidRDefault="00442EF7" w:rsidP="00442EF7">
            <w:pPr>
              <w:spacing w:after="120"/>
              <w:rPr>
                <w:rFonts w:ascii="Arial" w:eastAsia="Calibri" w:hAnsi="Arial" w:cs="Arial"/>
                <w:sz w:val="18"/>
                <w:szCs w:val="18"/>
              </w:rPr>
            </w:pPr>
            <w:r w:rsidRPr="0083163C">
              <w:rPr>
                <w:rFonts w:ascii="Arial" w:eastAsia="Calibri" w:hAnsi="Arial" w:cs="Arial"/>
                <w:sz w:val="18"/>
                <w:szCs w:val="18"/>
                <w:u w:val="single"/>
              </w:rPr>
              <w:t>Operational Delivery:</w:t>
            </w:r>
            <w:r w:rsidRPr="0083163C">
              <w:rPr>
                <w:rFonts w:ascii="Arial" w:eastAsia="Calibri" w:hAnsi="Arial" w:cs="Arial"/>
                <w:sz w:val="18"/>
                <w:szCs w:val="18"/>
              </w:rPr>
              <w:t xml:space="preserve"> HAI has the potential to negatively impact patient clinical outcomes and also affect operational delivery through events such as ward closures threatening SLA delivery.</w:t>
            </w:r>
          </w:p>
          <w:p w:rsidR="00442EF7" w:rsidRPr="0083163C" w:rsidRDefault="00442EF7" w:rsidP="00442EF7">
            <w:pPr>
              <w:rPr>
                <w:rFonts w:ascii="Arial" w:eastAsia="Calibri" w:hAnsi="Arial" w:cs="Arial"/>
                <w:b/>
                <w:sz w:val="18"/>
                <w:szCs w:val="18"/>
              </w:rPr>
            </w:pPr>
            <w:r w:rsidRPr="0083163C">
              <w:rPr>
                <w:rFonts w:ascii="Arial" w:eastAsia="Calibri" w:hAnsi="Arial" w:cs="Arial"/>
                <w:sz w:val="18"/>
                <w:szCs w:val="18"/>
                <w:u w:val="single"/>
              </w:rPr>
              <w:t>Workforce:</w:t>
            </w:r>
            <w:r w:rsidRPr="0083163C">
              <w:rPr>
                <w:rFonts w:ascii="Arial" w:eastAsia="Calibri" w:hAnsi="Arial" w:cs="Arial"/>
                <w:sz w:val="18"/>
                <w:szCs w:val="18"/>
              </w:rPr>
              <w:t xml:space="preserve"> Increased incidence of HAI may negatively impact staff both morale and productivity through ward closures and additional scrutiny</w:t>
            </w:r>
          </w:p>
        </w:tc>
        <w:tc>
          <w:tcPr>
            <w:tcW w:w="301" w:type="pct"/>
          </w:tcPr>
          <w:p w:rsidR="00442EF7" w:rsidRPr="0083163C" w:rsidRDefault="00442EF7" w:rsidP="00442EF7">
            <w:pPr>
              <w:rPr>
                <w:rFonts w:ascii="Arial" w:eastAsia="Calibri" w:hAnsi="Arial" w:cs="Arial"/>
                <w:sz w:val="18"/>
                <w:szCs w:val="18"/>
              </w:rPr>
            </w:pPr>
            <w:r w:rsidRPr="0083163C">
              <w:rPr>
                <w:rFonts w:ascii="Arial" w:eastAsia="Calibri" w:hAnsi="Arial" w:cs="Arial"/>
                <w:sz w:val="18"/>
                <w:szCs w:val="18"/>
              </w:rPr>
              <w:t>Nurse Director</w:t>
            </w:r>
          </w:p>
          <w:p w:rsidR="00442EF7" w:rsidRPr="0083163C" w:rsidRDefault="00442EF7" w:rsidP="00442EF7">
            <w:pPr>
              <w:rPr>
                <w:rFonts w:ascii="Arial" w:eastAsia="Calibri" w:hAnsi="Arial" w:cs="Arial"/>
                <w:sz w:val="18"/>
                <w:szCs w:val="18"/>
              </w:rPr>
            </w:pPr>
          </w:p>
          <w:p w:rsidR="00442EF7" w:rsidRPr="0083163C" w:rsidRDefault="00442EF7" w:rsidP="00442EF7">
            <w:pPr>
              <w:ind w:right="-234"/>
              <w:rPr>
                <w:rFonts w:ascii="Arial" w:eastAsia="Calibri" w:hAnsi="Arial" w:cs="Arial"/>
                <w:sz w:val="18"/>
                <w:szCs w:val="18"/>
              </w:rPr>
            </w:pPr>
            <w:r>
              <w:rPr>
                <w:rFonts w:ascii="Arial" w:eastAsia="Calibri" w:hAnsi="Arial" w:cs="Arial"/>
                <w:sz w:val="18"/>
                <w:szCs w:val="18"/>
              </w:rPr>
              <w:t>(AMC)</w:t>
            </w:r>
          </w:p>
        </w:tc>
        <w:tc>
          <w:tcPr>
            <w:tcW w:w="400" w:type="pct"/>
          </w:tcPr>
          <w:p w:rsidR="00442EF7" w:rsidRPr="0083163C" w:rsidRDefault="00442EF7" w:rsidP="00442EF7">
            <w:pPr>
              <w:rPr>
                <w:rFonts w:ascii="Arial" w:eastAsia="Calibri" w:hAnsi="Arial" w:cs="Arial"/>
                <w:sz w:val="18"/>
                <w:szCs w:val="18"/>
              </w:rPr>
            </w:pPr>
            <w:r>
              <w:rPr>
                <w:rFonts w:ascii="Arial" w:eastAsia="Calibri" w:hAnsi="Arial" w:cs="Arial"/>
                <w:sz w:val="18"/>
                <w:szCs w:val="18"/>
              </w:rPr>
              <w:t xml:space="preserve">4.4 </w:t>
            </w:r>
          </w:p>
        </w:tc>
        <w:tc>
          <w:tcPr>
            <w:tcW w:w="114" w:type="pct"/>
          </w:tcPr>
          <w:p w:rsidR="00442EF7" w:rsidRPr="0083163C" w:rsidRDefault="00442EF7" w:rsidP="00442EF7">
            <w:pPr>
              <w:rPr>
                <w:rFonts w:ascii="Arial" w:eastAsia="Calibri" w:hAnsi="Arial" w:cs="Arial"/>
                <w:sz w:val="18"/>
                <w:szCs w:val="18"/>
              </w:rPr>
            </w:pPr>
            <w:r>
              <w:rPr>
                <w:rFonts w:ascii="Arial" w:eastAsia="Calibri" w:hAnsi="Arial" w:cs="Arial"/>
                <w:sz w:val="18"/>
                <w:szCs w:val="18"/>
              </w:rPr>
              <w:t>2</w:t>
            </w:r>
          </w:p>
        </w:tc>
        <w:tc>
          <w:tcPr>
            <w:tcW w:w="154" w:type="pct"/>
          </w:tcPr>
          <w:p w:rsidR="00442EF7" w:rsidRPr="0083163C" w:rsidRDefault="00442EF7" w:rsidP="00442EF7">
            <w:pPr>
              <w:rPr>
                <w:rFonts w:ascii="Arial" w:eastAsia="Calibri" w:hAnsi="Arial" w:cs="Arial"/>
                <w:sz w:val="18"/>
                <w:szCs w:val="18"/>
              </w:rPr>
            </w:pPr>
            <w:r>
              <w:rPr>
                <w:rFonts w:ascii="Arial" w:eastAsia="Calibri" w:hAnsi="Arial" w:cs="Arial"/>
                <w:sz w:val="18"/>
                <w:szCs w:val="18"/>
              </w:rPr>
              <w:t>4</w:t>
            </w:r>
          </w:p>
        </w:tc>
        <w:tc>
          <w:tcPr>
            <w:tcW w:w="155" w:type="pct"/>
            <w:shd w:val="clear" w:color="auto" w:fill="FFFF00"/>
          </w:tcPr>
          <w:p w:rsidR="00442EF7" w:rsidRPr="0083163C" w:rsidRDefault="00442EF7" w:rsidP="00442EF7">
            <w:pPr>
              <w:rPr>
                <w:rFonts w:ascii="Arial" w:eastAsia="Calibri" w:hAnsi="Arial" w:cs="Arial"/>
                <w:sz w:val="18"/>
                <w:szCs w:val="18"/>
              </w:rPr>
            </w:pPr>
            <w:r>
              <w:rPr>
                <w:rFonts w:ascii="Arial" w:eastAsia="Calibri" w:hAnsi="Arial" w:cs="Arial"/>
                <w:sz w:val="18"/>
                <w:szCs w:val="18"/>
              </w:rPr>
              <w:t>8</w:t>
            </w:r>
          </w:p>
        </w:tc>
        <w:tc>
          <w:tcPr>
            <w:tcW w:w="766" w:type="pct"/>
          </w:tcPr>
          <w:p w:rsidR="00442EF7" w:rsidRPr="0083163C" w:rsidRDefault="00442EF7" w:rsidP="00442EF7">
            <w:pPr>
              <w:tabs>
                <w:tab w:val="left" w:pos="1440"/>
              </w:tabs>
              <w:spacing w:after="120"/>
              <w:rPr>
                <w:rFonts w:ascii="Arial" w:eastAsia="Calibri" w:hAnsi="Arial" w:cs="Arial"/>
                <w:sz w:val="18"/>
                <w:szCs w:val="18"/>
              </w:rPr>
            </w:pPr>
            <w:r w:rsidRPr="0083163C">
              <w:rPr>
                <w:rFonts w:ascii="Arial" w:eastAsia="Calibri" w:hAnsi="Arial" w:cs="Arial"/>
                <w:sz w:val="18"/>
                <w:szCs w:val="18"/>
              </w:rPr>
              <w:t>Annual work plan approved and progress monitored at PICC meeting;</w:t>
            </w:r>
          </w:p>
          <w:p w:rsidR="00442EF7" w:rsidRPr="0083163C" w:rsidRDefault="00442EF7" w:rsidP="00442EF7">
            <w:pPr>
              <w:tabs>
                <w:tab w:val="left" w:pos="1440"/>
              </w:tabs>
              <w:rPr>
                <w:rFonts w:ascii="Arial" w:eastAsia="Calibri" w:hAnsi="Arial" w:cs="Arial"/>
                <w:sz w:val="18"/>
                <w:szCs w:val="18"/>
              </w:rPr>
            </w:pPr>
            <w:r w:rsidRPr="0083163C">
              <w:rPr>
                <w:rFonts w:ascii="Arial" w:eastAsia="Calibri" w:hAnsi="Arial" w:cs="Arial"/>
                <w:sz w:val="18"/>
                <w:szCs w:val="18"/>
              </w:rPr>
              <w:t>Surveillance in place for</w:t>
            </w:r>
          </w:p>
          <w:p w:rsidR="00442EF7" w:rsidRPr="0083163C" w:rsidRDefault="00442EF7" w:rsidP="009B3CD3">
            <w:pPr>
              <w:pStyle w:val="ListParagraph"/>
              <w:numPr>
                <w:ilvl w:val="0"/>
                <w:numId w:val="3"/>
              </w:numPr>
              <w:ind w:left="167" w:right="-99" w:hanging="141"/>
              <w:rPr>
                <w:rFonts w:ascii="Arial" w:hAnsi="Arial" w:cs="Arial"/>
                <w:sz w:val="18"/>
                <w:szCs w:val="18"/>
              </w:rPr>
            </w:pPr>
            <w:r w:rsidRPr="0083163C">
              <w:rPr>
                <w:rFonts w:ascii="Arial" w:hAnsi="Arial" w:cs="Arial"/>
                <w:sz w:val="18"/>
                <w:szCs w:val="18"/>
              </w:rPr>
              <w:t>Monitoring of alert organisms;</w:t>
            </w:r>
          </w:p>
          <w:p w:rsidR="00442EF7" w:rsidRPr="0083163C" w:rsidRDefault="00442EF7" w:rsidP="009B3CD3">
            <w:pPr>
              <w:pStyle w:val="ListParagraph"/>
              <w:numPr>
                <w:ilvl w:val="0"/>
                <w:numId w:val="3"/>
              </w:numPr>
              <w:ind w:left="167" w:right="-99" w:hanging="141"/>
              <w:rPr>
                <w:rFonts w:ascii="Arial" w:hAnsi="Arial" w:cs="Arial"/>
                <w:sz w:val="18"/>
                <w:szCs w:val="18"/>
              </w:rPr>
            </w:pPr>
            <w:r w:rsidRPr="0083163C">
              <w:rPr>
                <w:rFonts w:ascii="Arial" w:hAnsi="Arial" w:cs="Arial"/>
                <w:sz w:val="18"/>
                <w:szCs w:val="18"/>
              </w:rPr>
              <w:t>Surgical site infection;</w:t>
            </w:r>
          </w:p>
          <w:p w:rsidR="00442EF7" w:rsidRPr="0083163C" w:rsidRDefault="00442EF7" w:rsidP="009B3CD3">
            <w:pPr>
              <w:pStyle w:val="ListParagraph"/>
              <w:numPr>
                <w:ilvl w:val="0"/>
                <w:numId w:val="3"/>
              </w:numPr>
              <w:ind w:left="167" w:right="-99" w:hanging="141"/>
              <w:rPr>
                <w:rFonts w:ascii="Arial" w:hAnsi="Arial" w:cs="Arial"/>
                <w:sz w:val="18"/>
                <w:szCs w:val="18"/>
              </w:rPr>
            </w:pPr>
            <w:r w:rsidRPr="0083163C">
              <w:rPr>
                <w:rFonts w:ascii="Arial" w:hAnsi="Arial" w:cs="Arial"/>
                <w:sz w:val="18"/>
                <w:szCs w:val="18"/>
              </w:rPr>
              <w:t xml:space="preserve">Enhanced SAB surveillance; </w:t>
            </w:r>
          </w:p>
          <w:p w:rsidR="00442EF7" w:rsidRPr="0083163C" w:rsidRDefault="00442EF7" w:rsidP="009B3CD3">
            <w:pPr>
              <w:pStyle w:val="ListParagraph"/>
              <w:numPr>
                <w:ilvl w:val="0"/>
                <w:numId w:val="3"/>
              </w:numPr>
              <w:spacing w:after="120"/>
              <w:ind w:left="170" w:right="-96" w:hanging="142"/>
              <w:rPr>
                <w:rFonts w:ascii="Arial" w:hAnsi="Arial" w:cs="Arial"/>
                <w:sz w:val="18"/>
                <w:szCs w:val="18"/>
              </w:rPr>
            </w:pPr>
            <w:r w:rsidRPr="0083163C">
              <w:rPr>
                <w:rFonts w:ascii="Arial" w:hAnsi="Arial" w:cs="Arial"/>
                <w:sz w:val="18"/>
                <w:szCs w:val="18"/>
              </w:rPr>
              <w:t xml:space="preserve">E-Coli; </w:t>
            </w:r>
          </w:p>
          <w:p w:rsidR="00442EF7" w:rsidRPr="0083163C" w:rsidRDefault="00442EF7" w:rsidP="00442EF7">
            <w:pPr>
              <w:tabs>
                <w:tab w:val="left" w:pos="1440"/>
              </w:tabs>
              <w:spacing w:after="120"/>
              <w:rPr>
                <w:rFonts w:ascii="Arial" w:eastAsia="Calibri" w:hAnsi="Arial" w:cs="Arial"/>
                <w:sz w:val="18"/>
                <w:szCs w:val="18"/>
              </w:rPr>
            </w:pPr>
            <w:r w:rsidRPr="0083163C">
              <w:rPr>
                <w:rFonts w:ascii="Arial" w:eastAsia="Calibri" w:hAnsi="Arial" w:cs="Arial"/>
                <w:sz w:val="18"/>
                <w:szCs w:val="18"/>
              </w:rPr>
              <w:t>Appropriate clinical risk assessment and patient screening for MRSA and CPE;</w:t>
            </w:r>
          </w:p>
          <w:p w:rsidR="00442EF7" w:rsidRPr="0083163C" w:rsidRDefault="00442EF7" w:rsidP="00442EF7">
            <w:pPr>
              <w:tabs>
                <w:tab w:val="left" w:pos="1440"/>
              </w:tabs>
              <w:spacing w:after="120"/>
              <w:rPr>
                <w:rFonts w:ascii="Arial" w:eastAsia="Calibri" w:hAnsi="Arial" w:cs="Arial"/>
                <w:sz w:val="18"/>
                <w:szCs w:val="18"/>
              </w:rPr>
            </w:pPr>
            <w:r w:rsidRPr="0083163C">
              <w:rPr>
                <w:rFonts w:ascii="Arial" w:eastAsia="Calibri" w:hAnsi="Arial" w:cs="Arial"/>
                <w:sz w:val="18"/>
                <w:szCs w:val="18"/>
              </w:rPr>
              <w:t>Monitoring and analysis of HEAT target data for SAB and CDI supported by multidisciplinary reduction interventions;</w:t>
            </w:r>
          </w:p>
          <w:p w:rsidR="00442EF7" w:rsidRPr="0083163C" w:rsidRDefault="00442EF7" w:rsidP="00442EF7">
            <w:pPr>
              <w:tabs>
                <w:tab w:val="left" w:pos="1440"/>
              </w:tabs>
              <w:spacing w:after="120"/>
              <w:rPr>
                <w:rFonts w:ascii="Arial" w:eastAsia="Calibri" w:hAnsi="Arial" w:cs="Arial"/>
                <w:sz w:val="18"/>
                <w:szCs w:val="18"/>
              </w:rPr>
            </w:pPr>
            <w:r w:rsidRPr="0083163C">
              <w:rPr>
                <w:rFonts w:ascii="Arial" w:eastAsia="Calibri" w:hAnsi="Arial" w:cs="Arial"/>
                <w:sz w:val="18"/>
                <w:szCs w:val="18"/>
              </w:rPr>
              <w:t xml:space="preserve">SCNs fully engaged via weekly visits and monthly peer reviews and HEI preparedness committee; </w:t>
            </w:r>
          </w:p>
          <w:p w:rsidR="00442EF7" w:rsidRPr="0083163C" w:rsidRDefault="00442EF7" w:rsidP="00442EF7">
            <w:pPr>
              <w:tabs>
                <w:tab w:val="left" w:pos="1440"/>
              </w:tabs>
              <w:spacing w:after="120"/>
              <w:rPr>
                <w:rFonts w:ascii="Arial" w:eastAsia="Calibri" w:hAnsi="Arial" w:cs="Arial"/>
                <w:sz w:val="18"/>
                <w:szCs w:val="18"/>
              </w:rPr>
            </w:pPr>
            <w:r w:rsidRPr="0083163C">
              <w:rPr>
                <w:rFonts w:ascii="Arial" w:eastAsia="Calibri" w:hAnsi="Arial" w:cs="Arial"/>
                <w:sz w:val="18"/>
                <w:szCs w:val="18"/>
              </w:rPr>
              <w:t>HAI reports presented to all relevant Board and management committees</w:t>
            </w:r>
          </w:p>
          <w:p w:rsidR="00442EF7" w:rsidRDefault="00442EF7" w:rsidP="00442EF7">
            <w:pPr>
              <w:tabs>
                <w:tab w:val="left" w:pos="1440"/>
              </w:tabs>
              <w:spacing w:after="120"/>
              <w:rPr>
                <w:rFonts w:ascii="Arial" w:eastAsia="Calibri" w:hAnsi="Arial" w:cs="Arial"/>
                <w:sz w:val="18"/>
                <w:szCs w:val="18"/>
              </w:rPr>
            </w:pPr>
            <w:r w:rsidRPr="0083163C">
              <w:rPr>
                <w:rFonts w:ascii="Arial" w:eastAsia="Calibri" w:hAnsi="Arial" w:cs="Arial"/>
                <w:sz w:val="18"/>
                <w:szCs w:val="18"/>
              </w:rPr>
              <w:t>HAI Scribe process in place that ensures Infection Control built in to all building / estates issues.</w:t>
            </w:r>
          </w:p>
          <w:p w:rsidR="005C67DE" w:rsidRPr="0083163C" w:rsidRDefault="005C67DE" w:rsidP="00442EF7">
            <w:pPr>
              <w:tabs>
                <w:tab w:val="left" w:pos="1440"/>
              </w:tabs>
              <w:spacing w:after="120"/>
              <w:rPr>
                <w:rFonts w:ascii="Arial" w:eastAsia="Calibri" w:hAnsi="Arial" w:cs="Arial"/>
                <w:sz w:val="18"/>
                <w:szCs w:val="18"/>
              </w:rPr>
            </w:pPr>
            <w:r w:rsidRPr="0088435D">
              <w:rPr>
                <w:rFonts w:ascii="Arial" w:eastAsia="Calibri" w:hAnsi="Arial" w:cs="Arial"/>
                <w:sz w:val="18"/>
                <w:szCs w:val="18"/>
              </w:rPr>
              <w:t>M.chimera</w:t>
            </w:r>
            <w:r>
              <w:rPr>
                <w:rFonts w:ascii="Arial" w:eastAsia="Calibri" w:hAnsi="Arial" w:cs="Arial"/>
                <w:sz w:val="18"/>
                <w:szCs w:val="18"/>
              </w:rPr>
              <w:t xml:space="preserve"> monitoring.</w:t>
            </w:r>
          </w:p>
        </w:tc>
        <w:tc>
          <w:tcPr>
            <w:tcW w:w="135" w:type="pct"/>
          </w:tcPr>
          <w:p w:rsidR="00442EF7" w:rsidRPr="0083163C" w:rsidRDefault="00442EF7" w:rsidP="00442EF7">
            <w:pPr>
              <w:rPr>
                <w:rFonts w:ascii="Arial" w:eastAsia="Calibri" w:hAnsi="Arial" w:cs="Arial"/>
                <w:sz w:val="18"/>
                <w:szCs w:val="18"/>
              </w:rPr>
            </w:pPr>
            <w:r w:rsidRPr="0083163C">
              <w:rPr>
                <w:rFonts w:ascii="Arial" w:eastAsia="Calibri" w:hAnsi="Arial" w:cs="Arial"/>
                <w:sz w:val="18"/>
                <w:szCs w:val="18"/>
              </w:rPr>
              <w:t>2</w:t>
            </w:r>
          </w:p>
        </w:tc>
        <w:tc>
          <w:tcPr>
            <w:tcW w:w="135" w:type="pct"/>
          </w:tcPr>
          <w:p w:rsidR="00442EF7" w:rsidRPr="0083163C" w:rsidRDefault="00442EF7" w:rsidP="00442EF7">
            <w:pPr>
              <w:rPr>
                <w:rFonts w:ascii="Arial" w:eastAsia="Calibri" w:hAnsi="Arial" w:cs="Arial"/>
                <w:sz w:val="18"/>
                <w:szCs w:val="18"/>
              </w:rPr>
            </w:pPr>
            <w:r w:rsidRPr="0083163C">
              <w:rPr>
                <w:rFonts w:ascii="Arial" w:eastAsia="Calibri" w:hAnsi="Arial" w:cs="Arial"/>
                <w:sz w:val="18"/>
                <w:szCs w:val="18"/>
              </w:rPr>
              <w:t>4</w:t>
            </w:r>
          </w:p>
        </w:tc>
        <w:tc>
          <w:tcPr>
            <w:tcW w:w="148" w:type="pct"/>
            <w:shd w:val="clear" w:color="auto" w:fill="FFFF00"/>
          </w:tcPr>
          <w:p w:rsidR="00442EF7" w:rsidRPr="0083163C" w:rsidRDefault="00442EF7" w:rsidP="00442EF7">
            <w:pPr>
              <w:rPr>
                <w:rFonts w:ascii="Arial" w:eastAsia="Calibri" w:hAnsi="Arial" w:cs="Arial"/>
                <w:sz w:val="18"/>
                <w:szCs w:val="18"/>
              </w:rPr>
            </w:pPr>
            <w:r w:rsidRPr="0083163C">
              <w:rPr>
                <w:rFonts w:ascii="Arial" w:eastAsia="Calibri" w:hAnsi="Arial" w:cs="Arial"/>
                <w:sz w:val="18"/>
                <w:szCs w:val="18"/>
              </w:rPr>
              <w:t>8</w:t>
            </w:r>
          </w:p>
        </w:tc>
        <w:tc>
          <w:tcPr>
            <w:tcW w:w="723" w:type="pct"/>
            <w:shd w:val="clear" w:color="auto" w:fill="auto"/>
          </w:tcPr>
          <w:p w:rsidR="00442EF7" w:rsidRPr="0088435D" w:rsidRDefault="00442EF7" w:rsidP="00442EF7">
            <w:pPr>
              <w:rPr>
                <w:rFonts w:ascii="Arial" w:eastAsia="Calibri" w:hAnsi="Arial" w:cs="Arial"/>
                <w:sz w:val="18"/>
                <w:szCs w:val="18"/>
              </w:rPr>
            </w:pPr>
          </w:p>
        </w:tc>
        <w:tc>
          <w:tcPr>
            <w:tcW w:w="678" w:type="pct"/>
            <w:shd w:val="clear" w:color="auto" w:fill="auto"/>
          </w:tcPr>
          <w:p w:rsidR="00442EF7" w:rsidRPr="0088435D" w:rsidRDefault="00442EF7" w:rsidP="00442EF7">
            <w:pPr>
              <w:rPr>
                <w:rFonts w:ascii="Arial" w:eastAsia="Calibri" w:hAnsi="Arial" w:cs="Arial"/>
                <w:sz w:val="18"/>
                <w:szCs w:val="18"/>
              </w:rPr>
            </w:pPr>
          </w:p>
        </w:tc>
        <w:tc>
          <w:tcPr>
            <w:tcW w:w="356" w:type="pct"/>
          </w:tcPr>
          <w:p w:rsidR="00442EF7" w:rsidRPr="0083163C" w:rsidRDefault="00442EF7" w:rsidP="00442EF7">
            <w:pPr>
              <w:rPr>
                <w:rFonts w:ascii="Arial" w:eastAsia="Calibri" w:hAnsi="Arial" w:cs="Arial"/>
                <w:sz w:val="18"/>
                <w:szCs w:val="18"/>
              </w:rPr>
            </w:pPr>
          </w:p>
          <w:p w:rsidR="00442EF7" w:rsidRPr="0083163C" w:rsidRDefault="005C67DE" w:rsidP="005C67DE">
            <w:pPr>
              <w:rPr>
                <w:rFonts w:ascii="Arial" w:eastAsia="Calibri" w:hAnsi="Arial" w:cs="Arial"/>
                <w:sz w:val="18"/>
                <w:szCs w:val="18"/>
              </w:rPr>
            </w:pPr>
            <w:r>
              <w:rPr>
                <w:rFonts w:ascii="Arial" w:eastAsia="Calibri" w:hAnsi="Arial" w:cs="Arial"/>
                <w:sz w:val="18"/>
                <w:szCs w:val="18"/>
              </w:rPr>
              <w:t>Quarterly</w:t>
            </w:r>
            <w:r w:rsidR="00442EF7">
              <w:rPr>
                <w:rFonts w:ascii="Arial" w:eastAsia="Calibri" w:hAnsi="Arial" w:cs="Arial"/>
                <w:sz w:val="18"/>
                <w:szCs w:val="18"/>
              </w:rPr>
              <w:t xml:space="preserve"> </w:t>
            </w:r>
          </w:p>
        </w:tc>
      </w:tr>
      <w:tr w:rsidR="00EA2EAD" w:rsidRPr="00E62BC8" w:rsidTr="004E1A40">
        <w:trPr>
          <w:cantSplit/>
          <w:trHeight w:val="1887"/>
        </w:trPr>
        <w:tc>
          <w:tcPr>
            <w:tcW w:w="190" w:type="pct"/>
          </w:tcPr>
          <w:p w:rsidR="00EA2EAD" w:rsidRPr="0083163C" w:rsidRDefault="00EA2EAD" w:rsidP="00935172">
            <w:pPr>
              <w:rPr>
                <w:rFonts w:ascii="Arial" w:eastAsia="Calibri" w:hAnsi="Arial" w:cs="Arial"/>
                <w:sz w:val="18"/>
                <w:szCs w:val="18"/>
              </w:rPr>
            </w:pPr>
            <w:r>
              <w:rPr>
                <w:rFonts w:ascii="Arial" w:eastAsia="Calibri" w:hAnsi="Arial" w:cs="Arial"/>
                <w:sz w:val="18"/>
                <w:szCs w:val="18"/>
              </w:rPr>
              <w:lastRenderedPageBreak/>
              <w:t>W7</w:t>
            </w:r>
          </w:p>
        </w:tc>
        <w:tc>
          <w:tcPr>
            <w:tcW w:w="745" w:type="pct"/>
          </w:tcPr>
          <w:p w:rsidR="00EA2EAD" w:rsidRPr="0083163C" w:rsidRDefault="00EA2EAD" w:rsidP="00935172">
            <w:pPr>
              <w:rPr>
                <w:rFonts w:ascii="Arial" w:eastAsia="Calibri" w:hAnsi="Arial" w:cs="Arial"/>
                <w:b/>
                <w:sz w:val="18"/>
                <w:szCs w:val="18"/>
              </w:rPr>
            </w:pPr>
            <w:r w:rsidRPr="0083163C">
              <w:rPr>
                <w:rFonts w:ascii="Arial" w:eastAsia="Calibri" w:hAnsi="Arial" w:cs="Arial"/>
                <w:b/>
                <w:sz w:val="18"/>
                <w:szCs w:val="18"/>
              </w:rPr>
              <w:t>In</w:t>
            </w:r>
            <w:r>
              <w:rPr>
                <w:rFonts w:ascii="Arial" w:eastAsia="Calibri" w:hAnsi="Arial" w:cs="Arial"/>
                <w:b/>
                <w:sz w:val="18"/>
                <w:szCs w:val="18"/>
              </w:rPr>
              <w:t xml:space="preserve">sufficient workforce capability and capacity to support corporate objectives </w:t>
            </w:r>
          </w:p>
          <w:p w:rsidR="00EA2EAD" w:rsidRPr="0083163C" w:rsidRDefault="00EA2EAD" w:rsidP="00935172">
            <w:pPr>
              <w:rPr>
                <w:rFonts w:ascii="Arial" w:eastAsia="Calibri" w:hAnsi="Arial" w:cs="Arial"/>
                <w:sz w:val="18"/>
                <w:szCs w:val="18"/>
                <w:u w:val="single"/>
              </w:rPr>
            </w:pPr>
            <w:r w:rsidRPr="0083163C">
              <w:rPr>
                <w:rFonts w:ascii="Arial" w:eastAsia="Calibri" w:hAnsi="Arial" w:cs="Arial"/>
                <w:sz w:val="18"/>
                <w:szCs w:val="18"/>
                <w:u w:val="single"/>
              </w:rPr>
              <w:t>Strategic</w:t>
            </w:r>
            <w:r w:rsidRPr="0083163C">
              <w:rPr>
                <w:rFonts w:ascii="Arial" w:eastAsia="Calibri" w:hAnsi="Arial" w:cs="Arial"/>
                <w:sz w:val="18"/>
                <w:szCs w:val="18"/>
              </w:rPr>
              <w:t>: Unlikely to be any significant strategic change workforce planning</w:t>
            </w:r>
          </w:p>
          <w:p w:rsidR="00EA2EAD" w:rsidRPr="0083163C" w:rsidRDefault="00EA2EAD" w:rsidP="00935172">
            <w:pPr>
              <w:rPr>
                <w:rFonts w:ascii="Arial" w:eastAsia="Calibri" w:hAnsi="Arial" w:cs="Arial"/>
                <w:b/>
                <w:sz w:val="18"/>
                <w:szCs w:val="18"/>
              </w:rPr>
            </w:pPr>
          </w:p>
          <w:p w:rsidR="00EA2EAD" w:rsidRPr="0083163C" w:rsidRDefault="00EA2EAD" w:rsidP="00935172">
            <w:pPr>
              <w:spacing w:after="120"/>
              <w:rPr>
                <w:rFonts w:ascii="Arial" w:eastAsia="Calibri" w:hAnsi="Arial" w:cs="Arial"/>
                <w:sz w:val="18"/>
                <w:szCs w:val="18"/>
              </w:rPr>
            </w:pPr>
            <w:r w:rsidRPr="0083163C">
              <w:rPr>
                <w:rFonts w:ascii="Arial" w:eastAsia="Calibri" w:hAnsi="Arial" w:cs="Arial"/>
                <w:sz w:val="18"/>
                <w:szCs w:val="18"/>
                <w:u w:val="single"/>
              </w:rPr>
              <w:t>Financial</w:t>
            </w:r>
            <w:r w:rsidRPr="0083163C">
              <w:rPr>
                <w:rFonts w:ascii="Arial" w:eastAsia="Calibri" w:hAnsi="Arial" w:cs="Arial"/>
                <w:sz w:val="18"/>
                <w:szCs w:val="18"/>
              </w:rPr>
              <w:t>: may have an impact on use of agency, locum or waiting list initiative payments to cover short term gaps</w:t>
            </w:r>
          </w:p>
          <w:p w:rsidR="00EA2EAD" w:rsidRPr="0083163C" w:rsidRDefault="00EA2EAD" w:rsidP="00935172">
            <w:pPr>
              <w:spacing w:after="120"/>
              <w:rPr>
                <w:rFonts w:ascii="Arial" w:eastAsia="Calibri" w:hAnsi="Arial" w:cs="Arial"/>
                <w:sz w:val="18"/>
                <w:szCs w:val="18"/>
              </w:rPr>
            </w:pPr>
            <w:r w:rsidRPr="0083163C">
              <w:rPr>
                <w:rFonts w:ascii="Arial" w:eastAsia="Calibri" w:hAnsi="Arial" w:cs="Arial"/>
                <w:sz w:val="18"/>
                <w:szCs w:val="18"/>
                <w:u w:val="single"/>
              </w:rPr>
              <w:t>Regulation</w:t>
            </w:r>
            <w:r w:rsidRPr="0083163C">
              <w:rPr>
                <w:rFonts w:ascii="Arial" w:eastAsia="Calibri" w:hAnsi="Arial" w:cs="Arial"/>
                <w:sz w:val="18"/>
                <w:szCs w:val="18"/>
              </w:rPr>
              <w:t>: Unlikely to affect regulation</w:t>
            </w:r>
          </w:p>
          <w:p w:rsidR="00EA2EAD" w:rsidRPr="0083163C" w:rsidRDefault="00EA2EAD" w:rsidP="00935172">
            <w:pPr>
              <w:tabs>
                <w:tab w:val="left" w:pos="1585"/>
                <w:tab w:val="left" w:pos="2010"/>
              </w:tabs>
              <w:rPr>
                <w:rFonts w:ascii="Arial" w:eastAsia="Calibri" w:hAnsi="Arial" w:cs="Arial"/>
                <w:sz w:val="18"/>
                <w:szCs w:val="18"/>
              </w:rPr>
            </w:pPr>
            <w:r w:rsidRPr="0083163C">
              <w:rPr>
                <w:rFonts w:ascii="Arial" w:eastAsia="Calibri" w:hAnsi="Arial" w:cs="Arial"/>
                <w:sz w:val="18"/>
                <w:szCs w:val="18"/>
                <w:u w:val="single"/>
              </w:rPr>
              <w:t>Reputation</w:t>
            </w:r>
            <w:r w:rsidRPr="0083163C">
              <w:rPr>
                <w:rFonts w:ascii="Arial" w:eastAsia="Calibri" w:hAnsi="Arial" w:cs="Arial"/>
                <w:sz w:val="18"/>
                <w:szCs w:val="18"/>
              </w:rPr>
              <w:t>: Potential impact on recruitment.</w:t>
            </w:r>
          </w:p>
          <w:p w:rsidR="00EA2EAD" w:rsidRPr="0083163C" w:rsidRDefault="00EA2EAD" w:rsidP="00935172">
            <w:pPr>
              <w:tabs>
                <w:tab w:val="left" w:pos="1585"/>
                <w:tab w:val="left" w:pos="2010"/>
              </w:tabs>
              <w:rPr>
                <w:rFonts w:ascii="Arial" w:eastAsia="Calibri" w:hAnsi="Arial" w:cs="Arial"/>
                <w:sz w:val="18"/>
                <w:szCs w:val="18"/>
              </w:rPr>
            </w:pPr>
          </w:p>
          <w:p w:rsidR="00EA2EAD" w:rsidRPr="0083163C" w:rsidRDefault="00EA2EAD" w:rsidP="00E569E7">
            <w:pPr>
              <w:tabs>
                <w:tab w:val="left" w:pos="1440"/>
              </w:tabs>
              <w:spacing w:afterLines="120" w:after="288"/>
              <w:rPr>
                <w:rFonts w:ascii="Arial" w:eastAsia="Calibri" w:hAnsi="Arial" w:cs="Arial"/>
                <w:sz w:val="18"/>
                <w:szCs w:val="18"/>
              </w:rPr>
            </w:pPr>
            <w:r w:rsidRPr="0083163C">
              <w:rPr>
                <w:rFonts w:ascii="Arial" w:eastAsia="Calibri" w:hAnsi="Arial" w:cs="Arial"/>
                <w:sz w:val="18"/>
                <w:szCs w:val="18"/>
                <w:u w:val="single"/>
              </w:rPr>
              <w:t>Operational Delivery</w:t>
            </w:r>
            <w:r w:rsidRPr="0083163C">
              <w:rPr>
                <w:rFonts w:ascii="Arial" w:eastAsia="Calibri" w:hAnsi="Arial" w:cs="Arial"/>
                <w:sz w:val="18"/>
                <w:szCs w:val="18"/>
              </w:rPr>
              <w:t>: lack of appropriately trained staff would undermine the Board’s ability to operate.</w:t>
            </w:r>
          </w:p>
          <w:p w:rsidR="00EA2EAD" w:rsidRPr="0083163C" w:rsidRDefault="00EA2EAD" w:rsidP="00935172">
            <w:pPr>
              <w:rPr>
                <w:rFonts w:ascii="Arial" w:eastAsia="Calibri" w:hAnsi="Arial" w:cs="Arial"/>
                <w:b/>
                <w:sz w:val="18"/>
                <w:szCs w:val="18"/>
              </w:rPr>
            </w:pPr>
            <w:r w:rsidRPr="0083163C">
              <w:rPr>
                <w:rFonts w:ascii="Arial" w:eastAsia="Calibri" w:hAnsi="Arial" w:cs="Arial"/>
                <w:sz w:val="18"/>
                <w:szCs w:val="18"/>
                <w:u w:val="single"/>
              </w:rPr>
              <w:t>Workforce</w:t>
            </w:r>
            <w:r w:rsidRPr="0083163C">
              <w:rPr>
                <w:rFonts w:ascii="Arial" w:eastAsia="Calibri" w:hAnsi="Arial" w:cs="Arial"/>
                <w:sz w:val="18"/>
                <w:szCs w:val="18"/>
              </w:rPr>
              <w:t>: Staff dissatisfaction due to increased workload pressure; increasing risk of staff absence and turnover and with further loss of skills and knowledge.</w:t>
            </w:r>
          </w:p>
        </w:tc>
        <w:tc>
          <w:tcPr>
            <w:tcW w:w="301" w:type="pct"/>
          </w:tcPr>
          <w:p w:rsidR="00EA2EAD" w:rsidRDefault="00EA2EAD" w:rsidP="00935172">
            <w:pPr>
              <w:ind w:right="-106"/>
              <w:rPr>
                <w:rFonts w:ascii="Arial" w:eastAsia="Calibri" w:hAnsi="Arial" w:cs="Arial"/>
                <w:sz w:val="18"/>
                <w:szCs w:val="18"/>
              </w:rPr>
            </w:pPr>
            <w:r>
              <w:rPr>
                <w:rFonts w:ascii="Arial" w:eastAsia="Calibri" w:hAnsi="Arial" w:cs="Arial"/>
                <w:sz w:val="18"/>
                <w:szCs w:val="18"/>
              </w:rPr>
              <w:t xml:space="preserve">D of Q, I &amp; P </w:t>
            </w:r>
          </w:p>
          <w:p w:rsidR="00EA2EAD" w:rsidRDefault="00EA2EAD" w:rsidP="00935172">
            <w:pPr>
              <w:ind w:right="-106"/>
              <w:rPr>
                <w:rFonts w:ascii="Arial" w:eastAsia="Calibri" w:hAnsi="Arial" w:cs="Arial"/>
                <w:sz w:val="18"/>
                <w:szCs w:val="18"/>
              </w:rPr>
            </w:pPr>
          </w:p>
          <w:p w:rsidR="00EA2EAD" w:rsidRPr="0083163C" w:rsidRDefault="00EA2EAD" w:rsidP="00935172">
            <w:pPr>
              <w:ind w:right="-106"/>
              <w:rPr>
                <w:rFonts w:ascii="Arial" w:eastAsia="Calibri" w:hAnsi="Arial" w:cs="Arial"/>
                <w:sz w:val="18"/>
                <w:szCs w:val="18"/>
              </w:rPr>
            </w:pPr>
            <w:r>
              <w:rPr>
                <w:rFonts w:ascii="Arial" w:eastAsia="Calibri" w:hAnsi="Arial" w:cs="Arial"/>
                <w:sz w:val="18"/>
                <w:szCs w:val="18"/>
              </w:rPr>
              <w:t>(GA)</w:t>
            </w:r>
          </w:p>
        </w:tc>
        <w:tc>
          <w:tcPr>
            <w:tcW w:w="400" w:type="pct"/>
          </w:tcPr>
          <w:p w:rsidR="00EA2EAD" w:rsidRDefault="00EA2EAD" w:rsidP="00935172">
            <w:pPr>
              <w:rPr>
                <w:rFonts w:ascii="Arial" w:eastAsia="Calibri" w:hAnsi="Arial" w:cs="Arial"/>
                <w:sz w:val="18"/>
                <w:szCs w:val="18"/>
              </w:rPr>
            </w:pPr>
          </w:p>
          <w:p w:rsidR="00EA2EAD" w:rsidRPr="0083163C" w:rsidRDefault="00EA2EAD" w:rsidP="00935172">
            <w:pPr>
              <w:jc w:val="center"/>
              <w:rPr>
                <w:rFonts w:ascii="Arial" w:eastAsia="Calibri" w:hAnsi="Arial" w:cs="Arial"/>
                <w:sz w:val="18"/>
                <w:szCs w:val="18"/>
              </w:rPr>
            </w:pPr>
            <w:r>
              <w:rPr>
                <w:rFonts w:ascii="Arial" w:eastAsia="Calibri" w:hAnsi="Arial" w:cs="Arial"/>
                <w:sz w:val="18"/>
                <w:szCs w:val="18"/>
              </w:rPr>
              <w:t xml:space="preserve">6, 8.5 </w:t>
            </w:r>
          </w:p>
        </w:tc>
        <w:tc>
          <w:tcPr>
            <w:tcW w:w="114" w:type="pct"/>
          </w:tcPr>
          <w:p w:rsidR="00EA2EAD" w:rsidRDefault="00EA2EAD" w:rsidP="00935172">
            <w:pPr>
              <w:rPr>
                <w:rFonts w:ascii="Arial" w:eastAsia="Calibri" w:hAnsi="Arial" w:cs="Arial"/>
                <w:sz w:val="18"/>
                <w:szCs w:val="18"/>
              </w:rPr>
            </w:pPr>
          </w:p>
          <w:p w:rsidR="00EA2EAD" w:rsidRPr="0083163C" w:rsidRDefault="00EA2EAD" w:rsidP="00935172">
            <w:pPr>
              <w:rPr>
                <w:rFonts w:ascii="Arial" w:eastAsia="Calibri" w:hAnsi="Arial" w:cs="Arial"/>
                <w:sz w:val="18"/>
                <w:szCs w:val="18"/>
              </w:rPr>
            </w:pPr>
            <w:r>
              <w:rPr>
                <w:rFonts w:ascii="Arial" w:eastAsia="Calibri" w:hAnsi="Arial" w:cs="Arial"/>
                <w:sz w:val="18"/>
                <w:szCs w:val="18"/>
              </w:rPr>
              <w:t>2</w:t>
            </w:r>
          </w:p>
        </w:tc>
        <w:tc>
          <w:tcPr>
            <w:tcW w:w="154" w:type="pct"/>
          </w:tcPr>
          <w:p w:rsidR="00EA2EAD" w:rsidRDefault="00EA2EAD" w:rsidP="00935172">
            <w:pPr>
              <w:rPr>
                <w:rFonts w:ascii="Arial" w:eastAsia="Calibri" w:hAnsi="Arial" w:cs="Arial"/>
                <w:sz w:val="18"/>
                <w:szCs w:val="18"/>
              </w:rPr>
            </w:pPr>
          </w:p>
          <w:p w:rsidR="00EA2EAD" w:rsidRPr="0083163C" w:rsidRDefault="00EA2EAD" w:rsidP="00935172">
            <w:pPr>
              <w:rPr>
                <w:rFonts w:ascii="Arial" w:eastAsia="Calibri" w:hAnsi="Arial" w:cs="Arial"/>
                <w:sz w:val="18"/>
                <w:szCs w:val="18"/>
              </w:rPr>
            </w:pPr>
            <w:r>
              <w:rPr>
                <w:rFonts w:ascii="Arial" w:eastAsia="Calibri" w:hAnsi="Arial" w:cs="Arial"/>
                <w:sz w:val="18"/>
                <w:szCs w:val="18"/>
              </w:rPr>
              <w:t>4</w:t>
            </w:r>
          </w:p>
        </w:tc>
        <w:tc>
          <w:tcPr>
            <w:tcW w:w="155" w:type="pct"/>
            <w:shd w:val="clear" w:color="auto" w:fill="FFFF00"/>
          </w:tcPr>
          <w:p w:rsidR="00EA2EAD" w:rsidRDefault="00EA2EAD" w:rsidP="00935172">
            <w:pPr>
              <w:rPr>
                <w:rFonts w:ascii="Arial" w:eastAsia="Calibri" w:hAnsi="Arial" w:cs="Arial"/>
                <w:sz w:val="18"/>
                <w:szCs w:val="18"/>
              </w:rPr>
            </w:pPr>
          </w:p>
          <w:p w:rsidR="00EA2EAD" w:rsidRPr="0083163C" w:rsidRDefault="00EA2EAD" w:rsidP="00935172">
            <w:pPr>
              <w:rPr>
                <w:rFonts w:ascii="Arial" w:eastAsia="Calibri" w:hAnsi="Arial" w:cs="Arial"/>
                <w:sz w:val="18"/>
                <w:szCs w:val="18"/>
              </w:rPr>
            </w:pPr>
            <w:r>
              <w:rPr>
                <w:rFonts w:ascii="Arial" w:eastAsia="Calibri" w:hAnsi="Arial" w:cs="Arial"/>
                <w:sz w:val="18"/>
                <w:szCs w:val="18"/>
              </w:rPr>
              <w:t>8</w:t>
            </w:r>
          </w:p>
        </w:tc>
        <w:tc>
          <w:tcPr>
            <w:tcW w:w="766" w:type="pct"/>
          </w:tcPr>
          <w:p w:rsidR="00595F05" w:rsidRDefault="00595F05" w:rsidP="00595F05">
            <w:pPr>
              <w:tabs>
                <w:tab w:val="left" w:pos="1440"/>
              </w:tabs>
              <w:spacing w:after="120"/>
              <w:rPr>
                <w:rFonts w:ascii="Arial" w:eastAsia="Calibri" w:hAnsi="Arial" w:cs="Arial"/>
                <w:sz w:val="18"/>
                <w:szCs w:val="18"/>
              </w:rPr>
            </w:pPr>
            <w:r>
              <w:rPr>
                <w:rFonts w:ascii="Arial" w:eastAsia="Calibri" w:hAnsi="Arial" w:cs="Arial"/>
                <w:sz w:val="18"/>
                <w:szCs w:val="18"/>
              </w:rPr>
              <w:t>Annual Workforce Plan and workforce monitoring report</w:t>
            </w:r>
          </w:p>
          <w:p w:rsidR="00C35FA7" w:rsidRDefault="00C35FA7" w:rsidP="00595F05">
            <w:pPr>
              <w:tabs>
                <w:tab w:val="left" w:pos="1440"/>
              </w:tabs>
              <w:spacing w:after="120"/>
              <w:rPr>
                <w:rFonts w:ascii="Arial" w:eastAsia="Calibri" w:hAnsi="Arial" w:cs="Arial"/>
                <w:sz w:val="18"/>
                <w:szCs w:val="18"/>
              </w:rPr>
            </w:pPr>
            <w:r>
              <w:rPr>
                <w:rFonts w:ascii="Arial" w:eastAsia="Calibri" w:hAnsi="Arial" w:cs="Arial"/>
                <w:sz w:val="18"/>
                <w:szCs w:val="18"/>
              </w:rPr>
              <w:t xml:space="preserve">Values Steering Group in place to support workforce culture </w:t>
            </w:r>
          </w:p>
          <w:p w:rsidR="00C35FA7" w:rsidRDefault="00C35FA7" w:rsidP="00595F05">
            <w:pPr>
              <w:tabs>
                <w:tab w:val="left" w:pos="1440"/>
              </w:tabs>
              <w:spacing w:after="120"/>
              <w:rPr>
                <w:rFonts w:ascii="Arial" w:eastAsia="Calibri" w:hAnsi="Arial" w:cs="Arial"/>
                <w:sz w:val="18"/>
                <w:szCs w:val="18"/>
              </w:rPr>
            </w:pPr>
            <w:r>
              <w:rPr>
                <w:rFonts w:ascii="Arial" w:eastAsia="Calibri" w:hAnsi="Arial" w:cs="Arial"/>
                <w:sz w:val="18"/>
                <w:szCs w:val="18"/>
              </w:rPr>
              <w:t>Spiritual care service support to staff</w:t>
            </w:r>
          </w:p>
          <w:p w:rsidR="00595F05" w:rsidRPr="0083163C" w:rsidRDefault="00595F05" w:rsidP="00595F05">
            <w:pPr>
              <w:tabs>
                <w:tab w:val="left" w:pos="1440"/>
              </w:tabs>
              <w:spacing w:after="120"/>
              <w:rPr>
                <w:rFonts w:ascii="Arial" w:eastAsia="Calibri" w:hAnsi="Arial" w:cs="Arial"/>
                <w:sz w:val="18"/>
                <w:szCs w:val="18"/>
              </w:rPr>
            </w:pPr>
            <w:r w:rsidRPr="0083163C">
              <w:rPr>
                <w:rFonts w:ascii="Arial" w:eastAsia="Calibri" w:hAnsi="Arial" w:cs="Arial"/>
                <w:sz w:val="18"/>
                <w:szCs w:val="18"/>
              </w:rPr>
              <w:t>Recruitment data monitored on a regular basis and presented to the Board twice a year via the Workforce Monitoring Report;</w:t>
            </w:r>
          </w:p>
          <w:p w:rsidR="00595F05" w:rsidRPr="0083163C" w:rsidRDefault="00595F05" w:rsidP="00595F05">
            <w:pPr>
              <w:tabs>
                <w:tab w:val="left" w:pos="1440"/>
              </w:tabs>
              <w:spacing w:after="120"/>
              <w:rPr>
                <w:rFonts w:ascii="Arial" w:eastAsia="Calibri" w:hAnsi="Arial" w:cs="Arial"/>
                <w:sz w:val="18"/>
                <w:szCs w:val="18"/>
              </w:rPr>
            </w:pPr>
            <w:r w:rsidRPr="0083163C">
              <w:rPr>
                <w:rFonts w:ascii="Arial" w:eastAsia="Calibri" w:hAnsi="Arial" w:cs="Arial"/>
                <w:sz w:val="18"/>
                <w:szCs w:val="18"/>
              </w:rPr>
              <w:t>Full programme of training and education reviewed annually and underpinned by training needs analysis across the Board; and</w:t>
            </w:r>
          </w:p>
          <w:p w:rsidR="00595F05" w:rsidRPr="0083163C" w:rsidRDefault="00595F05" w:rsidP="00595F05">
            <w:pPr>
              <w:tabs>
                <w:tab w:val="left" w:pos="1440"/>
              </w:tabs>
              <w:spacing w:after="120"/>
              <w:rPr>
                <w:rFonts w:ascii="Arial" w:eastAsia="Calibri" w:hAnsi="Arial" w:cs="Arial"/>
                <w:sz w:val="18"/>
                <w:szCs w:val="18"/>
              </w:rPr>
            </w:pPr>
            <w:r w:rsidRPr="0083163C">
              <w:rPr>
                <w:rFonts w:ascii="Arial" w:eastAsia="Calibri" w:hAnsi="Arial" w:cs="Arial"/>
                <w:sz w:val="18"/>
                <w:szCs w:val="18"/>
              </w:rPr>
              <w:t>Board local HR/strategic policy mirrors national guidance and policy on terms and conditions.</w:t>
            </w:r>
          </w:p>
          <w:p w:rsidR="00595F05" w:rsidRDefault="00595F05" w:rsidP="00595F05">
            <w:pPr>
              <w:tabs>
                <w:tab w:val="left" w:pos="1440"/>
              </w:tabs>
              <w:spacing w:after="120"/>
              <w:rPr>
                <w:rFonts w:ascii="Arial" w:eastAsia="Calibri" w:hAnsi="Arial" w:cs="Arial"/>
                <w:sz w:val="18"/>
                <w:szCs w:val="18"/>
              </w:rPr>
            </w:pPr>
            <w:r>
              <w:rPr>
                <w:rFonts w:ascii="Arial" w:eastAsia="Calibri" w:hAnsi="Arial" w:cs="Arial"/>
                <w:sz w:val="18"/>
                <w:szCs w:val="18"/>
              </w:rPr>
              <w:t>Approved Phase 1 expansion workforce plan</w:t>
            </w:r>
          </w:p>
          <w:p w:rsidR="00EA2EAD" w:rsidRPr="0083163C" w:rsidRDefault="00595F05" w:rsidP="00595F05">
            <w:pPr>
              <w:rPr>
                <w:rFonts w:ascii="Arial" w:eastAsia="Calibri" w:hAnsi="Arial" w:cs="Arial"/>
                <w:sz w:val="18"/>
                <w:szCs w:val="18"/>
              </w:rPr>
            </w:pPr>
            <w:r>
              <w:rPr>
                <w:rFonts w:ascii="Arial" w:eastAsia="Calibri" w:hAnsi="Arial" w:cs="Arial"/>
                <w:sz w:val="18"/>
                <w:szCs w:val="18"/>
              </w:rPr>
              <w:t>Draft Phase 2 expansion workforce plan</w:t>
            </w:r>
          </w:p>
        </w:tc>
        <w:tc>
          <w:tcPr>
            <w:tcW w:w="135" w:type="pct"/>
          </w:tcPr>
          <w:p w:rsidR="00EA2EAD" w:rsidRPr="0083163C" w:rsidRDefault="00EA2EAD" w:rsidP="00935172">
            <w:pPr>
              <w:rPr>
                <w:rFonts w:ascii="Arial" w:eastAsia="Calibri" w:hAnsi="Arial" w:cs="Arial"/>
                <w:sz w:val="18"/>
                <w:szCs w:val="18"/>
              </w:rPr>
            </w:pPr>
          </w:p>
          <w:p w:rsidR="00EA2EAD" w:rsidRPr="0083163C" w:rsidRDefault="00595F05" w:rsidP="00935172">
            <w:pPr>
              <w:rPr>
                <w:rFonts w:ascii="Arial" w:eastAsia="Calibri" w:hAnsi="Arial" w:cs="Arial"/>
                <w:sz w:val="18"/>
                <w:szCs w:val="18"/>
              </w:rPr>
            </w:pPr>
            <w:r>
              <w:rPr>
                <w:rFonts w:ascii="Arial" w:eastAsia="Calibri" w:hAnsi="Arial" w:cs="Arial"/>
                <w:sz w:val="18"/>
                <w:szCs w:val="18"/>
              </w:rPr>
              <w:t>3</w:t>
            </w:r>
          </w:p>
        </w:tc>
        <w:tc>
          <w:tcPr>
            <w:tcW w:w="135" w:type="pct"/>
          </w:tcPr>
          <w:p w:rsidR="00EA2EAD" w:rsidRPr="0083163C" w:rsidRDefault="00EA2EAD" w:rsidP="00935172">
            <w:pPr>
              <w:rPr>
                <w:rFonts w:ascii="Arial" w:eastAsia="Calibri" w:hAnsi="Arial" w:cs="Arial"/>
                <w:sz w:val="18"/>
                <w:szCs w:val="18"/>
              </w:rPr>
            </w:pPr>
          </w:p>
          <w:p w:rsidR="00EA2EAD" w:rsidRPr="0083163C" w:rsidRDefault="00EA2EAD" w:rsidP="00935172">
            <w:pPr>
              <w:rPr>
                <w:rFonts w:ascii="Arial" w:eastAsia="Calibri" w:hAnsi="Arial" w:cs="Arial"/>
                <w:sz w:val="18"/>
                <w:szCs w:val="18"/>
              </w:rPr>
            </w:pPr>
            <w:r w:rsidRPr="0083163C">
              <w:rPr>
                <w:rFonts w:ascii="Arial" w:eastAsia="Calibri" w:hAnsi="Arial" w:cs="Arial"/>
                <w:sz w:val="18"/>
                <w:szCs w:val="18"/>
              </w:rPr>
              <w:t>4</w:t>
            </w:r>
          </w:p>
        </w:tc>
        <w:tc>
          <w:tcPr>
            <w:tcW w:w="148" w:type="pct"/>
            <w:shd w:val="clear" w:color="auto" w:fill="FFC000"/>
          </w:tcPr>
          <w:p w:rsidR="00EA2EAD" w:rsidRPr="0083163C" w:rsidRDefault="00EA2EAD" w:rsidP="00935172">
            <w:pPr>
              <w:rPr>
                <w:rFonts w:ascii="Arial" w:eastAsia="Calibri" w:hAnsi="Arial" w:cs="Arial"/>
                <w:sz w:val="18"/>
                <w:szCs w:val="18"/>
              </w:rPr>
            </w:pPr>
          </w:p>
          <w:p w:rsidR="00EA2EAD" w:rsidRPr="0083163C" w:rsidRDefault="00595F05" w:rsidP="00935172">
            <w:pPr>
              <w:rPr>
                <w:rFonts w:ascii="Arial" w:eastAsia="Calibri" w:hAnsi="Arial" w:cs="Arial"/>
                <w:sz w:val="18"/>
                <w:szCs w:val="18"/>
              </w:rPr>
            </w:pPr>
            <w:r>
              <w:rPr>
                <w:rFonts w:ascii="Arial" w:eastAsia="Calibri" w:hAnsi="Arial" w:cs="Arial"/>
                <w:sz w:val="18"/>
                <w:szCs w:val="18"/>
              </w:rPr>
              <w:t>12</w:t>
            </w:r>
          </w:p>
        </w:tc>
        <w:tc>
          <w:tcPr>
            <w:tcW w:w="723" w:type="pct"/>
          </w:tcPr>
          <w:p w:rsidR="00595F05" w:rsidRDefault="00595F05" w:rsidP="00595F05">
            <w:pPr>
              <w:tabs>
                <w:tab w:val="left" w:pos="1440"/>
              </w:tabs>
              <w:spacing w:after="120"/>
              <w:rPr>
                <w:rFonts w:ascii="Arial" w:eastAsia="Calibri" w:hAnsi="Arial" w:cs="Arial"/>
                <w:sz w:val="18"/>
                <w:szCs w:val="18"/>
              </w:rPr>
            </w:pPr>
            <w:r>
              <w:rPr>
                <w:rFonts w:ascii="Arial" w:eastAsia="Calibri" w:hAnsi="Arial" w:cs="Arial"/>
                <w:sz w:val="18"/>
                <w:szCs w:val="18"/>
              </w:rPr>
              <w:t xml:space="preserve">Workforce planning approach </w:t>
            </w:r>
          </w:p>
          <w:p w:rsidR="00595F05" w:rsidRDefault="00595F05" w:rsidP="00595F05">
            <w:pPr>
              <w:tabs>
                <w:tab w:val="left" w:pos="1440"/>
              </w:tabs>
              <w:spacing w:after="120"/>
              <w:rPr>
                <w:rFonts w:ascii="Arial" w:eastAsia="Calibri" w:hAnsi="Arial" w:cs="Arial"/>
                <w:sz w:val="18"/>
                <w:szCs w:val="18"/>
              </w:rPr>
            </w:pPr>
          </w:p>
          <w:p w:rsidR="00595F05" w:rsidRDefault="00595F05" w:rsidP="00595F05">
            <w:pPr>
              <w:tabs>
                <w:tab w:val="left" w:pos="1440"/>
              </w:tabs>
              <w:spacing w:after="120"/>
              <w:rPr>
                <w:rFonts w:ascii="Arial" w:eastAsia="Calibri" w:hAnsi="Arial" w:cs="Arial"/>
                <w:sz w:val="18"/>
                <w:szCs w:val="18"/>
              </w:rPr>
            </w:pPr>
          </w:p>
          <w:p w:rsidR="00595F05" w:rsidRDefault="00595F05" w:rsidP="00595F05">
            <w:pPr>
              <w:tabs>
                <w:tab w:val="left" w:pos="1440"/>
              </w:tabs>
              <w:spacing w:after="120"/>
              <w:rPr>
                <w:rFonts w:ascii="Arial" w:eastAsia="Calibri" w:hAnsi="Arial" w:cs="Arial"/>
                <w:sz w:val="18"/>
                <w:szCs w:val="18"/>
              </w:rPr>
            </w:pPr>
          </w:p>
          <w:p w:rsidR="00595F05" w:rsidRDefault="00595F05" w:rsidP="00595F05">
            <w:pPr>
              <w:tabs>
                <w:tab w:val="left" w:pos="1440"/>
              </w:tabs>
              <w:spacing w:after="120"/>
              <w:rPr>
                <w:rFonts w:ascii="Arial" w:eastAsia="Calibri" w:hAnsi="Arial" w:cs="Arial"/>
                <w:sz w:val="18"/>
                <w:szCs w:val="18"/>
              </w:rPr>
            </w:pPr>
          </w:p>
          <w:p w:rsidR="00595F05" w:rsidRDefault="00595F05" w:rsidP="00595F05">
            <w:pPr>
              <w:tabs>
                <w:tab w:val="left" w:pos="1440"/>
              </w:tabs>
              <w:spacing w:after="120"/>
              <w:rPr>
                <w:rFonts w:ascii="Arial" w:eastAsia="Calibri" w:hAnsi="Arial" w:cs="Arial"/>
                <w:sz w:val="18"/>
                <w:szCs w:val="18"/>
              </w:rPr>
            </w:pPr>
          </w:p>
          <w:p w:rsidR="00595F05" w:rsidRDefault="00595F05" w:rsidP="00595F05">
            <w:pPr>
              <w:tabs>
                <w:tab w:val="left" w:pos="1440"/>
              </w:tabs>
              <w:spacing w:after="120"/>
              <w:rPr>
                <w:rFonts w:ascii="Arial" w:eastAsia="Calibri" w:hAnsi="Arial" w:cs="Arial"/>
                <w:sz w:val="18"/>
                <w:szCs w:val="18"/>
              </w:rPr>
            </w:pPr>
          </w:p>
          <w:p w:rsidR="00EA2EAD" w:rsidRDefault="00595F05" w:rsidP="00595F05">
            <w:pPr>
              <w:tabs>
                <w:tab w:val="left" w:pos="1440"/>
              </w:tabs>
              <w:spacing w:after="120"/>
              <w:rPr>
                <w:rFonts w:ascii="Arial" w:eastAsia="Calibri" w:hAnsi="Arial" w:cs="Arial"/>
                <w:sz w:val="18"/>
                <w:szCs w:val="18"/>
              </w:rPr>
            </w:pPr>
            <w:r>
              <w:rPr>
                <w:rFonts w:ascii="Arial" w:eastAsia="Calibri" w:hAnsi="Arial" w:cs="Arial"/>
                <w:sz w:val="18"/>
                <w:szCs w:val="18"/>
              </w:rPr>
              <w:t xml:space="preserve">Support to GJNH expansion </w:t>
            </w:r>
          </w:p>
          <w:p w:rsidR="00595F05" w:rsidRDefault="00595F05" w:rsidP="00595F05">
            <w:pPr>
              <w:tabs>
                <w:tab w:val="left" w:pos="1440"/>
              </w:tabs>
              <w:spacing w:after="120"/>
              <w:rPr>
                <w:rFonts w:ascii="Arial" w:eastAsia="Calibri" w:hAnsi="Arial" w:cs="Arial"/>
                <w:sz w:val="18"/>
                <w:szCs w:val="18"/>
              </w:rPr>
            </w:pPr>
          </w:p>
          <w:p w:rsidR="00595F05" w:rsidRDefault="00595F05" w:rsidP="00595F05">
            <w:pPr>
              <w:tabs>
                <w:tab w:val="left" w:pos="1440"/>
              </w:tabs>
              <w:spacing w:after="120"/>
              <w:rPr>
                <w:rFonts w:ascii="Arial" w:eastAsia="Calibri" w:hAnsi="Arial" w:cs="Arial"/>
                <w:sz w:val="18"/>
                <w:szCs w:val="18"/>
              </w:rPr>
            </w:pPr>
          </w:p>
          <w:p w:rsidR="00595F05" w:rsidRDefault="00595F05" w:rsidP="00595F05">
            <w:pPr>
              <w:tabs>
                <w:tab w:val="left" w:pos="1440"/>
              </w:tabs>
              <w:spacing w:after="120"/>
              <w:rPr>
                <w:rFonts w:ascii="Arial" w:eastAsia="Calibri" w:hAnsi="Arial" w:cs="Arial"/>
                <w:sz w:val="18"/>
                <w:szCs w:val="18"/>
              </w:rPr>
            </w:pPr>
          </w:p>
          <w:p w:rsidR="00595F05" w:rsidRDefault="00595F05" w:rsidP="00595F05">
            <w:pPr>
              <w:tabs>
                <w:tab w:val="left" w:pos="1440"/>
              </w:tabs>
              <w:spacing w:after="120"/>
              <w:rPr>
                <w:rFonts w:ascii="Arial" w:eastAsia="Calibri" w:hAnsi="Arial" w:cs="Arial"/>
                <w:sz w:val="18"/>
                <w:szCs w:val="18"/>
              </w:rPr>
            </w:pPr>
          </w:p>
          <w:p w:rsidR="00595F05" w:rsidRDefault="00595F05" w:rsidP="00595F05">
            <w:pPr>
              <w:tabs>
                <w:tab w:val="left" w:pos="1440"/>
              </w:tabs>
              <w:spacing w:after="120"/>
              <w:rPr>
                <w:rFonts w:ascii="Arial" w:eastAsia="Calibri" w:hAnsi="Arial" w:cs="Arial"/>
                <w:sz w:val="18"/>
                <w:szCs w:val="18"/>
              </w:rPr>
            </w:pPr>
          </w:p>
          <w:p w:rsidR="00595F05" w:rsidRPr="0083163C" w:rsidRDefault="00595F05" w:rsidP="00595F05">
            <w:pPr>
              <w:tabs>
                <w:tab w:val="left" w:pos="1440"/>
              </w:tabs>
              <w:spacing w:after="120"/>
              <w:rPr>
                <w:rFonts w:ascii="Arial" w:eastAsia="Calibri" w:hAnsi="Arial" w:cs="Arial"/>
                <w:sz w:val="18"/>
                <w:szCs w:val="18"/>
              </w:rPr>
            </w:pPr>
            <w:r>
              <w:rPr>
                <w:rFonts w:ascii="Arial" w:eastAsia="Calibri" w:hAnsi="Arial" w:cs="Arial"/>
                <w:sz w:val="18"/>
                <w:szCs w:val="18"/>
              </w:rPr>
              <w:t>Workforce elements of revised strategy including elective treatment centres</w:t>
            </w:r>
          </w:p>
        </w:tc>
        <w:tc>
          <w:tcPr>
            <w:tcW w:w="678" w:type="pct"/>
          </w:tcPr>
          <w:p w:rsidR="00595F05" w:rsidRDefault="00EA2EAD" w:rsidP="00595F05">
            <w:pPr>
              <w:tabs>
                <w:tab w:val="left" w:pos="1440"/>
              </w:tabs>
              <w:spacing w:after="120"/>
              <w:rPr>
                <w:rFonts w:ascii="Arial" w:eastAsia="Calibri" w:hAnsi="Arial" w:cs="Arial"/>
                <w:sz w:val="18"/>
                <w:szCs w:val="18"/>
              </w:rPr>
            </w:pPr>
            <w:r>
              <w:rPr>
                <w:rFonts w:ascii="Arial" w:eastAsia="Calibri" w:hAnsi="Arial" w:cs="Arial"/>
                <w:sz w:val="18"/>
                <w:szCs w:val="18"/>
              </w:rPr>
              <w:t xml:space="preserve"> </w:t>
            </w:r>
            <w:r w:rsidR="00595F05">
              <w:rPr>
                <w:rFonts w:ascii="Arial" w:eastAsia="Calibri" w:hAnsi="Arial" w:cs="Arial"/>
                <w:sz w:val="18"/>
                <w:szCs w:val="18"/>
              </w:rPr>
              <w:t>New approach to workforce planning to be established in 2019/2020 to support longer term planning and new national approach to 3 year workforce planning to be introduced in 2021</w:t>
            </w:r>
          </w:p>
          <w:p w:rsidR="00595F05" w:rsidRDefault="00595F05" w:rsidP="00595F05">
            <w:pPr>
              <w:tabs>
                <w:tab w:val="left" w:pos="1440"/>
              </w:tabs>
              <w:spacing w:after="120"/>
              <w:rPr>
                <w:rFonts w:ascii="Arial" w:eastAsia="Calibri" w:hAnsi="Arial" w:cs="Arial"/>
                <w:sz w:val="18"/>
                <w:szCs w:val="18"/>
              </w:rPr>
            </w:pPr>
          </w:p>
          <w:p w:rsidR="00595F05" w:rsidRDefault="00595F05" w:rsidP="00595F05">
            <w:pPr>
              <w:tabs>
                <w:tab w:val="left" w:pos="1440"/>
              </w:tabs>
              <w:spacing w:after="120"/>
              <w:rPr>
                <w:rFonts w:ascii="Arial" w:eastAsia="Calibri" w:hAnsi="Arial" w:cs="Arial"/>
                <w:sz w:val="18"/>
                <w:szCs w:val="18"/>
              </w:rPr>
            </w:pPr>
            <w:r>
              <w:rPr>
                <w:rFonts w:ascii="Arial" w:eastAsia="Calibri" w:hAnsi="Arial" w:cs="Arial"/>
                <w:sz w:val="18"/>
                <w:szCs w:val="18"/>
              </w:rPr>
              <w:t>Phase 2 expansion workforce plan to be finalised</w:t>
            </w:r>
          </w:p>
          <w:p w:rsidR="00595F05" w:rsidRDefault="00595F05" w:rsidP="00595F05">
            <w:pPr>
              <w:tabs>
                <w:tab w:val="left" w:pos="1440"/>
              </w:tabs>
              <w:spacing w:after="120"/>
              <w:rPr>
                <w:rFonts w:ascii="Arial" w:eastAsia="Calibri" w:hAnsi="Arial" w:cs="Arial"/>
                <w:sz w:val="18"/>
                <w:szCs w:val="18"/>
              </w:rPr>
            </w:pPr>
            <w:r>
              <w:rPr>
                <w:rFonts w:ascii="Arial" w:eastAsia="Calibri" w:hAnsi="Arial" w:cs="Arial"/>
                <w:sz w:val="18"/>
                <w:szCs w:val="18"/>
              </w:rPr>
              <w:t xml:space="preserve">Implementation of phase 1 workforce plan </w:t>
            </w:r>
          </w:p>
          <w:p w:rsidR="00595F05" w:rsidRDefault="00595F05" w:rsidP="00595F05">
            <w:pPr>
              <w:tabs>
                <w:tab w:val="left" w:pos="1440"/>
              </w:tabs>
              <w:spacing w:after="120"/>
              <w:rPr>
                <w:rFonts w:ascii="Arial" w:eastAsia="Calibri" w:hAnsi="Arial" w:cs="Arial"/>
                <w:sz w:val="18"/>
                <w:szCs w:val="18"/>
              </w:rPr>
            </w:pPr>
          </w:p>
          <w:p w:rsidR="00595F05" w:rsidRDefault="00595F05" w:rsidP="00595F05">
            <w:pPr>
              <w:tabs>
                <w:tab w:val="left" w:pos="1440"/>
              </w:tabs>
              <w:spacing w:after="120"/>
              <w:rPr>
                <w:rFonts w:ascii="Arial" w:eastAsia="Calibri" w:hAnsi="Arial" w:cs="Arial"/>
                <w:sz w:val="18"/>
                <w:szCs w:val="18"/>
              </w:rPr>
            </w:pPr>
          </w:p>
          <w:p w:rsidR="00595F05" w:rsidRDefault="00595F05" w:rsidP="00595F05">
            <w:pPr>
              <w:tabs>
                <w:tab w:val="left" w:pos="1440"/>
              </w:tabs>
              <w:spacing w:after="120"/>
              <w:rPr>
                <w:rFonts w:ascii="Arial" w:eastAsia="Calibri" w:hAnsi="Arial" w:cs="Arial"/>
                <w:sz w:val="18"/>
                <w:szCs w:val="18"/>
              </w:rPr>
            </w:pPr>
            <w:r>
              <w:rPr>
                <w:rFonts w:ascii="Arial" w:eastAsia="Calibri" w:hAnsi="Arial" w:cs="Arial"/>
                <w:sz w:val="18"/>
                <w:szCs w:val="18"/>
              </w:rPr>
              <w:t>NHS Scotland Academy proposal to be developed to support expansion of elective care and NHS workforce</w:t>
            </w:r>
          </w:p>
          <w:p w:rsidR="00EA2EAD" w:rsidRPr="0083163C" w:rsidRDefault="00595F05" w:rsidP="00595F05">
            <w:pPr>
              <w:tabs>
                <w:tab w:val="left" w:pos="1440"/>
              </w:tabs>
              <w:spacing w:after="120"/>
              <w:rPr>
                <w:rFonts w:ascii="Arial" w:eastAsia="Calibri" w:hAnsi="Arial" w:cs="Arial"/>
                <w:sz w:val="18"/>
                <w:szCs w:val="18"/>
              </w:rPr>
            </w:pPr>
            <w:r>
              <w:rPr>
                <w:rFonts w:ascii="Arial" w:eastAsia="Calibri" w:hAnsi="Arial" w:cs="Arial"/>
                <w:sz w:val="18"/>
                <w:szCs w:val="18"/>
              </w:rPr>
              <w:t>Participation in national elective centres workforce planning group to plan national demand for workforce</w:t>
            </w:r>
          </w:p>
        </w:tc>
        <w:tc>
          <w:tcPr>
            <w:tcW w:w="356" w:type="pct"/>
          </w:tcPr>
          <w:p w:rsidR="00EA2EAD" w:rsidRPr="002E778B" w:rsidRDefault="00EA2EAD" w:rsidP="00935172">
            <w:pPr>
              <w:rPr>
                <w:rFonts w:ascii="Arial" w:eastAsia="Calibri" w:hAnsi="Arial" w:cs="Arial"/>
                <w:sz w:val="18"/>
                <w:szCs w:val="18"/>
                <w:highlight w:val="yellow"/>
              </w:rPr>
            </w:pPr>
          </w:p>
          <w:p w:rsidR="00EA2EAD" w:rsidRPr="002E778B" w:rsidRDefault="005C67DE" w:rsidP="005C67DE">
            <w:pPr>
              <w:rPr>
                <w:rFonts w:ascii="Arial" w:eastAsia="Calibri" w:hAnsi="Arial" w:cs="Arial"/>
                <w:sz w:val="18"/>
                <w:szCs w:val="18"/>
                <w:highlight w:val="yellow"/>
              </w:rPr>
            </w:pPr>
            <w:r>
              <w:rPr>
                <w:rFonts w:ascii="Arial" w:eastAsia="Calibri" w:hAnsi="Arial" w:cs="Arial"/>
                <w:sz w:val="18"/>
                <w:szCs w:val="18"/>
              </w:rPr>
              <w:t>Bi-monthly</w:t>
            </w:r>
          </w:p>
        </w:tc>
      </w:tr>
      <w:tr w:rsidR="00EA2EAD" w:rsidRPr="00E62BC8" w:rsidTr="00935172">
        <w:trPr>
          <w:cantSplit/>
          <w:trHeight w:val="1887"/>
        </w:trPr>
        <w:tc>
          <w:tcPr>
            <w:tcW w:w="190" w:type="pct"/>
          </w:tcPr>
          <w:p w:rsidR="00EA2EAD" w:rsidRPr="0083163C" w:rsidRDefault="00EA2EAD" w:rsidP="00935172">
            <w:pPr>
              <w:rPr>
                <w:rFonts w:ascii="Arial" w:eastAsia="Calibri" w:hAnsi="Arial" w:cs="Arial"/>
                <w:sz w:val="18"/>
                <w:szCs w:val="18"/>
              </w:rPr>
            </w:pPr>
            <w:r w:rsidRPr="0083163C">
              <w:rPr>
                <w:rFonts w:ascii="Arial" w:eastAsia="Calibri" w:hAnsi="Arial" w:cs="Arial"/>
                <w:sz w:val="18"/>
                <w:szCs w:val="18"/>
              </w:rPr>
              <w:lastRenderedPageBreak/>
              <w:t>F</w:t>
            </w:r>
            <w:r>
              <w:rPr>
                <w:rFonts w:ascii="Arial" w:eastAsia="Calibri" w:hAnsi="Arial" w:cs="Arial"/>
                <w:sz w:val="18"/>
                <w:szCs w:val="18"/>
              </w:rPr>
              <w:t>8</w:t>
            </w:r>
          </w:p>
        </w:tc>
        <w:tc>
          <w:tcPr>
            <w:tcW w:w="745" w:type="pct"/>
          </w:tcPr>
          <w:p w:rsidR="00EA2EAD" w:rsidRDefault="00EA2EAD" w:rsidP="00935172">
            <w:pPr>
              <w:rPr>
                <w:rFonts w:ascii="Arial" w:eastAsia="Calibri" w:hAnsi="Arial" w:cs="Arial"/>
                <w:b/>
                <w:sz w:val="18"/>
                <w:szCs w:val="18"/>
              </w:rPr>
            </w:pPr>
            <w:r w:rsidRPr="00DE588D">
              <w:rPr>
                <w:rFonts w:ascii="Arial" w:eastAsia="Calibri" w:hAnsi="Arial" w:cs="Arial"/>
                <w:b/>
                <w:sz w:val="18"/>
                <w:szCs w:val="18"/>
              </w:rPr>
              <w:t>Failure to deliver the Board’s financial plan and maximise effective use of the Board’s resources and assets</w:t>
            </w:r>
          </w:p>
          <w:p w:rsidR="00EA2EAD" w:rsidRPr="0083163C" w:rsidRDefault="00EA2EAD" w:rsidP="00935172">
            <w:pPr>
              <w:rPr>
                <w:rFonts w:ascii="Arial" w:eastAsia="Calibri" w:hAnsi="Arial" w:cs="Arial"/>
                <w:b/>
                <w:sz w:val="18"/>
                <w:szCs w:val="18"/>
              </w:rPr>
            </w:pPr>
            <w:r w:rsidRPr="0083163C">
              <w:rPr>
                <w:rFonts w:ascii="Arial" w:eastAsia="Calibri" w:hAnsi="Arial" w:cs="Arial"/>
                <w:sz w:val="18"/>
                <w:szCs w:val="18"/>
                <w:u w:val="single"/>
              </w:rPr>
              <w:t>Strategic</w:t>
            </w:r>
            <w:r w:rsidRPr="0083163C">
              <w:rPr>
                <w:rFonts w:ascii="Arial" w:eastAsia="Calibri" w:hAnsi="Arial" w:cs="Arial"/>
                <w:sz w:val="18"/>
                <w:szCs w:val="18"/>
              </w:rPr>
              <w:t>: Risk in strategic decision making that impacts on financial position</w:t>
            </w:r>
          </w:p>
          <w:p w:rsidR="00EA2EAD" w:rsidRPr="0083163C" w:rsidRDefault="00EA2EAD" w:rsidP="00935172">
            <w:pPr>
              <w:spacing w:after="120"/>
              <w:rPr>
                <w:rFonts w:ascii="Arial" w:eastAsia="Calibri" w:hAnsi="Arial" w:cs="Arial"/>
                <w:sz w:val="18"/>
                <w:szCs w:val="18"/>
              </w:rPr>
            </w:pPr>
            <w:r w:rsidRPr="0083163C">
              <w:rPr>
                <w:rFonts w:ascii="Arial" w:eastAsia="Calibri" w:hAnsi="Arial" w:cs="Arial"/>
                <w:sz w:val="18"/>
                <w:szCs w:val="18"/>
                <w:u w:val="single"/>
              </w:rPr>
              <w:t>Financial:</w:t>
            </w:r>
            <w:r w:rsidRPr="0083163C">
              <w:rPr>
                <w:rFonts w:ascii="Arial" w:eastAsia="Calibri" w:hAnsi="Arial" w:cs="Arial"/>
                <w:sz w:val="18"/>
                <w:szCs w:val="18"/>
              </w:rPr>
              <w:t xml:space="preserve"> Failure to deliver financial targets would result in a recovery plan being put in place with a likely impact on services</w:t>
            </w:r>
          </w:p>
          <w:p w:rsidR="00EA2EAD" w:rsidRPr="0083163C" w:rsidRDefault="00EA2EAD" w:rsidP="00935172">
            <w:pPr>
              <w:spacing w:after="120"/>
              <w:rPr>
                <w:rFonts w:ascii="Arial" w:eastAsia="Calibri" w:hAnsi="Arial" w:cs="Arial"/>
                <w:sz w:val="18"/>
                <w:szCs w:val="18"/>
              </w:rPr>
            </w:pPr>
            <w:r w:rsidRPr="0083163C">
              <w:rPr>
                <w:rFonts w:ascii="Arial" w:eastAsia="Calibri" w:hAnsi="Arial" w:cs="Arial"/>
                <w:sz w:val="18"/>
                <w:szCs w:val="18"/>
                <w:u w:val="single"/>
              </w:rPr>
              <w:t xml:space="preserve">Reputation: </w:t>
            </w:r>
            <w:r w:rsidRPr="0083163C">
              <w:rPr>
                <w:rFonts w:ascii="Arial" w:eastAsia="Calibri" w:hAnsi="Arial" w:cs="Arial"/>
                <w:sz w:val="18"/>
                <w:szCs w:val="18"/>
              </w:rPr>
              <w:t>Failure to deliver financial targets would damage the Board’s reputation as an effective healthcare provider with SGHD and with the public.</w:t>
            </w:r>
          </w:p>
          <w:p w:rsidR="00EA2EAD" w:rsidRPr="0083163C" w:rsidRDefault="00EA2EAD" w:rsidP="00935172">
            <w:pPr>
              <w:spacing w:after="120"/>
              <w:rPr>
                <w:rFonts w:ascii="Arial" w:eastAsia="Calibri" w:hAnsi="Arial" w:cs="Arial"/>
                <w:sz w:val="18"/>
                <w:szCs w:val="18"/>
                <w:u w:val="single"/>
              </w:rPr>
            </w:pPr>
            <w:r w:rsidRPr="0083163C">
              <w:rPr>
                <w:rFonts w:ascii="Arial" w:eastAsia="Calibri" w:hAnsi="Arial" w:cs="Arial"/>
                <w:sz w:val="18"/>
                <w:szCs w:val="18"/>
                <w:u w:val="single"/>
              </w:rPr>
              <w:t>Operational Delivery:</w:t>
            </w:r>
            <w:r w:rsidRPr="0083163C">
              <w:rPr>
                <w:rFonts w:ascii="Arial" w:eastAsia="Calibri" w:hAnsi="Arial" w:cs="Arial"/>
                <w:sz w:val="18"/>
                <w:szCs w:val="18"/>
              </w:rPr>
              <w:t xml:space="preserve"> Recovery plan is likely to impact on some operational delivery. Non clinical vacant posts would be held, reviews of stock, purchasing and services  would be undertaken . </w:t>
            </w:r>
          </w:p>
          <w:p w:rsidR="00EA2EAD" w:rsidRPr="0083163C" w:rsidRDefault="00EA2EAD" w:rsidP="00935172">
            <w:pPr>
              <w:rPr>
                <w:rFonts w:ascii="Arial" w:eastAsia="Calibri" w:hAnsi="Arial" w:cs="Arial"/>
                <w:b/>
                <w:sz w:val="18"/>
                <w:szCs w:val="18"/>
              </w:rPr>
            </w:pPr>
            <w:r w:rsidRPr="0083163C">
              <w:rPr>
                <w:rFonts w:ascii="Arial" w:eastAsia="Calibri" w:hAnsi="Arial" w:cs="Arial"/>
                <w:sz w:val="18"/>
                <w:szCs w:val="18"/>
                <w:u w:val="single"/>
              </w:rPr>
              <w:t>Workforce:</w:t>
            </w:r>
            <w:r w:rsidRPr="0083163C">
              <w:rPr>
                <w:rFonts w:ascii="Arial" w:eastAsia="Calibri" w:hAnsi="Arial" w:cs="Arial"/>
                <w:sz w:val="18"/>
                <w:szCs w:val="18"/>
              </w:rPr>
              <w:t xml:space="preserve"> Would impact on vacancies in non clinical posts and possible skill mix reviews of clinical services</w:t>
            </w:r>
          </w:p>
        </w:tc>
        <w:tc>
          <w:tcPr>
            <w:tcW w:w="301" w:type="pct"/>
          </w:tcPr>
          <w:p w:rsidR="00EA2EAD" w:rsidRDefault="00EA2EAD" w:rsidP="00935172">
            <w:pPr>
              <w:ind w:right="-106"/>
              <w:rPr>
                <w:rFonts w:ascii="Arial" w:eastAsia="Calibri" w:hAnsi="Arial" w:cs="Arial"/>
                <w:sz w:val="18"/>
                <w:szCs w:val="18"/>
              </w:rPr>
            </w:pPr>
            <w:r>
              <w:rPr>
                <w:rFonts w:ascii="Arial" w:eastAsia="Calibri" w:hAnsi="Arial" w:cs="Arial"/>
                <w:sz w:val="18"/>
                <w:szCs w:val="18"/>
              </w:rPr>
              <w:t>Finance Director</w:t>
            </w:r>
          </w:p>
          <w:p w:rsidR="00EA2EAD" w:rsidRDefault="00EA2EAD" w:rsidP="00935172">
            <w:pPr>
              <w:ind w:right="-106"/>
              <w:rPr>
                <w:rFonts w:ascii="Arial" w:eastAsia="Calibri" w:hAnsi="Arial" w:cs="Arial"/>
                <w:sz w:val="18"/>
                <w:szCs w:val="18"/>
              </w:rPr>
            </w:pPr>
          </w:p>
          <w:p w:rsidR="00EA2EAD" w:rsidRPr="0083163C" w:rsidRDefault="00EA2EAD" w:rsidP="00AD3D32">
            <w:pPr>
              <w:ind w:right="-106"/>
              <w:rPr>
                <w:rFonts w:ascii="Arial" w:eastAsia="Calibri" w:hAnsi="Arial" w:cs="Arial"/>
                <w:sz w:val="18"/>
                <w:szCs w:val="18"/>
              </w:rPr>
            </w:pPr>
            <w:r>
              <w:rPr>
                <w:rFonts w:ascii="Arial" w:eastAsia="Calibri" w:hAnsi="Arial" w:cs="Arial"/>
                <w:sz w:val="18"/>
                <w:szCs w:val="18"/>
              </w:rPr>
              <w:t>(</w:t>
            </w:r>
            <w:r w:rsidR="00AD3D32">
              <w:rPr>
                <w:rFonts w:ascii="Arial" w:eastAsia="Calibri" w:hAnsi="Arial" w:cs="Arial"/>
                <w:sz w:val="18"/>
                <w:szCs w:val="18"/>
              </w:rPr>
              <w:t>CN</w:t>
            </w:r>
            <w:r>
              <w:rPr>
                <w:rFonts w:ascii="Arial" w:eastAsia="Calibri" w:hAnsi="Arial" w:cs="Arial"/>
                <w:sz w:val="18"/>
                <w:szCs w:val="18"/>
              </w:rPr>
              <w:t>)</w:t>
            </w:r>
          </w:p>
        </w:tc>
        <w:tc>
          <w:tcPr>
            <w:tcW w:w="400" w:type="pct"/>
          </w:tcPr>
          <w:p w:rsidR="00EA2EAD" w:rsidRPr="0083163C" w:rsidRDefault="00EA2EAD" w:rsidP="00935172">
            <w:pPr>
              <w:rPr>
                <w:rFonts w:ascii="Arial" w:eastAsia="Calibri" w:hAnsi="Arial" w:cs="Arial"/>
                <w:sz w:val="18"/>
                <w:szCs w:val="18"/>
              </w:rPr>
            </w:pPr>
            <w:r>
              <w:rPr>
                <w:rFonts w:ascii="Arial" w:eastAsia="Calibri" w:hAnsi="Arial" w:cs="Arial"/>
                <w:sz w:val="18"/>
                <w:szCs w:val="18"/>
              </w:rPr>
              <w:t>5</w:t>
            </w:r>
          </w:p>
        </w:tc>
        <w:tc>
          <w:tcPr>
            <w:tcW w:w="114" w:type="pct"/>
          </w:tcPr>
          <w:p w:rsidR="00EA2EAD" w:rsidRDefault="00EA2EAD" w:rsidP="00935172">
            <w:pPr>
              <w:rPr>
                <w:rFonts w:ascii="Arial" w:eastAsia="Calibri" w:hAnsi="Arial" w:cs="Arial"/>
                <w:sz w:val="18"/>
                <w:szCs w:val="18"/>
              </w:rPr>
            </w:pPr>
          </w:p>
          <w:p w:rsidR="00EA2EAD" w:rsidRPr="0083163C" w:rsidRDefault="00EA2EAD" w:rsidP="00935172">
            <w:pPr>
              <w:rPr>
                <w:rFonts w:ascii="Arial" w:eastAsia="Calibri" w:hAnsi="Arial" w:cs="Arial"/>
                <w:sz w:val="18"/>
                <w:szCs w:val="18"/>
              </w:rPr>
            </w:pPr>
            <w:r>
              <w:rPr>
                <w:rFonts w:ascii="Arial" w:eastAsia="Calibri" w:hAnsi="Arial" w:cs="Arial"/>
                <w:sz w:val="18"/>
                <w:szCs w:val="18"/>
              </w:rPr>
              <w:t>2</w:t>
            </w:r>
          </w:p>
        </w:tc>
        <w:tc>
          <w:tcPr>
            <w:tcW w:w="154" w:type="pct"/>
          </w:tcPr>
          <w:p w:rsidR="00EA2EAD" w:rsidRDefault="00EA2EAD" w:rsidP="00935172">
            <w:pPr>
              <w:rPr>
                <w:rFonts w:ascii="Arial" w:eastAsia="Calibri" w:hAnsi="Arial" w:cs="Arial"/>
                <w:sz w:val="18"/>
                <w:szCs w:val="18"/>
              </w:rPr>
            </w:pPr>
          </w:p>
          <w:p w:rsidR="00EA2EAD" w:rsidRPr="0083163C" w:rsidRDefault="00EA2EAD" w:rsidP="00935172">
            <w:pPr>
              <w:rPr>
                <w:rFonts w:ascii="Arial" w:eastAsia="Calibri" w:hAnsi="Arial" w:cs="Arial"/>
                <w:sz w:val="18"/>
                <w:szCs w:val="18"/>
              </w:rPr>
            </w:pPr>
            <w:r>
              <w:rPr>
                <w:rFonts w:ascii="Arial" w:eastAsia="Calibri" w:hAnsi="Arial" w:cs="Arial"/>
                <w:sz w:val="18"/>
                <w:szCs w:val="18"/>
              </w:rPr>
              <w:t>3</w:t>
            </w:r>
          </w:p>
        </w:tc>
        <w:tc>
          <w:tcPr>
            <w:tcW w:w="155" w:type="pct"/>
            <w:shd w:val="clear" w:color="auto" w:fill="FFFF00"/>
          </w:tcPr>
          <w:p w:rsidR="00EA2EAD" w:rsidRDefault="00EA2EAD" w:rsidP="00935172">
            <w:pPr>
              <w:rPr>
                <w:rFonts w:ascii="Arial" w:eastAsia="Calibri" w:hAnsi="Arial" w:cs="Arial"/>
                <w:sz w:val="18"/>
                <w:szCs w:val="18"/>
              </w:rPr>
            </w:pPr>
          </w:p>
          <w:p w:rsidR="00EA2EAD" w:rsidRPr="0083163C" w:rsidRDefault="00EA2EAD" w:rsidP="00935172">
            <w:pPr>
              <w:rPr>
                <w:rFonts w:ascii="Arial" w:eastAsia="Calibri" w:hAnsi="Arial" w:cs="Arial"/>
                <w:sz w:val="18"/>
                <w:szCs w:val="18"/>
              </w:rPr>
            </w:pPr>
            <w:r>
              <w:rPr>
                <w:rFonts w:ascii="Arial" w:eastAsia="Calibri" w:hAnsi="Arial" w:cs="Arial"/>
                <w:sz w:val="18"/>
                <w:szCs w:val="18"/>
              </w:rPr>
              <w:t>6</w:t>
            </w:r>
          </w:p>
        </w:tc>
        <w:tc>
          <w:tcPr>
            <w:tcW w:w="766" w:type="pct"/>
          </w:tcPr>
          <w:p w:rsidR="00EA2EAD" w:rsidRPr="0083163C" w:rsidRDefault="00EA2EAD" w:rsidP="00935172">
            <w:pPr>
              <w:tabs>
                <w:tab w:val="left" w:pos="1440"/>
              </w:tabs>
              <w:spacing w:after="120"/>
              <w:rPr>
                <w:rFonts w:ascii="Arial" w:eastAsia="Calibri" w:hAnsi="Arial" w:cs="Arial"/>
                <w:sz w:val="18"/>
                <w:szCs w:val="18"/>
              </w:rPr>
            </w:pPr>
            <w:r>
              <w:rPr>
                <w:rFonts w:ascii="Arial" w:eastAsia="Calibri" w:hAnsi="Arial" w:cs="Arial"/>
                <w:sz w:val="18"/>
                <w:szCs w:val="18"/>
              </w:rPr>
              <w:t>201</w:t>
            </w:r>
            <w:r w:rsidR="00435AE9">
              <w:rPr>
                <w:rFonts w:ascii="Arial" w:eastAsia="Calibri" w:hAnsi="Arial" w:cs="Arial"/>
                <w:sz w:val="18"/>
                <w:szCs w:val="18"/>
              </w:rPr>
              <w:t>9</w:t>
            </w:r>
            <w:r>
              <w:rPr>
                <w:rFonts w:ascii="Arial" w:eastAsia="Calibri" w:hAnsi="Arial" w:cs="Arial"/>
                <w:sz w:val="18"/>
                <w:szCs w:val="18"/>
              </w:rPr>
              <w:t>-</w:t>
            </w:r>
            <w:r w:rsidR="00435AE9">
              <w:rPr>
                <w:rFonts w:ascii="Arial" w:eastAsia="Calibri" w:hAnsi="Arial" w:cs="Arial"/>
                <w:sz w:val="18"/>
                <w:szCs w:val="18"/>
              </w:rPr>
              <w:t>20</w:t>
            </w:r>
            <w:r w:rsidRPr="0083163C">
              <w:rPr>
                <w:rFonts w:ascii="Arial" w:eastAsia="Calibri" w:hAnsi="Arial" w:cs="Arial"/>
                <w:sz w:val="18"/>
                <w:szCs w:val="18"/>
              </w:rPr>
              <w:t xml:space="preserve"> financial plan submitted with plans to achieve financial balance </w:t>
            </w:r>
          </w:p>
          <w:p w:rsidR="00EA2EAD" w:rsidRPr="0083163C" w:rsidRDefault="00EA2EAD" w:rsidP="00935172">
            <w:pPr>
              <w:tabs>
                <w:tab w:val="left" w:pos="1440"/>
              </w:tabs>
              <w:spacing w:after="120"/>
              <w:rPr>
                <w:rFonts w:ascii="Arial" w:eastAsia="Calibri" w:hAnsi="Arial" w:cs="Arial"/>
                <w:sz w:val="18"/>
                <w:szCs w:val="18"/>
              </w:rPr>
            </w:pPr>
            <w:r w:rsidRPr="0083163C">
              <w:rPr>
                <w:rFonts w:ascii="Arial" w:eastAsia="Calibri" w:hAnsi="Arial" w:cs="Arial"/>
                <w:sz w:val="18"/>
                <w:szCs w:val="18"/>
              </w:rPr>
              <w:t xml:space="preserve">Efficiency and productivity plans agreed </w:t>
            </w:r>
          </w:p>
          <w:p w:rsidR="00EA2EAD" w:rsidRPr="0083163C" w:rsidRDefault="00EA2EAD" w:rsidP="00935172">
            <w:pPr>
              <w:tabs>
                <w:tab w:val="left" w:pos="1440"/>
              </w:tabs>
              <w:spacing w:after="120"/>
              <w:rPr>
                <w:rFonts w:ascii="Arial" w:eastAsia="Calibri" w:hAnsi="Arial" w:cs="Arial"/>
                <w:sz w:val="18"/>
                <w:szCs w:val="18"/>
              </w:rPr>
            </w:pPr>
            <w:r w:rsidRPr="0083163C">
              <w:rPr>
                <w:rFonts w:ascii="Arial" w:eastAsia="Calibri" w:hAnsi="Arial" w:cs="Arial"/>
                <w:sz w:val="18"/>
                <w:szCs w:val="18"/>
              </w:rPr>
              <w:t>Specific risks highlighted within the financial plan are being closely monitored;</w:t>
            </w:r>
          </w:p>
          <w:p w:rsidR="00EA2EAD" w:rsidRPr="0083163C" w:rsidRDefault="00EA2EAD" w:rsidP="00935172">
            <w:pPr>
              <w:tabs>
                <w:tab w:val="left" w:pos="1440"/>
              </w:tabs>
              <w:spacing w:after="120"/>
              <w:rPr>
                <w:rFonts w:ascii="Arial" w:eastAsia="Calibri" w:hAnsi="Arial" w:cs="Arial"/>
                <w:sz w:val="18"/>
                <w:szCs w:val="18"/>
              </w:rPr>
            </w:pPr>
            <w:r w:rsidRPr="0083163C">
              <w:rPr>
                <w:rFonts w:ascii="Arial" w:eastAsia="Calibri" w:hAnsi="Arial" w:cs="Arial"/>
                <w:sz w:val="18"/>
                <w:szCs w:val="18"/>
              </w:rPr>
              <w:t xml:space="preserve">Monthly financial reviews are in place to identify any variations from the plan; </w:t>
            </w:r>
          </w:p>
          <w:p w:rsidR="00EA2EAD" w:rsidRPr="0083163C" w:rsidRDefault="00EA2EAD" w:rsidP="00935172">
            <w:pPr>
              <w:tabs>
                <w:tab w:val="left" w:pos="1440"/>
              </w:tabs>
              <w:spacing w:after="120"/>
              <w:rPr>
                <w:rFonts w:ascii="Arial" w:eastAsia="Calibri" w:hAnsi="Arial" w:cs="Arial"/>
                <w:sz w:val="18"/>
                <w:szCs w:val="18"/>
              </w:rPr>
            </w:pPr>
            <w:r w:rsidRPr="0083163C">
              <w:rPr>
                <w:rFonts w:ascii="Arial" w:eastAsia="Calibri" w:hAnsi="Arial" w:cs="Arial"/>
                <w:sz w:val="18"/>
                <w:szCs w:val="18"/>
              </w:rPr>
              <w:t>A recovery plan will be actioned immediately if this is required; and</w:t>
            </w:r>
          </w:p>
          <w:p w:rsidR="00EA2EAD" w:rsidRDefault="00EA2EAD" w:rsidP="00935172">
            <w:pPr>
              <w:tabs>
                <w:tab w:val="left" w:pos="1440"/>
              </w:tabs>
              <w:spacing w:after="120"/>
              <w:rPr>
                <w:rFonts w:ascii="Arial" w:eastAsia="Calibri" w:hAnsi="Arial" w:cs="Arial"/>
                <w:sz w:val="18"/>
                <w:szCs w:val="18"/>
              </w:rPr>
            </w:pPr>
            <w:r w:rsidRPr="0083163C">
              <w:rPr>
                <w:rFonts w:ascii="Arial" w:eastAsia="Calibri" w:hAnsi="Arial" w:cs="Arial"/>
                <w:sz w:val="18"/>
                <w:szCs w:val="18"/>
              </w:rPr>
              <w:t xml:space="preserve">A detailed forecast will be </w:t>
            </w:r>
            <w:r w:rsidR="00435AE9">
              <w:rPr>
                <w:rFonts w:ascii="Arial" w:eastAsia="Calibri" w:hAnsi="Arial" w:cs="Arial"/>
                <w:sz w:val="18"/>
                <w:szCs w:val="18"/>
              </w:rPr>
              <w:t xml:space="preserve">produced </w:t>
            </w:r>
            <w:r w:rsidRPr="0083163C">
              <w:rPr>
                <w:rFonts w:ascii="Arial" w:eastAsia="Calibri" w:hAnsi="Arial" w:cs="Arial"/>
                <w:sz w:val="18"/>
                <w:szCs w:val="18"/>
              </w:rPr>
              <w:t>from month 3 onwards with a balanced financial position delivered for the year.</w:t>
            </w:r>
          </w:p>
          <w:p w:rsidR="00435AE9" w:rsidRDefault="00435AE9" w:rsidP="00935172">
            <w:pPr>
              <w:tabs>
                <w:tab w:val="left" w:pos="1440"/>
              </w:tabs>
              <w:spacing w:after="120"/>
              <w:rPr>
                <w:rFonts w:ascii="Arial" w:eastAsia="Calibri" w:hAnsi="Arial" w:cs="Arial"/>
                <w:sz w:val="18"/>
                <w:szCs w:val="18"/>
              </w:rPr>
            </w:pPr>
            <w:r>
              <w:rPr>
                <w:rFonts w:ascii="Arial" w:eastAsia="Calibri" w:hAnsi="Arial" w:cs="Arial"/>
                <w:sz w:val="18"/>
                <w:szCs w:val="18"/>
              </w:rPr>
              <w:t xml:space="preserve">Finance, Performance and Planning Committee established with revised supporting monitoring reports.  </w:t>
            </w:r>
          </w:p>
          <w:p w:rsidR="00435AE9" w:rsidRPr="0083163C" w:rsidRDefault="00435AE9" w:rsidP="00935172">
            <w:pPr>
              <w:tabs>
                <w:tab w:val="left" w:pos="1440"/>
              </w:tabs>
              <w:spacing w:after="120"/>
              <w:rPr>
                <w:rFonts w:ascii="Arial" w:eastAsia="Calibri" w:hAnsi="Arial" w:cs="Arial"/>
                <w:sz w:val="18"/>
                <w:szCs w:val="18"/>
              </w:rPr>
            </w:pPr>
          </w:p>
          <w:p w:rsidR="00EA2EAD" w:rsidRPr="0083163C" w:rsidRDefault="00EA2EAD" w:rsidP="00935172">
            <w:pPr>
              <w:rPr>
                <w:rFonts w:ascii="Arial" w:eastAsia="Calibri" w:hAnsi="Arial" w:cs="Arial"/>
                <w:sz w:val="18"/>
                <w:szCs w:val="18"/>
              </w:rPr>
            </w:pPr>
          </w:p>
        </w:tc>
        <w:tc>
          <w:tcPr>
            <w:tcW w:w="135" w:type="pct"/>
          </w:tcPr>
          <w:p w:rsidR="00EA2EAD" w:rsidRPr="0083163C" w:rsidRDefault="00EA2EAD" w:rsidP="00935172">
            <w:pPr>
              <w:rPr>
                <w:rFonts w:ascii="Arial" w:eastAsia="Calibri" w:hAnsi="Arial" w:cs="Arial"/>
                <w:sz w:val="18"/>
                <w:szCs w:val="18"/>
              </w:rPr>
            </w:pPr>
          </w:p>
          <w:p w:rsidR="00EA2EAD" w:rsidRPr="0083163C" w:rsidRDefault="00EA2EAD" w:rsidP="00935172">
            <w:pPr>
              <w:rPr>
                <w:rFonts w:ascii="Arial" w:eastAsia="Calibri" w:hAnsi="Arial" w:cs="Arial"/>
                <w:sz w:val="18"/>
                <w:szCs w:val="18"/>
              </w:rPr>
            </w:pPr>
            <w:r w:rsidRPr="0083163C">
              <w:rPr>
                <w:rFonts w:ascii="Arial" w:eastAsia="Calibri" w:hAnsi="Arial" w:cs="Arial"/>
                <w:sz w:val="18"/>
                <w:szCs w:val="18"/>
              </w:rPr>
              <w:t>2</w:t>
            </w:r>
          </w:p>
        </w:tc>
        <w:tc>
          <w:tcPr>
            <w:tcW w:w="135" w:type="pct"/>
          </w:tcPr>
          <w:p w:rsidR="00EA2EAD" w:rsidRPr="0083163C" w:rsidRDefault="00EA2EAD" w:rsidP="00935172">
            <w:pPr>
              <w:rPr>
                <w:rFonts w:ascii="Arial" w:eastAsia="Calibri" w:hAnsi="Arial" w:cs="Arial"/>
                <w:sz w:val="18"/>
                <w:szCs w:val="18"/>
              </w:rPr>
            </w:pPr>
          </w:p>
          <w:p w:rsidR="00EA2EAD" w:rsidRPr="0083163C" w:rsidRDefault="00EA2EAD" w:rsidP="00935172">
            <w:pPr>
              <w:rPr>
                <w:rFonts w:ascii="Arial" w:eastAsia="Calibri" w:hAnsi="Arial" w:cs="Arial"/>
                <w:sz w:val="18"/>
                <w:szCs w:val="18"/>
              </w:rPr>
            </w:pPr>
            <w:r>
              <w:rPr>
                <w:rFonts w:ascii="Arial" w:eastAsia="Calibri" w:hAnsi="Arial" w:cs="Arial"/>
                <w:sz w:val="18"/>
                <w:szCs w:val="18"/>
              </w:rPr>
              <w:t>3</w:t>
            </w:r>
          </w:p>
        </w:tc>
        <w:tc>
          <w:tcPr>
            <w:tcW w:w="148" w:type="pct"/>
            <w:shd w:val="clear" w:color="auto" w:fill="FFFF00"/>
          </w:tcPr>
          <w:p w:rsidR="00EA2EAD" w:rsidRDefault="00EA2EAD" w:rsidP="00935172">
            <w:pPr>
              <w:rPr>
                <w:rFonts w:ascii="Arial" w:eastAsia="Calibri" w:hAnsi="Arial" w:cs="Arial"/>
                <w:sz w:val="18"/>
                <w:szCs w:val="18"/>
              </w:rPr>
            </w:pPr>
          </w:p>
          <w:p w:rsidR="00EA2EAD" w:rsidRPr="0083163C" w:rsidRDefault="00EA2EAD" w:rsidP="00935172">
            <w:pPr>
              <w:rPr>
                <w:rFonts w:ascii="Arial" w:eastAsia="Calibri" w:hAnsi="Arial" w:cs="Arial"/>
                <w:sz w:val="18"/>
                <w:szCs w:val="18"/>
              </w:rPr>
            </w:pPr>
            <w:r>
              <w:rPr>
                <w:rFonts w:ascii="Arial" w:eastAsia="Calibri" w:hAnsi="Arial" w:cs="Arial"/>
                <w:sz w:val="18"/>
                <w:szCs w:val="18"/>
              </w:rPr>
              <w:t>6</w:t>
            </w:r>
          </w:p>
        </w:tc>
        <w:tc>
          <w:tcPr>
            <w:tcW w:w="723" w:type="pct"/>
          </w:tcPr>
          <w:p w:rsidR="00EA2EAD" w:rsidRPr="0083163C" w:rsidRDefault="00EA2EAD" w:rsidP="00935172">
            <w:pPr>
              <w:rPr>
                <w:rFonts w:ascii="Arial" w:eastAsia="Calibri" w:hAnsi="Arial" w:cs="Arial"/>
                <w:sz w:val="18"/>
                <w:szCs w:val="18"/>
              </w:rPr>
            </w:pPr>
          </w:p>
          <w:p w:rsidR="00EA2EAD" w:rsidRPr="0083163C" w:rsidRDefault="00C35FA7" w:rsidP="00935172">
            <w:pPr>
              <w:rPr>
                <w:rFonts w:ascii="Arial" w:eastAsia="Calibri" w:hAnsi="Arial" w:cs="Arial"/>
                <w:sz w:val="18"/>
                <w:szCs w:val="18"/>
              </w:rPr>
            </w:pPr>
            <w:r>
              <w:rPr>
                <w:rFonts w:ascii="Arial" w:eastAsia="Calibri" w:hAnsi="Arial" w:cs="Arial"/>
                <w:sz w:val="18"/>
                <w:szCs w:val="18"/>
              </w:rPr>
              <w:t xml:space="preserve">Review of </w:t>
            </w:r>
            <w:r w:rsidR="00EA2EAD" w:rsidRPr="0083163C">
              <w:rPr>
                <w:rFonts w:ascii="Arial" w:eastAsia="Calibri" w:hAnsi="Arial" w:cs="Arial"/>
                <w:sz w:val="18"/>
                <w:szCs w:val="18"/>
              </w:rPr>
              <w:t xml:space="preserve">Efficiency and Productivity schemes required to achieve financial balance. </w:t>
            </w:r>
          </w:p>
          <w:p w:rsidR="00EA2EAD" w:rsidRPr="0083163C" w:rsidRDefault="00EA2EAD" w:rsidP="00935172">
            <w:pPr>
              <w:rPr>
                <w:rFonts w:ascii="Arial" w:eastAsia="Calibri" w:hAnsi="Arial" w:cs="Arial"/>
                <w:sz w:val="18"/>
                <w:szCs w:val="18"/>
              </w:rPr>
            </w:pPr>
          </w:p>
          <w:p w:rsidR="00EA2EAD" w:rsidRPr="0083163C" w:rsidRDefault="00EA2EAD" w:rsidP="00435AE9">
            <w:pPr>
              <w:rPr>
                <w:rFonts w:ascii="Arial" w:eastAsia="Calibri" w:hAnsi="Arial" w:cs="Arial"/>
                <w:sz w:val="18"/>
                <w:szCs w:val="18"/>
              </w:rPr>
            </w:pPr>
          </w:p>
        </w:tc>
        <w:tc>
          <w:tcPr>
            <w:tcW w:w="678" w:type="pct"/>
          </w:tcPr>
          <w:p w:rsidR="00EA2EAD" w:rsidRPr="0083163C" w:rsidRDefault="00EA2EAD" w:rsidP="00935172">
            <w:pPr>
              <w:rPr>
                <w:rFonts w:ascii="Arial" w:eastAsia="Calibri" w:hAnsi="Arial" w:cs="Arial"/>
                <w:sz w:val="18"/>
                <w:szCs w:val="18"/>
              </w:rPr>
            </w:pPr>
          </w:p>
          <w:p w:rsidR="00EA2EAD" w:rsidRPr="0083163C" w:rsidRDefault="00EA2EAD" w:rsidP="00935172">
            <w:pPr>
              <w:rPr>
                <w:rFonts w:ascii="Arial" w:eastAsia="Calibri" w:hAnsi="Arial" w:cs="Arial"/>
                <w:sz w:val="18"/>
                <w:szCs w:val="18"/>
              </w:rPr>
            </w:pPr>
            <w:r w:rsidRPr="0083163C">
              <w:rPr>
                <w:rFonts w:ascii="Arial" w:eastAsia="Calibri" w:hAnsi="Arial" w:cs="Arial"/>
                <w:sz w:val="18"/>
                <w:szCs w:val="18"/>
              </w:rPr>
              <w:t>Ongoing rigorous monitoring of financial position.</w:t>
            </w:r>
          </w:p>
          <w:p w:rsidR="00EA2EAD" w:rsidRPr="0083163C" w:rsidRDefault="00EA2EAD" w:rsidP="00935172">
            <w:pPr>
              <w:rPr>
                <w:rFonts w:ascii="Arial" w:eastAsia="Calibri" w:hAnsi="Arial" w:cs="Arial"/>
                <w:sz w:val="18"/>
                <w:szCs w:val="18"/>
              </w:rPr>
            </w:pPr>
          </w:p>
          <w:p w:rsidR="00EA2EAD" w:rsidRPr="0083163C" w:rsidRDefault="00EA2EAD" w:rsidP="00935172">
            <w:pPr>
              <w:rPr>
                <w:rFonts w:ascii="Arial" w:eastAsia="Calibri" w:hAnsi="Arial" w:cs="Arial"/>
                <w:sz w:val="18"/>
                <w:szCs w:val="18"/>
              </w:rPr>
            </w:pPr>
            <w:r w:rsidRPr="0083163C">
              <w:rPr>
                <w:rFonts w:ascii="Arial" w:eastAsia="Calibri" w:hAnsi="Arial" w:cs="Arial"/>
                <w:sz w:val="18"/>
                <w:szCs w:val="18"/>
              </w:rPr>
              <w:t xml:space="preserve">Financial position and forecasts presented to Senior Management Team and Board on a monthly basis. </w:t>
            </w:r>
          </w:p>
          <w:p w:rsidR="00EA2EAD" w:rsidRPr="0083163C" w:rsidRDefault="00EA2EAD" w:rsidP="00935172">
            <w:pPr>
              <w:rPr>
                <w:rFonts w:ascii="Arial" w:eastAsia="Calibri" w:hAnsi="Arial" w:cs="Arial"/>
                <w:sz w:val="18"/>
                <w:szCs w:val="18"/>
              </w:rPr>
            </w:pPr>
          </w:p>
          <w:p w:rsidR="00EA2EAD" w:rsidRPr="0083163C" w:rsidRDefault="00EA2EAD" w:rsidP="00935172">
            <w:pPr>
              <w:rPr>
                <w:rFonts w:ascii="Arial" w:eastAsia="Calibri" w:hAnsi="Arial" w:cs="Arial"/>
                <w:sz w:val="18"/>
                <w:szCs w:val="18"/>
              </w:rPr>
            </w:pPr>
          </w:p>
          <w:p w:rsidR="00EA2EAD" w:rsidRPr="0083163C" w:rsidRDefault="00EA2EAD" w:rsidP="00935172">
            <w:pPr>
              <w:rPr>
                <w:rFonts w:ascii="Arial" w:eastAsia="Calibri" w:hAnsi="Arial" w:cs="Arial"/>
                <w:sz w:val="18"/>
                <w:szCs w:val="18"/>
              </w:rPr>
            </w:pPr>
          </w:p>
        </w:tc>
        <w:tc>
          <w:tcPr>
            <w:tcW w:w="356" w:type="pct"/>
          </w:tcPr>
          <w:p w:rsidR="00EA2EAD" w:rsidRPr="0083163C" w:rsidRDefault="00EA2EAD" w:rsidP="00935172">
            <w:pPr>
              <w:rPr>
                <w:rFonts w:ascii="Arial" w:eastAsia="Calibri" w:hAnsi="Arial" w:cs="Arial"/>
                <w:sz w:val="18"/>
                <w:szCs w:val="18"/>
              </w:rPr>
            </w:pPr>
          </w:p>
          <w:p w:rsidR="00EA2EAD" w:rsidRPr="0083163C" w:rsidRDefault="00EA2EAD" w:rsidP="005C67DE">
            <w:pPr>
              <w:rPr>
                <w:rFonts w:ascii="Arial" w:eastAsia="Calibri" w:hAnsi="Arial" w:cs="Arial"/>
                <w:sz w:val="18"/>
                <w:szCs w:val="18"/>
              </w:rPr>
            </w:pPr>
            <w:r>
              <w:rPr>
                <w:rFonts w:ascii="Arial" w:eastAsia="Calibri" w:hAnsi="Arial" w:cs="Arial"/>
                <w:sz w:val="18"/>
                <w:szCs w:val="18"/>
              </w:rPr>
              <w:t>Quarterly</w:t>
            </w:r>
          </w:p>
        </w:tc>
      </w:tr>
      <w:tr w:rsidR="00EA2EAD" w:rsidRPr="00E62BC8" w:rsidTr="00935172">
        <w:trPr>
          <w:cantSplit/>
          <w:trHeight w:val="1887"/>
        </w:trPr>
        <w:tc>
          <w:tcPr>
            <w:tcW w:w="190" w:type="pct"/>
          </w:tcPr>
          <w:p w:rsidR="00EA2EAD" w:rsidRPr="0083163C" w:rsidRDefault="00EA2EAD" w:rsidP="00935172">
            <w:pPr>
              <w:rPr>
                <w:rFonts w:ascii="Arial" w:eastAsia="Calibri" w:hAnsi="Arial" w:cs="Arial"/>
                <w:sz w:val="18"/>
                <w:szCs w:val="18"/>
              </w:rPr>
            </w:pPr>
            <w:r>
              <w:rPr>
                <w:rFonts w:ascii="Arial" w:eastAsia="Calibri" w:hAnsi="Arial" w:cs="Arial"/>
                <w:sz w:val="18"/>
                <w:szCs w:val="18"/>
              </w:rPr>
              <w:lastRenderedPageBreak/>
              <w:t>O9</w:t>
            </w:r>
          </w:p>
          <w:p w:rsidR="00EA2EAD" w:rsidRPr="0083163C" w:rsidRDefault="00EA2EAD" w:rsidP="00935172">
            <w:pPr>
              <w:rPr>
                <w:rFonts w:ascii="Arial" w:eastAsia="Calibri" w:hAnsi="Arial" w:cs="Arial"/>
                <w:sz w:val="18"/>
                <w:szCs w:val="18"/>
              </w:rPr>
            </w:pPr>
          </w:p>
          <w:p w:rsidR="00EA2EAD" w:rsidRPr="0083163C" w:rsidRDefault="00EA2EAD" w:rsidP="00935172">
            <w:pPr>
              <w:rPr>
                <w:rFonts w:ascii="Arial" w:eastAsia="Calibri" w:hAnsi="Arial" w:cs="Arial"/>
                <w:sz w:val="18"/>
                <w:szCs w:val="18"/>
              </w:rPr>
            </w:pPr>
          </w:p>
          <w:p w:rsidR="00EA2EAD" w:rsidRPr="0083163C" w:rsidRDefault="00EA2EAD" w:rsidP="00935172">
            <w:pPr>
              <w:rPr>
                <w:rFonts w:ascii="Arial" w:eastAsia="Calibri" w:hAnsi="Arial" w:cs="Arial"/>
                <w:sz w:val="18"/>
                <w:szCs w:val="18"/>
              </w:rPr>
            </w:pPr>
          </w:p>
          <w:p w:rsidR="00EA2EAD" w:rsidRPr="0083163C" w:rsidRDefault="00EA2EAD" w:rsidP="00935172">
            <w:pPr>
              <w:rPr>
                <w:rFonts w:ascii="Arial" w:eastAsia="Calibri" w:hAnsi="Arial" w:cs="Arial"/>
                <w:sz w:val="18"/>
                <w:szCs w:val="18"/>
              </w:rPr>
            </w:pPr>
          </w:p>
        </w:tc>
        <w:tc>
          <w:tcPr>
            <w:tcW w:w="745" w:type="pct"/>
          </w:tcPr>
          <w:p w:rsidR="00EA2EAD" w:rsidRPr="0083163C" w:rsidRDefault="00EA2EAD" w:rsidP="00935172">
            <w:pPr>
              <w:rPr>
                <w:rFonts w:ascii="Arial" w:eastAsia="Calibri" w:hAnsi="Arial" w:cs="Arial"/>
                <w:b/>
                <w:sz w:val="18"/>
                <w:szCs w:val="18"/>
              </w:rPr>
            </w:pPr>
            <w:r w:rsidRPr="0083163C">
              <w:rPr>
                <w:rFonts w:ascii="Arial" w:eastAsia="Calibri" w:hAnsi="Arial" w:cs="Arial"/>
                <w:b/>
                <w:sz w:val="18"/>
                <w:szCs w:val="18"/>
              </w:rPr>
              <w:t>Failure to meet SLA and waiting  times activity targets</w:t>
            </w:r>
          </w:p>
          <w:p w:rsidR="00EA2EAD" w:rsidRPr="0083163C" w:rsidRDefault="00EA2EAD" w:rsidP="00935172">
            <w:pPr>
              <w:rPr>
                <w:rFonts w:ascii="Arial" w:eastAsia="Calibri" w:hAnsi="Arial" w:cs="Arial"/>
                <w:b/>
                <w:sz w:val="18"/>
                <w:szCs w:val="18"/>
              </w:rPr>
            </w:pPr>
          </w:p>
          <w:p w:rsidR="00EA2EAD" w:rsidRPr="0083163C" w:rsidRDefault="00EA2EAD" w:rsidP="00935172">
            <w:pPr>
              <w:rPr>
                <w:rFonts w:ascii="Arial" w:eastAsia="Calibri" w:hAnsi="Arial" w:cs="Arial"/>
                <w:sz w:val="18"/>
                <w:szCs w:val="18"/>
              </w:rPr>
            </w:pPr>
            <w:r w:rsidRPr="0083163C">
              <w:rPr>
                <w:rFonts w:ascii="Arial" w:eastAsia="Calibri" w:hAnsi="Arial" w:cs="Arial"/>
                <w:sz w:val="18"/>
                <w:szCs w:val="18"/>
                <w:u w:val="single"/>
              </w:rPr>
              <w:t>Strategic</w:t>
            </w:r>
            <w:r w:rsidRPr="0083163C">
              <w:rPr>
                <w:rFonts w:ascii="Arial" w:eastAsia="Calibri" w:hAnsi="Arial" w:cs="Arial"/>
                <w:b/>
                <w:sz w:val="18"/>
                <w:szCs w:val="18"/>
              </w:rPr>
              <w:t xml:space="preserve">: </w:t>
            </w:r>
            <w:r w:rsidRPr="0083163C">
              <w:rPr>
                <w:rFonts w:ascii="Arial" w:eastAsia="Calibri" w:hAnsi="Arial" w:cs="Arial"/>
                <w:sz w:val="18"/>
                <w:szCs w:val="18"/>
              </w:rPr>
              <w:t>Impact of change in strategy for Scottish Government</w:t>
            </w:r>
          </w:p>
          <w:p w:rsidR="00EA2EAD" w:rsidRPr="0083163C" w:rsidRDefault="00EA2EAD" w:rsidP="00935172">
            <w:pPr>
              <w:rPr>
                <w:rFonts w:ascii="Arial" w:eastAsia="Calibri" w:hAnsi="Arial" w:cs="Arial"/>
                <w:b/>
                <w:sz w:val="18"/>
                <w:szCs w:val="18"/>
              </w:rPr>
            </w:pPr>
          </w:p>
          <w:p w:rsidR="00EA2EAD" w:rsidRPr="0083163C" w:rsidRDefault="00EA2EAD" w:rsidP="00935172">
            <w:pPr>
              <w:spacing w:after="120"/>
              <w:rPr>
                <w:rFonts w:ascii="Arial" w:eastAsia="Calibri" w:hAnsi="Arial" w:cs="Arial"/>
                <w:sz w:val="18"/>
                <w:szCs w:val="18"/>
              </w:rPr>
            </w:pPr>
            <w:r w:rsidRPr="0083163C">
              <w:rPr>
                <w:rFonts w:ascii="Arial" w:eastAsia="Calibri" w:hAnsi="Arial" w:cs="Arial"/>
                <w:sz w:val="18"/>
                <w:szCs w:val="18"/>
                <w:u w:val="single"/>
              </w:rPr>
              <w:t xml:space="preserve">Financial: </w:t>
            </w:r>
            <w:r w:rsidRPr="0083163C">
              <w:rPr>
                <w:rFonts w:ascii="Arial" w:eastAsia="Calibri" w:hAnsi="Arial" w:cs="Arial"/>
                <w:sz w:val="18"/>
                <w:szCs w:val="18"/>
              </w:rPr>
              <w:t>Failure to deliver operational targets may lead to loss of income but likely to be minimal impact</w:t>
            </w:r>
          </w:p>
          <w:p w:rsidR="00EA2EAD" w:rsidRPr="0083163C" w:rsidRDefault="00EA2EAD" w:rsidP="00935172">
            <w:pPr>
              <w:spacing w:after="120"/>
              <w:rPr>
                <w:rFonts w:ascii="Arial" w:eastAsia="Calibri" w:hAnsi="Arial" w:cs="Arial"/>
                <w:sz w:val="18"/>
                <w:szCs w:val="18"/>
              </w:rPr>
            </w:pPr>
            <w:r w:rsidRPr="0083163C">
              <w:rPr>
                <w:rFonts w:ascii="Arial" w:eastAsia="Calibri" w:hAnsi="Arial" w:cs="Arial"/>
                <w:sz w:val="18"/>
                <w:szCs w:val="18"/>
                <w:u w:val="single"/>
              </w:rPr>
              <w:t>Regulation:</w:t>
            </w:r>
            <w:r w:rsidRPr="0083163C">
              <w:rPr>
                <w:rFonts w:ascii="Arial" w:eastAsia="Calibri" w:hAnsi="Arial" w:cs="Arial"/>
                <w:sz w:val="18"/>
                <w:szCs w:val="18"/>
              </w:rPr>
              <w:t xml:space="preserve"> Unlikely to affect workforce</w:t>
            </w:r>
          </w:p>
          <w:p w:rsidR="00EA2EAD" w:rsidRPr="0083163C" w:rsidRDefault="00EA2EAD" w:rsidP="00935172">
            <w:pPr>
              <w:spacing w:after="120"/>
              <w:rPr>
                <w:rFonts w:ascii="Arial" w:eastAsia="Calibri" w:hAnsi="Arial" w:cs="Arial"/>
                <w:sz w:val="18"/>
                <w:szCs w:val="18"/>
                <w:u w:val="single"/>
              </w:rPr>
            </w:pPr>
            <w:r w:rsidRPr="0083163C">
              <w:rPr>
                <w:rFonts w:ascii="Arial" w:eastAsia="Calibri" w:hAnsi="Arial" w:cs="Arial"/>
                <w:sz w:val="18"/>
                <w:szCs w:val="18"/>
                <w:u w:val="single"/>
              </w:rPr>
              <w:t xml:space="preserve">Reputation: </w:t>
            </w:r>
            <w:r w:rsidRPr="0083163C">
              <w:rPr>
                <w:rFonts w:ascii="Arial" w:eastAsia="Calibri" w:hAnsi="Arial" w:cs="Arial"/>
                <w:sz w:val="18"/>
                <w:szCs w:val="18"/>
              </w:rPr>
              <w:t>Seen as unable to deliver operational targets and negative impact on reputation</w:t>
            </w:r>
          </w:p>
          <w:p w:rsidR="00EA2EAD" w:rsidRPr="0083163C" w:rsidRDefault="00EA2EAD" w:rsidP="00935172">
            <w:pPr>
              <w:spacing w:after="120"/>
              <w:rPr>
                <w:rFonts w:ascii="Arial" w:eastAsia="Calibri" w:hAnsi="Arial" w:cs="Arial"/>
                <w:sz w:val="18"/>
                <w:szCs w:val="18"/>
                <w:u w:val="single"/>
              </w:rPr>
            </w:pPr>
            <w:r w:rsidRPr="0083163C">
              <w:rPr>
                <w:rFonts w:ascii="Arial" w:eastAsia="Calibri" w:hAnsi="Arial" w:cs="Arial"/>
                <w:sz w:val="18"/>
                <w:szCs w:val="18"/>
                <w:u w:val="single"/>
              </w:rPr>
              <w:t xml:space="preserve">Operational Delivery: </w:t>
            </w:r>
            <w:r w:rsidRPr="0083163C">
              <w:rPr>
                <w:rFonts w:ascii="Arial" w:eastAsia="Calibri" w:hAnsi="Arial" w:cs="Arial"/>
                <w:sz w:val="18"/>
                <w:szCs w:val="18"/>
              </w:rPr>
              <w:t>review of pathways and capacity would be undertaken and a recovery plan put on place</w:t>
            </w:r>
          </w:p>
          <w:p w:rsidR="00EA2EAD" w:rsidRPr="0083163C" w:rsidRDefault="00EA2EAD" w:rsidP="00935172">
            <w:pPr>
              <w:rPr>
                <w:rFonts w:ascii="Arial" w:eastAsia="Calibri" w:hAnsi="Arial" w:cs="Arial"/>
                <w:b/>
                <w:sz w:val="18"/>
                <w:szCs w:val="18"/>
              </w:rPr>
            </w:pPr>
            <w:r w:rsidRPr="0083163C">
              <w:rPr>
                <w:rFonts w:ascii="Arial" w:eastAsia="Calibri" w:hAnsi="Arial" w:cs="Arial"/>
                <w:sz w:val="18"/>
                <w:szCs w:val="18"/>
                <w:u w:val="single"/>
              </w:rPr>
              <w:t>Workforce:</w:t>
            </w:r>
            <w:r w:rsidRPr="0083163C">
              <w:rPr>
                <w:rFonts w:ascii="Arial" w:eastAsia="Calibri" w:hAnsi="Arial" w:cs="Arial"/>
                <w:sz w:val="18"/>
                <w:szCs w:val="18"/>
              </w:rPr>
              <w:t xml:space="preserve"> impact on existing services and short term recovery planning</w:t>
            </w:r>
          </w:p>
        </w:tc>
        <w:tc>
          <w:tcPr>
            <w:tcW w:w="301" w:type="pct"/>
          </w:tcPr>
          <w:p w:rsidR="00EA2EAD" w:rsidRDefault="00EA2EAD" w:rsidP="00935172">
            <w:pPr>
              <w:ind w:right="-106"/>
              <w:rPr>
                <w:rFonts w:ascii="Arial" w:eastAsia="Calibri" w:hAnsi="Arial" w:cs="Arial"/>
                <w:sz w:val="18"/>
                <w:szCs w:val="18"/>
              </w:rPr>
            </w:pPr>
            <w:r>
              <w:rPr>
                <w:rFonts w:ascii="Arial" w:eastAsia="Calibri" w:hAnsi="Arial" w:cs="Arial"/>
                <w:sz w:val="18"/>
                <w:szCs w:val="18"/>
              </w:rPr>
              <w:t>DoO</w:t>
            </w:r>
          </w:p>
          <w:p w:rsidR="00AD3D32" w:rsidRDefault="00AD3D32" w:rsidP="00935172">
            <w:pPr>
              <w:ind w:right="-106"/>
              <w:rPr>
                <w:rFonts w:ascii="Arial" w:eastAsia="Calibri" w:hAnsi="Arial" w:cs="Arial"/>
                <w:sz w:val="18"/>
                <w:szCs w:val="18"/>
              </w:rPr>
            </w:pPr>
          </w:p>
          <w:p w:rsidR="00AD3D32" w:rsidRPr="0083163C" w:rsidRDefault="00AD3D32" w:rsidP="00935172">
            <w:pPr>
              <w:ind w:right="-106"/>
              <w:rPr>
                <w:rFonts w:ascii="Arial" w:eastAsia="Calibri" w:hAnsi="Arial" w:cs="Arial"/>
                <w:sz w:val="18"/>
                <w:szCs w:val="18"/>
              </w:rPr>
            </w:pPr>
            <w:r>
              <w:rPr>
                <w:rFonts w:ascii="Arial" w:eastAsia="Calibri" w:hAnsi="Arial" w:cs="Arial"/>
                <w:sz w:val="18"/>
                <w:szCs w:val="18"/>
              </w:rPr>
              <w:t>(JR)</w:t>
            </w:r>
          </w:p>
        </w:tc>
        <w:tc>
          <w:tcPr>
            <w:tcW w:w="400" w:type="pct"/>
          </w:tcPr>
          <w:p w:rsidR="00EA2EAD" w:rsidRPr="0083163C" w:rsidRDefault="00EA2EAD" w:rsidP="00935172">
            <w:pPr>
              <w:rPr>
                <w:rFonts w:ascii="Arial" w:eastAsia="Calibri" w:hAnsi="Arial" w:cs="Arial"/>
                <w:sz w:val="18"/>
                <w:szCs w:val="18"/>
              </w:rPr>
            </w:pPr>
            <w:r>
              <w:rPr>
                <w:rFonts w:ascii="Arial" w:eastAsia="Calibri" w:hAnsi="Arial" w:cs="Arial"/>
                <w:sz w:val="18"/>
                <w:szCs w:val="18"/>
              </w:rPr>
              <w:t>7.1</w:t>
            </w:r>
          </w:p>
        </w:tc>
        <w:tc>
          <w:tcPr>
            <w:tcW w:w="114" w:type="pct"/>
          </w:tcPr>
          <w:p w:rsidR="00EA2EAD" w:rsidRPr="0083163C" w:rsidRDefault="00EA2EAD" w:rsidP="00935172">
            <w:pPr>
              <w:tabs>
                <w:tab w:val="left" w:pos="9900"/>
              </w:tabs>
              <w:rPr>
                <w:rFonts w:ascii="Arial" w:eastAsia="Calibri" w:hAnsi="Arial" w:cs="Arial"/>
                <w:sz w:val="18"/>
                <w:szCs w:val="18"/>
              </w:rPr>
            </w:pPr>
            <w:r>
              <w:rPr>
                <w:rFonts w:ascii="Arial" w:eastAsia="Calibri" w:hAnsi="Arial" w:cs="Arial"/>
                <w:sz w:val="18"/>
                <w:szCs w:val="18"/>
              </w:rPr>
              <w:t>1</w:t>
            </w:r>
          </w:p>
        </w:tc>
        <w:tc>
          <w:tcPr>
            <w:tcW w:w="154" w:type="pct"/>
          </w:tcPr>
          <w:p w:rsidR="00EA2EAD" w:rsidRPr="0083163C" w:rsidRDefault="00EA2EAD" w:rsidP="00935172">
            <w:pPr>
              <w:tabs>
                <w:tab w:val="left" w:pos="9900"/>
              </w:tabs>
              <w:rPr>
                <w:rFonts w:ascii="Arial" w:eastAsia="Calibri" w:hAnsi="Arial" w:cs="Arial"/>
                <w:sz w:val="18"/>
                <w:szCs w:val="18"/>
              </w:rPr>
            </w:pPr>
            <w:r>
              <w:rPr>
                <w:rFonts w:ascii="Arial" w:eastAsia="Calibri" w:hAnsi="Arial" w:cs="Arial"/>
                <w:sz w:val="18"/>
                <w:szCs w:val="18"/>
              </w:rPr>
              <w:t>3</w:t>
            </w:r>
          </w:p>
        </w:tc>
        <w:tc>
          <w:tcPr>
            <w:tcW w:w="155" w:type="pct"/>
            <w:shd w:val="clear" w:color="auto" w:fill="00B050"/>
          </w:tcPr>
          <w:p w:rsidR="00EA2EAD" w:rsidRPr="0083163C" w:rsidRDefault="00EA2EAD" w:rsidP="00935172">
            <w:pPr>
              <w:tabs>
                <w:tab w:val="left" w:pos="9900"/>
              </w:tabs>
              <w:rPr>
                <w:rFonts w:ascii="Arial" w:eastAsia="Calibri" w:hAnsi="Arial" w:cs="Arial"/>
                <w:sz w:val="18"/>
                <w:szCs w:val="18"/>
              </w:rPr>
            </w:pPr>
            <w:r>
              <w:rPr>
                <w:rFonts w:ascii="Arial" w:eastAsia="Calibri" w:hAnsi="Arial" w:cs="Arial"/>
                <w:sz w:val="18"/>
                <w:szCs w:val="18"/>
              </w:rPr>
              <w:t>3</w:t>
            </w:r>
          </w:p>
        </w:tc>
        <w:tc>
          <w:tcPr>
            <w:tcW w:w="766" w:type="pct"/>
          </w:tcPr>
          <w:p w:rsidR="008B6E27" w:rsidRDefault="00EA2EAD" w:rsidP="008B6E27">
            <w:pPr>
              <w:tabs>
                <w:tab w:val="left" w:pos="1440"/>
              </w:tabs>
              <w:spacing w:after="120"/>
              <w:rPr>
                <w:rFonts w:ascii="Arial" w:eastAsia="Calibri" w:hAnsi="Arial" w:cs="Arial"/>
                <w:sz w:val="18"/>
                <w:szCs w:val="18"/>
              </w:rPr>
            </w:pPr>
            <w:r w:rsidRPr="0083163C">
              <w:rPr>
                <w:rFonts w:ascii="Arial" w:eastAsia="Calibri" w:hAnsi="Arial" w:cs="Arial"/>
                <w:sz w:val="18"/>
                <w:szCs w:val="18"/>
              </w:rPr>
              <w:t xml:space="preserve">Waiting Time pressures are monitored within the Divisional Operational Team, at weekly and monthly operational meetings </w:t>
            </w:r>
          </w:p>
          <w:p w:rsidR="008B6E27" w:rsidRDefault="008B6E27" w:rsidP="008B6E27">
            <w:pPr>
              <w:tabs>
                <w:tab w:val="left" w:pos="1440"/>
              </w:tabs>
              <w:spacing w:after="120"/>
              <w:rPr>
                <w:rFonts w:ascii="Arial" w:eastAsia="Calibri" w:hAnsi="Arial" w:cs="Arial"/>
                <w:sz w:val="18"/>
                <w:szCs w:val="18"/>
              </w:rPr>
            </w:pPr>
            <w:r>
              <w:rPr>
                <w:rFonts w:ascii="Arial" w:eastAsia="Calibri" w:hAnsi="Arial" w:cs="Arial"/>
                <w:sz w:val="18"/>
                <w:szCs w:val="18"/>
              </w:rPr>
              <w:t xml:space="preserve">Revised Integrated Performance Report implemented to support deep dive of any areas outwith expected performance.  Reported to SMT and F,P&amp;P.  </w:t>
            </w:r>
          </w:p>
          <w:p w:rsidR="008B6E27" w:rsidRDefault="008B6E27" w:rsidP="008B6E27">
            <w:pPr>
              <w:tabs>
                <w:tab w:val="left" w:pos="1440"/>
              </w:tabs>
              <w:spacing w:after="120"/>
              <w:rPr>
                <w:rFonts w:ascii="Arial" w:eastAsia="Calibri" w:hAnsi="Arial" w:cs="Arial"/>
                <w:sz w:val="18"/>
                <w:szCs w:val="18"/>
              </w:rPr>
            </w:pPr>
          </w:p>
          <w:p w:rsidR="00EA2EAD" w:rsidRDefault="00EA2EAD" w:rsidP="008B6E27">
            <w:pPr>
              <w:tabs>
                <w:tab w:val="left" w:pos="1440"/>
              </w:tabs>
              <w:spacing w:after="120"/>
              <w:rPr>
                <w:rFonts w:ascii="Arial" w:eastAsia="Calibri" w:hAnsi="Arial" w:cs="Arial"/>
                <w:sz w:val="18"/>
                <w:szCs w:val="18"/>
              </w:rPr>
            </w:pPr>
            <w:r w:rsidRPr="0083163C">
              <w:rPr>
                <w:rFonts w:ascii="Arial" w:eastAsia="Calibri" w:hAnsi="Arial" w:cs="Arial"/>
                <w:sz w:val="18"/>
                <w:szCs w:val="18"/>
              </w:rPr>
              <w:t xml:space="preserve">Engagement with referring Boards continues with a national Leads meeting established. </w:t>
            </w:r>
          </w:p>
          <w:p w:rsidR="00C70292" w:rsidRPr="0083163C" w:rsidRDefault="00C70292" w:rsidP="008B6E27">
            <w:pPr>
              <w:tabs>
                <w:tab w:val="left" w:pos="1440"/>
              </w:tabs>
              <w:spacing w:after="120"/>
              <w:rPr>
                <w:rFonts w:ascii="Arial" w:eastAsia="Calibri" w:hAnsi="Arial" w:cs="Arial"/>
                <w:sz w:val="18"/>
                <w:szCs w:val="18"/>
              </w:rPr>
            </w:pPr>
          </w:p>
        </w:tc>
        <w:tc>
          <w:tcPr>
            <w:tcW w:w="135" w:type="pct"/>
          </w:tcPr>
          <w:p w:rsidR="00EA2EAD" w:rsidRPr="0083163C" w:rsidRDefault="00EA2EAD" w:rsidP="00935172">
            <w:pPr>
              <w:rPr>
                <w:rFonts w:ascii="Arial" w:eastAsia="Calibri" w:hAnsi="Arial" w:cs="Arial"/>
                <w:sz w:val="18"/>
                <w:szCs w:val="18"/>
              </w:rPr>
            </w:pPr>
          </w:p>
          <w:p w:rsidR="00EA2EAD" w:rsidRPr="0083163C" w:rsidRDefault="00EA2EAD" w:rsidP="00935172">
            <w:pPr>
              <w:rPr>
                <w:rFonts w:ascii="Arial" w:eastAsia="Calibri" w:hAnsi="Arial" w:cs="Arial"/>
                <w:sz w:val="18"/>
                <w:szCs w:val="18"/>
              </w:rPr>
            </w:pPr>
            <w:r w:rsidRPr="0083163C">
              <w:rPr>
                <w:rFonts w:ascii="Arial" w:eastAsia="Calibri" w:hAnsi="Arial" w:cs="Arial"/>
                <w:sz w:val="18"/>
                <w:szCs w:val="18"/>
              </w:rPr>
              <w:t>3</w:t>
            </w:r>
          </w:p>
        </w:tc>
        <w:tc>
          <w:tcPr>
            <w:tcW w:w="135" w:type="pct"/>
          </w:tcPr>
          <w:p w:rsidR="00EA2EAD" w:rsidRDefault="00EA2EAD" w:rsidP="00935172">
            <w:pPr>
              <w:rPr>
                <w:rFonts w:ascii="Arial" w:eastAsia="Calibri" w:hAnsi="Arial" w:cs="Arial"/>
                <w:sz w:val="18"/>
                <w:szCs w:val="18"/>
              </w:rPr>
            </w:pPr>
          </w:p>
          <w:p w:rsidR="00EA2EAD" w:rsidRPr="0083163C" w:rsidRDefault="00EA2EAD" w:rsidP="00935172">
            <w:pPr>
              <w:rPr>
                <w:rFonts w:ascii="Arial" w:eastAsia="Calibri" w:hAnsi="Arial" w:cs="Arial"/>
                <w:sz w:val="18"/>
                <w:szCs w:val="18"/>
              </w:rPr>
            </w:pPr>
            <w:r>
              <w:rPr>
                <w:rFonts w:ascii="Arial" w:eastAsia="Calibri" w:hAnsi="Arial" w:cs="Arial"/>
                <w:sz w:val="18"/>
                <w:szCs w:val="18"/>
              </w:rPr>
              <w:t>3</w:t>
            </w:r>
          </w:p>
        </w:tc>
        <w:tc>
          <w:tcPr>
            <w:tcW w:w="148" w:type="pct"/>
            <w:shd w:val="clear" w:color="auto" w:fill="FFFF00"/>
          </w:tcPr>
          <w:p w:rsidR="00EA2EAD" w:rsidRDefault="00EA2EAD" w:rsidP="00935172">
            <w:pPr>
              <w:rPr>
                <w:rFonts w:ascii="Arial" w:eastAsia="Calibri" w:hAnsi="Arial" w:cs="Arial"/>
                <w:sz w:val="18"/>
                <w:szCs w:val="18"/>
              </w:rPr>
            </w:pPr>
          </w:p>
          <w:p w:rsidR="00EA2EAD" w:rsidRPr="0083163C" w:rsidRDefault="00EA2EAD" w:rsidP="00935172">
            <w:pPr>
              <w:rPr>
                <w:rFonts w:ascii="Arial" w:eastAsia="Calibri" w:hAnsi="Arial" w:cs="Arial"/>
                <w:sz w:val="18"/>
                <w:szCs w:val="18"/>
              </w:rPr>
            </w:pPr>
            <w:r>
              <w:rPr>
                <w:rFonts w:ascii="Arial" w:eastAsia="Calibri" w:hAnsi="Arial" w:cs="Arial"/>
                <w:sz w:val="18"/>
                <w:szCs w:val="18"/>
              </w:rPr>
              <w:t>9</w:t>
            </w:r>
          </w:p>
        </w:tc>
        <w:tc>
          <w:tcPr>
            <w:tcW w:w="723" w:type="pct"/>
          </w:tcPr>
          <w:p w:rsidR="00EA2EAD" w:rsidRPr="0083163C" w:rsidRDefault="00EA2EAD" w:rsidP="00935172">
            <w:pPr>
              <w:rPr>
                <w:rFonts w:ascii="Arial" w:eastAsia="Calibri" w:hAnsi="Arial" w:cs="Arial"/>
                <w:sz w:val="18"/>
                <w:szCs w:val="18"/>
              </w:rPr>
            </w:pPr>
            <w:r w:rsidRPr="0083163C">
              <w:rPr>
                <w:rFonts w:ascii="Arial" w:eastAsia="Calibri" w:hAnsi="Arial" w:cs="Arial"/>
                <w:sz w:val="18"/>
                <w:szCs w:val="18"/>
              </w:rPr>
              <w:t>Challenges within critical care and cardiology</w:t>
            </w:r>
            <w:r>
              <w:rPr>
                <w:rFonts w:ascii="Arial" w:eastAsia="Calibri" w:hAnsi="Arial" w:cs="Arial"/>
                <w:sz w:val="18"/>
                <w:szCs w:val="18"/>
              </w:rPr>
              <w:t xml:space="preserve"> affecting flow and activity.  </w:t>
            </w:r>
            <w:r w:rsidRPr="0083163C">
              <w:rPr>
                <w:rFonts w:ascii="Arial" w:eastAsia="Calibri" w:hAnsi="Arial" w:cs="Arial"/>
                <w:sz w:val="18"/>
                <w:szCs w:val="18"/>
              </w:rPr>
              <w:t xml:space="preserve">Currently </w:t>
            </w:r>
            <w:r>
              <w:rPr>
                <w:rFonts w:ascii="Arial" w:eastAsia="Calibri" w:hAnsi="Arial" w:cs="Arial"/>
                <w:sz w:val="18"/>
                <w:szCs w:val="18"/>
              </w:rPr>
              <w:t xml:space="preserve">reporting waiting time breaches but managing </w:t>
            </w:r>
            <w:r w:rsidRPr="0083163C">
              <w:rPr>
                <w:rFonts w:ascii="Arial" w:eastAsia="Calibri" w:hAnsi="Arial" w:cs="Arial"/>
                <w:sz w:val="18"/>
                <w:szCs w:val="18"/>
              </w:rPr>
              <w:t>within our 5% threshold</w:t>
            </w:r>
            <w:r>
              <w:rPr>
                <w:rFonts w:ascii="Arial" w:eastAsia="Calibri" w:hAnsi="Arial" w:cs="Arial"/>
                <w:sz w:val="18"/>
                <w:szCs w:val="18"/>
              </w:rPr>
              <w:t>.</w:t>
            </w:r>
          </w:p>
          <w:p w:rsidR="00EA2EAD" w:rsidRDefault="00EA2EAD" w:rsidP="00935172">
            <w:pPr>
              <w:rPr>
                <w:rFonts w:ascii="Arial" w:eastAsia="Calibri" w:hAnsi="Arial" w:cs="Arial"/>
                <w:sz w:val="18"/>
                <w:szCs w:val="18"/>
              </w:rPr>
            </w:pPr>
          </w:p>
          <w:p w:rsidR="00EA2EAD" w:rsidRDefault="00EA2EAD" w:rsidP="00935172">
            <w:pPr>
              <w:rPr>
                <w:rFonts w:ascii="Arial" w:eastAsia="Calibri" w:hAnsi="Arial" w:cs="Arial"/>
                <w:sz w:val="18"/>
                <w:szCs w:val="18"/>
              </w:rPr>
            </w:pPr>
            <w:r w:rsidRPr="0083163C">
              <w:rPr>
                <w:rFonts w:ascii="Arial" w:eastAsia="Calibri" w:hAnsi="Arial" w:cs="Arial"/>
                <w:sz w:val="18"/>
                <w:szCs w:val="18"/>
              </w:rPr>
              <w:t>Delivery of the expanded ophthalmology programme is presenting challenges due to availability of ophthalmic surgeons</w:t>
            </w:r>
            <w:r>
              <w:rPr>
                <w:rFonts w:ascii="Arial" w:eastAsia="Calibri" w:hAnsi="Arial" w:cs="Arial"/>
                <w:sz w:val="18"/>
                <w:szCs w:val="18"/>
              </w:rPr>
              <w:t>.</w:t>
            </w:r>
          </w:p>
          <w:p w:rsidR="00595F05" w:rsidRDefault="00595F05" w:rsidP="00935172">
            <w:pPr>
              <w:rPr>
                <w:rFonts w:ascii="Arial" w:eastAsia="Calibri" w:hAnsi="Arial" w:cs="Arial"/>
                <w:sz w:val="18"/>
                <w:szCs w:val="18"/>
              </w:rPr>
            </w:pPr>
          </w:p>
          <w:p w:rsidR="00595F05" w:rsidRDefault="00595F05" w:rsidP="00935172">
            <w:pPr>
              <w:rPr>
                <w:rFonts w:ascii="Arial" w:eastAsia="Calibri" w:hAnsi="Arial" w:cs="Arial"/>
                <w:sz w:val="18"/>
                <w:szCs w:val="18"/>
              </w:rPr>
            </w:pPr>
            <w:r>
              <w:rPr>
                <w:rFonts w:ascii="Arial" w:eastAsia="Calibri" w:hAnsi="Arial" w:cs="Arial"/>
                <w:sz w:val="18"/>
                <w:szCs w:val="18"/>
              </w:rPr>
              <w:t xml:space="preserve">Cardiac surgery waiting times pressure </w:t>
            </w:r>
          </w:p>
          <w:p w:rsidR="00EA2EAD" w:rsidRDefault="00EA2EAD" w:rsidP="00935172">
            <w:pPr>
              <w:rPr>
                <w:rFonts w:ascii="Arial" w:eastAsia="Calibri" w:hAnsi="Arial" w:cs="Arial"/>
                <w:sz w:val="18"/>
                <w:szCs w:val="18"/>
              </w:rPr>
            </w:pPr>
          </w:p>
          <w:p w:rsidR="00EA2EAD" w:rsidRPr="0083163C" w:rsidRDefault="00EA2EAD" w:rsidP="00935172">
            <w:pPr>
              <w:rPr>
                <w:rFonts w:ascii="Arial" w:eastAsia="Calibri" w:hAnsi="Arial" w:cs="Arial"/>
                <w:sz w:val="18"/>
                <w:szCs w:val="18"/>
              </w:rPr>
            </w:pPr>
          </w:p>
          <w:p w:rsidR="00EA2EAD" w:rsidRPr="0083163C" w:rsidRDefault="00EA2EAD" w:rsidP="00935172">
            <w:pPr>
              <w:rPr>
                <w:rFonts w:ascii="Arial" w:eastAsia="Calibri" w:hAnsi="Arial" w:cs="Arial"/>
                <w:sz w:val="18"/>
                <w:szCs w:val="18"/>
              </w:rPr>
            </w:pPr>
          </w:p>
        </w:tc>
        <w:tc>
          <w:tcPr>
            <w:tcW w:w="678" w:type="pct"/>
          </w:tcPr>
          <w:p w:rsidR="00EA2EAD" w:rsidRPr="0083163C" w:rsidRDefault="00EA2EAD" w:rsidP="00935172">
            <w:pPr>
              <w:rPr>
                <w:rFonts w:ascii="Arial" w:eastAsia="Calibri" w:hAnsi="Arial" w:cs="Arial"/>
                <w:sz w:val="18"/>
                <w:szCs w:val="18"/>
              </w:rPr>
            </w:pPr>
            <w:r w:rsidRPr="0083163C">
              <w:rPr>
                <w:rFonts w:ascii="Arial" w:eastAsia="Calibri" w:hAnsi="Arial" w:cs="Arial"/>
                <w:sz w:val="18"/>
                <w:szCs w:val="18"/>
              </w:rPr>
              <w:t>Work underway to review</w:t>
            </w:r>
          </w:p>
          <w:p w:rsidR="00EA2EAD" w:rsidRPr="0083163C" w:rsidRDefault="00EA2EAD" w:rsidP="00935172">
            <w:pPr>
              <w:rPr>
                <w:rFonts w:ascii="Arial" w:eastAsia="Calibri" w:hAnsi="Arial" w:cs="Arial"/>
                <w:sz w:val="18"/>
                <w:szCs w:val="18"/>
              </w:rPr>
            </w:pPr>
          </w:p>
          <w:p w:rsidR="00EA2EAD" w:rsidRPr="0083163C" w:rsidRDefault="00EA2EAD" w:rsidP="00935172">
            <w:pPr>
              <w:rPr>
                <w:rFonts w:ascii="Arial" w:eastAsia="Calibri" w:hAnsi="Arial" w:cs="Arial"/>
                <w:sz w:val="18"/>
                <w:szCs w:val="18"/>
              </w:rPr>
            </w:pPr>
          </w:p>
          <w:p w:rsidR="00EA2EAD" w:rsidRPr="0083163C" w:rsidRDefault="00EA2EAD" w:rsidP="00935172">
            <w:pPr>
              <w:rPr>
                <w:rFonts w:ascii="Arial" w:eastAsia="Calibri" w:hAnsi="Arial" w:cs="Arial"/>
                <w:sz w:val="18"/>
                <w:szCs w:val="18"/>
              </w:rPr>
            </w:pPr>
          </w:p>
          <w:p w:rsidR="00EA2EAD" w:rsidRPr="0083163C" w:rsidRDefault="00EA2EAD" w:rsidP="00935172">
            <w:pPr>
              <w:rPr>
                <w:rFonts w:ascii="Arial" w:eastAsia="Calibri" w:hAnsi="Arial" w:cs="Arial"/>
                <w:sz w:val="18"/>
                <w:szCs w:val="18"/>
              </w:rPr>
            </w:pPr>
          </w:p>
          <w:p w:rsidR="00EA2EAD" w:rsidRDefault="00EA2EAD" w:rsidP="00935172">
            <w:pPr>
              <w:rPr>
                <w:rFonts w:ascii="Arial" w:eastAsia="Calibri" w:hAnsi="Arial" w:cs="Arial"/>
                <w:sz w:val="18"/>
                <w:szCs w:val="18"/>
              </w:rPr>
            </w:pPr>
          </w:p>
          <w:p w:rsidR="00EA2EAD" w:rsidRPr="0083163C" w:rsidRDefault="00EA2EAD" w:rsidP="00935172">
            <w:pPr>
              <w:rPr>
                <w:rFonts w:ascii="Arial" w:eastAsia="Calibri" w:hAnsi="Arial" w:cs="Arial"/>
                <w:sz w:val="18"/>
                <w:szCs w:val="18"/>
              </w:rPr>
            </w:pPr>
          </w:p>
          <w:p w:rsidR="00EA2EAD" w:rsidRDefault="00EA2EAD" w:rsidP="00935172">
            <w:pPr>
              <w:rPr>
                <w:rFonts w:ascii="Arial" w:eastAsia="Calibri" w:hAnsi="Arial" w:cs="Arial"/>
                <w:sz w:val="18"/>
                <w:szCs w:val="18"/>
              </w:rPr>
            </w:pPr>
            <w:r w:rsidRPr="0083163C">
              <w:rPr>
                <w:rFonts w:ascii="Arial" w:eastAsia="Calibri" w:hAnsi="Arial" w:cs="Arial"/>
                <w:sz w:val="18"/>
                <w:szCs w:val="18"/>
              </w:rPr>
              <w:t>The situation is under review with recruitment and opportunities for improved productivity being explored.</w:t>
            </w:r>
          </w:p>
          <w:p w:rsidR="00595F05" w:rsidRDefault="00595F05" w:rsidP="00935172">
            <w:pPr>
              <w:rPr>
                <w:rFonts w:ascii="Arial" w:eastAsia="Calibri" w:hAnsi="Arial" w:cs="Arial"/>
                <w:sz w:val="18"/>
                <w:szCs w:val="18"/>
              </w:rPr>
            </w:pPr>
          </w:p>
          <w:p w:rsidR="00595F05" w:rsidRDefault="00595F05" w:rsidP="00935172">
            <w:pPr>
              <w:rPr>
                <w:rFonts w:ascii="Arial" w:eastAsia="Calibri" w:hAnsi="Arial" w:cs="Arial"/>
                <w:sz w:val="18"/>
                <w:szCs w:val="18"/>
              </w:rPr>
            </w:pPr>
          </w:p>
          <w:p w:rsidR="00595F05" w:rsidRDefault="00595F05" w:rsidP="00935172">
            <w:pPr>
              <w:rPr>
                <w:rFonts w:ascii="Arial" w:eastAsia="Calibri" w:hAnsi="Arial" w:cs="Arial"/>
                <w:sz w:val="18"/>
                <w:szCs w:val="18"/>
              </w:rPr>
            </w:pPr>
          </w:p>
          <w:p w:rsidR="00595F05" w:rsidRPr="0083163C" w:rsidRDefault="00595F05" w:rsidP="00935172">
            <w:pPr>
              <w:rPr>
                <w:rFonts w:ascii="Arial" w:eastAsia="Calibri" w:hAnsi="Arial" w:cs="Arial"/>
                <w:sz w:val="18"/>
                <w:szCs w:val="18"/>
              </w:rPr>
            </w:pPr>
            <w:r>
              <w:rPr>
                <w:rFonts w:ascii="Arial" w:eastAsia="Calibri" w:hAnsi="Arial" w:cs="Arial"/>
                <w:sz w:val="18"/>
                <w:szCs w:val="18"/>
              </w:rPr>
              <w:t xml:space="preserve">Fuller review underway with separate paper to be presented for discussion.  </w:t>
            </w:r>
          </w:p>
        </w:tc>
        <w:tc>
          <w:tcPr>
            <w:tcW w:w="356" w:type="pct"/>
          </w:tcPr>
          <w:p w:rsidR="00EA2EAD" w:rsidRPr="0083163C" w:rsidRDefault="005C67DE" w:rsidP="005C67DE">
            <w:pPr>
              <w:rPr>
                <w:rFonts w:ascii="Arial" w:eastAsia="Calibri" w:hAnsi="Arial" w:cs="Arial"/>
                <w:sz w:val="18"/>
                <w:szCs w:val="18"/>
              </w:rPr>
            </w:pPr>
            <w:r>
              <w:rPr>
                <w:rFonts w:ascii="Arial" w:eastAsia="Calibri" w:hAnsi="Arial" w:cs="Arial"/>
                <w:sz w:val="18"/>
                <w:szCs w:val="18"/>
              </w:rPr>
              <w:t>Bi-Monthly</w:t>
            </w:r>
          </w:p>
        </w:tc>
      </w:tr>
      <w:tr w:rsidR="00EA2EAD" w:rsidRPr="00E62BC8" w:rsidTr="00935172">
        <w:trPr>
          <w:cantSplit/>
          <w:trHeight w:val="1887"/>
        </w:trPr>
        <w:tc>
          <w:tcPr>
            <w:tcW w:w="190" w:type="pct"/>
          </w:tcPr>
          <w:p w:rsidR="00EA2EAD" w:rsidRPr="0083163C" w:rsidRDefault="00EA2EAD" w:rsidP="00935172">
            <w:pPr>
              <w:rPr>
                <w:rFonts w:ascii="Arial" w:eastAsia="Calibri" w:hAnsi="Arial" w:cs="Arial"/>
                <w:sz w:val="18"/>
                <w:szCs w:val="18"/>
              </w:rPr>
            </w:pPr>
            <w:r w:rsidRPr="0083163C">
              <w:rPr>
                <w:rFonts w:ascii="Arial" w:eastAsia="Calibri" w:hAnsi="Arial" w:cs="Arial"/>
                <w:sz w:val="18"/>
                <w:szCs w:val="18"/>
              </w:rPr>
              <w:lastRenderedPageBreak/>
              <w:t>S1</w:t>
            </w:r>
            <w:r>
              <w:rPr>
                <w:rFonts w:ascii="Arial" w:eastAsia="Calibri" w:hAnsi="Arial" w:cs="Arial"/>
                <w:sz w:val="18"/>
                <w:szCs w:val="18"/>
              </w:rPr>
              <w:t>0</w:t>
            </w:r>
          </w:p>
        </w:tc>
        <w:tc>
          <w:tcPr>
            <w:tcW w:w="745" w:type="pct"/>
          </w:tcPr>
          <w:p w:rsidR="00EA2EAD" w:rsidRPr="0083163C" w:rsidRDefault="00EA2EAD" w:rsidP="00935172">
            <w:pPr>
              <w:rPr>
                <w:rFonts w:ascii="Arial" w:eastAsia="Calibri" w:hAnsi="Arial" w:cs="Arial"/>
                <w:b/>
                <w:sz w:val="18"/>
                <w:szCs w:val="18"/>
              </w:rPr>
            </w:pPr>
            <w:r w:rsidRPr="0083163C">
              <w:rPr>
                <w:rFonts w:ascii="Arial" w:eastAsia="Calibri" w:hAnsi="Arial" w:cs="Arial"/>
                <w:b/>
                <w:sz w:val="18"/>
                <w:szCs w:val="18"/>
              </w:rPr>
              <w:t>Information and Technology resilience to potential IT security breaches and attacks</w:t>
            </w:r>
          </w:p>
          <w:p w:rsidR="00EA2EAD" w:rsidRPr="00FE56D8" w:rsidRDefault="00EA2EAD" w:rsidP="00935172">
            <w:pPr>
              <w:rPr>
                <w:rFonts w:ascii="Arial" w:eastAsia="Calibri" w:hAnsi="Arial" w:cs="Arial"/>
                <w:sz w:val="18"/>
                <w:szCs w:val="18"/>
              </w:rPr>
            </w:pPr>
            <w:r w:rsidRPr="0083163C">
              <w:rPr>
                <w:rFonts w:ascii="Arial" w:eastAsia="Calibri" w:hAnsi="Arial" w:cs="Arial"/>
                <w:sz w:val="18"/>
                <w:szCs w:val="18"/>
                <w:u w:val="single"/>
              </w:rPr>
              <w:t>Strategic</w:t>
            </w:r>
            <w:r w:rsidRPr="0083163C">
              <w:rPr>
                <w:rFonts w:ascii="Arial" w:eastAsia="Calibri" w:hAnsi="Arial" w:cs="Arial"/>
                <w:b/>
                <w:sz w:val="18"/>
                <w:szCs w:val="18"/>
              </w:rPr>
              <w:t xml:space="preserve">: </w:t>
            </w:r>
            <w:r w:rsidRPr="0083163C">
              <w:rPr>
                <w:rFonts w:ascii="Arial" w:eastAsia="Calibri" w:hAnsi="Arial" w:cs="Arial"/>
                <w:sz w:val="18"/>
                <w:szCs w:val="18"/>
              </w:rPr>
              <w:t>Decision making exposes risk to Board</w:t>
            </w:r>
          </w:p>
          <w:p w:rsidR="00EA2EAD" w:rsidRPr="0083163C" w:rsidRDefault="00EA2EAD" w:rsidP="00935172">
            <w:pPr>
              <w:tabs>
                <w:tab w:val="left" w:pos="1440"/>
              </w:tabs>
              <w:spacing w:after="120"/>
              <w:rPr>
                <w:rFonts w:ascii="Arial" w:eastAsia="Calibri" w:hAnsi="Arial" w:cs="Arial"/>
                <w:sz w:val="18"/>
                <w:szCs w:val="18"/>
              </w:rPr>
            </w:pPr>
            <w:r w:rsidRPr="0083163C">
              <w:rPr>
                <w:rFonts w:ascii="Arial" w:eastAsia="Calibri" w:hAnsi="Arial" w:cs="Arial"/>
                <w:sz w:val="18"/>
                <w:szCs w:val="18"/>
                <w:u w:val="single"/>
              </w:rPr>
              <w:t>Financial</w:t>
            </w:r>
            <w:r w:rsidRPr="0083163C">
              <w:rPr>
                <w:rFonts w:ascii="Arial" w:eastAsia="Calibri" w:hAnsi="Arial" w:cs="Arial"/>
                <w:sz w:val="18"/>
                <w:szCs w:val="18"/>
              </w:rPr>
              <w:t>: Potential for financial impact should a breach occur.</w:t>
            </w:r>
          </w:p>
          <w:p w:rsidR="00EA2EAD" w:rsidRPr="0083163C" w:rsidRDefault="00EA2EAD" w:rsidP="00935172">
            <w:pPr>
              <w:tabs>
                <w:tab w:val="left" w:pos="1440"/>
              </w:tabs>
              <w:spacing w:after="120"/>
              <w:rPr>
                <w:rFonts w:ascii="Arial" w:eastAsia="Calibri" w:hAnsi="Arial" w:cs="Arial"/>
                <w:sz w:val="18"/>
                <w:szCs w:val="18"/>
              </w:rPr>
            </w:pPr>
            <w:r w:rsidRPr="0083163C">
              <w:rPr>
                <w:rFonts w:ascii="Arial" w:eastAsia="Calibri" w:hAnsi="Arial" w:cs="Arial"/>
                <w:sz w:val="18"/>
                <w:szCs w:val="18"/>
                <w:u w:val="single"/>
              </w:rPr>
              <w:t>Regulation</w:t>
            </w:r>
            <w:r w:rsidRPr="0083163C">
              <w:rPr>
                <w:rFonts w:ascii="Arial" w:eastAsia="Calibri" w:hAnsi="Arial" w:cs="Arial"/>
                <w:sz w:val="18"/>
                <w:szCs w:val="18"/>
              </w:rPr>
              <w:t>: Potential for sanctions and, or litigation should a breach occur.</w:t>
            </w:r>
          </w:p>
          <w:p w:rsidR="00EA2EAD" w:rsidRPr="0083163C" w:rsidRDefault="00EA2EAD" w:rsidP="00935172">
            <w:pPr>
              <w:tabs>
                <w:tab w:val="left" w:pos="1440"/>
              </w:tabs>
              <w:spacing w:after="120"/>
              <w:rPr>
                <w:rFonts w:ascii="Arial" w:eastAsia="Calibri" w:hAnsi="Arial" w:cs="Arial"/>
                <w:sz w:val="18"/>
                <w:szCs w:val="18"/>
              </w:rPr>
            </w:pPr>
            <w:r w:rsidRPr="0083163C">
              <w:rPr>
                <w:rFonts w:ascii="Arial" w:eastAsia="Calibri" w:hAnsi="Arial" w:cs="Arial"/>
                <w:sz w:val="18"/>
                <w:szCs w:val="18"/>
                <w:u w:val="single"/>
              </w:rPr>
              <w:t>Reputation</w:t>
            </w:r>
            <w:r w:rsidRPr="0083163C">
              <w:rPr>
                <w:rFonts w:ascii="Arial" w:eastAsia="Calibri" w:hAnsi="Arial" w:cs="Arial"/>
                <w:sz w:val="18"/>
                <w:szCs w:val="18"/>
              </w:rPr>
              <w:t xml:space="preserve">: A data security breach is likely to negatively impact GJF’s reputation and damage brand perception among patients, the media and Scottish Government. </w:t>
            </w:r>
          </w:p>
          <w:p w:rsidR="00EA2EAD" w:rsidRPr="0083163C" w:rsidRDefault="00EA2EAD" w:rsidP="00935172">
            <w:pPr>
              <w:tabs>
                <w:tab w:val="left" w:pos="1440"/>
              </w:tabs>
              <w:spacing w:after="120"/>
              <w:rPr>
                <w:rFonts w:ascii="Arial" w:eastAsia="Calibri" w:hAnsi="Arial" w:cs="Arial"/>
                <w:sz w:val="18"/>
                <w:szCs w:val="18"/>
              </w:rPr>
            </w:pPr>
            <w:r w:rsidRPr="0083163C">
              <w:rPr>
                <w:rFonts w:ascii="Arial" w:eastAsia="Calibri" w:hAnsi="Arial" w:cs="Arial"/>
                <w:sz w:val="18"/>
                <w:szCs w:val="18"/>
                <w:u w:val="single"/>
              </w:rPr>
              <w:t>Operational Delivery</w:t>
            </w:r>
            <w:r w:rsidRPr="0083163C">
              <w:rPr>
                <w:rFonts w:ascii="Arial" w:eastAsia="Calibri" w:hAnsi="Arial" w:cs="Arial"/>
                <w:sz w:val="18"/>
                <w:szCs w:val="18"/>
              </w:rPr>
              <w:t xml:space="preserve">: Disrupted access to electronic systems such as TrakCare and SCI would impact day to day operations in wards, clinics, theatres and admin functions resulting in disrupted patient care and loss of productivity.  </w:t>
            </w:r>
          </w:p>
          <w:p w:rsidR="00EA2EAD" w:rsidRPr="0083163C" w:rsidRDefault="00EA2EAD" w:rsidP="00935172">
            <w:pPr>
              <w:tabs>
                <w:tab w:val="left" w:pos="1440"/>
              </w:tabs>
              <w:spacing w:after="120"/>
              <w:rPr>
                <w:rFonts w:ascii="Arial" w:eastAsia="Calibri" w:hAnsi="Arial" w:cs="Arial"/>
                <w:sz w:val="18"/>
                <w:szCs w:val="18"/>
              </w:rPr>
            </w:pPr>
            <w:r w:rsidRPr="0083163C">
              <w:rPr>
                <w:rFonts w:ascii="Arial" w:eastAsia="Calibri" w:hAnsi="Arial" w:cs="Arial"/>
                <w:sz w:val="18"/>
                <w:szCs w:val="18"/>
                <w:u w:val="single"/>
              </w:rPr>
              <w:t>Workforce</w:t>
            </w:r>
            <w:r w:rsidRPr="0083163C">
              <w:rPr>
                <w:rFonts w:ascii="Arial" w:eastAsia="Calibri" w:hAnsi="Arial" w:cs="Arial"/>
                <w:sz w:val="18"/>
                <w:szCs w:val="18"/>
              </w:rPr>
              <w:t xml:space="preserve">: Unlikely to affect workforce significantly </w:t>
            </w:r>
          </w:p>
          <w:p w:rsidR="00EA2EAD" w:rsidRPr="0083163C" w:rsidRDefault="00EA2EAD" w:rsidP="00935172">
            <w:pPr>
              <w:rPr>
                <w:rFonts w:ascii="Arial" w:eastAsia="Calibri" w:hAnsi="Arial" w:cs="Arial"/>
                <w:b/>
                <w:sz w:val="18"/>
                <w:szCs w:val="18"/>
              </w:rPr>
            </w:pPr>
          </w:p>
        </w:tc>
        <w:tc>
          <w:tcPr>
            <w:tcW w:w="301" w:type="pct"/>
          </w:tcPr>
          <w:p w:rsidR="00EA2EAD" w:rsidRPr="0083163C" w:rsidRDefault="00EA2EAD" w:rsidP="00935172">
            <w:pPr>
              <w:rPr>
                <w:rFonts w:ascii="Arial" w:eastAsia="Calibri" w:hAnsi="Arial" w:cs="Arial"/>
                <w:sz w:val="18"/>
                <w:szCs w:val="18"/>
              </w:rPr>
            </w:pPr>
            <w:r>
              <w:rPr>
                <w:rFonts w:ascii="Arial" w:eastAsia="Calibri" w:hAnsi="Arial" w:cs="Arial"/>
                <w:sz w:val="18"/>
                <w:szCs w:val="18"/>
              </w:rPr>
              <w:t>DoF</w:t>
            </w:r>
          </w:p>
          <w:p w:rsidR="00EA2EAD" w:rsidRPr="0083163C" w:rsidRDefault="00EA2EAD" w:rsidP="00935172">
            <w:pPr>
              <w:rPr>
                <w:rFonts w:ascii="Arial" w:eastAsia="Calibri" w:hAnsi="Arial" w:cs="Arial"/>
                <w:sz w:val="18"/>
                <w:szCs w:val="18"/>
              </w:rPr>
            </w:pPr>
          </w:p>
          <w:p w:rsidR="00EA2EAD" w:rsidRPr="0083163C" w:rsidRDefault="00EA2EAD" w:rsidP="00935172">
            <w:pPr>
              <w:rPr>
                <w:rFonts w:ascii="Arial" w:eastAsia="Calibri" w:hAnsi="Arial" w:cs="Arial"/>
                <w:sz w:val="18"/>
                <w:szCs w:val="18"/>
              </w:rPr>
            </w:pPr>
            <w:r w:rsidRPr="0083163C">
              <w:rPr>
                <w:rFonts w:ascii="Arial" w:eastAsia="Calibri" w:hAnsi="Arial" w:cs="Arial"/>
                <w:sz w:val="18"/>
                <w:szCs w:val="18"/>
              </w:rPr>
              <w:t>(</w:t>
            </w:r>
            <w:r w:rsidR="00AD3D32">
              <w:rPr>
                <w:rFonts w:ascii="Arial" w:eastAsia="Calibri" w:hAnsi="Arial" w:cs="Arial"/>
                <w:sz w:val="18"/>
                <w:szCs w:val="18"/>
              </w:rPr>
              <w:t>CN</w:t>
            </w:r>
            <w:r w:rsidRPr="0083163C">
              <w:rPr>
                <w:rFonts w:ascii="Arial" w:eastAsia="Calibri" w:hAnsi="Arial" w:cs="Arial"/>
                <w:sz w:val="18"/>
                <w:szCs w:val="18"/>
              </w:rPr>
              <w:t>)</w:t>
            </w:r>
          </w:p>
          <w:p w:rsidR="00EA2EAD" w:rsidRPr="0083163C" w:rsidRDefault="00EA2EAD" w:rsidP="00935172">
            <w:pPr>
              <w:rPr>
                <w:rFonts w:ascii="Arial" w:eastAsia="Calibri" w:hAnsi="Arial" w:cs="Arial"/>
                <w:b/>
                <w:sz w:val="18"/>
                <w:szCs w:val="18"/>
              </w:rPr>
            </w:pPr>
          </w:p>
          <w:p w:rsidR="00EA2EAD" w:rsidRPr="0083163C" w:rsidRDefault="00EA2EAD" w:rsidP="00935172">
            <w:pPr>
              <w:ind w:right="-106"/>
              <w:rPr>
                <w:rFonts w:ascii="Arial" w:eastAsia="Calibri" w:hAnsi="Arial" w:cs="Arial"/>
                <w:sz w:val="18"/>
                <w:szCs w:val="18"/>
              </w:rPr>
            </w:pPr>
            <w:r w:rsidRPr="0083163C">
              <w:rPr>
                <w:rFonts w:ascii="Arial" w:eastAsia="Calibri" w:hAnsi="Arial" w:cs="Arial"/>
                <w:b/>
                <w:sz w:val="18"/>
                <w:szCs w:val="18"/>
              </w:rPr>
              <w:t xml:space="preserve"> </w:t>
            </w:r>
          </w:p>
        </w:tc>
        <w:tc>
          <w:tcPr>
            <w:tcW w:w="400" w:type="pct"/>
          </w:tcPr>
          <w:p w:rsidR="00EA2EAD" w:rsidRPr="0083163C" w:rsidRDefault="00EA2EAD" w:rsidP="00935172">
            <w:pPr>
              <w:rPr>
                <w:rFonts w:ascii="Arial" w:eastAsia="Calibri" w:hAnsi="Arial" w:cs="Arial"/>
                <w:sz w:val="18"/>
                <w:szCs w:val="18"/>
              </w:rPr>
            </w:pPr>
          </w:p>
          <w:p w:rsidR="00EA2EAD" w:rsidRPr="0083163C" w:rsidRDefault="00EA2EAD" w:rsidP="00935172">
            <w:pPr>
              <w:rPr>
                <w:rFonts w:ascii="Arial" w:eastAsia="Calibri" w:hAnsi="Arial" w:cs="Arial"/>
                <w:sz w:val="18"/>
                <w:szCs w:val="18"/>
              </w:rPr>
            </w:pPr>
            <w:r>
              <w:rPr>
                <w:rFonts w:ascii="Arial" w:eastAsia="Calibri" w:hAnsi="Arial" w:cs="Arial"/>
                <w:sz w:val="18"/>
                <w:szCs w:val="18"/>
              </w:rPr>
              <w:t xml:space="preserve">5.2, 5.3 </w:t>
            </w:r>
          </w:p>
          <w:p w:rsidR="00EA2EAD" w:rsidRPr="0083163C" w:rsidRDefault="00EA2EAD" w:rsidP="00935172">
            <w:pPr>
              <w:rPr>
                <w:rFonts w:ascii="Arial" w:eastAsia="Calibri" w:hAnsi="Arial" w:cs="Arial"/>
                <w:sz w:val="18"/>
                <w:szCs w:val="18"/>
              </w:rPr>
            </w:pPr>
          </w:p>
        </w:tc>
        <w:tc>
          <w:tcPr>
            <w:tcW w:w="114" w:type="pct"/>
          </w:tcPr>
          <w:p w:rsidR="00EA2EAD" w:rsidRPr="0083163C" w:rsidRDefault="00EA2EAD" w:rsidP="00935172">
            <w:pPr>
              <w:rPr>
                <w:rFonts w:ascii="Arial" w:eastAsia="Calibri" w:hAnsi="Arial" w:cs="Arial"/>
                <w:sz w:val="18"/>
                <w:szCs w:val="18"/>
              </w:rPr>
            </w:pPr>
          </w:p>
          <w:p w:rsidR="00EA2EAD" w:rsidRPr="0083163C" w:rsidRDefault="00EA2EAD" w:rsidP="00935172">
            <w:pPr>
              <w:rPr>
                <w:rFonts w:ascii="Arial" w:eastAsia="Calibri" w:hAnsi="Arial" w:cs="Arial"/>
                <w:sz w:val="18"/>
                <w:szCs w:val="18"/>
              </w:rPr>
            </w:pPr>
            <w:r w:rsidRPr="0083163C">
              <w:rPr>
                <w:rFonts w:ascii="Arial" w:eastAsia="Calibri" w:hAnsi="Arial" w:cs="Arial"/>
                <w:sz w:val="18"/>
                <w:szCs w:val="18"/>
              </w:rPr>
              <w:t>2</w:t>
            </w:r>
          </w:p>
        </w:tc>
        <w:tc>
          <w:tcPr>
            <w:tcW w:w="154" w:type="pct"/>
          </w:tcPr>
          <w:p w:rsidR="00EA2EAD" w:rsidRPr="0083163C" w:rsidRDefault="00EA2EAD" w:rsidP="00935172">
            <w:pPr>
              <w:rPr>
                <w:rFonts w:ascii="Arial" w:eastAsia="Calibri" w:hAnsi="Arial" w:cs="Arial"/>
                <w:sz w:val="18"/>
                <w:szCs w:val="18"/>
              </w:rPr>
            </w:pPr>
          </w:p>
          <w:p w:rsidR="00EA2EAD" w:rsidRPr="0083163C" w:rsidRDefault="00EA2EAD" w:rsidP="00935172">
            <w:pPr>
              <w:rPr>
                <w:rFonts w:ascii="Arial" w:eastAsia="Calibri" w:hAnsi="Arial" w:cs="Arial"/>
                <w:sz w:val="18"/>
                <w:szCs w:val="18"/>
              </w:rPr>
            </w:pPr>
            <w:r w:rsidRPr="0083163C">
              <w:rPr>
                <w:rFonts w:ascii="Arial" w:eastAsia="Calibri" w:hAnsi="Arial" w:cs="Arial"/>
                <w:sz w:val="18"/>
                <w:szCs w:val="18"/>
              </w:rPr>
              <w:t>4</w:t>
            </w:r>
          </w:p>
        </w:tc>
        <w:tc>
          <w:tcPr>
            <w:tcW w:w="155" w:type="pct"/>
            <w:shd w:val="clear" w:color="auto" w:fill="FFFF00"/>
          </w:tcPr>
          <w:p w:rsidR="00EA2EAD" w:rsidRPr="0083163C" w:rsidRDefault="00EA2EAD" w:rsidP="00935172">
            <w:pPr>
              <w:rPr>
                <w:rFonts w:ascii="Arial" w:eastAsia="Calibri" w:hAnsi="Arial" w:cs="Arial"/>
                <w:sz w:val="18"/>
                <w:szCs w:val="18"/>
              </w:rPr>
            </w:pPr>
          </w:p>
          <w:p w:rsidR="00EA2EAD" w:rsidRPr="0083163C" w:rsidRDefault="00EA2EAD" w:rsidP="00935172">
            <w:pPr>
              <w:rPr>
                <w:rFonts w:ascii="Arial" w:eastAsia="Calibri" w:hAnsi="Arial" w:cs="Arial"/>
                <w:sz w:val="18"/>
                <w:szCs w:val="18"/>
              </w:rPr>
            </w:pPr>
            <w:r w:rsidRPr="0083163C">
              <w:rPr>
                <w:rFonts w:ascii="Arial" w:eastAsia="Calibri" w:hAnsi="Arial" w:cs="Arial"/>
                <w:sz w:val="18"/>
                <w:szCs w:val="18"/>
              </w:rPr>
              <w:t>8</w:t>
            </w:r>
          </w:p>
        </w:tc>
        <w:tc>
          <w:tcPr>
            <w:tcW w:w="766" w:type="pct"/>
          </w:tcPr>
          <w:p w:rsidR="00EA2EAD" w:rsidRPr="0083163C" w:rsidRDefault="00EA2EAD" w:rsidP="00935172">
            <w:pPr>
              <w:tabs>
                <w:tab w:val="left" w:pos="1440"/>
              </w:tabs>
              <w:spacing w:after="120"/>
              <w:rPr>
                <w:rFonts w:ascii="Arial" w:eastAsia="Calibri" w:hAnsi="Arial" w:cs="Arial"/>
                <w:sz w:val="18"/>
                <w:szCs w:val="18"/>
              </w:rPr>
            </w:pPr>
            <w:r w:rsidRPr="0083163C">
              <w:rPr>
                <w:rFonts w:ascii="Arial" w:eastAsia="Calibri" w:hAnsi="Arial" w:cs="Arial"/>
                <w:sz w:val="18"/>
                <w:szCs w:val="18"/>
              </w:rPr>
              <w:t xml:space="preserve">Information Technology security measures and controls are in place across the organisation and supported by the wider NHS network; </w:t>
            </w:r>
          </w:p>
          <w:p w:rsidR="00EA2EAD" w:rsidRPr="0083163C" w:rsidRDefault="00EA2EAD" w:rsidP="00935172">
            <w:pPr>
              <w:tabs>
                <w:tab w:val="left" w:pos="1440"/>
              </w:tabs>
              <w:spacing w:after="120"/>
              <w:rPr>
                <w:rFonts w:ascii="Arial" w:eastAsia="Calibri" w:hAnsi="Arial" w:cs="Arial"/>
                <w:sz w:val="18"/>
                <w:szCs w:val="18"/>
              </w:rPr>
            </w:pPr>
            <w:r w:rsidRPr="0083163C">
              <w:rPr>
                <w:rFonts w:ascii="Arial" w:eastAsia="Calibri" w:hAnsi="Arial" w:cs="Arial"/>
                <w:sz w:val="18"/>
                <w:szCs w:val="18"/>
              </w:rPr>
              <w:t>Further controls implemented following recent IT security attacks on private sector organisations;</w:t>
            </w:r>
          </w:p>
          <w:p w:rsidR="00EA2EAD" w:rsidRPr="0083163C" w:rsidRDefault="00EA2EAD" w:rsidP="00935172">
            <w:pPr>
              <w:tabs>
                <w:tab w:val="left" w:pos="1440"/>
              </w:tabs>
              <w:spacing w:after="120"/>
              <w:rPr>
                <w:rFonts w:ascii="Arial" w:eastAsia="Calibri" w:hAnsi="Arial" w:cs="Arial"/>
                <w:sz w:val="18"/>
                <w:szCs w:val="18"/>
              </w:rPr>
            </w:pPr>
            <w:r w:rsidRPr="0083163C">
              <w:rPr>
                <w:rFonts w:ascii="Arial" w:eastAsia="Calibri" w:hAnsi="Arial" w:cs="Arial"/>
                <w:sz w:val="18"/>
                <w:szCs w:val="18"/>
              </w:rPr>
              <w:t>Board wide review of information security established with self assessment against NHS Scotland IT Security Framework completed and action plan developed; and</w:t>
            </w:r>
          </w:p>
          <w:p w:rsidR="00EA2EAD" w:rsidRPr="0083163C" w:rsidRDefault="00EA2EAD" w:rsidP="00935172">
            <w:pPr>
              <w:rPr>
                <w:rFonts w:ascii="Arial" w:eastAsia="Calibri" w:hAnsi="Arial" w:cs="Arial"/>
                <w:sz w:val="18"/>
                <w:szCs w:val="18"/>
              </w:rPr>
            </w:pPr>
          </w:p>
          <w:p w:rsidR="00EA2EAD" w:rsidRPr="0083163C" w:rsidRDefault="00EA2EAD" w:rsidP="00935172">
            <w:pPr>
              <w:rPr>
                <w:rFonts w:ascii="Arial" w:eastAsia="Calibri" w:hAnsi="Arial" w:cs="Arial"/>
                <w:sz w:val="18"/>
                <w:szCs w:val="18"/>
              </w:rPr>
            </w:pPr>
            <w:r w:rsidRPr="0083163C">
              <w:rPr>
                <w:rFonts w:ascii="Arial" w:eastAsia="Calibri" w:hAnsi="Arial" w:cs="Arial"/>
                <w:sz w:val="18"/>
                <w:szCs w:val="18"/>
              </w:rPr>
              <w:t>Realtime cyber attack took place with the Board not infected. Internal and external controls were tested with a formal debrief highlighting some lessons learnt. These have been implemented.</w:t>
            </w:r>
          </w:p>
          <w:p w:rsidR="00EA2EAD" w:rsidRPr="0083163C" w:rsidRDefault="00EA2EAD" w:rsidP="00935172">
            <w:pPr>
              <w:rPr>
                <w:rFonts w:ascii="Arial" w:eastAsia="Calibri" w:hAnsi="Arial" w:cs="Arial"/>
                <w:sz w:val="18"/>
                <w:szCs w:val="18"/>
              </w:rPr>
            </w:pPr>
          </w:p>
          <w:p w:rsidR="00EA2EAD" w:rsidRDefault="00EA2EAD" w:rsidP="00935172">
            <w:pPr>
              <w:rPr>
                <w:rFonts w:ascii="Arial" w:eastAsia="Calibri" w:hAnsi="Arial" w:cs="Arial"/>
                <w:sz w:val="18"/>
                <w:szCs w:val="18"/>
              </w:rPr>
            </w:pPr>
            <w:r w:rsidRPr="0083163C">
              <w:rPr>
                <w:rFonts w:ascii="Arial" w:eastAsia="Calibri" w:hAnsi="Arial" w:cs="Arial"/>
                <w:sz w:val="18"/>
                <w:szCs w:val="18"/>
              </w:rPr>
              <w:t>A Cyber Security maturi</w:t>
            </w:r>
            <w:r w:rsidR="00595F05">
              <w:rPr>
                <w:rFonts w:ascii="Arial" w:eastAsia="Calibri" w:hAnsi="Arial" w:cs="Arial"/>
                <w:sz w:val="18"/>
                <w:szCs w:val="18"/>
              </w:rPr>
              <w:t xml:space="preserve">ty review was undertaken by PwC; Cyber essentials Accreditation gained Oct 18.  </w:t>
            </w:r>
          </w:p>
          <w:p w:rsidR="00EA2EAD" w:rsidRPr="0083163C" w:rsidRDefault="00EA2EAD" w:rsidP="00935172">
            <w:pPr>
              <w:rPr>
                <w:rFonts w:ascii="Arial" w:eastAsia="Calibri" w:hAnsi="Arial" w:cs="Arial"/>
                <w:sz w:val="18"/>
                <w:szCs w:val="18"/>
              </w:rPr>
            </w:pPr>
          </w:p>
        </w:tc>
        <w:tc>
          <w:tcPr>
            <w:tcW w:w="135" w:type="pct"/>
          </w:tcPr>
          <w:p w:rsidR="00EA2EAD" w:rsidRPr="0083163C" w:rsidRDefault="00EA2EAD" w:rsidP="00935172">
            <w:pPr>
              <w:rPr>
                <w:rFonts w:ascii="Arial" w:eastAsia="Calibri" w:hAnsi="Arial" w:cs="Arial"/>
                <w:sz w:val="18"/>
                <w:szCs w:val="18"/>
              </w:rPr>
            </w:pPr>
          </w:p>
          <w:p w:rsidR="00EA2EAD" w:rsidRPr="0083163C" w:rsidRDefault="00EA2EAD" w:rsidP="00935172">
            <w:pPr>
              <w:rPr>
                <w:rFonts w:ascii="Arial" w:eastAsia="Calibri" w:hAnsi="Arial" w:cs="Arial"/>
                <w:sz w:val="18"/>
                <w:szCs w:val="18"/>
              </w:rPr>
            </w:pPr>
            <w:r w:rsidRPr="0083163C">
              <w:rPr>
                <w:rFonts w:ascii="Arial" w:eastAsia="Calibri" w:hAnsi="Arial" w:cs="Arial"/>
                <w:sz w:val="18"/>
                <w:szCs w:val="18"/>
              </w:rPr>
              <w:t>3</w:t>
            </w:r>
          </w:p>
        </w:tc>
        <w:tc>
          <w:tcPr>
            <w:tcW w:w="135" w:type="pct"/>
          </w:tcPr>
          <w:p w:rsidR="00EA2EAD" w:rsidRPr="0083163C" w:rsidRDefault="00EA2EAD" w:rsidP="00935172">
            <w:pPr>
              <w:rPr>
                <w:rFonts w:ascii="Arial" w:eastAsia="Calibri" w:hAnsi="Arial" w:cs="Arial"/>
                <w:sz w:val="18"/>
                <w:szCs w:val="18"/>
              </w:rPr>
            </w:pPr>
          </w:p>
          <w:p w:rsidR="00EA2EAD" w:rsidRPr="0083163C" w:rsidRDefault="00EA2EAD" w:rsidP="00935172">
            <w:pPr>
              <w:rPr>
                <w:rFonts w:ascii="Arial" w:eastAsia="Calibri" w:hAnsi="Arial" w:cs="Arial"/>
                <w:sz w:val="18"/>
                <w:szCs w:val="18"/>
              </w:rPr>
            </w:pPr>
            <w:r w:rsidRPr="0083163C">
              <w:rPr>
                <w:rFonts w:ascii="Arial" w:eastAsia="Calibri" w:hAnsi="Arial" w:cs="Arial"/>
                <w:sz w:val="18"/>
                <w:szCs w:val="18"/>
              </w:rPr>
              <w:t>4</w:t>
            </w:r>
          </w:p>
        </w:tc>
        <w:tc>
          <w:tcPr>
            <w:tcW w:w="148" w:type="pct"/>
            <w:shd w:val="clear" w:color="auto" w:fill="FFC000"/>
          </w:tcPr>
          <w:p w:rsidR="00EA2EAD" w:rsidRPr="0083163C" w:rsidRDefault="00EA2EAD" w:rsidP="00935172">
            <w:pPr>
              <w:ind w:right="-200"/>
              <w:rPr>
                <w:rFonts w:ascii="Arial" w:eastAsia="Calibri" w:hAnsi="Arial" w:cs="Arial"/>
                <w:sz w:val="18"/>
                <w:szCs w:val="18"/>
              </w:rPr>
            </w:pPr>
          </w:p>
          <w:p w:rsidR="00EA2EAD" w:rsidRPr="0083163C" w:rsidRDefault="00EA2EAD" w:rsidP="00935172">
            <w:pPr>
              <w:ind w:right="-200"/>
              <w:rPr>
                <w:rFonts w:ascii="Arial" w:eastAsia="Calibri" w:hAnsi="Arial" w:cs="Arial"/>
                <w:sz w:val="18"/>
                <w:szCs w:val="18"/>
              </w:rPr>
            </w:pPr>
            <w:r w:rsidRPr="0083163C">
              <w:rPr>
                <w:rFonts w:ascii="Arial" w:eastAsia="Calibri" w:hAnsi="Arial" w:cs="Arial"/>
                <w:sz w:val="18"/>
                <w:szCs w:val="18"/>
              </w:rPr>
              <w:t>12</w:t>
            </w:r>
          </w:p>
        </w:tc>
        <w:tc>
          <w:tcPr>
            <w:tcW w:w="723" w:type="pct"/>
          </w:tcPr>
          <w:p w:rsidR="00EA2EAD" w:rsidRPr="0083163C" w:rsidRDefault="00EA2EAD" w:rsidP="00935172">
            <w:pPr>
              <w:rPr>
                <w:rFonts w:ascii="Arial" w:eastAsia="Calibri" w:hAnsi="Arial" w:cs="Arial"/>
                <w:sz w:val="18"/>
                <w:szCs w:val="18"/>
              </w:rPr>
            </w:pPr>
          </w:p>
          <w:p w:rsidR="00EA2EAD" w:rsidRDefault="00EA2EAD" w:rsidP="00935172">
            <w:pPr>
              <w:rPr>
                <w:rFonts w:ascii="Arial" w:eastAsia="Calibri" w:hAnsi="Arial" w:cs="Arial"/>
                <w:sz w:val="18"/>
                <w:szCs w:val="18"/>
              </w:rPr>
            </w:pPr>
            <w:r>
              <w:rPr>
                <w:rFonts w:ascii="Arial" w:eastAsia="Calibri" w:hAnsi="Arial" w:cs="Arial"/>
                <w:sz w:val="18"/>
                <w:szCs w:val="18"/>
              </w:rPr>
              <w:t xml:space="preserve">Implementation of Public Sector Action Plan for Resilience.  Review of current status undertaken with some areas of improvement highlighted.  </w:t>
            </w:r>
          </w:p>
          <w:p w:rsidR="00EA2EAD" w:rsidRDefault="00EA2EAD" w:rsidP="00935172">
            <w:pPr>
              <w:rPr>
                <w:rFonts w:ascii="Arial" w:eastAsia="Calibri" w:hAnsi="Arial" w:cs="Arial"/>
                <w:sz w:val="18"/>
                <w:szCs w:val="18"/>
              </w:rPr>
            </w:pPr>
          </w:p>
          <w:p w:rsidR="00EA2EAD" w:rsidRPr="0083163C" w:rsidRDefault="00EA2EAD" w:rsidP="00935172">
            <w:pPr>
              <w:rPr>
                <w:rFonts w:ascii="Arial" w:eastAsia="Calibri" w:hAnsi="Arial" w:cs="Arial"/>
                <w:sz w:val="18"/>
                <w:szCs w:val="18"/>
              </w:rPr>
            </w:pPr>
          </w:p>
        </w:tc>
        <w:tc>
          <w:tcPr>
            <w:tcW w:w="678" w:type="pct"/>
          </w:tcPr>
          <w:p w:rsidR="00EA2EAD" w:rsidRPr="0083163C" w:rsidRDefault="00EA2EAD" w:rsidP="00935172">
            <w:pPr>
              <w:rPr>
                <w:rFonts w:ascii="Arial" w:eastAsia="Calibri" w:hAnsi="Arial" w:cs="Arial"/>
                <w:sz w:val="18"/>
                <w:szCs w:val="18"/>
              </w:rPr>
            </w:pPr>
          </w:p>
          <w:p w:rsidR="00EA2EAD" w:rsidRDefault="00EA2EAD" w:rsidP="00935172">
            <w:pPr>
              <w:rPr>
                <w:rFonts w:ascii="Arial" w:eastAsia="Calibri" w:hAnsi="Arial" w:cs="Arial"/>
                <w:sz w:val="18"/>
                <w:szCs w:val="18"/>
              </w:rPr>
            </w:pPr>
            <w:r w:rsidRPr="0083163C">
              <w:rPr>
                <w:rFonts w:ascii="Arial" w:eastAsia="Calibri" w:hAnsi="Arial" w:cs="Arial"/>
                <w:sz w:val="18"/>
                <w:szCs w:val="18"/>
              </w:rPr>
              <w:t>A detailed action plan has been completed for the areas identified for further improvement</w:t>
            </w:r>
            <w:r>
              <w:rPr>
                <w:rFonts w:ascii="Arial" w:eastAsia="Calibri" w:hAnsi="Arial" w:cs="Arial"/>
                <w:sz w:val="18"/>
                <w:szCs w:val="18"/>
              </w:rPr>
              <w:t xml:space="preserve"> and monitored via SMT.  </w:t>
            </w:r>
          </w:p>
          <w:p w:rsidR="00EA2EAD" w:rsidRDefault="00EA2EAD" w:rsidP="00935172">
            <w:pPr>
              <w:rPr>
                <w:rFonts w:ascii="Arial" w:eastAsia="Calibri" w:hAnsi="Arial" w:cs="Arial"/>
                <w:sz w:val="18"/>
                <w:szCs w:val="18"/>
              </w:rPr>
            </w:pPr>
          </w:p>
          <w:p w:rsidR="00EA2EAD" w:rsidRDefault="00EA2EAD" w:rsidP="00935172">
            <w:pPr>
              <w:rPr>
                <w:rFonts w:ascii="Arial" w:eastAsia="Calibri" w:hAnsi="Arial" w:cs="Arial"/>
                <w:sz w:val="18"/>
                <w:szCs w:val="18"/>
              </w:rPr>
            </w:pPr>
          </w:p>
          <w:p w:rsidR="00EA2EAD" w:rsidRPr="0083163C" w:rsidRDefault="00EA2EAD" w:rsidP="00595F05">
            <w:pPr>
              <w:rPr>
                <w:rFonts w:ascii="Arial" w:eastAsia="Calibri" w:hAnsi="Arial" w:cs="Arial"/>
                <w:sz w:val="18"/>
                <w:szCs w:val="18"/>
              </w:rPr>
            </w:pPr>
          </w:p>
        </w:tc>
        <w:tc>
          <w:tcPr>
            <w:tcW w:w="356" w:type="pct"/>
          </w:tcPr>
          <w:p w:rsidR="00EA2EAD" w:rsidRPr="0083163C" w:rsidRDefault="00EA2EAD" w:rsidP="00935172">
            <w:pPr>
              <w:rPr>
                <w:rFonts w:ascii="Arial" w:eastAsia="Calibri" w:hAnsi="Arial" w:cs="Arial"/>
                <w:sz w:val="18"/>
                <w:szCs w:val="18"/>
                <w:lang w:val="sv-SE"/>
              </w:rPr>
            </w:pPr>
          </w:p>
          <w:p w:rsidR="00EA2EAD" w:rsidRPr="0083163C" w:rsidRDefault="005C67DE" w:rsidP="005C67DE">
            <w:pPr>
              <w:rPr>
                <w:rFonts w:ascii="Arial" w:eastAsia="Calibri" w:hAnsi="Arial" w:cs="Arial"/>
                <w:sz w:val="18"/>
                <w:szCs w:val="18"/>
              </w:rPr>
            </w:pPr>
            <w:r>
              <w:rPr>
                <w:rFonts w:ascii="Arial" w:eastAsia="Calibri" w:hAnsi="Arial" w:cs="Arial"/>
                <w:sz w:val="18"/>
                <w:szCs w:val="18"/>
              </w:rPr>
              <w:t>Bi-Monthly</w:t>
            </w:r>
          </w:p>
        </w:tc>
      </w:tr>
      <w:tr w:rsidR="00EA2EAD" w:rsidRPr="00E62BC8" w:rsidTr="00935172">
        <w:trPr>
          <w:cantSplit/>
          <w:trHeight w:val="1887"/>
        </w:trPr>
        <w:tc>
          <w:tcPr>
            <w:tcW w:w="190" w:type="pct"/>
          </w:tcPr>
          <w:p w:rsidR="00EA2EAD" w:rsidRPr="0083163C" w:rsidRDefault="00EA2EAD" w:rsidP="00935172">
            <w:pPr>
              <w:rPr>
                <w:rFonts w:ascii="Arial" w:eastAsia="Calibri" w:hAnsi="Arial" w:cs="Arial"/>
                <w:sz w:val="18"/>
                <w:szCs w:val="18"/>
              </w:rPr>
            </w:pPr>
            <w:r>
              <w:rPr>
                <w:rFonts w:ascii="Arial" w:eastAsia="Calibri" w:hAnsi="Arial" w:cs="Arial"/>
                <w:sz w:val="18"/>
                <w:szCs w:val="18"/>
              </w:rPr>
              <w:lastRenderedPageBreak/>
              <w:t>S11</w:t>
            </w:r>
          </w:p>
        </w:tc>
        <w:tc>
          <w:tcPr>
            <w:tcW w:w="745" w:type="pct"/>
          </w:tcPr>
          <w:p w:rsidR="00EA2EAD" w:rsidRPr="00EC460C" w:rsidRDefault="00EA2EAD" w:rsidP="00935172">
            <w:pPr>
              <w:rPr>
                <w:rFonts w:ascii="Arial" w:hAnsi="Arial" w:cs="Arial"/>
                <w:b/>
                <w:sz w:val="18"/>
                <w:szCs w:val="18"/>
              </w:rPr>
            </w:pPr>
            <w:r w:rsidRPr="00EC460C">
              <w:rPr>
                <w:rFonts w:ascii="Arial" w:hAnsi="Arial" w:cs="Arial"/>
                <w:b/>
                <w:sz w:val="18"/>
                <w:szCs w:val="18"/>
              </w:rPr>
              <w:t xml:space="preserve">Inability to achieve the objectives of the Expansion programme </w:t>
            </w:r>
          </w:p>
          <w:p w:rsidR="00EA2EAD" w:rsidRPr="00EC460C" w:rsidRDefault="00EA2EAD" w:rsidP="00935172">
            <w:pPr>
              <w:rPr>
                <w:rFonts w:ascii="Arial Narrow" w:eastAsia="Calibri" w:hAnsi="Arial Narrow" w:cs="Arial"/>
                <w:b/>
                <w:sz w:val="18"/>
                <w:szCs w:val="18"/>
              </w:rPr>
            </w:pPr>
          </w:p>
          <w:p w:rsidR="00EA2EAD" w:rsidRPr="00EC460C" w:rsidRDefault="00EA2EAD" w:rsidP="00935172">
            <w:pPr>
              <w:rPr>
                <w:rFonts w:ascii="Arial Narrow" w:hAnsi="Arial Narrow"/>
                <w:sz w:val="20"/>
                <w:szCs w:val="20"/>
              </w:rPr>
            </w:pPr>
            <w:r w:rsidRPr="00EC460C">
              <w:rPr>
                <w:rFonts w:ascii="Arial Narrow" w:eastAsia="Calibri" w:hAnsi="Arial Narrow" w:cs="Arial"/>
                <w:sz w:val="20"/>
                <w:szCs w:val="20"/>
                <w:u w:val="single"/>
              </w:rPr>
              <w:t>Strategic</w:t>
            </w:r>
            <w:r w:rsidRPr="00EC460C">
              <w:rPr>
                <w:rFonts w:ascii="Arial Narrow" w:eastAsia="Calibri" w:hAnsi="Arial Narrow" w:cs="Arial"/>
                <w:b/>
                <w:sz w:val="20"/>
                <w:szCs w:val="20"/>
              </w:rPr>
              <w:t xml:space="preserve">: </w:t>
            </w:r>
            <w:r w:rsidRPr="00EC460C">
              <w:rPr>
                <w:rFonts w:ascii="Arial Narrow" w:hAnsi="Arial Narrow"/>
                <w:sz w:val="20"/>
                <w:szCs w:val="20"/>
              </w:rPr>
              <w:t xml:space="preserve">Key strategic objective, ability to deliver wider commitments of programme and added value at national level.  Impacts on national government strategy of failure to deliver.  </w:t>
            </w:r>
          </w:p>
          <w:p w:rsidR="00EA2EAD" w:rsidRPr="00EC460C" w:rsidRDefault="00EA2EAD" w:rsidP="00935172">
            <w:pPr>
              <w:tabs>
                <w:tab w:val="left" w:pos="1440"/>
              </w:tabs>
              <w:spacing w:after="120"/>
              <w:rPr>
                <w:rFonts w:ascii="Arial Narrow" w:eastAsia="Calibri" w:hAnsi="Arial Narrow" w:cs="Arial"/>
                <w:sz w:val="20"/>
                <w:szCs w:val="20"/>
              </w:rPr>
            </w:pPr>
            <w:r w:rsidRPr="00EC460C">
              <w:rPr>
                <w:rFonts w:ascii="Arial Narrow" w:eastAsia="Calibri" w:hAnsi="Arial Narrow" w:cs="Arial"/>
                <w:sz w:val="20"/>
                <w:szCs w:val="20"/>
                <w:u w:val="single"/>
              </w:rPr>
              <w:t>Financial</w:t>
            </w:r>
            <w:r w:rsidRPr="00EC460C">
              <w:rPr>
                <w:rFonts w:ascii="Arial Narrow" w:eastAsia="Calibri" w:hAnsi="Arial Narrow" w:cs="Arial"/>
                <w:sz w:val="20"/>
                <w:szCs w:val="20"/>
              </w:rPr>
              <w:t xml:space="preserve">: Potential for financial impact should a breach occur. VFM.  </w:t>
            </w:r>
          </w:p>
          <w:p w:rsidR="00EA2EAD" w:rsidRPr="00EC460C" w:rsidRDefault="00EA2EAD" w:rsidP="00935172">
            <w:pPr>
              <w:tabs>
                <w:tab w:val="left" w:pos="1440"/>
              </w:tabs>
              <w:spacing w:after="120"/>
              <w:rPr>
                <w:rFonts w:ascii="Arial Narrow" w:eastAsia="Calibri" w:hAnsi="Arial Narrow" w:cs="Arial"/>
                <w:sz w:val="20"/>
                <w:szCs w:val="20"/>
              </w:rPr>
            </w:pPr>
            <w:r w:rsidRPr="00EC460C">
              <w:rPr>
                <w:rFonts w:ascii="Arial Narrow" w:eastAsia="Calibri" w:hAnsi="Arial Narrow" w:cs="Arial"/>
                <w:sz w:val="20"/>
                <w:szCs w:val="20"/>
                <w:u w:val="single"/>
              </w:rPr>
              <w:t>Regulation</w:t>
            </w:r>
            <w:r w:rsidRPr="00EC460C">
              <w:rPr>
                <w:rFonts w:ascii="Arial Narrow" w:eastAsia="Calibri" w:hAnsi="Arial Narrow" w:cs="Arial"/>
                <w:sz w:val="20"/>
                <w:szCs w:val="20"/>
              </w:rPr>
              <w:t xml:space="preserve">: </w:t>
            </w:r>
          </w:p>
          <w:p w:rsidR="00EA2EAD" w:rsidRPr="00EC460C" w:rsidRDefault="00EA2EAD" w:rsidP="00935172">
            <w:pPr>
              <w:tabs>
                <w:tab w:val="left" w:pos="1440"/>
              </w:tabs>
              <w:spacing w:after="120"/>
              <w:rPr>
                <w:rFonts w:ascii="Arial Narrow" w:eastAsia="Calibri" w:hAnsi="Arial Narrow" w:cs="Arial"/>
                <w:sz w:val="20"/>
                <w:szCs w:val="20"/>
              </w:rPr>
            </w:pPr>
            <w:r w:rsidRPr="00EC460C">
              <w:rPr>
                <w:rFonts w:ascii="Arial Narrow" w:eastAsia="Calibri" w:hAnsi="Arial Narrow" w:cs="Arial"/>
                <w:sz w:val="20"/>
                <w:szCs w:val="20"/>
                <w:u w:val="single"/>
              </w:rPr>
              <w:t>Reputation</w:t>
            </w:r>
            <w:r w:rsidRPr="00EC460C">
              <w:rPr>
                <w:rFonts w:ascii="Arial Narrow" w:eastAsia="Calibri" w:hAnsi="Arial Narrow" w:cs="Arial"/>
                <w:sz w:val="20"/>
                <w:szCs w:val="20"/>
              </w:rPr>
              <w:t xml:space="preserve">: </w:t>
            </w:r>
            <w:r>
              <w:rPr>
                <w:rFonts w:ascii="Arial Narrow" w:eastAsia="Calibri" w:hAnsi="Arial Narrow" w:cs="Arial"/>
                <w:sz w:val="20"/>
                <w:szCs w:val="20"/>
              </w:rPr>
              <w:t xml:space="preserve">negative </w:t>
            </w:r>
            <w:r w:rsidRPr="00EC460C">
              <w:rPr>
                <w:rFonts w:ascii="Arial Narrow" w:eastAsia="Calibri" w:hAnsi="Arial Narrow" w:cs="Arial"/>
                <w:sz w:val="20"/>
                <w:szCs w:val="20"/>
              </w:rPr>
              <w:t>impact on brand/ reputation and credibility</w:t>
            </w:r>
            <w:r>
              <w:rPr>
                <w:rFonts w:ascii="Arial Narrow" w:eastAsia="Calibri" w:hAnsi="Arial Narrow" w:cs="Arial"/>
                <w:sz w:val="20"/>
                <w:szCs w:val="20"/>
              </w:rPr>
              <w:t xml:space="preserve"> of clinical models if unable to deliver.  </w:t>
            </w:r>
          </w:p>
          <w:p w:rsidR="00EA2EAD" w:rsidRPr="00EC460C" w:rsidRDefault="00EA2EAD" w:rsidP="00935172">
            <w:pPr>
              <w:tabs>
                <w:tab w:val="left" w:pos="1440"/>
              </w:tabs>
              <w:spacing w:after="120"/>
              <w:rPr>
                <w:rFonts w:ascii="Arial Narrow" w:eastAsia="Calibri" w:hAnsi="Arial Narrow" w:cs="Arial"/>
                <w:sz w:val="18"/>
                <w:szCs w:val="18"/>
              </w:rPr>
            </w:pPr>
            <w:r w:rsidRPr="00EC460C">
              <w:rPr>
                <w:rFonts w:ascii="Arial Narrow" w:eastAsia="Calibri" w:hAnsi="Arial Narrow" w:cs="Arial"/>
                <w:sz w:val="20"/>
                <w:szCs w:val="20"/>
                <w:u w:val="single"/>
              </w:rPr>
              <w:t>Operational Delivery</w:t>
            </w:r>
            <w:r w:rsidRPr="00EC460C">
              <w:rPr>
                <w:rFonts w:ascii="Arial Narrow" w:eastAsia="Calibri" w:hAnsi="Arial Narrow" w:cs="Arial"/>
                <w:sz w:val="20"/>
                <w:szCs w:val="20"/>
              </w:rPr>
              <w:t xml:space="preserve">: Ability to deliver TTG and operational demands.  </w:t>
            </w:r>
          </w:p>
          <w:p w:rsidR="00EA2EAD" w:rsidRDefault="00EA2EAD" w:rsidP="00935172">
            <w:pPr>
              <w:rPr>
                <w:rFonts w:ascii="Arial Narrow" w:eastAsia="Calibri" w:hAnsi="Arial Narrow" w:cs="Arial"/>
                <w:sz w:val="18"/>
                <w:szCs w:val="18"/>
              </w:rPr>
            </w:pPr>
            <w:r w:rsidRPr="00EC460C">
              <w:rPr>
                <w:rFonts w:ascii="Arial Narrow" w:eastAsia="Calibri" w:hAnsi="Arial Narrow" w:cs="Arial"/>
                <w:sz w:val="18"/>
                <w:szCs w:val="18"/>
                <w:u w:val="single"/>
              </w:rPr>
              <w:t>Workforce</w:t>
            </w:r>
            <w:r w:rsidRPr="00EC460C">
              <w:rPr>
                <w:rFonts w:ascii="Arial Narrow" w:eastAsia="Calibri" w:hAnsi="Arial Narrow" w:cs="Arial"/>
                <w:sz w:val="18"/>
                <w:szCs w:val="18"/>
              </w:rPr>
              <w:t xml:space="preserve">: </w:t>
            </w:r>
            <w:r>
              <w:rPr>
                <w:rFonts w:ascii="Arial Narrow" w:eastAsia="Calibri" w:hAnsi="Arial Narrow" w:cs="Arial"/>
                <w:sz w:val="18"/>
                <w:szCs w:val="18"/>
              </w:rPr>
              <w:t>importance of developing workforce to support programme; failure to deliver would impact on this.</w:t>
            </w:r>
          </w:p>
          <w:p w:rsidR="00EA2EAD" w:rsidRDefault="00EA2EAD" w:rsidP="00935172">
            <w:pPr>
              <w:rPr>
                <w:rFonts w:ascii="Arial Narrow" w:eastAsia="Calibri" w:hAnsi="Arial Narrow" w:cs="Arial"/>
                <w:sz w:val="18"/>
                <w:szCs w:val="18"/>
              </w:rPr>
            </w:pPr>
          </w:p>
          <w:p w:rsidR="00EA2EAD" w:rsidRDefault="00EA2EAD" w:rsidP="00935172">
            <w:pPr>
              <w:rPr>
                <w:rFonts w:ascii="Arial Narrow" w:eastAsia="Calibri" w:hAnsi="Arial Narrow" w:cs="Arial"/>
                <w:sz w:val="18"/>
                <w:szCs w:val="18"/>
              </w:rPr>
            </w:pPr>
          </w:p>
          <w:p w:rsidR="00EA2EAD" w:rsidRDefault="00EA2EAD" w:rsidP="00935172">
            <w:pPr>
              <w:rPr>
                <w:rFonts w:ascii="Arial Narrow" w:eastAsia="Calibri" w:hAnsi="Arial Narrow" w:cs="Arial"/>
                <w:sz w:val="18"/>
                <w:szCs w:val="18"/>
              </w:rPr>
            </w:pPr>
          </w:p>
          <w:p w:rsidR="00EA2EAD" w:rsidRDefault="00EA2EAD" w:rsidP="00935172">
            <w:pPr>
              <w:rPr>
                <w:rFonts w:ascii="Arial Narrow" w:eastAsia="Calibri" w:hAnsi="Arial Narrow" w:cs="Arial"/>
                <w:sz w:val="18"/>
                <w:szCs w:val="18"/>
              </w:rPr>
            </w:pPr>
          </w:p>
          <w:p w:rsidR="00EA2EAD" w:rsidRPr="00EC460C" w:rsidRDefault="00EA2EAD" w:rsidP="00935172">
            <w:pPr>
              <w:rPr>
                <w:rFonts w:ascii="Arial" w:eastAsia="Calibri" w:hAnsi="Arial" w:cs="Arial"/>
                <w:b/>
                <w:sz w:val="18"/>
                <w:szCs w:val="18"/>
              </w:rPr>
            </w:pPr>
          </w:p>
        </w:tc>
        <w:tc>
          <w:tcPr>
            <w:tcW w:w="301" w:type="pct"/>
          </w:tcPr>
          <w:p w:rsidR="00EA2EAD" w:rsidRDefault="00EA2EAD" w:rsidP="00935172">
            <w:pPr>
              <w:rPr>
                <w:rFonts w:ascii="Arial" w:eastAsia="Calibri" w:hAnsi="Arial" w:cs="Arial"/>
                <w:sz w:val="18"/>
                <w:szCs w:val="18"/>
              </w:rPr>
            </w:pPr>
            <w:r>
              <w:rPr>
                <w:rFonts w:ascii="Arial" w:eastAsia="Calibri" w:hAnsi="Arial" w:cs="Arial"/>
                <w:sz w:val="18"/>
                <w:szCs w:val="18"/>
              </w:rPr>
              <w:t xml:space="preserve">Director of Ops </w:t>
            </w:r>
          </w:p>
          <w:p w:rsidR="00EA2EAD" w:rsidRDefault="00EA2EAD" w:rsidP="00935172">
            <w:pPr>
              <w:rPr>
                <w:rFonts w:ascii="Arial" w:eastAsia="Calibri" w:hAnsi="Arial" w:cs="Arial"/>
                <w:sz w:val="18"/>
                <w:szCs w:val="18"/>
              </w:rPr>
            </w:pPr>
          </w:p>
          <w:p w:rsidR="00EA2EAD" w:rsidRDefault="00EA2EAD" w:rsidP="00935172">
            <w:pPr>
              <w:rPr>
                <w:rFonts w:ascii="Arial" w:eastAsia="Calibri" w:hAnsi="Arial" w:cs="Arial"/>
                <w:sz w:val="18"/>
                <w:szCs w:val="18"/>
              </w:rPr>
            </w:pPr>
            <w:r>
              <w:rPr>
                <w:rFonts w:ascii="Arial" w:eastAsia="Calibri" w:hAnsi="Arial" w:cs="Arial"/>
                <w:sz w:val="18"/>
                <w:szCs w:val="18"/>
              </w:rPr>
              <w:t xml:space="preserve">(JR) </w:t>
            </w:r>
          </w:p>
          <w:p w:rsidR="00EA2EAD" w:rsidRPr="0083163C" w:rsidRDefault="00EA2EAD" w:rsidP="00935172">
            <w:pPr>
              <w:rPr>
                <w:rFonts w:ascii="Arial" w:eastAsia="Calibri" w:hAnsi="Arial" w:cs="Arial"/>
                <w:sz w:val="18"/>
                <w:szCs w:val="18"/>
              </w:rPr>
            </w:pPr>
          </w:p>
        </w:tc>
        <w:tc>
          <w:tcPr>
            <w:tcW w:w="400" w:type="pct"/>
          </w:tcPr>
          <w:p w:rsidR="00EA2EAD" w:rsidRPr="0083163C" w:rsidRDefault="00EA2EAD" w:rsidP="00935172">
            <w:pPr>
              <w:jc w:val="center"/>
              <w:rPr>
                <w:rFonts w:ascii="Arial" w:eastAsia="Calibri" w:hAnsi="Arial" w:cs="Arial"/>
                <w:sz w:val="18"/>
                <w:szCs w:val="18"/>
              </w:rPr>
            </w:pPr>
            <w:r>
              <w:rPr>
                <w:rFonts w:ascii="Arial" w:eastAsia="Calibri" w:hAnsi="Arial" w:cs="Arial"/>
                <w:sz w:val="18"/>
                <w:szCs w:val="18"/>
              </w:rPr>
              <w:t>8</w:t>
            </w:r>
          </w:p>
        </w:tc>
        <w:tc>
          <w:tcPr>
            <w:tcW w:w="114" w:type="pct"/>
          </w:tcPr>
          <w:p w:rsidR="00EA2EAD" w:rsidRPr="0083163C" w:rsidRDefault="00EA2EAD" w:rsidP="00935172">
            <w:pPr>
              <w:rPr>
                <w:rFonts w:ascii="Arial" w:eastAsia="Calibri" w:hAnsi="Arial" w:cs="Arial"/>
                <w:sz w:val="18"/>
                <w:szCs w:val="18"/>
              </w:rPr>
            </w:pPr>
            <w:r>
              <w:rPr>
                <w:rFonts w:ascii="Arial" w:eastAsia="Calibri" w:hAnsi="Arial" w:cs="Arial"/>
                <w:sz w:val="18"/>
                <w:szCs w:val="18"/>
              </w:rPr>
              <w:t>2</w:t>
            </w:r>
          </w:p>
        </w:tc>
        <w:tc>
          <w:tcPr>
            <w:tcW w:w="154" w:type="pct"/>
          </w:tcPr>
          <w:p w:rsidR="00EA2EAD" w:rsidRPr="0083163C" w:rsidRDefault="00EA2EAD" w:rsidP="00935172">
            <w:pPr>
              <w:rPr>
                <w:rFonts w:ascii="Arial" w:eastAsia="Calibri" w:hAnsi="Arial" w:cs="Arial"/>
                <w:sz w:val="18"/>
                <w:szCs w:val="18"/>
              </w:rPr>
            </w:pPr>
            <w:r>
              <w:rPr>
                <w:rFonts w:ascii="Arial" w:eastAsia="Calibri" w:hAnsi="Arial" w:cs="Arial"/>
                <w:sz w:val="18"/>
                <w:szCs w:val="18"/>
              </w:rPr>
              <w:t>3</w:t>
            </w:r>
          </w:p>
        </w:tc>
        <w:tc>
          <w:tcPr>
            <w:tcW w:w="155" w:type="pct"/>
            <w:shd w:val="clear" w:color="auto" w:fill="FFFF00"/>
          </w:tcPr>
          <w:p w:rsidR="00EA2EAD" w:rsidRPr="0083163C" w:rsidRDefault="00EA2EAD" w:rsidP="00935172">
            <w:pPr>
              <w:rPr>
                <w:rFonts w:ascii="Arial" w:eastAsia="Calibri" w:hAnsi="Arial" w:cs="Arial"/>
                <w:sz w:val="18"/>
                <w:szCs w:val="18"/>
              </w:rPr>
            </w:pPr>
            <w:r>
              <w:rPr>
                <w:rFonts w:ascii="Arial" w:eastAsia="Calibri" w:hAnsi="Arial" w:cs="Arial"/>
                <w:sz w:val="18"/>
                <w:szCs w:val="18"/>
              </w:rPr>
              <w:t>6</w:t>
            </w:r>
          </w:p>
        </w:tc>
        <w:tc>
          <w:tcPr>
            <w:tcW w:w="766" w:type="pct"/>
          </w:tcPr>
          <w:p w:rsidR="00595F05" w:rsidRDefault="00595F05" w:rsidP="00935172">
            <w:pPr>
              <w:pStyle w:val="ListParagraph"/>
              <w:ind w:left="0"/>
              <w:rPr>
                <w:rFonts w:ascii="Arial" w:hAnsi="Arial" w:cs="Arial"/>
                <w:sz w:val="18"/>
                <w:szCs w:val="18"/>
              </w:rPr>
            </w:pPr>
          </w:p>
          <w:p w:rsidR="00EA2EAD" w:rsidRDefault="00EA2EAD" w:rsidP="00935172">
            <w:pPr>
              <w:pStyle w:val="ListParagraph"/>
              <w:ind w:left="0"/>
              <w:rPr>
                <w:rFonts w:ascii="Arial" w:hAnsi="Arial" w:cs="Arial"/>
                <w:sz w:val="18"/>
                <w:szCs w:val="18"/>
              </w:rPr>
            </w:pPr>
            <w:r>
              <w:rPr>
                <w:rFonts w:ascii="Arial" w:hAnsi="Arial" w:cs="Arial"/>
                <w:sz w:val="18"/>
                <w:szCs w:val="18"/>
              </w:rPr>
              <w:t xml:space="preserve">National Programme Board chaired by Chief Executive </w:t>
            </w:r>
          </w:p>
          <w:p w:rsidR="00EA2EAD" w:rsidRDefault="00EA2EAD" w:rsidP="00935172">
            <w:pPr>
              <w:pStyle w:val="ListParagraph"/>
              <w:ind w:left="0"/>
              <w:rPr>
                <w:rFonts w:ascii="Arial" w:hAnsi="Arial" w:cs="Arial"/>
                <w:sz w:val="18"/>
                <w:szCs w:val="18"/>
              </w:rPr>
            </w:pPr>
          </w:p>
          <w:p w:rsidR="00EA2EAD" w:rsidRDefault="00EA2EAD" w:rsidP="00935172">
            <w:pPr>
              <w:pStyle w:val="ListParagraph"/>
              <w:ind w:left="0"/>
              <w:rPr>
                <w:rFonts w:ascii="Arial" w:hAnsi="Arial" w:cs="Arial"/>
                <w:sz w:val="18"/>
                <w:szCs w:val="18"/>
              </w:rPr>
            </w:pPr>
            <w:r w:rsidRPr="00EC460C">
              <w:rPr>
                <w:rFonts w:ascii="Arial" w:hAnsi="Arial" w:cs="Arial"/>
                <w:sz w:val="18"/>
                <w:szCs w:val="18"/>
              </w:rPr>
              <w:t>Project Team in place with project</w:t>
            </w:r>
            <w:r>
              <w:rPr>
                <w:rFonts w:ascii="Arial" w:hAnsi="Arial" w:cs="Arial"/>
                <w:sz w:val="18"/>
                <w:szCs w:val="18"/>
              </w:rPr>
              <w:t xml:space="preserve"> plan and key milestones agreed; supporting governance structure in place for programme.  </w:t>
            </w:r>
          </w:p>
          <w:p w:rsidR="00EA2EAD" w:rsidRPr="00EC460C" w:rsidRDefault="00EA2EAD" w:rsidP="00935172">
            <w:pPr>
              <w:pStyle w:val="ListParagraph"/>
              <w:ind w:left="0"/>
              <w:rPr>
                <w:rFonts w:ascii="Arial" w:hAnsi="Arial" w:cs="Arial"/>
                <w:sz w:val="18"/>
                <w:szCs w:val="18"/>
              </w:rPr>
            </w:pPr>
          </w:p>
          <w:p w:rsidR="00EA2EAD" w:rsidRDefault="00EA2EAD" w:rsidP="00935172">
            <w:pPr>
              <w:pStyle w:val="ListParagraph"/>
              <w:ind w:left="0"/>
              <w:rPr>
                <w:rFonts w:ascii="Arial" w:hAnsi="Arial" w:cs="Arial"/>
                <w:sz w:val="18"/>
                <w:szCs w:val="18"/>
              </w:rPr>
            </w:pPr>
            <w:r w:rsidRPr="00EC460C">
              <w:rPr>
                <w:rFonts w:ascii="Arial" w:hAnsi="Arial" w:cs="Arial"/>
                <w:sz w:val="18"/>
                <w:szCs w:val="18"/>
              </w:rPr>
              <w:t xml:space="preserve">Risk appetite developed for programme to support discussion on tolerance and escalation of risk </w:t>
            </w:r>
            <w:r>
              <w:rPr>
                <w:rFonts w:ascii="Arial" w:hAnsi="Arial" w:cs="Arial"/>
                <w:sz w:val="18"/>
                <w:szCs w:val="18"/>
              </w:rPr>
              <w:t xml:space="preserve">and risk framework in place. </w:t>
            </w:r>
          </w:p>
          <w:p w:rsidR="00EA2EAD" w:rsidRDefault="00EA2EAD" w:rsidP="00935172">
            <w:pPr>
              <w:rPr>
                <w:rFonts w:ascii="Arial" w:eastAsia="Calibri" w:hAnsi="Arial" w:cs="Arial"/>
                <w:sz w:val="18"/>
                <w:szCs w:val="18"/>
              </w:rPr>
            </w:pPr>
          </w:p>
          <w:p w:rsidR="00EA2EAD" w:rsidRDefault="00595F05" w:rsidP="00935172">
            <w:pPr>
              <w:pStyle w:val="ListParagraph"/>
              <w:ind w:left="0"/>
              <w:rPr>
                <w:rFonts w:ascii="Arial" w:hAnsi="Arial" w:cs="Arial"/>
                <w:sz w:val="18"/>
                <w:szCs w:val="18"/>
              </w:rPr>
            </w:pPr>
            <w:r>
              <w:rPr>
                <w:rFonts w:ascii="Arial" w:hAnsi="Arial" w:cs="Arial"/>
                <w:sz w:val="18"/>
                <w:szCs w:val="18"/>
              </w:rPr>
              <w:t>FBC approved for stage 1</w:t>
            </w:r>
          </w:p>
          <w:p w:rsidR="00595F05" w:rsidRDefault="00595F05" w:rsidP="00935172">
            <w:pPr>
              <w:pStyle w:val="ListParagraph"/>
              <w:ind w:left="0"/>
              <w:rPr>
                <w:rFonts w:ascii="Arial" w:hAnsi="Arial" w:cs="Arial"/>
                <w:sz w:val="18"/>
                <w:szCs w:val="18"/>
              </w:rPr>
            </w:pPr>
          </w:p>
          <w:p w:rsidR="00EA2EAD" w:rsidRDefault="00595F05" w:rsidP="00935172">
            <w:pPr>
              <w:pStyle w:val="ListParagraph"/>
              <w:ind w:left="0"/>
              <w:rPr>
                <w:rFonts w:ascii="Arial" w:hAnsi="Arial" w:cs="Arial"/>
                <w:sz w:val="18"/>
                <w:szCs w:val="18"/>
              </w:rPr>
            </w:pPr>
            <w:r>
              <w:rPr>
                <w:rFonts w:ascii="Arial" w:hAnsi="Arial" w:cs="Arial"/>
                <w:sz w:val="18"/>
                <w:szCs w:val="18"/>
              </w:rPr>
              <w:t xml:space="preserve">IA approval or Stage 2 </w:t>
            </w:r>
          </w:p>
          <w:p w:rsidR="00C70292" w:rsidRDefault="00C70292" w:rsidP="00935172">
            <w:pPr>
              <w:pStyle w:val="ListParagraph"/>
              <w:ind w:left="0"/>
              <w:rPr>
                <w:rFonts w:ascii="Arial" w:hAnsi="Arial" w:cs="Arial"/>
                <w:sz w:val="18"/>
                <w:szCs w:val="18"/>
              </w:rPr>
            </w:pPr>
          </w:p>
          <w:p w:rsidR="008B6E27" w:rsidRPr="0083163C" w:rsidRDefault="00C70292" w:rsidP="00935172">
            <w:pPr>
              <w:pStyle w:val="ListParagraph"/>
              <w:ind w:left="0"/>
              <w:rPr>
                <w:rFonts w:ascii="Arial" w:hAnsi="Arial" w:cs="Arial"/>
                <w:sz w:val="18"/>
                <w:szCs w:val="18"/>
              </w:rPr>
            </w:pPr>
            <w:r>
              <w:rPr>
                <w:rFonts w:ascii="Arial" w:hAnsi="Arial" w:cs="Arial"/>
                <w:sz w:val="18"/>
                <w:szCs w:val="18"/>
              </w:rPr>
              <w:t>Clinically led design for both phases with plans for organisational development support aligned to programme.</w:t>
            </w:r>
            <w:r w:rsidR="008B6E27">
              <w:rPr>
                <w:rFonts w:ascii="Arial" w:hAnsi="Arial" w:cs="Arial"/>
                <w:sz w:val="18"/>
                <w:szCs w:val="18"/>
              </w:rPr>
              <w:t xml:space="preserve"> </w:t>
            </w:r>
          </w:p>
        </w:tc>
        <w:tc>
          <w:tcPr>
            <w:tcW w:w="135" w:type="pct"/>
          </w:tcPr>
          <w:p w:rsidR="00EA2EAD" w:rsidRPr="0083163C" w:rsidRDefault="00EA2EAD" w:rsidP="00935172">
            <w:pPr>
              <w:rPr>
                <w:rFonts w:ascii="Arial" w:eastAsia="Calibri" w:hAnsi="Arial" w:cs="Arial"/>
                <w:sz w:val="18"/>
                <w:szCs w:val="18"/>
              </w:rPr>
            </w:pPr>
            <w:r>
              <w:rPr>
                <w:rFonts w:ascii="Arial" w:eastAsia="Calibri" w:hAnsi="Arial" w:cs="Arial"/>
                <w:sz w:val="18"/>
                <w:szCs w:val="18"/>
              </w:rPr>
              <w:t>2</w:t>
            </w:r>
          </w:p>
        </w:tc>
        <w:tc>
          <w:tcPr>
            <w:tcW w:w="135" w:type="pct"/>
          </w:tcPr>
          <w:p w:rsidR="00EA2EAD" w:rsidRPr="0083163C" w:rsidRDefault="00EA2EAD" w:rsidP="00935172">
            <w:pPr>
              <w:rPr>
                <w:rFonts w:ascii="Arial" w:eastAsia="Calibri" w:hAnsi="Arial" w:cs="Arial"/>
                <w:sz w:val="18"/>
                <w:szCs w:val="18"/>
              </w:rPr>
            </w:pPr>
            <w:r>
              <w:rPr>
                <w:rFonts w:ascii="Arial" w:eastAsia="Calibri" w:hAnsi="Arial" w:cs="Arial"/>
                <w:sz w:val="18"/>
                <w:szCs w:val="18"/>
              </w:rPr>
              <w:t>4</w:t>
            </w:r>
          </w:p>
        </w:tc>
        <w:tc>
          <w:tcPr>
            <w:tcW w:w="148" w:type="pct"/>
            <w:shd w:val="clear" w:color="auto" w:fill="FFFF00"/>
          </w:tcPr>
          <w:p w:rsidR="00EA2EAD" w:rsidRPr="0083163C" w:rsidRDefault="00EA2EAD" w:rsidP="00935172">
            <w:pPr>
              <w:ind w:right="-200"/>
              <w:rPr>
                <w:rFonts w:ascii="Arial" w:eastAsia="Calibri" w:hAnsi="Arial" w:cs="Arial"/>
                <w:sz w:val="18"/>
                <w:szCs w:val="18"/>
              </w:rPr>
            </w:pPr>
            <w:r>
              <w:rPr>
                <w:rFonts w:ascii="Arial" w:eastAsia="Calibri" w:hAnsi="Arial" w:cs="Arial"/>
                <w:sz w:val="18"/>
                <w:szCs w:val="18"/>
              </w:rPr>
              <w:t>8</w:t>
            </w:r>
          </w:p>
        </w:tc>
        <w:tc>
          <w:tcPr>
            <w:tcW w:w="723" w:type="pct"/>
          </w:tcPr>
          <w:p w:rsidR="00EA2EAD" w:rsidRDefault="00EA2EAD" w:rsidP="00935172">
            <w:pPr>
              <w:rPr>
                <w:rFonts w:ascii="Arial" w:eastAsia="Calibri" w:hAnsi="Arial" w:cs="Arial"/>
                <w:sz w:val="18"/>
                <w:szCs w:val="18"/>
              </w:rPr>
            </w:pPr>
          </w:p>
          <w:p w:rsidR="00EA2EAD" w:rsidRDefault="00EA2EAD" w:rsidP="00935172">
            <w:pPr>
              <w:rPr>
                <w:rFonts w:ascii="Arial" w:eastAsia="Calibri" w:hAnsi="Arial" w:cs="Arial"/>
                <w:sz w:val="18"/>
                <w:szCs w:val="18"/>
              </w:rPr>
            </w:pPr>
          </w:p>
          <w:p w:rsidR="005C67DE" w:rsidRDefault="005C67DE" w:rsidP="00935172">
            <w:pPr>
              <w:rPr>
                <w:rFonts w:ascii="Arial" w:eastAsia="Calibri" w:hAnsi="Arial" w:cs="Arial"/>
                <w:sz w:val="18"/>
                <w:szCs w:val="18"/>
              </w:rPr>
            </w:pPr>
            <w:r>
              <w:rPr>
                <w:rFonts w:ascii="Arial" w:eastAsia="Calibri" w:hAnsi="Arial" w:cs="Arial"/>
                <w:sz w:val="18"/>
                <w:szCs w:val="18"/>
              </w:rPr>
              <w:t xml:space="preserve">ICD Support to programme </w:t>
            </w:r>
          </w:p>
          <w:p w:rsidR="005C67DE" w:rsidRDefault="005C67DE" w:rsidP="00935172">
            <w:pPr>
              <w:rPr>
                <w:rFonts w:ascii="Arial" w:eastAsia="Calibri" w:hAnsi="Arial" w:cs="Arial"/>
                <w:sz w:val="18"/>
                <w:szCs w:val="18"/>
              </w:rPr>
            </w:pPr>
          </w:p>
          <w:p w:rsidR="005C67DE" w:rsidRDefault="005C67DE" w:rsidP="00935172">
            <w:pPr>
              <w:rPr>
                <w:rFonts w:ascii="Arial" w:eastAsia="Calibri" w:hAnsi="Arial" w:cs="Arial"/>
                <w:sz w:val="18"/>
                <w:szCs w:val="18"/>
              </w:rPr>
            </w:pPr>
          </w:p>
          <w:p w:rsidR="00EA2EAD" w:rsidRDefault="00EA2EAD" w:rsidP="00935172">
            <w:pPr>
              <w:rPr>
                <w:rFonts w:ascii="Arial" w:eastAsia="Calibri" w:hAnsi="Arial" w:cs="Arial"/>
                <w:sz w:val="18"/>
                <w:szCs w:val="18"/>
              </w:rPr>
            </w:pPr>
            <w:r>
              <w:rPr>
                <w:rFonts w:ascii="Arial" w:eastAsia="Calibri" w:hAnsi="Arial" w:cs="Arial"/>
                <w:sz w:val="18"/>
                <w:szCs w:val="18"/>
              </w:rPr>
              <w:t>OBC Approval Stage 2</w:t>
            </w:r>
          </w:p>
          <w:p w:rsidR="00EA2EAD" w:rsidRDefault="00EA2EAD" w:rsidP="00935172">
            <w:pPr>
              <w:rPr>
                <w:rFonts w:ascii="Arial" w:eastAsia="Calibri" w:hAnsi="Arial" w:cs="Arial"/>
                <w:sz w:val="18"/>
                <w:szCs w:val="18"/>
              </w:rPr>
            </w:pPr>
          </w:p>
          <w:p w:rsidR="00EA2EAD" w:rsidRDefault="00EA2EAD" w:rsidP="00935172">
            <w:pPr>
              <w:rPr>
                <w:rFonts w:ascii="Arial" w:eastAsia="Calibri" w:hAnsi="Arial" w:cs="Arial"/>
                <w:sz w:val="18"/>
                <w:szCs w:val="18"/>
              </w:rPr>
            </w:pPr>
          </w:p>
          <w:p w:rsidR="00EA2EAD" w:rsidRDefault="00EA2EAD" w:rsidP="00935172">
            <w:pPr>
              <w:rPr>
                <w:rFonts w:ascii="Arial" w:eastAsia="Calibri" w:hAnsi="Arial" w:cs="Arial"/>
                <w:sz w:val="18"/>
                <w:szCs w:val="18"/>
              </w:rPr>
            </w:pPr>
          </w:p>
          <w:p w:rsidR="00EA2EAD" w:rsidRPr="0083163C" w:rsidRDefault="00EA2EAD" w:rsidP="00935172">
            <w:pPr>
              <w:rPr>
                <w:rFonts w:ascii="Arial" w:eastAsia="Calibri" w:hAnsi="Arial" w:cs="Arial"/>
                <w:sz w:val="18"/>
                <w:szCs w:val="18"/>
              </w:rPr>
            </w:pPr>
          </w:p>
        </w:tc>
        <w:tc>
          <w:tcPr>
            <w:tcW w:w="678" w:type="pct"/>
          </w:tcPr>
          <w:p w:rsidR="00EA2EAD" w:rsidRDefault="00EA2EAD" w:rsidP="00935172">
            <w:pPr>
              <w:rPr>
                <w:rFonts w:ascii="Arial" w:eastAsia="Calibri" w:hAnsi="Arial" w:cs="Arial"/>
                <w:sz w:val="18"/>
                <w:szCs w:val="18"/>
              </w:rPr>
            </w:pPr>
          </w:p>
          <w:p w:rsidR="00EA2EAD" w:rsidRDefault="00EA2EAD" w:rsidP="00935172">
            <w:pPr>
              <w:rPr>
                <w:rFonts w:ascii="Arial" w:eastAsia="Calibri" w:hAnsi="Arial" w:cs="Arial"/>
                <w:sz w:val="18"/>
                <w:szCs w:val="18"/>
              </w:rPr>
            </w:pPr>
          </w:p>
          <w:p w:rsidR="005C67DE" w:rsidRDefault="005C67DE" w:rsidP="00935172">
            <w:pPr>
              <w:rPr>
                <w:rFonts w:ascii="Arial" w:eastAsia="Calibri" w:hAnsi="Arial" w:cs="Arial"/>
                <w:sz w:val="18"/>
                <w:szCs w:val="18"/>
              </w:rPr>
            </w:pPr>
            <w:r>
              <w:rPr>
                <w:rFonts w:ascii="Arial" w:eastAsia="Calibri" w:hAnsi="Arial" w:cs="Arial"/>
                <w:sz w:val="18"/>
                <w:szCs w:val="18"/>
              </w:rPr>
              <w:t xml:space="preserve">Risk escalated as specific issue </w:t>
            </w:r>
          </w:p>
          <w:p w:rsidR="005C67DE" w:rsidRDefault="005C67DE" w:rsidP="00935172">
            <w:pPr>
              <w:rPr>
                <w:rFonts w:ascii="Arial" w:eastAsia="Calibri" w:hAnsi="Arial" w:cs="Arial"/>
                <w:sz w:val="18"/>
                <w:szCs w:val="18"/>
              </w:rPr>
            </w:pPr>
          </w:p>
          <w:p w:rsidR="005C67DE" w:rsidRDefault="005C67DE" w:rsidP="00935172">
            <w:pPr>
              <w:rPr>
                <w:rFonts w:ascii="Arial" w:eastAsia="Calibri" w:hAnsi="Arial" w:cs="Arial"/>
                <w:sz w:val="18"/>
                <w:szCs w:val="18"/>
              </w:rPr>
            </w:pPr>
          </w:p>
          <w:p w:rsidR="00EA2EAD" w:rsidRDefault="00EA2EAD" w:rsidP="00935172">
            <w:pPr>
              <w:rPr>
                <w:rFonts w:ascii="Arial" w:eastAsia="Calibri" w:hAnsi="Arial" w:cs="Arial"/>
                <w:sz w:val="18"/>
                <w:szCs w:val="18"/>
              </w:rPr>
            </w:pPr>
            <w:r>
              <w:rPr>
                <w:rFonts w:ascii="Arial" w:eastAsia="Calibri" w:hAnsi="Arial" w:cs="Arial"/>
                <w:sz w:val="18"/>
                <w:szCs w:val="18"/>
              </w:rPr>
              <w:t xml:space="preserve">OBC </w:t>
            </w:r>
            <w:r w:rsidR="005C67DE">
              <w:rPr>
                <w:rFonts w:ascii="Arial" w:eastAsia="Calibri" w:hAnsi="Arial" w:cs="Arial"/>
                <w:sz w:val="18"/>
                <w:szCs w:val="18"/>
              </w:rPr>
              <w:t xml:space="preserve">complete for submission </w:t>
            </w:r>
            <w:r>
              <w:rPr>
                <w:rFonts w:ascii="Arial" w:eastAsia="Calibri" w:hAnsi="Arial" w:cs="Arial"/>
                <w:sz w:val="18"/>
                <w:szCs w:val="18"/>
              </w:rPr>
              <w:t>.</w:t>
            </w:r>
          </w:p>
          <w:p w:rsidR="00EA2EAD" w:rsidRDefault="00EA2EAD" w:rsidP="00935172">
            <w:pPr>
              <w:rPr>
                <w:rFonts w:ascii="Arial" w:eastAsia="Calibri" w:hAnsi="Arial" w:cs="Arial"/>
                <w:sz w:val="18"/>
                <w:szCs w:val="18"/>
              </w:rPr>
            </w:pPr>
          </w:p>
          <w:p w:rsidR="00EA2EAD" w:rsidRPr="0083163C" w:rsidRDefault="00EA2EAD" w:rsidP="00935172">
            <w:pPr>
              <w:rPr>
                <w:rFonts w:ascii="Arial" w:eastAsia="Calibri" w:hAnsi="Arial" w:cs="Arial"/>
                <w:sz w:val="18"/>
                <w:szCs w:val="18"/>
              </w:rPr>
            </w:pPr>
            <w:r>
              <w:rPr>
                <w:rFonts w:ascii="Arial" w:eastAsia="Calibri" w:hAnsi="Arial" w:cs="Arial"/>
                <w:sz w:val="18"/>
                <w:szCs w:val="18"/>
              </w:rPr>
              <w:t xml:space="preserve"> </w:t>
            </w:r>
          </w:p>
        </w:tc>
        <w:tc>
          <w:tcPr>
            <w:tcW w:w="356" w:type="pct"/>
          </w:tcPr>
          <w:p w:rsidR="00EA2EAD" w:rsidRDefault="00EA2EAD" w:rsidP="00935172">
            <w:pPr>
              <w:rPr>
                <w:rFonts w:ascii="Arial" w:eastAsia="Calibri" w:hAnsi="Arial" w:cs="Arial"/>
                <w:sz w:val="18"/>
                <w:szCs w:val="18"/>
                <w:lang w:val="sv-SE"/>
              </w:rPr>
            </w:pPr>
          </w:p>
          <w:p w:rsidR="00EA2EAD" w:rsidRPr="0083163C" w:rsidRDefault="005C67DE" w:rsidP="005C67DE">
            <w:pPr>
              <w:rPr>
                <w:rFonts w:ascii="Arial" w:eastAsia="Calibri" w:hAnsi="Arial" w:cs="Arial"/>
                <w:sz w:val="18"/>
                <w:szCs w:val="18"/>
                <w:lang w:val="sv-SE"/>
              </w:rPr>
            </w:pPr>
            <w:r>
              <w:rPr>
                <w:rFonts w:ascii="Arial" w:eastAsia="Calibri" w:hAnsi="Arial" w:cs="Arial"/>
                <w:sz w:val="18"/>
                <w:szCs w:val="18"/>
                <w:lang w:val="sv-SE"/>
              </w:rPr>
              <w:t>Bi-Monthly</w:t>
            </w:r>
          </w:p>
        </w:tc>
      </w:tr>
      <w:tr w:rsidR="00EA2EAD" w:rsidRPr="00E62BC8" w:rsidTr="005C67DE">
        <w:trPr>
          <w:cantSplit/>
          <w:trHeight w:val="1887"/>
        </w:trPr>
        <w:tc>
          <w:tcPr>
            <w:tcW w:w="190" w:type="pct"/>
          </w:tcPr>
          <w:p w:rsidR="00EA2EAD" w:rsidRDefault="00EA2EAD" w:rsidP="00935172">
            <w:pPr>
              <w:rPr>
                <w:rFonts w:ascii="Arial" w:eastAsia="Calibri" w:hAnsi="Arial" w:cs="Arial"/>
                <w:sz w:val="18"/>
                <w:szCs w:val="18"/>
              </w:rPr>
            </w:pPr>
            <w:r>
              <w:rPr>
                <w:rFonts w:ascii="Arial" w:eastAsia="Calibri" w:hAnsi="Arial" w:cs="Arial"/>
                <w:sz w:val="18"/>
                <w:szCs w:val="18"/>
              </w:rPr>
              <w:lastRenderedPageBreak/>
              <w:t>S12</w:t>
            </w:r>
          </w:p>
        </w:tc>
        <w:tc>
          <w:tcPr>
            <w:tcW w:w="745" w:type="pct"/>
          </w:tcPr>
          <w:p w:rsidR="00EA2EAD" w:rsidRDefault="00EA2EAD" w:rsidP="00935172">
            <w:pPr>
              <w:rPr>
                <w:rFonts w:ascii="Arial" w:hAnsi="Arial" w:cs="Arial"/>
                <w:b/>
                <w:sz w:val="18"/>
                <w:szCs w:val="18"/>
              </w:rPr>
            </w:pPr>
            <w:r>
              <w:rPr>
                <w:rFonts w:ascii="Arial" w:hAnsi="Arial" w:cs="Arial"/>
                <w:b/>
                <w:sz w:val="18"/>
                <w:szCs w:val="18"/>
              </w:rPr>
              <w:t xml:space="preserve">The impact of </w:t>
            </w:r>
            <w:r w:rsidR="00924D2F">
              <w:rPr>
                <w:rFonts w:ascii="Arial" w:hAnsi="Arial" w:cs="Arial"/>
                <w:b/>
                <w:sz w:val="18"/>
                <w:szCs w:val="18"/>
              </w:rPr>
              <w:t>EU Withdrawal</w:t>
            </w:r>
            <w:r>
              <w:rPr>
                <w:rFonts w:ascii="Arial" w:hAnsi="Arial" w:cs="Arial"/>
                <w:b/>
                <w:sz w:val="18"/>
                <w:szCs w:val="18"/>
              </w:rPr>
              <w:t xml:space="preserve"> on the Boards ability to continue to meet its corporate objectives </w:t>
            </w:r>
          </w:p>
          <w:p w:rsidR="00EA2EAD" w:rsidRDefault="00EA2EAD" w:rsidP="00935172">
            <w:pPr>
              <w:rPr>
                <w:rFonts w:ascii="Arial Narrow" w:eastAsia="Calibri" w:hAnsi="Arial Narrow" w:cs="Arial"/>
                <w:sz w:val="20"/>
                <w:szCs w:val="20"/>
                <w:u w:val="single"/>
              </w:rPr>
            </w:pPr>
          </w:p>
          <w:p w:rsidR="00EA2EAD" w:rsidRPr="00096C45" w:rsidRDefault="00EA2EAD" w:rsidP="00935172">
            <w:pPr>
              <w:rPr>
                <w:rFonts w:ascii="Arial Narrow" w:hAnsi="Arial Narrow"/>
                <w:sz w:val="20"/>
                <w:szCs w:val="20"/>
              </w:rPr>
            </w:pPr>
            <w:r w:rsidRPr="00096C45">
              <w:rPr>
                <w:rFonts w:ascii="Arial Narrow" w:eastAsia="Calibri" w:hAnsi="Arial Narrow" w:cs="Arial"/>
                <w:sz w:val="20"/>
                <w:szCs w:val="20"/>
                <w:u w:val="single"/>
              </w:rPr>
              <w:t>Strategic</w:t>
            </w:r>
            <w:r w:rsidRPr="00096C45">
              <w:rPr>
                <w:rFonts w:ascii="Arial Narrow" w:eastAsia="Calibri" w:hAnsi="Arial Narrow" w:cs="Arial"/>
                <w:b/>
                <w:sz w:val="20"/>
                <w:szCs w:val="20"/>
              </w:rPr>
              <w:t xml:space="preserve">: </w:t>
            </w:r>
            <w:r w:rsidRPr="00096C45">
              <w:rPr>
                <w:rFonts w:ascii="Arial Narrow" w:hAnsi="Arial Narrow"/>
                <w:sz w:val="20"/>
                <w:szCs w:val="20"/>
              </w:rPr>
              <w:t xml:space="preserve">ability to deliver corporate objectives and on long term strategy </w:t>
            </w:r>
          </w:p>
          <w:p w:rsidR="00EA2EAD" w:rsidRPr="00096C45" w:rsidRDefault="00EA2EAD" w:rsidP="00935172">
            <w:pPr>
              <w:tabs>
                <w:tab w:val="left" w:pos="1440"/>
              </w:tabs>
              <w:spacing w:after="120"/>
              <w:rPr>
                <w:rFonts w:ascii="Arial Narrow" w:eastAsia="Calibri" w:hAnsi="Arial Narrow" w:cs="Arial"/>
                <w:sz w:val="20"/>
                <w:szCs w:val="20"/>
              </w:rPr>
            </w:pPr>
            <w:r w:rsidRPr="00096C45">
              <w:rPr>
                <w:rFonts w:ascii="Arial Narrow" w:eastAsia="Calibri" w:hAnsi="Arial Narrow" w:cs="Arial"/>
                <w:sz w:val="20"/>
                <w:szCs w:val="20"/>
                <w:u w:val="single"/>
              </w:rPr>
              <w:t>Financial</w:t>
            </w:r>
            <w:r w:rsidRPr="00096C45">
              <w:rPr>
                <w:rFonts w:ascii="Arial Narrow" w:eastAsia="Calibri" w:hAnsi="Arial Narrow" w:cs="Arial"/>
                <w:sz w:val="20"/>
                <w:szCs w:val="20"/>
              </w:rPr>
              <w:t xml:space="preserve">: Financial consequences possible in relation to funding and budget impact.   </w:t>
            </w:r>
          </w:p>
          <w:p w:rsidR="00EA2EAD" w:rsidRPr="00096C45" w:rsidRDefault="00EA2EAD" w:rsidP="00935172">
            <w:pPr>
              <w:tabs>
                <w:tab w:val="left" w:pos="1440"/>
              </w:tabs>
              <w:spacing w:after="120"/>
              <w:rPr>
                <w:rFonts w:ascii="Arial Narrow" w:eastAsia="Calibri" w:hAnsi="Arial Narrow" w:cs="Arial"/>
                <w:sz w:val="20"/>
                <w:szCs w:val="20"/>
              </w:rPr>
            </w:pPr>
            <w:r w:rsidRPr="00096C45">
              <w:rPr>
                <w:rFonts w:ascii="Arial Narrow" w:eastAsia="Calibri" w:hAnsi="Arial Narrow" w:cs="Arial"/>
                <w:sz w:val="20"/>
                <w:szCs w:val="20"/>
                <w:u w:val="single"/>
              </w:rPr>
              <w:t>Regulation</w:t>
            </w:r>
            <w:r w:rsidRPr="00096C45">
              <w:rPr>
                <w:rFonts w:ascii="Arial Narrow" w:eastAsia="Calibri" w:hAnsi="Arial Narrow" w:cs="Arial"/>
                <w:sz w:val="20"/>
                <w:szCs w:val="20"/>
              </w:rPr>
              <w:t xml:space="preserve">: impact as EU regs transferred; loss of access to MHRA; R&amp;D impact of not being part of EU </w:t>
            </w:r>
          </w:p>
          <w:p w:rsidR="00EA2EAD" w:rsidRPr="00096C45" w:rsidRDefault="00EA2EAD" w:rsidP="00935172">
            <w:pPr>
              <w:tabs>
                <w:tab w:val="left" w:pos="1440"/>
              </w:tabs>
              <w:spacing w:after="120"/>
              <w:rPr>
                <w:rFonts w:ascii="Arial Narrow" w:eastAsia="Calibri" w:hAnsi="Arial Narrow" w:cs="Arial"/>
                <w:sz w:val="20"/>
                <w:szCs w:val="20"/>
              </w:rPr>
            </w:pPr>
            <w:r w:rsidRPr="00096C45">
              <w:rPr>
                <w:rFonts w:ascii="Arial Narrow" w:eastAsia="Calibri" w:hAnsi="Arial Narrow" w:cs="Arial"/>
                <w:sz w:val="20"/>
                <w:szCs w:val="20"/>
                <w:u w:val="single"/>
              </w:rPr>
              <w:t>Reputation</w:t>
            </w:r>
            <w:r w:rsidRPr="00096C45">
              <w:rPr>
                <w:rFonts w:ascii="Arial Narrow" w:eastAsia="Calibri" w:hAnsi="Arial Narrow" w:cs="Arial"/>
                <w:sz w:val="20"/>
                <w:szCs w:val="20"/>
              </w:rPr>
              <w:t xml:space="preserve">: not specific to GJF  </w:t>
            </w:r>
          </w:p>
          <w:p w:rsidR="00EA2EAD" w:rsidRPr="00096C45" w:rsidRDefault="00EA2EAD" w:rsidP="00935172">
            <w:pPr>
              <w:tabs>
                <w:tab w:val="left" w:pos="1440"/>
              </w:tabs>
              <w:spacing w:after="120"/>
              <w:rPr>
                <w:rFonts w:ascii="Arial Narrow" w:eastAsia="Calibri" w:hAnsi="Arial Narrow" w:cs="Arial"/>
                <w:sz w:val="20"/>
                <w:szCs w:val="20"/>
              </w:rPr>
            </w:pPr>
            <w:r w:rsidRPr="00096C45">
              <w:rPr>
                <w:rFonts w:ascii="Arial Narrow" w:eastAsia="Calibri" w:hAnsi="Arial Narrow" w:cs="Arial"/>
                <w:sz w:val="20"/>
                <w:szCs w:val="20"/>
                <w:u w:val="single"/>
              </w:rPr>
              <w:t>Operational Delivery</w:t>
            </w:r>
            <w:r w:rsidRPr="00096C45">
              <w:rPr>
                <w:rFonts w:ascii="Arial Narrow" w:eastAsia="Calibri" w:hAnsi="Arial Narrow" w:cs="Arial"/>
                <w:sz w:val="20"/>
                <w:szCs w:val="20"/>
              </w:rPr>
              <w:t xml:space="preserve">: pharmaceutical and market impacts that may affect supplies of key items  </w:t>
            </w:r>
          </w:p>
          <w:p w:rsidR="00EA2EAD" w:rsidRPr="00096C45" w:rsidRDefault="00EA2EAD" w:rsidP="00935172">
            <w:pPr>
              <w:rPr>
                <w:rFonts w:ascii="Arial Narrow" w:eastAsia="Calibri" w:hAnsi="Arial Narrow" w:cs="Arial"/>
                <w:sz w:val="20"/>
                <w:szCs w:val="20"/>
              </w:rPr>
            </w:pPr>
            <w:r w:rsidRPr="00096C45">
              <w:rPr>
                <w:rFonts w:ascii="Arial Narrow" w:eastAsia="Calibri" w:hAnsi="Arial Narrow" w:cs="Arial"/>
                <w:sz w:val="20"/>
                <w:szCs w:val="20"/>
                <w:u w:val="single"/>
              </w:rPr>
              <w:t>Workforce</w:t>
            </w:r>
            <w:r w:rsidRPr="00096C45">
              <w:rPr>
                <w:rFonts w:ascii="Arial Narrow" w:eastAsia="Calibri" w:hAnsi="Arial Narrow" w:cs="Arial"/>
                <w:sz w:val="20"/>
                <w:szCs w:val="20"/>
              </w:rPr>
              <w:t xml:space="preserve">: high risk areas within medical staffing and hotel housekeeping identified </w:t>
            </w:r>
          </w:p>
          <w:p w:rsidR="00EA2EAD" w:rsidRPr="00096C45" w:rsidRDefault="00EA2EAD" w:rsidP="00935172">
            <w:pPr>
              <w:rPr>
                <w:rFonts w:ascii="Arial Narrow" w:eastAsia="Calibri" w:hAnsi="Arial Narrow" w:cs="Arial"/>
                <w:sz w:val="20"/>
                <w:szCs w:val="20"/>
              </w:rPr>
            </w:pPr>
          </w:p>
          <w:p w:rsidR="00EA2EAD" w:rsidRDefault="00EA2EAD" w:rsidP="00935172">
            <w:pPr>
              <w:rPr>
                <w:rFonts w:ascii="Arial Narrow" w:eastAsia="Calibri" w:hAnsi="Arial Narrow" w:cs="Arial"/>
                <w:sz w:val="18"/>
                <w:szCs w:val="18"/>
              </w:rPr>
            </w:pPr>
          </w:p>
          <w:p w:rsidR="00EA2EAD" w:rsidRDefault="00EA2EAD" w:rsidP="00935172">
            <w:pPr>
              <w:rPr>
                <w:rFonts w:ascii="Arial Narrow" w:eastAsia="Calibri" w:hAnsi="Arial Narrow" w:cs="Arial"/>
                <w:sz w:val="18"/>
                <w:szCs w:val="18"/>
              </w:rPr>
            </w:pPr>
          </w:p>
          <w:p w:rsidR="00EA2EAD" w:rsidRDefault="00EA2EAD" w:rsidP="00935172">
            <w:pPr>
              <w:rPr>
                <w:rFonts w:ascii="Arial Narrow" w:eastAsia="Calibri" w:hAnsi="Arial Narrow" w:cs="Arial"/>
                <w:sz w:val="18"/>
                <w:szCs w:val="18"/>
              </w:rPr>
            </w:pPr>
          </w:p>
          <w:p w:rsidR="00EA2EAD" w:rsidRDefault="00EA2EAD" w:rsidP="00935172">
            <w:pPr>
              <w:rPr>
                <w:rFonts w:ascii="Arial Narrow" w:eastAsia="Calibri" w:hAnsi="Arial Narrow" w:cs="Arial"/>
                <w:sz w:val="18"/>
                <w:szCs w:val="18"/>
              </w:rPr>
            </w:pPr>
          </w:p>
          <w:p w:rsidR="00EA2EAD" w:rsidRPr="00EC460C" w:rsidRDefault="00EA2EAD" w:rsidP="00935172">
            <w:pPr>
              <w:rPr>
                <w:rFonts w:ascii="Arial" w:hAnsi="Arial" w:cs="Arial"/>
                <w:b/>
                <w:sz w:val="18"/>
                <w:szCs w:val="18"/>
              </w:rPr>
            </w:pPr>
          </w:p>
        </w:tc>
        <w:tc>
          <w:tcPr>
            <w:tcW w:w="301" w:type="pct"/>
          </w:tcPr>
          <w:p w:rsidR="00EA2EAD" w:rsidRDefault="00EA2EAD" w:rsidP="00935172">
            <w:pPr>
              <w:rPr>
                <w:rFonts w:ascii="Arial" w:eastAsia="Calibri" w:hAnsi="Arial" w:cs="Arial"/>
                <w:sz w:val="18"/>
                <w:szCs w:val="18"/>
              </w:rPr>
            </w:pPr>
            <w:r>
              <w:rPr>
                <w:rFonts w:ascii="Arial" w:eastAsia="Calibri" w:hAnsi="Arial" w:cs="Arial"/>
                <w:sz w:val="18"/>
                <w:szCs w:val="18"/>
              </w:rPr>
              <w:t xml:space="preserve">Nurse Director (AMC) </w:t>
            </w:r>
          </w:p>
        </w:tc>
        <w:tc>
          <w:tcPr>
            <w:tcW w:w="400" w:type="pct"/>
          </w:tcPr>
          <w:p w:rsidR="00EA2EAD" w:rsidRDefault="00EA2EAD" w:rsidP="00935172">
            <w:pPr>
              <w:rPr>
                <w:rFonts w:ascii="Arial" w:eastAsia="Calibri" w:hAnsi="Arial" w:cs="Arial"/>
                <w:sz w:val="18"/>
                <w:szCs w:val="18"/>
              </w:rPr>
            </w:pPr>
            <w:r>
              <w:rPr>
                <w:rFonts w:ascii="Arial" w:eastAsia="Calibri" w:hAnsi="Arial" w:cs="Arial"/>
                <w:sz w:val="18"/>
                <w:szCs w:val="18"/>
              </w:rPr>
              <w:t xml:space="preserve">All </w:t>
            </w:r>
          </w:p>
        </w:tc>
        <w:tc>
          <w:tcPr>
            <w:tcW w:w="114" w:type="pct"/>
          </w:tcPr>
          <w:p w:rsidR="00EA2EAD" w:rsidRDefault="00EA2EAD" w:rsidP="00935172">
            <w:pPr>
              <w:rPr>
                <w:rFonts w:ascii="Arial" w:eastAsia="Calibri" w:hAnsi="Arial" w:cs="Arial"/>
                <w:sz w:val="18"/>
                <w:szCs w:val="18"/>
              </w:rPr>
            </w:pPr>
            <w:r>
              <w:rPr>
                <w:rFonts w:ascii="Arial" w:eastAsia="Calibri" w:hAnsi="Arial" w:cs="Arial"/>
                <w:sz w:val="18"/>
                <w:szCs w:val="18"/>
              </w:rPr>
              <w:t>2</w:t>
            </w:r>
          </w:p>
        </w:tc>
        <w:tc>
          <w:tcPr>
            <w:tcW w:w="154" w:type="pct"/>
          </w:tcPr>
          <w:p w:rsidR="00EA2EAD" w:rsidRDefault="00EA2EAD" w:rsidP="00935172">
            <w:pPr>
              <w:rPr>
                <w:rFonts w:ascii="Arial" w:eastAsia="Calibri" w:hAnsi="Arial" w:cs="Arial"/>
                <w:sz w:val="18"/>
                <w:szCs w:val="18"/>
              </w:rPr>
            </w:pPr>
            <w:r>
              <w:rPr>
                <w:rFonts w:ascii="Arial" w:eastAsia="Calibri" w:hAnsi="Arial" w:cs="Arial"/>
                <w:sz w:val="18"/>
                <w:szCs w:val="18"/>
              </w:rPr>
              <w:t>2</w:t>
            </w:r>
          </w:p>
        </w:tc>
        <w:tc>
          <w:tcPr>
            <w:tcW w:w="155" w:type="pct"/>
            <w:shd w:val="clear" w:color="auto" w:fill="FFFF00"/>
          </w:tcPr>
          <w:p w:rsidR="00EA2EAD" w:rsidRDefault="00EA2EAD" w:rsidP="00935172">
            <w:pPr>
              <w:rPr>
                <w:rFonts w:ascii="Arial" w:eastAsia="Calibri" w:hAnsi="Arial" w:cs="Arial"/>
                <w:sz w:val="18"/>
                <w:szCs w:val="18"/>
              </w:rPr>
            </w:pPr>
            <w:r>
              <w:rPr>
                <w:rFonts w:ascii="Arial" w:eastAsia="Calibri" w:hAnsi="Arial" w:cs="Arial"/>
                <w:sz w:val="18"/>
                <w:szCs w:val="18"/>
              </w:rPr>
              <w:t>4</w:t>
            </w:r>
          </w:p>
        </w:tc>
        <w:tc>
          <w:tcPr>
            <w:tcW w:w="766" w:type="pct"/>
          </w:tcPr>
          <w:p w:rsidR="00EA2EAD" w:rsidRDefault="00EA2EAD" w:rsidP="00935172">
            <w:pPr>
              <w:pStyle w:val="ListParagraph"/>
              <w:ind w:left="0"/>
              <w:rPr>
                <w:rFonts w:ascii="Arial" w:hAnsi="Arial" w:cs="Arial"/>
                <w:sz w:val="18"/>
                <w:szCs w:val="18"/>
              </w:rPr>
            </w:pPr>
          </w:p>
          <w:p w:rsidR="00EA2EAD" w:rsidRDefault="00EA2EAD" w:rsidP="00935172">
            <w:pPr>
              <w:pStyle w:val="ListParagraph"/>
              <w:ind w:left="0"/>
              <w:rPr>
                <w:rFonts w:ascii="Arial" w:hAnsi="Arial" w:cs="Arial"/>
                <w:sz w:val="18"/>
                <w:szCs w:val="18"/>
              </w:rPr>
            </w:pPr>
            <w:r>
              <w:rPr>
                <w:rFonts w:ascii="Arial" w:hAnsi="Arial" w:cs="Arial"/>
                <w:sz w:val="18"/>
                <w:szCs w:val="18"/>
              </w:rPr>
              <w:t xml:space="preserve">Brexit Horizon scan commenced 2015 and updated regularly.  </w:t>
            </w:r>
          </w:p>
          <w:p w:rsidR="00EA2EAD" w:rsidRDefault="00EA2EAD" w:rsidP="00935172">
            <w:pPr>
              <w:pStyle w:val="ListParagraph"/>
              <w:ind w:left="0"/>
              <w:rPr>
                <w:rFonts w:ascii="Arial" w:hAnsi="Arial" w:cs="Arial"/>
                <w:sz w:val="18"/>
                <w:szCs w:val="18"/>
              </w:rPr>
            </w:pPr>
          </w:p>
          <w:p w:rsidR="00EA2EAD" w:rsidRDefault="00EA2EAD" w:rsidP="00935172">
            <w:pPr>
              <w:pStyle w:val="ListParagraph"/>
              <w:ind w:left="0"/>
              <w:rPr>
                <w:rFonts w:ascii="Arial" w:hAnsi="Arial" w:cs="Arial"/>
                <w:sz w:val="18"/>
                <w:szCs w:val="18"/>
              </w:rPr>
            </w:pPr>
            <w:r>
              <w:rPr>
                <w:rFonts w:ascii="Arial" w:hAnsi="Arial" w:cs="Arial"/>
                <w:sz w:val="18"/>
                <w:szCs w:val="18"/>
              </w:rPr>
              <w:t xml:space="preserve">Preparedness assessment undertaken for SG supported by existing work and key risk areas identified and monitoring arrangements confirmed.  </w:t>
            </w:r>
          </w:p>
          <w:p w:rsidR="00EA2EAD" w:rsidRDefault="00EA2EAD" w:rsidP="00935172">
            <w:pPr>
              <w:pStyle w:val="ListParagraph"/>
              <w:ind w:left="0"/>
              <w:rPr>
                <w:rFonts w:ascii="Arial" w:hAnsi="Arial" w:cs="Arial"/>
                <w:sz w:val="18"/>
                <w:szCs w:val="18"/>
              </w:rPr>
            </w:pPr>
          </w:p>
          <w:p w:rsidR="00EA2EAD" w:rsidRDefault="00EA2EAD" w:rsidP="00935172">
            <w:pPr>
              <w:pStyle w:val="ListParagraph"/>
              <w:ind w:left="0"/>
              <w:rPr>
                <w:rFonts w:ascii="Arial" w:hAnsi="Arial" w:cs="Arial"/>
                <w:sz w:val="18"/>
                <w:szCs w:val="18"/>
              </w:rPr>
            </w:pPr>
            <w:r>
              <w:rPr>
                <w:rFonts w:ascii="Arial" w:hAnsi="Arial" w:cs="Arial"/>
                <w:sz w:val="18"/>
                <w:szCs w:val="18"/>
              </w:rPr>
              <w:t xml:space="preserve">Executive and Operational Leads agreed to oversee. </w:t>
            </w:r>
          </w:p>
          <w:p w:rsidR="00EA2EAD" w:rsidRDefault="00EA2EAD" w:rsidP="00935172">
            <w:pPr>
              <w:pStyle w:val="ListParagraph"/>
              <w:ind w:left="0"/>
              <w:rPr>
                <w:rFonts w:ascii="Arial" w:hAnsi="Arial" w:cs="Arial"/>
                <w:sz w:val="18"/>
                <w:szCs w:val="18"/>
              </w:rPr>
            </w:pPr>
          </w:p>
          <w:p w:rsidR="00EA2EAD" w:rsidRDefault="00EA2EAD" w:rsidP="00935172">
            <w:pPr>
              <w:pStyle w:val="ListParagraph"/>
              <w:ind w:left="0"/>
              <w:rPr>
                <w:rFonts w:ascii="Arial" w:hAnsi="Arial" w:cs="Arial"/>
                <w:sz w:val="18"/>
                <w:szCs w:val="18"/>
              </w:rPr>
            </w:pPr>
          </w:p>
        </w:tc>
        <w:tc>
          <w:tcPr>
            <w:tcW w:w="135" w:type="pct"/>
          </w:tcPr>
          <w:p w:rsidR="00EA2EAD" w:rsidRDefault="005C67DE" w:rsidP="00935172">
            <w:pPr>
              <w:rPr>
                <w:rFonts w:ascii="Arial" w:eastAsia="Calibri" w:hAnsi="Arial" w:cs="Arial"/>
                <w:sz w:val="18"/>
                <w:szCs w:val="18"/>
              </w:rPr>
            </w:pPr>
            <w:r>
              <w:rPr>
                <w:rFonts w:ascii="Arial" w:eastAsia="Calibri" w:hAnsi="Arial" w:cs="Arial"/>
                <w:sz w:val="18"/>
                <w:szCs w:val="18"/>
              </w:rPr>
              <w:t>4</w:t>
            </w:r>
          </w:p>
        </w:tc>
        <w:tc>
          <w:tcPr>
            <w:tcW w:w="135" w:type="pct"/>
          </w:tcPr>
          <w:p w:rsidR="00EA2EAD" w:rsidRDefault="00EA2EAD" w:rsidP="00935172">
            <w:pPr>
              <w:rPr>
                <w:rFonts w:ascii="Arial" w:eastAsia="Calibri" w:hAnsi="Arial" w:cs="Arial"/>
                <w:sz w:val="18"/>
                <w:szCs w:val="18"/>
              </w:rPr>
            </w:pPr>
            <w:r>
              <w:rPr>
                <w:rFonts w:ascii="Arial" w:eastAsia="Calibri" w:hAnsi="Arial" w:cs="Arial"/>
                <w:sz w:val="18"/>
                <w:szCs w:val="18"/>
              </w:rPr>
              <w:t>3</w:t>
            </w:r>
          </w:p>
        </w:tc>
        <w:tc>
          <w:tcPr>
            <w:tcW w:w="148" w:type="pct"/>
            <w:shd w:val="clear" w:color="auto" w:fill="FFC000"/>
          </w:tcPr>
          <w:p w:rsidR="00EA2EAD" w:rsidRDefault="005C67DE" w:rsidP="00935172">
            <w:pPr>
              <w:ind w:right="-200"/>
              <w:rPr>
                <w:rFonts w:ascii="Arial" w:eastAsia="Calibri" w:hAnsi="Arial" w:cs="Arial"/>
                <w:sz w:val="18"/>
                <w:szCs w:val="18"/>
              </w:rPr>
            </w:pPr>
            <w:r>
              <w:rPr>
                <w:rFonts w:ascii="Arial" w:eastAsia="Calibri" w:hAnsi="Arial" w:cs="Arial"/>
                <w:sz w:val="18"/>
                <w:szCs w:val="18"/>
              </w:rPr>
              <w:t>12</w:t>
            </w:r>
          </w:p>
        </w:tc>
        <w:tc>
          <w:tcPr>
            <w:tcW w:w="723" w:type="pct"/>
          </w:tcPr>
          <w:p w:rsidR="00EA2EAD" w:rsidRDefault="00EA2EAD" w:rsidP="00935172">
            <w:pPr>
              <w:rPr>
                <w:rFonts w:ascii="Arial" w:eastAsia="Calibri" w:hAnsi="Arial" w:cs="Arial"/>
                <w:sz w:val="18"/>
                <w:szCs w:val="18"/>
              </w:rPr>
            </w:pPr>
          </w:p>
          <w:p w:rsidR="005C67DE" w:rsidRDefault="00EA2EAD" w:rsidP="00935172">
            <w:pPr>
              <w:rPr>
                <w:rFonts w:ascii="Arial" w:eastAsia="Calibri" w:hAnsi="Arial" w:cs="Arial"/>
                <w:sz w:val="18"/>
                <w:szCs w:val="18"/>
              </w:rPr>
            </w:pPr>
            <w:r>
              <w:rPr>
                <w:rFonts w:ascii="Arial" w:eastAsia="Calibri" w:hAnsi="Arial" w:cs="Arial"/>
                <w:sz w:val="18"/>
                <w:szCs w:val="18"/>
              </w:rPr>
              <w:t>Uncertainty of exit position and what circumstances will be</w:t>
            </w:r>
          </w:p>
          <w:p w:rsidR="005C67DE" w:rsidRDefault="005C67DE" w:rsidP="00935172">
            <w:pPr>
              <w:rPr>
                <w:rFonts w:ascii="Arial" w:eastAsia="Calibri" w:hAnsi="Arial" w:cs="Arial"/>
                <w:sz w:val="18"/>
                <w:szCs w:val="18"/>
              </w:rPr>
            </w:pPr>
          </w:p>
          <w:p w:rsidR="005C67DE" w:rsidRDefault="005C67DE" w:rsidP="00935172">
            <w:pPr>
              <w:rPr>
                <w:rFonts w:ascii="Arial" w:eastAsia="Calibri" w:hAnsi="Arial" w:cs="Arial"/>
                <w:sz w:val="18"/>
                <w:szCs w:val="18"/>
              </w:rPr>
            </w:pPr>
            <w:r>
              <w:rPr>
                <w:rFonts w:ascii="Arial" w:eastAsia="Calibri" w:hAnsi="Arial" w:cs="Arial"/>
                <w:sz w:val="18"/>
                <w:szCs w:val="18"/>
              </w:rPr>
              <w:t xml:space="preserve">Potential impact of a No Deal.  </w:t>
            </w:r>
          </w:p>
          <w:p w:rsidR="005C67DE" w:rsidRDefault="005C67DE" w:rsidP="00935172">
            <w:pPr>
              <w:rPr>
                <w:rFonts w:ascii="Arial" w:eastAsia="Calibri" w:hAnsi="Arial" w:cs="Arial"/>
                <w:sz w:val="18"/>
                <w:szCs w:val="18"/>
              </w:rPr>
            </w:pPr>
          </w:p>
          <w:p w:rsidR="005C67DE" w:rsidRDefault="005C67DE" w:rsidP="00935172">
            <w:pPr>
              <w:rPr>
                <w:rFonts w:ascii="Arial" w:eastAsia="Calibri" w:hAnsi="Arial" w:cs="Arial"/>
                <w:sz w:val="18"/>
                <w:szCs w:val="18"/>
              </w:rPr>
            </w:pPr>
            <w:r>
              <w:rPr>
                <w:rFonts w:ascii="Arial" w:eastAsia="Calibri" w:hAnsi="Arial" w:cs="Arial"/>
                <w:sz w:val="18"/>
                <w:szCs w:val="18"/>
              </w:rPr>
              <w:t xml:space="preserve">Review of all key areas undertaken to ensure mitigations in place where possible.  </w:t>
            </w:r>
          </w:p>
          <w:p w:rsidR="005C67DE" w:rsidRDefault="005C67DE" w:rsidP="00935172">
            <w:pPr>
              <w:rPr>
                <w:rFonts w:ascii="Arial" w:eastAsia="Calibri" w:hAnsi="Arial" w:cs="Arial"/>
                <w:sz w:val="18"/>
                <w:szCs w:val="18"/>
              </w:rPr>
            </w:pPr>
          </w:p>
          <w:p w:rsidR="005C67DE" w:rsidRDefault="005C67DE" w:rsidP="00935172">
            <w:pPr>
              <w:rPr>
                <w:rFonts w:ascii="Arial" w:eastAsia="Calibri" w:hAnsi="Arial" w:cs="Arial"/>
                <w:sz w:val="18"/>
                <w:szCs w:val="18"/>
              </w:rPr>
            </w:pPr>
            <w:r>
              <w:rPr>
                <w:rFonts w:ascii="Arial" w:eastAsia="Calibri" w:hAnsi="Arial" w:cs="Arial"/>
                <w:sz w:val="18"/>
                <w:szCs w:val="18"/>
              </w:rPr>
              <w:t xml:space="preserve">Links made to national contingencies. </w:t>
            </w:r>
          </w:p>
          <w:p w:rsidR="005C67DE" w:rsidRDefault="005C67DE" w:rsidP="00935172">
            <w:pPr>
              <w:rPr>
                <w:rFonts w:ascii="Arial" w:eastAsia="Calibri" w:hAnsi="Arial" w:cs="Arial"/>
                <w:sz w:val="18"/>
                <w:szCs w:val="18"/>
              </w:rPr>
            </w:pPr>
          </w:p>
          <w:p w:rsidR="00EA2EAD" w:rsidRDefault="00EA2EAD" w:rsidP="00935172">
            <w:pPr>
              <w:rPr>
                <w:rFonts w:ascii="Arial" w:eastAsia="Calibri" w:hAnsi="Arial" w:cs="Arial"/>
                <w:sz w:val="18"/>
                <w:szCs w:val="18"/>
              </w:rPr>
            </w:pPr>
            <w:r>
              <w:rPr>
                <w:rFonts w:ascii="Arial" w:eastAsia="Calibri" w:hAnsi="Arial" w:cs="Arial"/>
                <w:sz w:val="18"/>
                <w:szCs w:val="18"/>
              </w:rPr>
              <w:t xml:space="preserve"> </w:t>
            </w:r>
          </w:p>
          <w:p w:rsidR="00EA2EAD" w:rsidRDefault="00EA2EAD" w:rsidP="00935172">
            <w:pPr>
              <w:rPr>
                <w:rFonts w:ascii="Arial" w:eastAsia="Calibri" w:hAnsi="Arial" w:cs="Arial"/>
                <w:sz w:val="18"/>
                <w:szCs w:val="18"/>
              </w:rPr>
            </w:pPr>
          </w:p>
          <w:p w:rsidR="00EA2EAD" w:rsidRDefault="00EA2EAD" w:rsidP="00935172">
            <w:pPr>
              <w:rPr>
                <w:rFonts w:ascii="Arial" w:eastAsia="Calibri" w:hAnsi="Arial" w:cs="Arial"/>
                <w:sz w:val="18"/>
                <w:szCs w:val="18"/>
              </w:rPr>
            </w:pPr>
            <w:r>
              <w:rPr>
                <w:rFonts w:ascii="Arial" w:eastAsia="Calibri" w:hAnsi="Arial" w:cs="Arial"/>
                <w:sz w:val="18"/>
                <w:szCs w:val="18"/>
              </w:rPr>
              <w:t xml:space="preserve">  </w:t>
            </w:r>
          </w:p>
        </w:tc>
        <w:tc>
          <w:tcPr>
            <w:tcW w:w="678" w:type="pct"/>
          </w:tcPr>
          <w:p w:rsidR="00EA2EAD" w:rsidRDefault="00EA2EAD" w:rsidP="00935172">
            <w:pPr>
              <w:rPr>
                <w:rFonts w:ascii="Arial" w:eastAsia="Calibri" w:hAnsi="Arial" w:cs="Arial"/>
                <w:sz w:val="18"/>
                <w:szCs w:val="18"/>
              </w:rPr>
            </w:pPr>
            <w:r>
              <w:rPr>
                <w:rFonts w:ascii="Arial" w:eastAsia="Calibri" w:hAnsi="Arial" w:cs="Arial"/>
                <w:sz w:val="18"/>
                <w:szCs w:val="18"/>
              </w:rPr>
              <w:t xml:space="preserve"> </w:t>
            </w:r>
          </w:p>
          <w:p w:rsidR="005C67DE" w:rsidRDefault="00595F05" w:rsidP="00935172">
            <w:pPr>
              <w:rPr>
                <w:rFonts w:ascii="Arial" w:hAnsi="Arial" w:cs="Arial"/>
                <w:sz w:val="18"/>
                <w:szCs w:val="18"/>
              </w:rPr>
            </w:pPr>
            <w:r>
              <w:rPr>
                <w:rFonts w:ascii="Arial" w:hAnsi="Arial" w:cs="Arial"/>
                <w:sz w:val="18"/>
                <w:szCs w:val="18"/>
              </w:rPr>
              <w:t>SLWG established with input from key areas.  Group stepped down at present with virtual updates ad will be reconvened as required with direct report to Executive Group.</w:t>
            </w:r>
          </w:p>
          <w:p w:rsidR="005C67DE" w:rsidRDefault="005C67DE" w:rsidP="00935172">
            <w:pPr>
              <w:rPr>
                <w:rFonts w:ascii="Arial" w:hAnsi="Arial" w:cs="Arial"/>
                <w:sz w:val="18"/>
                <w:szCs w:val="18"/>
              </w:rPr>
            </w:pPr>
          </w:p>
          <w:p w:rsidR="00EA2EAD" w:rsidRDefault="00595F05" w:rsidP="00935172">
            <w:pPr>
              <w:rPr>
                <w:rFonts w:ascii="Arial" w:eastAsia="Calibri" w:hAnsi="Arial" w:cs="Arial"/>
                <w:sz w:val="18"/>
                <w:szCs w:val="18"/>
              </w:rPr>
            </w:pPr>
            <w:r>
              <w:rPr>
                <w:rFonts w:ascii="Arial" w:hAnsi="Arial" w:cs="Arial"/>
                <w:sz w:val="18"/>
                <w:szCs w:val="18"/>
              </w:rPr>
              <w:t xml:space="preserve">  </w:t>
            </w:r>
          </w:p>
        </w:tc>
        <w:tc>
          <w:tcPr>
            <w:tcW w:w="356" w:type="pct"/>
          </w:tcPr>
          <w:p w:rsidR="00EA2EAD" w:rsidRDefault="00EA2EAD" w:rsidP="00935172">
            <w:pPr>
              <w:rPr>
                <w:rFonts w:ascii="Arial" w:eastAsia="Calibri" w:hAnsi="Arial" w:cs="Arial"/>
                <w:sz w:val="18"/>
                <w:szCs w:val="18"/>
                <w:lang w:val="sv-SE"/>
              </w:rPr>
            </w:pPr>
          </w:p>
          <w:p w:rsidR="00EA2EAD" w:rsidRDefault="00EA2EAD" w:rsidP="005C67DE">
            <w:pPr>
              <w:rPr>
                <w:rFonts w:ascii="Arial" w:eastAsia="Calibri" w:hAnsi="Arial" w:cs="Arial"/>
                <w:sz w:val="18"/>
                <w:szCs w:val="18"/>
                <w:lang w:val="sv-SE"/>
              </w:rPr>
            </w:pPr>
            <w:r>
              <w:rPr>
                <w:rFonts w:ascii="Arial" w:eastAsia="Calibri" w:hAnsi="Arial" w:cs="Arial"/>
                <w:sz w:val="18"/>
                <w:szCs w:val="18"/>
                <w:lang w:val="sv-SE"/>
              </w:rPr>
              <w:t>Bi-Monthly</w:t>
            </w:r>
          </w:p>
        </w:tc>
      </w:tr>
      <w:tr w:rsidR="00EA2EAD" w:rsidRPr="00E62BC8" w:rsidTr="00595F05">
        <w:trPr>
          <w:cantSplit/>
          <w:trHeight w:val="1887"/>
        </w:trPr>
        <w:tc>
          <w:tcPr>
            <w:tcW w:w="190" w:type="pct"/>
          </w:tcPr>
          <w:p w:rsidR="00EA2EAD" w:rsidRDefault="00EA2EAD" w:rsidP="00935172">
            <w:pPr>
              <w:rPr>
                <w:rFonts w:ascii="Arial" w:eastAsia="Calibri" w:hAnsi="Arial" w:cs="Arial"/>
                <w:sz w:val="18"/>
                <w:szCs w:val="18"/>
              </w:rPr>
            </w:pPr>
            <w:r>
              <w:rPr>
                <w:rFonts w:ascii="Arial" w:eastAsia="Calibri" w:hAnsi="Arial" w:cs="Arial"/>
                <w:sz w:val="18"/>
                <w:szCs w:val="18"/>
              </w:rPr>
              <w:lastRenderedPageBreak/>
              <w:t>S13</w:t>
            </w:r>
          </w:p>
        </w:tc>
        <w:tc>
          <w:tcPr>
            <w:tcW w:w="745" w:type="pct"/>
          </w:tcPr>
          <w:p w:rsidR="00EA2EAD" w:rsidRDefault="00EA2EAD" w:rsidP="00935172">
            <w:pPr>
              <w:rPr>
                <w:rFonts w:ascii="Arial" w:hAnsi="Arial" w:cs="Arial"/>
                <w:b/>
                <w:sz w:val="18"/>
                <w:szCs w:val="18"/>
              </w:rPr>
            </w:pPr>
            <w:r w:rsidRPr="00ED4F63">
              <w:rPr>
                <w:rFonts w:ascii="Arial" w:hAnsi="Arial" w:cs="Arial"/>
                <w:b/>
                <w:sz w:val="18"/>
                <w:szCs w:val="18"/>
              </w:rPr>
              <w:t>Misalignment between the Board's strategy and national and regional strategies</w:t>
            </w:r>
          </w:p>
          <w:p w:rsidR="00EA2EAD" w:rsidRPr="00EC460C" w:rsidRDefault="00EA2EAD" w:rsidP="00935172">
            <w:pPr>
              <w:rPr>
                <w:rFonts w:ascii="Arial Narrow" w:hAnsi="Arial Narrow"/>
                <w:sz w:val="20"/>
                <w:szCs w:val="20"/>
              </w:rPr>
            </w:pPr>
            <w:r w:rsidRPr="00EC460C">
              <w:rPr>
                <w:rFonts w:ascii="Arial Narrow" w:eastAsia="Calibri" w:hAnsi="Arial Narrow" w:cs="Arial"/>
                <w:sz w:val="20"/>
                <w:szCs w:val="20"/>
                <w:u w:val="single"/>
              </w:rPr>
              <w:t>Strategic</w:t>
            </w:r>
            <w:r w:rsidRPr="00EC460C">
              <w:rPr>
                <w:rFonts w:ascii="Arial Narrow" w:eastAsia="Calibri" w:hAnsi="Arial Narrow" w:cs="Arial"/>
                <w:b/>
                <w:sz w:val="20"/>
                <w:szCs w:val="20"/>
              </w:rPr>
              <w:t xml:space="preserve">: </w:t>
            </w:r>
            <w:r>
              <w:rPr>
                <w:rFonts w:ascii="Arial Narrow" w:hAnsi="Arial Narrow"/>
                <w:sz w:val="20"/>
                <w:szCs w:val="20"/>
              </w:rPr>
              <w:t xml:space="preserve">inability to deliver objectives, need for revision of strategy </w:t>
            </w:r>
          </w:p>
          <w:p w:rsidR="00EA2EAD" w:rsidRPr="00EC460C" w:rsidRDefault="00EA2EAD" w:rsidP="00935172">
            <w:pPr>
              <w:tabs>
                <w:tab w:val="left" w:pos="1440"/>
              </w:tabs>
              <w:spacing w:after="120"/>
              <w:rPr>
                <w:rFonts w:ascii="Arial Narrow" w:eastAsia="Calibri" w:hAnsi="Arial Narrow" w:cs="Arial"/>
                <w:sz w:val="20"/>
                <w:szCs w:val="20"/>
              </w:rPr>
            </w:pPr>
            <w:r w:rsidRPr="00EC460C">
              <w:rPr>
                <w:rFonts w:ascii="Arial Narrow" w:eastAsia="Calibri" w:hAnsi="Arial Narrow" w:cs="Arial"/>
                <w:sz w:val="20"/>
                <w:szCs w:val="20"/>
                <w:u w:val="single"/>
              </w:rPr>
              <w:t>Financial</w:t>
            </w:r>
            <w:r w:rsidRPr="00EC460C">
              <w:rPr>
                <w:rFonts w:ascii="Arial Narrow" w:eastAsia="Calibri" w:hAnsi="Arial Narrow" w:cs="Arial"/>
                <w:sz w:val="20"/>
                <w:szCs w:val="20"/>
              </w:rPr>
              <w:t xml:space="preserve">: </w:t>
            </w:r>
            <w:r>
              <w:rPr>
                <w:rFonts w:ascii="Arial Narrow" w:eastAsia="Calibri" w:hAnsi="Arial Narrow" w:cs="Arial"/>
                <w:sz w:val="20"/>
                <w:szCs w:val="20"/>
              </w:rPr>
              <w:t xml:space="preserve">impact on national funding and regional SLAs </w:t>
            </w:r>
          </w:p>
          <w:p w:rsidR="00EA2EAD" w:rsidRDefault="00EA2EAD" w:rsidP="00935172">
            <w:pPr>
              <w:tabs>
                <w:tab w:val="left" w:pos="1440"/>
              </w:tabs>
              <w:spacing w:after="120"/>
              <w:rPr>
                <w:rFonts w:ascii="Arial Narrow" w:eastAsia="Calibri" w:hAnsi="Arial Narrow" w:cs="Arial"/>
                <w:sz w:val="20"/>
                <w:szCs w:val="20"/>
                <w:u w:val="single"/>
              </w:rPr>
            </w:pPr>
            <w:r w:rsidRPr="00EC460C">
              <w:rPr>
                <w:rFonts w:ascii="Arial Narrow" w:eastAsia="Calibri" w:hAnsi="Arial Narrow" w:cs="Arial"/>
                <w:sz w:val="20"/>
                <w:szCs w:val="20"/>
                <w:u w:val="single"/>
              </w:rPr>
              <w:t>Regulation</w:t>
            </w:r>
            <w:r>
              <w:rPr>
                <w:rFonts w:ascii="Arial Narrow" w:eastAsia="Calibri" w:hAnsi="Arial Narrow" w:cs="Arial"/>
                <w:sz w:val="20"/>
                <w:szCs w:val="20"/>
                <w:u w:val="single"/>
              </w:rPr>
              <w:t xml:space="preserve">: </w:t>
            </w:r>
          </w:p>
          <w:p w:rsidR="00EA2EAD" w:rsidRDefault="00EA2EAD" w:rsidP="00935172">
            <w:pPr>
              <w:tabs>
                <w:tab w:val="left" w:pos="1440"/>
              </w:tabs>
              <w:spacing w:after="120"/>
              <w:rPr>
                <w:rFonts w:ascii="Arial Narrow" w:eastAsia="Calibri" w:hAnsi="Arial Narrow" w:cs="Arial"/>
                <w:sz w:val="20"/>
                <w:szCs w:val="20"/>
              </w:rPr>
            </w:pPr>
            <w:r w:rsidRPr="00EC460C">
              <w:rPr>
                <w:rFonts w:ascii="Arial Narrow" w:eastAsia="Calibri" w:hAnsi="Arial Narrow" w:cs="Arial"/>
                <w:sz w:val="20"/>
                <w:szCs w:val="20"/>
                <w:u w:val="single"/>
              </w:rPr>
              <w:t>Reputation</w:t>
            </w:r>
            <w:r w:rsidRPr="00EC460C">
              <w:rPr>
                <w:rFonts w:ascii="Arial Narrow" w:eastAsia="Calibri" w:hAnsi="Arial Narrow" w:cs="Arial"/>
                <w:sz w:val="20"/>
                <w:szCs w:val="20"/>
              </w:rPr>
              <w:t xml:space="preserve">: </w:t>
            </w:r>
            <w:r>
              <w:rPr>
                <w:rFonts w:ascii="Arial Narrow" w:eastAsia="Calibri" w:hAnsi="Arial Narrow" w:cs="Arial"/>
                <w:sz w:val="20"/>
                <w:szCs w:val="20"/>
              </w:rPr>
              <w:t xml:space="preserve">impact on GJF reputation if not represented appropriately within strategy </w:t>
            </w:r>
          </w:p>
          <w:p w:rsidR="00EA2EAD" w:rsidRPr="00EC460C" w:rsidRDefault="00EA2EAD" w:rsidP="00935172">
            <w:pPr>
              <w:tabs>
                <w:tab w:val="left" w:pos="1440"/>
              </w:tabs>
              <w:spacing w:after="120"/>
              <w:rPr>
                <w:rFonts w:ascii="Arial Narrow" w:eastAsia="Calibri" w:hAnsi="Arial Narrow" w:cs="Arial"/>
                <w:sz w:val="18"/>
                <w:szCs w:val="18"/>
              </w:rPr>
            </w:pPr>
            <w:r w:rsidRPr="00EC460C">
              <w:rPr>
                <w:rFonts w:ascii="Arial Narrow" w:eastAsia="Calibri" w:hAnsi="Arial Narrow" w:cs="Arial"/>
                <w:sz w:val="20"/>
                <w:szCs w:val="20"/>
                <w:u w:val="single"/>
              </w:rPr>
              <w:t>Operational Delivery</w:t>
            </w:r>
            <w:r w:rsidRPr="00EC460C">
              <w:rPr>
                <w:rFonts w:ascii="Arial Narrow" w:eastAsia="Calibri" w:hAnsi="Arial Narrow" w:cs="Arial"/>
                <w:sz w:val="20"/>
                <w:szCs w:val="20"/>
              </w:rPr>
              <w:t>:</w:t>
            </w:r>
            <w:r>
              <w:rPr>
                <w:rFonts w:ascii="Arial Narrow" w:eastAsia="Calibri" w:hAnsi="Arial Narrow" w:cs="Arial"/>
                <w:sz w:val="20"/>
                <w:szCs w:val="20"/>
              </w:rPr>
              <w:t xml:space="preserve"> potential for disruption</w:t>
            </w:r>
            <w:r w:rsidRPr="00EC460C">
              <w:rPr>
                <w:rFonts w:ascii="Arial Narrow" w:eastAsia="Calibri" w:hAnsi="Arial Narrow" w:cs="Arial"/>
                <w:sz w:val="20"/>
                <w:szCs w:val="20"/>
              </w:rPr>
              <w:t xml:space="preserve"> </w:t>
            </w:r>
          </w:p>
          <w:p w:rsidR="00EA2EAD" w:rsidRDefault="00EA2EAD" w:rsidP="00935172">
            <w:pPr>
              <w:rPr>
                <w:rFonts w:ascii="Arial Narrow" w:eastAsia="Calibri" w:hAnsi="Arial Narrow" w:cs="Arial"/>
                <w:sz w:val="18"/>
                <w:szCs w:val="18"/>
              </w:rPr>
            </w:pPr>
            <w:r w:rsidRPr="00EC460C">
              <w:rPr>
                <w:rFonts w:ascii="Arial Narrow" w:eastAsia="Calibri" w:hAnsi="Arial Narrow" w:cs="Arial"/>
                <w:sz w:val="18"/>
                <w:szCs w:val="18"/>
                <w:u w:val="single"/>
              </w:rPr>
              <w:t>Workforce</w:t>
            </w:r>
            <w:r w:rsidRPr="00EC460C">
              <w:rPr>
                <w:rFonts w:ascii="Arial Narrow" w:eastAsia="Calibri" w:hAnsi="Arial Narrow" w:cs="Arial"/>
                <w:sz w:val="18"/>
                <w:szCs w:val="18"/>
              </w:rPr>
              <w:t xml:space="preserve">: </w:t>
            </w:r>
            <w:r>
              <w:rPr>
                <w:rFonts w:ascii="Arial Narrow" w:eastAsia="Calibri" w:hAnsi="Arial Narrow" w:cs="Arial"/>
                <w:sz w:val="18"/>
                <w:szCs w:val="18"/>
              </w:rPr>
              <w:t xml:space="preserve">impact on morale, potential for wider workforce impact of strategy review </w:t>
            </w:r>
          </w:p>
          <w:p w:rsidR="00EA2EAD" w:rsidRDefault="00EA2EAD" w:rsidP="00935172">
            <w:pPr>
              <w:rPr>
                <w:rFonts w:ascii="Arial" w:hAnsi="Arial" w:cs="Arial"/>
                <w:b/>
                <w:sz w:val="18"/>
                <w:szCs w:val="18"/>
              </w:rPr>
            </w:pPr>
          </w:p>
        </w:tc>
        <w:tc>
          <w:tcPr>
            <w:tcW w:w="301" w:type="pct"/>
          </w:tcPr>
          <w:p w:rsidR="00AD3D32" w:rsidRDefault="00EA2EAD" w:rsidP="00935172">
            <w:pPr>
              <w:rPr>
                <w:rFonts w:ascii="Arial" w:eastAsia="Calibri" w:hAnsi="Arial" w:cs="Arial"/>
                <w:sz w:val="18"/>
                <w:szCs w:val="18"/>
              </w:rPr>
            </w:pPr>
            <w:r>
              <w:rPr>
                <w:rFonts w:ascii="Arial" w:eastAsia="Calibri" w:hAnsi="Arial" w:cs="Arial"/>
                <w:sz w:val="18"/>
                <w:szCs w:val="18"/>
              </w:rPr>
              <w:t xml:space="preserve">Chief Exec </w:t>
            </w:r>
          </w:p>
          <w:p w:rsidR="00AD3D32" w:rsidRDefault="00AD3D32" w:rsidP="00935172">
            <w:pPr>
              <w:rPr>
                <w:rFonts w:ascii="Arial" w:eastAsia="Calibri" w:hAnsi="Arial" w:cs="Arial"/>
                <w:sz w:val="18"/>
                <w:szCs w:val="18"/>
              </w:rPr>
            </w:pPr>
          </w:p>
          <w:p w:rsidR="00EA2EAD" w:rsidRDefault="00EA2EAD" w:rsidP="00AD3D32">
            <w:pPr>
              <w:rPr>
                <w:rFonts w:ascii="Arial" w:eastAsia="Calibri" w:hAnsi="Arial" w:cs="Arial"/>
                <w:sz w:val="18"/>
                <w:szCs w:val="18"/>
              </w:rPr>
            </w:pPr>
            <w:r>
              <w:rPr>
                <w:rFonts w:ascii="Arial" w:eastAsia="Calibri" w:hAnsi="Arial" w:cs="Arial"/>
                <w:sz w:val="18"/>
                <w:szCs w:val="18"/>
              </w:rPr>
              <w:t>(J</w:t>
            </w:r>
            <w:r w:rsidR="00AD3D32">
              <w:rPr>
                <w:rFonts w:ascii="Arial" w:eastAsia="Calibri" w:hAnsi="Arial" w:cs="Arial"/>
                <w:sz w:val="18"/>
                <w:szCs w:val="18"/>
              </w:rPr>
              <w:t>G</w:t>
            </w:r>
            <w:r>
              <w:rPr>
                <w:rFonts w:ascii="Arial" w:eastAsia="Calibri" w:hAnsi="Arial" w:cs="Arial"/>
                <w:sz w:val="18"/>
                <w:szCs w:val="18"/>
              </w:rPr>
              <w:t>)</w:t>
            </w:r>
          </w:p>
        </w:tc>
        <w:tc>
          <w:tcPr>
            <w:tcW w:w="400" w:type="pct"/>
          </w:tcPr>
          <w:p w:rsidR="00EA2EAD" w:rsidRDefault="00EA2EAD" w:rsidP="00935172">
            <w:pPr>
              <w:jc w:val="center"/>
              <w:rPr>
                <w:rFonts w:ascii="Arial" w:eastAsia="Calibri" w:hAnsi="Arial" w:cs="Arial"/>
                <w:sz w:val="18"/>
                <w:szCs w:val="18"/>
              </w:rPr>
            </w:pPr>
            <w:r>
              <w:rPr>
                <w:rFonts w:ascii="Arial" w:eastAsia="Calibri" w:hAnsi="Arial" w:cs="Arial"/>
                <w:sz w:val="18"/>
                <w:szCs w:val="18"/>
              </w:rPr>
              <w:t>1</w:t>
            </w:r>
          </w:p>
        </w:tc>
        <w:tc>
          <w:tcPr>
            <w:tcW w:w="114" w:type="pct"/>
          </w:tcPr>
          <w:p w:rsidR="00EA2EAD" w:rsidRDefault="00EA2EAD" w:rsidP="00935172">
            <w:pPr>
              <w:rPr>
                <w:rFonts w:ascii="Arial" w:eastAsia="Calibri" w:hAnsi="Arial" w:cs="Arial"/>
                <w:sz w:val="18"/>
                <w:szCs w:val="18"/>
              </w:rPr>
            </w:pPr>
            <w:r>
              <w:rPr>
                <w:rFonts w:ascii="Arial" w:eastAsia="Calibri" w:hAnsi="Arial" w:cs="Arial"/>
                <w:sz w:val="18"/>
                <w:szCs w:val="18"/>
              </w:rPr>
              <w:t>1</w:t>
            </w:r>
          </w:p>
        </w:tc>
        <w:tc>
          <w:tcPr>
            <w:tcW w:w="154" w:type="pct"/>
            <w:shd w:val="clear" w:color="auto" w:fill="FFFFFF" w:themeFill="background1"/>
          </w:tcPr>
          <w:p w:rsidR="00EA2EAD" w:rsidRDefault="00EA2EAD" w:rsidP="00935172">
            <w:pPr>
              <w:rPr>
                <w:rFonts w:ascii="Arial" w:eastAsia="Calibri" w:hAnsi="Arial" w:cs="Arial"/>
                <w:sz w:val="18"/>
                <w:szCs w:val="18"/>
              </w:rPr>
            </w:pPr>
            <w:r>
              <w:rPr>
                <w:rFonts w:ascii="Arial" w:eastAsia="Calibri" w:hAnsi="Arial" w:cs="Arial"/>
                <w:sz w:val="18"/>
                <w:szCs w:val="18"/>
              </w:rPr>
              <w:t>4</w:t>
            </w:r>
          </w:p>
        </w:tc>
        <w:tc>
          <w:tcPr>
            <w:tcW w:w="155" w:type="pct"/>
            <w:shd w:val="clear" w:color="auto" w:fill="FFFF00"/>
          </w:tcPr>
          <w:p w:rsidR="00EA2EAD" w:rsidRDefault="00EA2EAD" w:rsidP="00935172">
            <w:pPr>
              <w:rPr>
                <w:rFonts w:ascii="Arial" w:eastAsia="Calibri" w:hAnsi="Arial" w:cs="Arial"/>
                <w:sz w:val="18"/>
                <w:szCs w:val="18"/>
              </w:rPr>
            </w:pPr>
            <w:r>
              <w:rPr>
                <w:rFonts w:ascii="Arial" w:eastAsia="Calibri" w:hAnsi="Arial" w:cs="Arial"/>
                <w:sz w:val="18"/>
                <w:szCs w:val="18"/>
              </w:rPr>
              <w:t>4</w:t>
            </w:r>
          </w:p>
        </w:tc>
        <w:tc>
          <w:tcPr>
            <w:tcW w:w="766" w:type="pct"/>
            <w:shd w:val="clear" w:color="auto" w:fill="FFFFFF" w:themeFill="background1"/>
          </w:tcPr>
          <w:p w:rsidR="00EA2EAD" w:rsidRDefault="00EA2EAD" w:rsidP="00935172">
            <w:pPr>
              <w:pStyle w:val="ListParagraph"/>
              <w:ind w:left="0"/>
              <w:rPr>
                <w:rFonts w:ascii="Arial" w:hAnsi="Arial" w:cs="Arial"/>
                <w:sz w:val="18"/>
                <w:szCs w:val="18"/>
              </w:rPr>
            </w:pPr>
            <w:r>
              <w:rPr>
                <w:rFonts w:ascii="Arial" w:hAnsi="Arial" w:cs="Arial"/>
                <w:sz w:val="18"/>
                <w:szCs w:val="18"/>
              </w:rPr>
              <w:t xml:space="preserve">Executive team representation on national and regional groups – as chair or members.  </w:t>
            </w:r>
          </w:p>
          <w:p w:rsidR="00EA2EAD" w:rsidRDefault="00EA2EAD" w:rsidP="00935172">
            <w:pPr>
              <w:pStyle w:val="ListParagraph"/>
              <w:ind w:left="0"/>
              <w:rPr>
                <w:rFonts w:ascii="Arial" w:hAnsi="Arial" w:cs="Arial"/>
                <w:sz w:val="18"/>
                <w:szCs w:val="18"/>
              </w:rPr>
            </w:pPr>
          </w:p>
          <w:p w:rsidR="00EA2EAD" w:rsidRDefault="00EA2EAD" w:rsidP="00935172">
            <w:pPr>
              <w:pStyle w:val="ListParagraph"/>
              <w:ind w:left="0"/>
              <w:rPr>
                <w:rFonts w:ascii="Arial" w:hAnsi="Arial" w:cs="Arial"/>
                <w:sz w:val="18"/>
                <w:szCs w:val="18"/>
              </w:rPr>
            </w:pPr>
            <w:r>
              <w:rPr>
                <w:rFonts w:ascii="Arial" w:hAnsi="Arial" w:cs="Arial"/>
                <w:sz w:val="18"/>
                <w:szCs w:val="18"/>
              </w:rPr>
              <w:t xml:space="preserve">Delivery of Expansion Programme.  </w:t>
            </w:r>
          </w:p>
          <w:p w:rsidR="00EA2EAD" w:rsidRDefault="00EA2EAD" w:rsidP="00935172">
            <w:pPr>
              <w:pStyle w:val="ListParagraph"/>
              <w:ind w:left="0"/>
              <w:rPr>
                <w:rFonts w:ascii="Arial" w:hAnsi="Arial" w:cs="Arial"/>
                <w:sz w:val="18"/>
                <w:szCs w:val="18"/>
              </w:rPr>
            </w:pPr>
          </w:p>
          <w:p w:rsidR="00EA2EAD" w:rsidRDefault="005C67DE" w:rsidP="00935172">
            <w:pPr>
              <w:pStyle w:val="ListParagraph"/>
              <w:ind w:left="0"/>
              <w:rPr>
                <w:rFonts w:ascii="Arial" w:hAnsi="Arial" w:cs="Arial"/>
                <w:sz w:val="18"/>
                <w:szCs w:val="18"/>
              </w:rPr>
            </w:pPr>
            <w:r>
              <w:rPr>
                <w:rFonts w:ascii="Arial" w:hAnsi="Arial" w:cs="Arial"/>
                <w:sz w:val="18"/>
                <w:szCs w:val="18"/>
              </w:rPr>
              <w:t>Delivery</w:t>
            </w:r>
            <w:r w:rsidR="00EA2EAD">
              <w:rPr>
                <w:rFonts w:ascii="Arial" w:hAnsi="Arial" w:cs="Arial"/>
                <w:sz w:val="18"/>
                <w:szCs w:val="18"/>
              </w:rPr>
              <w:t xml:space="preserve"> of Board Strategy </w:t>
            </w:r>
          </w:p>
          <w:p w:rsidR="00EA2EAD" w:rsidRDefault="00EA2EAD" w:rsidP="00935172">
            <w:pPr>
              <w:pStyle w:val="ListParagraph"/>
              <w:ind w:left="0"/>
              <w:rPr>
                <w:rFonts w:ascii="Arial" w:hAnsi="Arial" w:cs="Arial"/>
                <w:sz w:val="18"/>
                <w:szCs w:val="18"/>
              </w:rPr>
            </w:pPr>
          </w:p>
          <w:p w:rsidR="00EA2EAD" w:rsidRDefault="00EA2EAD" w:rsidP="00935172">
            <w:pPr>
              <w:pStyle w:val="ListParagraph"/>
              <w:ind w:left="0"/>
              <w:rPr>
                <w:rFonts w:ascii="Arial" w:hAnsi="Arial" w:cs="Arial"/>
                <w:sz w:val="18"/>
                <w:szCs w:val="18"/>
              </w:rPr>
            </w:pPr>
          </w:p>
        </w:tc>
        <w:tc>
          <w:tcPr>
            <w:tcW w:w="135" w:type="pct"/>
            <w:shd w:val="clear" w:color="auto" w:fill="FFFFFF" w:themeFill="background1"/>
          </w:tcPr>
          <w:p w:rsidR="00EA2EAD" w:rsidRDefault="00EA2EAD" w:rsidP="00935172">
            <w:pPr>
              <w:rPr>
                <w:rFonts w:ascii="Arial" w:eastAsia="Calibri" w:hAnsi="Arial" w:cs="Arial"/>
                <w:sz w:val="18"/>
                <w:szCs w:val="18"/>
              </w:rPr>
            </w:pPr>
            <w:r>
              <w:rPr>
                <w:rFonts w:ascii="Arial" w:eastAsia="Calibri" w:hAnsi="Arial" w:cs="Arial"/>
                <w:sz w:val="18"/>
                <w:szCs w:val="18"/>
              </w:rPr>
              <w:t>3</w:t>
            </w:r>
          </w:p>
        </w:tc>
        <w:tc>
          <w:tcPr>
            <w:tcW w:w="135" w:type="pct"/>
            <w:shd w:val="clear" w:color="auto" w:fill="FFFFFF" w:themeFill="background1"/>
          </w:tcPr>
          <w:p w:rsidR="00EA2EAD" w:rsidRDefault="00EA2EAD" w:rsidP="00935172">
            <w:pPr>
              <w:rPr>
                <w:rFonts w:ascii="Arial" w:eastAsia="Calibri" w:hAnsi="Arial" w:cs="Arial"/>
                <w:sz w:val="18"/>
                <w:szCs w:val="18"/>
              </w:rPr>
            </w:pPr>
            <w:r>
              <w:rPr>
                <w:rFonts w:ascii="Arial" w:eastAsia="Calibri" w:hAnsi="Arial" w:cs="Arial"/>
                <w:sz w:val="18"/>
                <w:szCs w:val="18"/>
              </w:rPr>
              <w:t>4</w:t>
            </w:r>
          </w:p>
        </w:tc>
        <w:tc>
          <w:tcPr>
            <w:tcW w:w="148" w:type="pct"/>
            <w:shd w:val="clear" w:color="auto" w:fill="FFC000"/>
          </w:tcPr>
          <w:p w:rsidR="00EA2EAD" w:rsidRDefault="00EA2EAD" w:rsidP="00935172">
            <w:pPr>
              <w:ind w:right="-200"/>
              <w:rPr>
                <w:rFonts w:ascii="Arial" w:eastAsia="Calibri" w:hAnsi="Arial" w:cs="Arial"/>
                <w:sz w:val="18"/>
                <w:szCs w:val="18"/>
              </w:rPr>
            </w:pPr>
            <w:r>
              <w:rPr>
                <w:rFonts w:ascii="Arial" w:eastAsia="Calibri" w:hAnsi="Arial" w:cs="Arial"/>
                <w:sz w:val="18"/>
                <w:szCs w:val="18"/>
              </w:rPr>
              <w:t>12</w:t>
            </w:r>
          </w:p>
        </w:tc>
        <w:tc>
          <w:tcPr>
            <w:tcW w:w="723" w:type="pct"/>
            <w:shd w:val="clear" w:color="auto" w:fill="FFFFFF" w:themeFill="background1"/>
          </w:tcPr>
          <w:p w:rsidR="00EA2EAD" w:rsidRDefault="00EA2EAD" w:rsidP="00935172">
            <w:pPr>
              <w:rPr>
                <w:rFonts w:ascii="Arial" w:eastAsia="Calibri" w:hAnsi="Arial" w:cs="Arial"/>
                <w:sz w:val="18"/>
                <w:szCs w:val="18"/>
              </w:rPr>
            </w:pPr>
          </w:p>
          <w:p w:rsidR="00EA2EAD" w:rsidRDefault="00595F05" w:rsidP="005C67DE">
            <w:pPr>
              <w:rPr>
                <w:rFonts w:ascii="Arial" w:eastAsia="Calibri" w:hAnsi="Arial" w:cs="Arial"/>
                <w:sz w:val="18"/>
                <w:szCs w:val="18"/>
              </w:rPr>
            </w:pPr>
            <w:r>
              <w:rPr>
                <w:rFonts w:ascii="Arial" w:eastAsia="Calibri" w:hAnsi="Arial" w:cs="Arial"/>
                <w:sz w:val="18"/>
                <w:szCs w:val="18"/>
              </w:rPr>
              <w:t xml:space="preserve">GJF Strategy Development </w:t>
            </w:r>
            <w:r w:rsidR="005C67DE">
              <w:rPr>
                <w:rFonts w:ascii="Arial" w:eastAsia="Calibri" w:hAnsi="Arial" w:cs="Arial"/>
                <w:sz w:val="18"/>
                <w:szCs w:val="18"/>
              </w:rPr>
              <w:t xml:space="preserve">and delivery </w:t>
            </w:r>
          </w:p>
        </w:tc>
        <w:tc>
          <w:tcPr>
            <w:tcW w:w="678" w:type="pct"/>
          </w:tcPr>
          <w:p w:rsidR="00EA2EAD" w:rsidRDefault="00EA2EAD" w:rsidP="00935172">
            <w:pPr>
              <w:rPr>
                <w:rFonts w:ascii="Arial" w:eastAsia="Calibri" w:hAnsi="Arial" w:cs="Arial"/>
                <w:sz w:val="18"/>
                <w:szCs w:val="18"/>
              </w:rPr>
            </w:pPr>
          </w:p>
          <w:p w:rsidR="00595F05" w:rsidRDefault="00595F05" w:rsidP="005C67DE">
            <w:pPr>
              <w:rPr>
                <w:rFonts w:ascii="Arial" w:eastAsia="Calibri" w:hAnsi="Arial" w:cs="Arial"/>
                <w:sz w:val="18"/>
                <w:szCs w:val="18"/>
              </w:rPr>
            </w:pPr>
            <w:r>
              <w:rPr>
                <w:rFonts w:ascii="Arial" w:eastAsia="Calibri" w:hAnsi="Arial" w:cs="Arial"/>
                <w:sz w:val="18"/>
                <w:szCs w:val="18"/>
              </w:rPr>
              <w:t xml:space="preserve">GJF Strategy </w:t>
            </w:r>
            <w:r w:rsidR="005C67DE">
              <w:rPr>
                <w:rFonts w:ascii="Arial" w:eastAsia="Calibri" w:hAnsi="Arial" w:cs="Arial"/>
                <w:sz w:val="18"/>
                <w:szCs w:val="18"/>
              </w:rPr>
              <w:t>approved; work streams underway to deliver</w:t>
            </w:r>
            <w:r>
              <w:rPr>
                <w:rFonts w:ascii="Arial" w:eastAsia="Calibri" w:hAnsi="Arial" w:cs="Arial"/>
                <w:sz w:val="18"/>
                <w:szCs w:val="18"/>
              </w:rPr>
              <w:t xml:space="preserve">  </w:t>
            </w:r>
          </w:p>
        </w:tc>
        <w:tc>
          <w:tcPr>
            <w:tcW w:w="356" w:type="pct"/>
          </w:tcPr>
          <w:p w:rsidR="00EA2EAD" w:rsidRDefault="00EA2EAD" w:rsidP="00935172">
            <w:pPr>
              <w:rPr>
                <w:rFonts w:ascii="Arial" w:eastAsia="Calibri" w:hAnsi="Arial" w:cs="Arial"/>
                <w:sz w:val="18"/>
                <w:szCs w:val="18"/>
                <w:lang w:val="sv-SE"/>
              </w:rPr>
            </w:pPr>
          </w:p>
          <w:p w:rsidR="00EA2EAD" w:rsidRDefault="00595F05" w:rsidP="005C67DE">
            <w:pPr>
              <w:rPr>
                <w:rFonts w:ascii="Arial" w:eastAsia="Calibri" w:hAnsi="Arial" w:cs="Arial"/>
                <w:sz w:val="18"/>
                <w:szCs w:val="18"/>
                <w:lang w:val="sv-SE"/>
              </w:rPr>
            </w:pPr>
            <w:r>
              <w:rPr>
                <w:rFonts w:ascii="Arial" w:eastAsia="Calibri" w:hAnsi="Arial" w:cs="Arial"/>
                <w:sz w:val="18"/>
                <w:szCs w:val="18"/>
                <w:lang w:val="sv-SE"/>
              </w:rPr>
              <w:t>Bi-monthly</w:t>
            </w:r>
            <w:r w:rsidR="00EA2EAD">
              <w:rPr>
                <w:rFonts w:ascii="Arial" w:eastAsia="Calibri" w:hAnsi="Arial" w:cs="Arial"/>
                <w:sz w:val="18"/>
                <w:szCs w:val="18"/>
                <w:lang w:val="sv-SE"/>
              </w:rPr>
              <w:t xml:space="preserve"> </w:t>
            </w:r>
          </w:p>
        </w:tc>
      </w:tr>
      <w:tr w:rsidR="00EA2EAD" w:rsidRPr="00E62BC8" w:rsidTr="00935172">
        <w:trPr>
          <w:cantSplit/>
          <w:trHeight w:val="1887"/>
        </w:trPr>
        <w:tc>
          <w:tcPr>
            <w:tcW w:w="190" w:type="pct"/>
          </w:tcPr>
          <w:p w:rsidR="00EA2EAD" w:rsidRDefault="00EA2EAD" w:rsidP="00935172">
            <w:pPr>
              <w:rPr>
                <w:rFonts w:ascii="Arial" w:eastAsia="Calibri" w:hAnsi="Arial" w:cs="Arial"/>
                <w:sz w:val="18"/>
                <w:szCs w:val="18"/>
              </w:rPr>
            </w:pPr>
            <w:r>
              <w:rPr>
                <w:rFonts w:ascii="Arial" w:eastAsia="Calibri" w:hAnsi="Arial" w:cs="Arial"/>
                <w:sz w:val="18"/>
                <w:szCs w:val="18"/>
              </w:rPr>
              <w:lastRenderedPageBreak/>
              <w:t>S14</w:t>
            </w:r>
          </w:p>
        </w:tc>
        <w:tc>
          <w:tcPr>
            <w:tcW w:w="745" w:type="pct"/>
            <w:shd w:val="clear" w:color="auto" w:fill="auto"/>
          </w:tcPr>
          <w:p w:rsidR="00EA2EAD" w:rsidRPr="00BD3A2E" w:rsidRDefault="00EA2EAD" w:rsidP="00935172">
            <w:pPr>
              <w:rPr>
                <w:rFonts w:ascii="Arial" w:hAnsi="Arial" w:cs="Arial"/>
                <w:b/>
                <w:sz w:val="18"/>
                <w:szCs w:val="18"/>
              </w:rPr>
            </w:pPr>
            <w:r w:rsidRPr="00BD3A2E">
              <w:rPr>
                <w:rFonts w:ascii="Arial" w:hAnsi="Arial" w:cs="Arial"/>
                <w:b/>
                <w:sz w:val="18"/>
                <w:szCs w:val="18"/>
              </w:rPr>
              <w:t xml:space="preserve">If we do not fully achieve the EPR programme within timescale there is potential for impact on corporate objectives, namely the hospital expansion </w:t>
            </w:r>
          </w:p>
          <w:p w:rsidR="00EA2EAD" w:rsidRPr="00422C61" w:rsidRDefault="00EA2EAD" w:rsidP="00935172">
            <w:pPr>
              <w:rPr>
                <w:rFonts w:ascii="Arial Narrow" w:hAnsi="Arial Narrow"/>
                <w:sz w:val="20"/>
                <w:szCs w:val="20"/>
              </w:rPr>
            </w:pPr>
            <w:r w:rsidRPr="00422C61">
              <w:rPr>
                <w:rFonts w:ascii="Arial Narrow" w:eastAsia="Calibri" w:hAnsi="Arial Narrow" w:cs="Arial"/>
                <w:sz w:val="20"/>
                <w:szCs w:val="20"/>
                <w:u w:val="single"/>
              </w:rPr>
              <w:t>Strategic</w:t>
            </w:r>
            <w:r w:rsidRPr="00422C61">
              <w:rPr>
                <w:rFonts w:ascii="Arial Narrow" w:eastAsia="Calibri" w:hAnsi="Arial Narrow" w:cs="Arial"/>
                <w:b/>
                <w:sz w:val="20"/>
                <w:szCs w:val="20"/>
              </w:rPr>
              <w:t xml:space="preserve">: </w:t>
            </w:r>
            <w:r w:rsidRPr="00422C61">
              <w:rPr>
                <w:rFonts w:ascii="Arial Narrow" w:hAnsi="Arial Narrow"/>
                <w:sz w:val="20"/>
                <w:szCs w:val="20"/>
              </w:rPr>
              <w:t xml:space="preserve">potential impact on expansion programme, designed for EPR environment; failure to realise benefits of programme and objective   </w:t>
            </w:r>
          </w:p>
          <w:p w:rsidR="00EA2EAD" w:rsidRPr="00422C61" w:rsidRDefault="00EA2EAD" w:rsidP="00935172">
            <w:pPr>
              <w:tabs>
                <w:tab w:val="left" w:pos="1440"/>
              </w:tabs>
              <w:spacing w:after="120"/>
              <w:rPr>
                <w:rFonts w:ascii="Arial Narrow" w:eastAsia="Calibri" w:hAnsi="Arial Narrow" w:cs="Arial"/>
                <w:sz w:val="20"/>
                <w:szCs w:val="20"/>
              </w:rPr>
            </w:pPr>
            <w:r w:rsidRPr="00422C61">
              <w:rPr>
                <w:rFonts w:ascii="Arial Narrow" w:eastAsia="Calibri" w:hAnsi="Arial Narrow" w:cs="Arial"/>
                <w:sz w:val="20"/>
                <w:szCs w:val="20"/>
                <w:u w:val="single"/>
              </w:rPr>
              <w:t>Financial</w:t>
            </w:r>
            <w:r w:rsidRPr="00422C61">
              <w:rPr>
                <w:rFonts w:ascii="Arial Narrow" w:eastAsia="Calibri" w:hAnsi="Arial Narrow" w:cs="Arial"/>
                <w:sz w:val="20"/>
                <w:szCs w:val="20"/>
              </w:rPr>
              <w:t xml:space="preserve">: Potential costs associated in additional spend; impact on value for money if benefits not fully realised  </w:t>
            </w:r>
          </w:p>
          <w:p w:rsidR="00EA2EAD" w:rsidRPr="00422C61" w:rsidRDefault="00EA2EAD" w:rsidP="00935172">
            <w:pPr>
              <w:tabs>
                <w:tab w:val="left" w:pos="1440"/>
              </w:tabs>
              <w:spacing w:after="120"/>
              <w:rPr>
                <w:rFonts w:ascii="Arial Narrow" w:eastAsia="Calibri" w:hAnsi="Arial Narrow" w:cs="Arial"/>
                <w:sz w:val="20"/>
                <w:szCs w:val="20"/>
              </w:rPr>
            </w:pPr>
            <w:r w:rsidRPr="00422C61">
              <w:rPr>
                <w:rFonts w:ascii="Arial Narrow" w:eastAsia="Calibri" w:hAnsi="Arial Narrow" w:cs="Arial"/>
                <w:sz w:val="20"/>
                <w:szCs w:val="20"/>
                <w:u w:val="single"/>
              </w:rPr>
              <w:t>Reputation</w:t>
            </w:r>
            <w:r w:rsidRPr="00422C61">
              <w:rPr>
                <w:rFonts w:ascii="Arial Narrow" w:eastAsia="Calibri" w:hAnsi="Arial Narrow" w:cs="Arial"/>
                <w:sz w:val="20"/>
                <w:szCs w:val="20"/>
              </w:rPr>
              <w:t xml:space="preserve">: potential for impact on GJ reputation </w:t>
            </w:r>
          </w:p>
          <w:p w:rsidR="00EA2EAD" w:rsidRPr="00422C61" w:rsidRDefault="00EA2EAD" w:rsidP="00935172">
            <w:pPr>
              <w:tabs>
                <w:tab w:val="left" w:pos="1440"/>
              </w:tabs>
              <w:spacing w:after="120"/>
              <w:rPr>
                <w:rFonts w:ascii="Arial Narrow" w:eastAsia="Calibri" w:hAnsi="Arial Narrow" w:cs="Arial"/>
                <w:sz w:val="20"/>
                <w:szCs w:val="20"/>
              </w:rPr>
            </w:pPr>
            <w:r w:rsidRPr="00422C61">
              <w:rPr>
                <w:rFonts w:ascii="Arial Narrow" w:eastAsia="Calibri" w:hAnsi="Arial Narrow" w:cs="Arial"/>
                <w:sz w:val="20"/>
                <w:szCs w:val="20"/>
                <w:u w:val="single"/>
              </w:rPr>
              <w:t>Operational Delivery</w:t>
            </w:r>
            <w:r w:rsidRPr="00422C61">
              <w:rPr>
                <w:rFonts w:ascii="Arial Narrow" w:eastAsia="Calibri" w:hAnsi="Arial Narrow" w:cs="Arial"/>
                <w:sz w:val="20"/>
                <w:szCs w:val="20"/>
              </w:rPr>
              <w:t xml:space="preserve">: Could vary from little impact to moderate if system issues </w:t>
            </w:r>
          </w:p>
          <w:p w:rsidR="00EA2EAD" w:rsidRPr="00422C61" w:rsidRDefault="00EA2EAD" w:rsidP="00935172">
            <w:pPr>
              <w:rPr>
                <w:rFonts w:ascii="Arial Narrow" w:eastAsia="Calibri" w:hAnsi="Arial Narrow" w:cs="Arial"/>
                <w:sz w:val="20"/>
                <w:szCs w:val="20"/>
              </w:rPr>
            </w:pPr>
            <w:r w:rsidRPr="00422C61">
              <w:rPr>
                <w:rFonts w:ascii="Arial Narrow" w:eastAsia="Calibri" w:hAnsi="Arial Narrow" w:cs="Arial"/>
                <w:sz w:val="20"/>
                <w:szCs w:val="20"/>
                <w:u w:val="single"/>
              </w:rPr>
              <w:t>Workforce</w:t>
            </w:r>
            <w:r w:rsidRPr="00422C61">
              <w:rPr>
                <w:rFonts w:ascii="Arial Narrow" w:eastAsia="Calibri" w:hAnsi="Arial Narrow" w:cs="Arial"/>
                <w:sz w:val="20"/>
                <w:szCs w:val="20"/>
              </w:rPr>
              <w:t>: Impact on future workforce plans if not realised; low morale amongst staff may impact on engagement with system; education &amp; awareness needs</w:t>
            </w:r>
          </w:p>
          <w:p w:rsidR="00EA2EAD" w:rsidRPr="00422C61" w:rsidRDefault="00EA2EAD" w:rsidP="00935172">
            <w:pPr>
              <w:rPr>
                <w:rFonts w:ascii="Arial Narrow" w:eastAsia="Calibri" w:hAnsi="Arial Narrow" w:cs="Arial"/>
                <w:sz w:val="20"/>
                <w:szCs w:val="20"/>
                <w:u w:val="single"/>
              </w:rPr>
            </w:pPr>
            <w:r w:rsidRPr="00422C61">
              <w:rPr>
                <w:rFonts w:ascii="Arial Narrow" w:eastAsia="Calibri" w:hAnsi="Arial Narrow" w:cs="Arial"/>
                <w:sz w:val="20"/>
                <w:szCs w:val="20"/>
                <w:u w:val="single"/>
              </w:rPr>
              <w:t>Safety/ Experiences</w:t>
            </w:r>
          </w:p>
          <w:p w:rsidR="00EA2EAD" w:rsidRPr="00422C61" w:rsidRDefault="00EA2EAD" w:rsidP="00935172">
            <w:pPr>
              <w:rPr>
                <w:rFonts w:ascii="Arial Narrow" w:eastAsia="Calibri" w:hAnsi="Arial Narrow" w:cs="Arial"/>
                <w:sz w:val="20"/>
                <w:szCs w:val="20"/>
              </w:rPr>
            </w:pPr>
            <w:r w:rsidRPr="00422C61">
              <w:rPr>
                <w:rFonts w:ascii="Arial Narrow" w:eastAsia="Calibri" w:hAnsi="Arial Narrow" w:cs="Arial"/>
                <w:sz w:val="20"/>
                <w:szCs w:val="20"/>
              </w:rPr>
              <w:t xml:space="preserve">Benefits not realised </w:t>
            </w:r>
          </w:p>
          <w:p w:rsidR="00EA2EAD" w:rsidRPr="00422C61" w:rsidRDefault="00EA2EAD" w:rsidP="00935172">
            <w:pPr>
              <w:rPr>
                <w:rFonts w:ascii="Arial Narrow" w:eastAsia="Calibri" w:hAnsi="Arial Narrow" w:cs="Arial"/>
                <w:sz w:val="20"/>
                <w:szCs w:val="20"/>
              </w:rPr>
            </w:pPr>
          </w:p>
          <w:p w:rsidR="00EA2EAD" w:rsidRPr="00422C61" w:rsidRDefault="00EA2EAD" w:rsidP="00935172">
            <w:pPr>
              <w:rPr>
                <w:rFonts w:ascii="Arial Narrow" w:eastAsia="Calibri" w:hAnsi="Arial Narrow" w:cs="Arial"/>
                <w:sz w:val="20"/>
                <w:szCs w:val="20"/>
              </w:rPr>
            </w:pPr>
            <w:r w:rsidRPr="00422C61">
              <w:rPr>
                <w:rFonts w:ascii="Arial Narrow" w:eastAsia="Calibri" w:hAnsi="Arial Narrow" w:cs="Arial"/>
                <w:sz w:val="20"/>
                <w:szCs w:val="20"/>
              </w:rPr>
              <w:t xml:space="preserve">  </w:t>
            </w:r>
          </w:p>
          <w:p w:rsidR="00EA2EAD" w:rsidRPr="00ED4F63" w:rsidRDefault="00EA2EAD" w:rsidP="00935172">
            <w:pPr>
              <w:rPr>
                <w:rFonts w:ascii="Arial" w:hAnsi="Arial" w:cs="Arial"/>
                <w:b/>
                <w:sz w:val="18"/>
                <w:szCs w:val="18"/>
              </w:rPr>
            </w:pPr>
          </w:p>
        </w:tc>
        <w:tc>
          <w:tcPr>
            <w:tcW w:w="301" w:type="pct"/>
            <w:shd w:val="clear" w:color="auto" w:fill="auto"/>
          </w:tcPr>
          <w:p w:rsidR="00EA2EAD" w:rsidRDefault="00EA2EAD" w:rsidP="00935172">
            <w:pPr>
              <w:rPr>
                <w:rFonts w:ascii="Arial" w:eastAsia="Calibri" w:hAnsi="Arial" w:cs="Arial"/>
                <w:sz w:val="18"/>
                <w:szCs w:val="18"/>
              </w:rPr>
            </w:pPr>
          </w:p>
          <w:p w:rsidR="00EA2EAD" w:rsidRDefault="00EA2EAD" w:rsidP="00935172">
            <w:pPr>
              <w:rPr>
                <w:rFonts w:ascii="Arial" w:eastAsia="Calibri" w:hAnsi="Arial" w:cs="Arial"/>
                <w:sz w:val="18"/>
                <w:szCs w:val="18"/>
              </w:rPr>
            </w:pPr>
            <w:r>
              <w:rPr>
                <w:rFonts w:ascii="Arial" w:eastAsia="Calibri" w:hAnsi="Arial" w:cs="Arial"/>
                <w:sz w:val="18"/>
                <w:szCs w:val="18"/>
              </w:rPr>
              <w:t>Dir of Ops</w:t>
            </w:r>
          </w:p>
          <w:p w:rsidR="00EA2EAD" w:rsidRDefault="00EA2EAD" w:rsidP="00935172">
            <w:pPr>
              <w:rPr>
                <w:rFonts w:ascii="Arial" w:eastAsia="Calibri" w:hAnsi="Arial" w:cs="Arial"/>
                <w:sz w:val="18"/>
                <w:szCs w:val="18"/>
              </w:rPr>
            </w:pPr>
          </w:p>
          <w:p w:rsidR="00EA2EAD" w:rsidRDefault="00EA2EAD" w:rsidP="00935172">
            <w:pPr>
              <w:rPr>
                <w:rFonts w:ascii="Arial" w:eastAsia="Calibri" w:hAnsi="Arial" w:cs="Arial"/>
                <w:sz w:val="18"/>
                <w:szCs w:val="18"/>
              </w:rPr>
            </w:pPr>
            <w:r>
              <w:rPr>
                <w:rFonts w:ascii="Arial" w:eastAsia="Calibri" w:hAnsi="Arial" w:cs="Arial"/>
                <w:sz w:val="18"/>
                <w:szCs w:val="18"/>
              </w:rPr>
              <w:t>(JR)</w:t>
            </w:r>
          </w:p>
        </w:tc>
        <w:tc>
          <w:tcPr>
            <w:tcW w:w="400" w:type="pct"/>
            <w:shd w:val="clear" w:color="auto" w:fill="auto"/>
          </w:tcPr>
          <w:p w:rsidR="00EA2EAD" w:rsidRDefault="00EA2EAD" w:rsidP="00935172">
            <w:pPr>
              <w:jc w:val="center"/>
              <w:rPr>
                <w:rFonts w:ascii="Arial" w:eastAsia="Calibri" w:hAnsi="Arial" w:cs="Arial"/>
                <w:sz w:val="18"/>
                <w:szCs w:val="18"/>
              </w:rPr>
            </w:pPr>
          </w:p>
          <w:p w:rsidR="00EA2EAD" w:rsidRDefault="00EA2EAD" w:rsidP="00935172">
            <w:pPr>
              <w:jc w:val="center"/>
              <w:rPr>
                <w:rFonts w:ascii="Arial" w:eastAsia="Calibri" w:hAnsi="Arial" w:cs="Arial"/>
                <w:sz w:val="18"/>
                <w:szCs w:val="18"/>
              </w:rPr>
            </w:pPr>
          </w:p>
        </w:tc>
        <w:tc>
          <w:tcPr>
            <w:tcW w:w="114" w:type="pct"/>
            <w:shd w:val="clear" w:color="auto" w:fill="auto"/>
          </w:tcPr>
          <w:p w:rsidR="00EA2EAD" w:rsidRDefault="00EA2EAD" w:rsidP="00935172">
            <w:pPr>
              <w:rPr>
                <w:rFonts w:ascii="Arial" w:eastAsia="Calibri" w:hAnsi="Arial" w:cs="Arial"/>
                <w:sz w:val="18"/>
                <w:szCs w:val="18"/>
              </w:rPr>
            </w:pPr>
            <w:r>
              <w:rPr>
                <w:rFonts w:ascii="Arial" w:eastAsia="Calibri" w:hAnsi="Arial" w:cs="Arial"/>
                <w:sz w:val="18"/>
                <w:szCs w:val="18"/>
              </w:rPr>
              <w:t>2</w:t>
            </w:r>
          </w:p>
          <w:p w:rsidR="00EA2EAD" w:rsidRDefault="00EA2EAD" w:rsidP="00935172">
            <w:pPr>
              <w:rPr>
                <w:rFonts w:ascii="Arial" w:eastAsia="Calibri" w:hAnsi="Arial" w:cs="Arial"/>
                <w:sz w:val="18"/>
                <w:szCs w:val="18"/>
              </w:rPr>
            </w:pPr>
          </w:p>
        </w:tc>
        <w:tc>
          <w:tcPr>
            <w:tcW w:w="154" w:type="pct"/>
            <w:shd w:val="clear" w:color="auto" w:fill="auto"/>
          </w:tcPr>
          <w:p w:rsidR="00EA2EAD" w:rsidRDefault="00EA2EAD" w:rsidP="00935172">
            <w:pPr>
              <w:rPr>
                <w:rFonts w:ascii="Arial" w:eastAsia="Calibri" w:hAnsi="Arial" w:cs="Arial"/>
                <w:sz w:val="18"/>
                <w:szCs w:val="18"/>
              </w:rPr>
            </w:pPr>
            <w:r>
              <w:rPr>
                <w:rFonts w:ascii="Arial" w:eastAsia="Calibri" w:hAnsi="Arial" w:cs="Arial"/>
                <w:sz w:val="18"/>
                <w:szCs w:val="18"/>
              </w:rPr>
              <w:t>1</w:t>
            </w:r>
          </w:p>
        </w:tc>
        <w:tc>
          <w:tcPr>
            <w:tcW w:w="155" w:type="pct"/>
            <w:shd w:val="clear" w:color="auto" w:fill="00B050"/>
          </w:tcPr>
          <w:p w:rsidR="00EA2EAD" w:rsidRDefault="00EA2EAD" w:rsidP="00935172">
            <w:pPr>
              <w:rPr>
                <w:rFonts w:ascii="Arial" w:eastAsia="Calibri" w:hAnsi="Arial" w:cs="Arial"/>
                <w:sz w:val="18"/>
                <w:szCs w:val="18"/>
              </w:rPr>
            </w:pPr>
            <w:r>
              <w:rPr>
                <w:rFonts w:ascii="Arial" w:eastAsia="Calibri" w:hAnsi="Arial" w:cs="Arial"/>
                <w:sz w:val="18"/>
                <w:szCs w:val="18"/>
              </w:rPr>
              <w:t>2</w:t>
            </w:r>
          </w:p>
        </w:tc>
        <w:tc>
          <w:tcPr>
            <w:tcW w:w="766" w:type="pct"/>
            <w:shd w:val="clear" w:color="auto" w:fill="auto"/>
          </w:tcPr>
          <w:p w:rsidR="00EA2EAD" w:rsidRDefault="00EA2EAD" w:rsidP="00935172">
            <w:pPr>
              <w:pStyle w:val="ListParagraph"/>
              <w:ind w:left="0"/>
              <w:rPr>
                <w:rFonts w:ascii="Arial" w:hAnsi="Arial" w:cs="Arial"/>
                <w:sz w:val="18"/>
                <w:szCs w:val="18"/>
              </w:rPr>
            </w:pPr>
          </w:p>
          <w:p w:rsidR="00EA2EAD" w:rsidRDefault="00EA2EAD" w:rsidP="00935172">
            <w:pPr>
              <w:pStyle w:val="ListParagraph"/>
              <w:ind w:left="0"/>
              <w:rPr>
                <w:rFonts w:ascii="Arial" w:hAnsi="Arial" w:cs="Arial"/>
                <w:sz w:val="18"/>
                <w:szCs w:val="18"/>
              </w:rPr>
            </w:pPr>
            <w:r>
              <w:rPr>
                <w:rFonts w:ascii="Arial" w:hAnsi="Arial" w:cs="Arial"/>
                <w:sz w:val="18"/>
                <w:szCs w:val="18"/>
              </w:rPr>
              <w:t xml:space="preserve">EPR Programme Board chaired by Executive Lead.  </w:t>
            </w:r>
          </w:p>
          <w:p w:rsidR="00EA2EAD" w:rsidRDefault="00EA2EAD" w:rsidP="00935172">
            <w:pPr>
              <w:pStyle w:val="ListParagraph"/>
              <w:ind w:left="0"/>
              <w:rPr>
                <w:rFonts w:ascii="Arial" w:hAnsi="Arial" w:cs="Arial"/>
                <w:sz w:val="18"/>
                <w:szCs w:val="18"/>
              </w:rPr>
            </w:pPr>
          </w:p>
          <w:p w:rsidR="00EA2EAD" w:rsidRDefault="00EA2EAD" w:rsidP="00935172">
            <w:pPr>
              <w:pStyle w:val="ListParagraph"/>
              <w:ind w:left="0"/>
              <w:rPr>
                <w:rFonts w:ascii="Arial" w:hAnsi="Arial" w:cs="Arial"/>
                <w:sz w:val="18"/>
                <w:szCs w:val="18"/>
              </w:rPr>
            </w:pPr>
            <w:r>
              <w:rPr>
                <w:rFonts w:ascii="Arial" w:hAnsi="Arial" w:cs="Arial"/>
                <w:sz w:val="18"/>
                <w:szCs w:val="18"/>
              </w:rPr>
              <w:t xml:space="preserve">EPR Operational Group in place.  </w:t>
            </w:r>
          </w:p>
          <w:p w:rsidR="00EA2EAD" w:rsidRDefault="00EA2EAD" w:rsidP="00935172">
            <w:pPr>
              <w:pStyle w:val="ListParagraph"/>
              <w:ind w:left="0"/>
              <w:rPr>
                <w:rFonts w:ascii="Arial" w:hAnsi="Arial" w:cs="Arial"/>
                <w:sz w:val="18"/>
                <w:szCs w:val="18"/>
              </w:rPr>
            </w:pPr>
          </w:p>
          <w:p w:rsidR="00EA2EAD" w:rsidRDefault="00EA2EAD" w:rsidP="00935172">
            <w:pPr>
              <w:pStyle w:val="ListParagraph"/>
              <w:ind w:left="0"/>
              <w:rPr>
                <w:rFonts w:ascii="Arial" w:hAnsi="Arial" w:cs="Arial"/>
                <w:sz w:val="18"/>
                <w:szCs w:val="18"/>
              </w:rPr>
            </w:pPr>
            <w:r>
              <w:rPr>
                <w:rFonts w:ascii="Arial" w:hAnsi="Arial" w:cs="Arial"/>
                <w:sz w:val="18"/>
                <w:szCs w:val="18"/>
              </w:rPr>
              <w:t>EPR Team consisting of E-Health and seconded clinical staff in place.</w:t>
            </w:r>
          </w:p>
          <w:p w:rsidR="00EA2EAD" w:rsidRDefault="00EA2EAD" w:rsidP="00935172">
            <w:pPr>
              <w:pStyle w:val="ListParagraph"/>
              <w:ind w:left="0"/>
              <w:rPr>
                <w:rFonts w:ascii="Arial" w:hAnsi="Arial" w:cs="Arial"/>
                <w:sz w:val="18"/>
                <w:szCs w:val="18"/>
              </w:rPr>
            </w:pPr>
          </w:p>
          <w:p w:rsidR="00EA2EAD" w:rsidRDefault="00EA2EAD" w:rsidP="00935172">
            <w:pPr>
              <w:pStyle w:val="ListParagraph"/>
              <w:ind w:left="0"/>
              <w:rPr>
                <w:rFonts w:ascii="Arial" w:hAnsi="Arial" w:cs="Arial"/>
                <w:sz w:val="18"/>
                <w:szCs w:val="18"/>
              </w:rPr>
            </w:pPr>
            <w:r>
              <w:rPr>
                <w:rFonts w:ascii="Arial" w:hAnsi="Arial" w:cs="Arial"/>
                <w:sz w:val="18"/>
                <w:szCs w:val="18"/>
              </w:rPr>
              <w:t xml:space="preserve">Syncrophi, OrderComms, Medicines Management implementations underway as part of wider project.  </w:t>
            </w:r>
          </w:p>
          <w:p w:rsidR="00EA2EAD" w:rsidRDefault="00EA2EAD" w:rsidP="00935172">
            <w:pPr>
              <w:pStyle w:val="ListParagraph"/>
              <w:ind w:left="0"/>
              <w:rPr>
                <w:rFonts w:ascii="Arial" w:hAnsi="Arial" w:cs="Arial"/>
                <w:sz w:val="18"/>
                <w:szCs w:val="18"/>
              </w:rPr>
            </w:pPr>
          </w:p>
          <w:p w:rsidR="00EA2EAD" w:rsidRDefault="00EA2EAD" w:rsidP="00935172">
            <w:pPr>
              <w:pStyle w:val="ListParagraph"/>
              <w:ind w:left="0"/>
              <w:rPr>
                <w:rFonts w:ascii="Arial" w:hAnsi="Arial" w:cs="Arial"/>
                <w:sz w:val="18"/>
                <w:szCs w:val="18"/>
              </w:rPr>
            </w:pPr>
            <w:r>
              <w:rPr>
                <w:rFonts w:ascii="Arial" w:hAnsi="Arial" w:cs="Arial"/>
                <w:sz w:val="18"/>
                <w:szCs w:val="18"/>
              </w:rPr>
              <w:t xml:space="preserve">Risk Register in place; master supported by operational level.  </w:t>
            </w:r>
          </w:p>
          <w:p w:rsidR="005C67DE" w:rsidRDefault="005C67DE" w:rsidP="00935172">
            <w:pPr>
              <w:pStyle w:val="ListParagraph"/>
              <w:ind w:left="0"/>
              <w:rPr>
                <w:rFonts w:ascii="Arial" w:hAnsi="Arial" w:cs="Arial"/>
                <w:sz w:val="18"/>
                <w:szCs w:val="18"/>
              </w:rPr>
            </w:pPr>
          </w:p>
          <w:p w:rsidR="005C67DE" w:rsidRDefault="005C67DE" w:rsidP="005C67DE">
            <w:pPr>
              <w:rPr>
                <w:rFonts w:ascii="Arial" w:eastAsia="Calibri" w:hAnsi="Arial" w:cs="Arial"/>
                <w:sz w:val="18"/>
                <w:szCs w:val="18"/>
              </w:rPr>
            </w:pPr>
            <w:r>
              <w:rPr>
                <w:rFonts w:ascii="Arial" w:eastAsia="Calibri" w:hAnsi="Arial" w:cs="Arial"/>
                <w:sz w:val="18"/>
                <w:szCs w:val="18"/>
              </w:rPr>
              <w:t xml:space="preserve">Revised project plan with agreement to pilot on ophthalmology and orthopaedics then review.  </w:t>
            </w:r>
          </w:p>
          <w:p w:rsidR="005C67DE" w:rsidRDefault="005C67DE" w:rsidP="00935172">
            <w:pPr>
              <w:pStyle w:val="ListParagraph"/>
              <w:ind w:left="0"/>
              <w:rPr>
                <w:rFonts w:ascii="Arial" w:hAnsi="Arial" w:cs="Arial"/>
                <w:sz w:val="18"/>
                <w:szCs w:val="18"/>
              </w:rPr>
            </w:pPr>
          </w:p>
          <w:p w:rsidR="00EA2EAD" w:rsidRDefault="00EA2EAD" w:rsidP="00935172">
            <w:pPr>
              <w:pStyle w:val="ListParagraph"/>
              <w:ind w:left="0"/>
              <w:rPr>
                <w:rFonts w:ascii="Arial" w:hAnsi="Arial" w:cs="Arial"/>
                <w:sz w:val="18"/>
                <w:szCs w:val="18"/>
              </w:rPr>
            </w:pPr>
          </w:p>
          <w:p w:rsidR="00EA2EAD" w:rsidRDefault="00EA2EAD" w:rsidP="00935172">
            <w:pPr>
              <w:pStyle w:val="ListParagraph"/>
              <w:ind w:left="0"/>
              <w:rPr>
                <w:rFonts w:ascii="Arial" w:hAnsi="Arial" w:cs="Arial"/>
                <w:sz w:val="18"/>
                <w:szCs w:val="18"/>
              </w:rPr>
            </w:pPr>
          </w:p>
        </w:tc>
        <w:tc>
          <w:tcPr>
            <w:tcW w:w="135" w:type="pct"/>
            <w:shd w:val="clear" w:color="auto" w:fill="auto"/>
          </w:tcPr>
          <w:p w:rsidR="00EA2EAD" w:rsidRDefault="00EA2EAD" w:rsidP="00935172">
            <w:pPr>
              <w:rPr>
                <w:rFonts w:ascii="Arial" w:eastAsia="Calibri" w:hAnsi="Arial" w:cs="Arial"/>
                <w:sz w:val="18"/>
                <w:szCs w:val="18"/>
              </w:rPr>
            </w:pPr>
            <w:r>
              <w:rPr>
                <w:rFonts w:ascii="Arial" w:eastAsia="Calibri" w:hAnsi="Arial" w:cs="Arial"/>
                <w:sz w:val="18"/>
                <w:szCs w:val="18"/>
              </w:rPr>
              <w:t>3</w:t>
            </w:r>
          </w:p>
        </w:tc>
        <w:tc>
          <w:tcPr>
            <w:tcW w:w="135" w:type="pct"/>
            <w:shd w:val="clear" w:color="auto" w:fill="auto"/>
          </w:tcPr>
          <w:p w:rsidR="00EA2EAD" w:rsidRDefault="00EA2EAD" w:rsidP="00935172">
            <w:pPr>
              <w:rPr>
                <w:rFonts w:ascii="Arial" w:eastAsia="Calibri" w:hAnsi="Arial" w:cs="Arial"/>
                <w:sz w:val="18"/>
                <w:szCs w:val="18"/>
              </w:rPr>
            </w:pPr>
            <w:r>
              <w:rPr>
                <w:rFonts w:ascii="Arial" w:eastAsia="Calibri" w:hAnsi="Arial" w:cs="Arial"/>
                <w:sz w:val="18"/>
                <w:szCs w:val="18"/>
              </w:rPr>
              <w:t>2</w:t>
            </w:r>
          </w:p>
        </w:tc>
        <w:tc>
          <w:tcPr>
            <w:tcW w:w="148" w:type="pct"/>
            <w:shd w:val="clear" w:color="auto" w:fill="FFFF00"/>
          </w:tcPr>
          <w:p w:rsidR="00EA2EAD" w:rsidRDefault="00EA2EAD" w:rsidP="00935172">
            <w:pPr>
              <w:ind w:right="-200"/>
              <w:rPr>
                <w:rFonts w:ascii="Arial" w:eastAsia="Calibri" w:hAnsi="Arial" w:cs="Arial"/>
                <w:sz w:val="18"/>
                <w:szCs w:val="18"/>
              </w:rPr>
            </w:pPr>
            <w:r>
              <w:rPr>
                <w:rFonts w:ascii="Arial" w:eastAsia="Calibri" w:hAnsi="Arial" w:cs="Arial"/>
                <w:sz w:val="18"/>
                <w:szCs w:val="18"/>
              </w:rPr>
              <w:t>6</w:t>
            </w:r>
          </w:p>
        </w:tc>
        <w:tc>
          <w:tcPr>
            <w:tcW w:w="723" w:type="pct"/>
            <w:shd w:val="clear" w:color="auto" w:fill="auto"/>
          </w:tcPr>
          <w:p w:rsidR="00EA2EAD" w:rsidRDefault="00EA2EAD" w:rsidP="00935172">
            <w:pPr>
              <w:rPr>
                <w:rFonts w:ascii="Arial" w:eastAsia="Calibri" w:hAnsi="Arial" w:cs="Arial"/>
                <w:sz w:val="18"/>
                <w:szCs w:val="18"/>
              </w:rPr>
            </w:pPr>
          </w:p>
          <w:p w:rsidR="00EA2EAD" w:rsidRDefault="00EA2EAD" w:rsidP="00935172">
            <w:pPr>
              <w:rPr>
                <w:rFonts w:ascii="Arial" w:eastAsia="Calibri" w:hAnsi="Arial" w:cs="Arial"/>
                <w:sz w:val="18"/>
                <w:szCs w:val="18"/>
              </w:rPr>
            </w:pPr>
            <w:r>
              <w:rPr>
                <w:rFonts w:ascii="Arial" w:eastAsia="Calibri" w:hAnsi="Arial" w:cs="Arial"/>
                <w:sz w:val="18"/>
                <w:szCs w:val="18"/>
              </w:rPr>
              <w:t xml:space="preserve">Development of strategic partnership with contractor to develop pathways with upskill of GJF staff </w:t>
            </w:r>
          </w:p>
          <w:p w:rsidR="005C67DE" w:rsidRDefault="005C67DE" w:rsidP="00935172">
            <w:pPr>
              <w:rPr>
                <w:rFonts w:ascii="Arial" w:eastAsia="Calibri" w:hAnsi="Arial" w:cs="Arial"/>
                <w:sz w:val="18"/>
                <w:szCs w:val="18"/>
              </w:rPr>
            </w:pPr>
          </w:p>
          <w:p w:rsidR="005C67DE" w:rsidRDefault="005C67DE" w:rsidP="00935172">
            <w:pPr>
              <w:rPr>
                <w:rFonts w:ascii="Arial" w:eastAsia="Calibri" w:hAnsi="Arial" w:cs="Arial"/>
                <w:sz w:val="18"/>
                <w:szCs w:val="18"/>
              </w:rPr>
            </w:pPr>
          </w:p>
          <w:p w:rsidR="00EA2EAD" w:rsidRDefault="00EA2EAD" w:rsidP="00935172">
            <w:pPr>
              <w:rPr>
                <w:rFonts w:ascii="Arial" w:eastAsia="Calibri" w:hAnsi="Arial" w:cs="Arial"/>
                <w:sz w:val="18"/>
                <w:szCs w:val="18"/>
              </w:rPr>
            </w:pPr>
          </w:p>
          <w:p w:rsidR="00EA2EAD" w:rsidRDefault="00EA2EAD" w:rsidP="00935172">
            <w:pPr>
              <w:rPr>
                <w:rFonts w:ascii="Arial" w:eastAsia="Calibri" w:hAnsi="Arial" w:cs="Arial"/>
                <w:sz w:val="18"/>
                <w:szCs w:val="18"/>
              </w:rPr>
            </w:pPr>
          </w:p>
          <w:p w:rsidR="00EA2EAD" w:rsidRDefault="00EA2EAD" w:rsidP="00935172">
            <w:pPr>
              <w:rPr>
                <w:rFonts w:ascii="Arial" w:eastAsia="Calibri" w:hAnsi="Arial" w:cs="Arial"/>
                <w:sz w:val="18"/>
                <w:szCs w:val="18"/>
              </w:rPr>
            </w:pPr>
          </w:p>
          <w:p w:rsidR="00EA2EAD" w:rsidRDefault="00EA2EAD" w:rsidP="00935172">
            <w:pPr>
              <w:rPr>
                <w:rFonts w:ascii="Arial" w:eastAsia="Calibri" w:hAnsi="Arial" w:cs="Arial"/>
                <w:sz w:val="18"/>
                <w:szCs w:val="18"/>
              </w:rPr>
            </w:pPr>
          </w:p>
        </w:tc>
        <w:tc>
          <w:tcPr>
            <w:tcW w:w="678" w:type="pct"/>
            <w:shd w:val="clear" w:color="auto" w:fill="auto"/>
          </w:tcPr>
          <w:p w:rsidR="00EA2EAD" w:rsidRDefault="00EA2EAD" w:rsidP="00935172">
            <w:pPr>
              <w:rPr>
                <w:rFonts w:ascii="Arial" w:eastAsia="Calibri" w:hAnsi="Arial" w:cs="Arial"/>
                <w:sz w:val="18"/>
                <w:szCs w:val="18"/>
              </w:rPr>
            </w:pPr>
          </w:p>
          <w:p w:rsidR="00EA2EAD" w:rsidRDefault="00EA2EAD" w:rsidP="00935172">
            <w:pPr>
              <w:rPr>
                <w:rFonts w:ascii="Arial" w:eastAsia="Calibri" w:hAnsi="Arial" w:cs="Arial"/>
                <w:sz w:val="18"/>
                <w:szCs w:val="18"/>
              </w:rPr>
            </w:pPr>
            <w:r>
              <w:rPr>
                <w:rFonts w:ascii="Arial" w:eastAsia="Calibri" w:hAnsi="Arial" w:cs="Arial"/>
                <w:sz w:val="18"/>
                <w:szCs w:val="18"/>
              </w:rPr>
              <w:t xml:space="preserve">Agreement of Strategic Partnership </w:t>
            </w:r>
          </w:p>
          <w:p w:rsidR="00EA2EAD" w:rsidRDefault="00EA2EAD" w:rsidP="00935172">
            <w:pPr>
              <w:rPr>
                <w:rFonts w:ascii="Arial" w:eastAsia="Calibri" w:hAnsi="Arial" w:cs="Arial"/>
                <w:sz w:val="18"/>
                <w:szCs w:val="18"/>
              </w:rPr>
            </w:pPr>
          </w:p>
          <w:p w:rsidR="00EA2EAD" w:rsidRDefault="00EA2EAD" w:rsidP="00935172">
            <w:pPr>
              <w:rPr>
                <w:rFonts w:ascii="Arial" w:eastAsia="Calibri" w:hAnsi="Arial" w:cs="Arial"/>
                <w:sz w:val="18"/>
                <w:szCs w:val="18"/>
              </w:rPr>
            </w:pPr>
          </w:p>
          <w:p w:rsidR="00EA2EAD" w:rsidRDefault="00EA2EAD" w:rsidP="00935172">
            <w:pPr>
              <w:rPr>
                <w:rFonts w:ascii="Arial" w:eastAsia="Calibri" w:hAnsi="Arial" w:cs="Arial"/>
                <w:sz w:val="18"/>
                <w:szCs w:val="18"/>
              </w:rPr>
            </w:pPr>
          </w:p>
          <w:p w:rsidR="00EA2EAD" w:rsidRDefault="00EA2EAD" w:rsidP="00935172">
            <w:pPr>
              <w:rPr>
                <w:rFonts w:ascii="Arial" w:eastAsia="Calibri" w:hAnsi="Arial" w:cs="Arial"/>
                <w:sz w:val="18"/>
                <w:szCs w:val="18"/>
              </w:rPr>
            </w:pPr>
            <w:r>
              <w:rPr>
                <w:rFonts w:ascii="Arial" w:eastAsia="Calibri" w:hAnsi="Arial" w:cs="Arial"/>
                <w:sz w:val="18"/>
                <w:szCs w:val="18"/>
              </w:rPr>
              <w:t xml:space="preserve"> </w:t>
            </w:r>
          </w:p>
          <w:p w:rsidR="00EA2EAD" w:rsidRDefault="00EA2EAD" w:rsidP="00935172">
            <w:pPr>
              <w:rPr>
                <w:rFonts w:ascii="Arial" w:eastAsia="Calibri" w:hAnsi="Arial" w:cs="Arial"/>
                <w:sz w:val="18"/>
                <w:szCs w:val="18"/>
              </w:rPr>
            </w:pPr>
          </w:p>
          <w:p w:rsidR="00EA2EAD" w:rsidRDefault="00EA2EAD" w:rsidP="00935172">
            <w:pPr>
              <w:rPr>
                <w:rFonts w:ascii="Arial" w:eastAsia="Calibri" w:hAnsi="Arial" w:cs="Arial"/>
                <w:sz w:val="18"/>
                <w:szCs w:val="18"/>
              </w:rPr>
            </w:pPr>
          </w:p>
          <w:p w:rsidR="00EA2EAD" w:rsidRDefault="00EA2EAD" w:rsidP="00935172">
            <w:pPr>
              <w:rPr>
                <w:rFonts w:ascii="Arial" w:eastAsia="Calibri" w:hAnsi="Arial" w:cs="Arial"/>
                <w:sz w:val="18"/>
                <w:szCs w:val="18"/>
              </w:rPr>
            </w:pPr>
          </w:p>
          <w:p w:rsidR="00EA2EAD" w:rsidRDefault="00EA2EAD" w:rsidP="00935172">
            <w:pPr>
              <w:rPr>
                <w:rFonts w:ascii="Arial" w:eastAsia="Calibri" w:hAnsi="Arial" w:cs="Arial"/>
                <w:sz w:val="18"/>
                <w:szCs w:val="18"/>
              </w:rPr>
            </w:pPr>
          </w:p>
          <w:p w:rsidR="00EA2EAD" w:rsidRDefault="00EA2EAD" w:rsidP="00935172">
            <w:pPr>
              <w:rPr>
                <w:rFonts w:ascii="Arial" w:eastAsia="Calibri" w:hAnsi="Arial" w:cs="Arial"/>
                <w:sz w:val="18"/>
                <w:szCs w:val="18"/>
              </w:rPr>
            </w:pPr>
          </w:p>
        </w:tc>
        <w:tc>
          <w:tcPr>
            <w:tcW w:w="356" w:type="pct"/>
            <w:shd w:val="clear" w:color="auto" w:fill="auto"/>
          </w:tcPr>
          <w:p w:rsidR="00EA2EAD" w:rsidRDefault="00EA2EAD" w:rsidP="00935172">
            <w:pPr>
              <w:rPr>
                <w:rFonts w:ascii="Arial" w:eastAsia="Calibri" w:hAnsi="Arial" w:cs="Arial"/>
                <w:sz w:val="18"/>
                <w:szCs w:val="18"/>
                <w:lang w:val="sv-SE"/>
              </w:rPr>
            </w:pPr>
          </w:p>
          <w:p w:rsidR="00EA2EAD" w:rsidRDefault="00EA2EAD" w:rsidP="005C67DE">
            <w:pPr>
              <w:rPr>
                <w:rFonts w:ascii="Arial" w:eastAsia="Calibri" w:hAnsi="Arial" w:cs="Arial"/>
                <w:sz w:val="18"/>
                <w:szCs w:val="18"/>
                <w:lang w:val="sv-SE"/>
              </w:rPr>
            </w:pPr>
            <w:r>
              <w:rPr>
                <w:rFonts w:ascii="Arial" w:eastAsia="Calibri" w:hAnsi="Arial" w:cs="Arial"/>
                <w:sz w:val="18"/>
                <w:szCs w:val="18"/>
                <w:lang w:val="sv-SE"/>
              </w:rPr>
              <w:t>Bi-Monthly</w:t>
            </w:r>
          </w:p>
        </w:tc>
      </w:tr>
      <w:tr w:rsidR="00EA2EAD" w:rsidRPr="00E62BC8" w:rsidTr="00935172">
        <w:trPr>
          <w:cantSplit/>
          <w:trHeight w:val="1887"/>
        </w:trPr>
        <w:tc>
          <w:tcPr>
            <w:tcW w:w="190" w:type="pct"/>
          </w:tcPr>
          <w:p w:rsidR="00EA2EAD" w:rsidRPr="00595F05" w:rsidRDefault="00595F05" w:rsidP="00935172">
            <w:pPr>
              <w:rPr>
                <w:rFonts w:ascii="Arial" w:eastAsia="Calibri" w:hAnsi="Arial" w:cs="Arial"/>
                <w:sz w:val="16"/>
                <w:szCs w:val="16"/>
              </w:rPr>
            </w:pPr>
            <w:r w:rsidRPr="00595F05">
              <w:rPr>
                <w:rFonts w:ascii="Arial" w:eastAsia="Calibri" w:hAnsi="Arial" w:cs="Arial"/>
                <w:sz w:val="16"/>
                <w:szCs w:val="16"/>
              </w:rPr>
              <w:lastRenderedPageBreak/>
              <w:t>O</w:t>
            </w:r>
            <w:r w:rsidR="00EA2EAD" w:rsidRPr="00595F05">
              <w:rPr>
                <w:rFonts w:ascii="Arial" w:eastAsia="Calibri" w:hAnsi="Arial" w:cs="Arial"/>
                <w:sz w:val="16"/>
                <w:szCs w:val="16"/>
              </w:rPr>
              <w:t>15</w:t>
            </w:r>
          </w:p>
        </w:tc>
        <w:tc>
          <w:tcPr>
            <w:tcW w:w="745" w:type="pct"/>
            <w:shd w:val="clear" w:color="auto" w:fill="auto"/>
          </w:tcPr>
          <w:p w:rsidR="00EA2EAD" w:rsidRDefault="00EA2EAD" w:rsidP="00935172">
            <w:pPr>
              <w:rPr>
                <w:rFonts w:ascii="Arial" w:hAnsi="Arial" w:cs="Arial"/>
                <w:b/>
                <w:sz w:val="18"/>
                <w:szCs w:val="18"/>
              </w:rPr>
            </w:pPr>
            <w:r>
              <w:rPr>
                <w:rFonts w:ascii="Arial" w:hAnsi="Arial" w:cs="Arial"/>
                <w:b/>
                <w:sz w:val="18"/>
                <w:szCs w:val="18"/>
              </w:rPr>
              <w:t xml:space="preserve">Impact of ongoing clinical waste management in absence of national contract </w:t>
            </w:r>
          </w:p>
          <w:p w:rsidR="00EA2EAD" w:rsidRDefault="00EA2EAD" w:rsidP="00935172">
            <w:pPr>
              <w:rPr>
                <w:rFonts w:ascii="Arial" w:hAnsi="Arial" w:cs="Arial"/>
                <w:b/>
                <w:sz w:val="18"/>
                <w:szCs w:val="18"/>
              </w:rPr>
            </w:pPr>
          </w:p>
          <w:p w:rsidR="00EA2EAD" w:rsidRPr="00EC460C" w:rsidRDefault="00EA2EAD" w:rsidP="00935172">
            <w:pPr>
              <w:rPr>
                <w:rFonts w:ascii="Arial Narrow" w:hAnsi="Arial Narrow"/>
                <w:sz w:val="20"/>
                <w:szCs w:val="20"/>
              </w:rPr>
            </w:pPr>
            <w:r w:rsidRPr="00EC460C">
              <w:rPr>
                <w:rFonts w:ascii="Arial Narrow" w:eastAsia="Calibri" w:hAnsi="Arial Narrow" w:cs="Arial"/>
                <w:sz w:val="20"/>
                <w:szCs w:val="20"/>
                <w:u w:val="single"/>
              </w:rPr>
              <w:t>Strategic</w:t>
            </w:r>
            <w:r w:rsidRPr="00EC460C">
              <w:rPr>
                <w:rFonts w:ascii="Arial Narrow" w:eastAsia="Calibri" w:hAnsi="Arial Narrow" w:cs="Arial"/>
                <w:b/>
                <w:sz w:val="20"/>
                <w:szCs w:val="20"/>
              </w:rPr>
              <w:t xml:space="preserve">: </w:t>
            </w:r>
            <w:r>
              <w:rPr>
                <w:rFonts w:ascii="Arial Narrow" w:hAnsi="Arial Narrow"/>
                <w:sz w:val="20"/>
                <w:szCs w:val="20"/>
              </w:rPr>
              <w:t xml:space="preserve">potential to impact of delivery of service  </w:t>
            </w:r>
          </w:p>
          <w:p w:rsidR="00EA2EAD" w:rsidRPr="00EC460C" w:rsidRDefault="00EA2EAD" w:rsidP="00935172">
            <w:pPr>
              <w:tabs>
                <w:tab w:val="left" w:pos="1440"/>
              </w:tabs>
              <w:spacing w:after="120"/>
              <w:rPr>
                <w:rFonts w:ascii="Arial Narrow" w:eastAsia="Calibri" w:hAnsi="Arial Narrow" w:cs="Arial"/>
                <w:sz w:val="20"/>
                <w:szCs w:val="20"/>
              </w:rPr>
            </w:pPr>
            <w:r w:rsidRPr="00EC460C">
              <w:rPr>
                <w:rFonts w:ascii="Arial Narrow" w:eastAsia="Calibri" w:hAnsi="Arial Narrow" w:cs="Arial"/>
                <w:sz w:val="20"/>
                <w:szCs w:val="20"/>
                <w:u w:val="single"/>
              </w:rPr>
              <w:t>Financial</w:t>
            </w:r>
            <w:r w:rsidRPr="00EC460C">
              <w:rPr>
                <w:rFonts w:ascii="Arial Narrow" w:eastAsia="Calibri" w:hAnsi="Arial Narrow" w:cs="Arial"/>
                <w:sz w:val="20"/>
                <w:szCs w:val="20"/>
              </w:rPr>
              <w:t>:</w:t>
            </w:r>
            <w:r>
              <w:rPr>
                <w:rFonts w:ascii="Arial Narrow" w:eastAsia="Calibri" w:hAnsi="Arial Narrow" w:cs="Arial"/>
                <w:sz w:val="20"/>
                <w:szCs w:val="20"/>
              </w:rPr>
              <w:t xml:space="preserve"> additional costs incurred by contingency </w:t>
            </w:r>
            <w:r w:rsidRPr="00EC460C">
              <w:rPr>
                <w:rFonts w:ascii="Arial Narrow" w:eastAsia="Calibri" w:hAnsi="Arial Narrow" w:cs="Arial"/>
                <w:sz w:val="20"/>
                <w:szCs w:val="20"/>
              </w:rPr>
              <w:t xml:space="preserve"> </w:t>
            </w:r>
          </w:p>
          <w:p w:rsidR="00EA2EAD" w:rsidRPr="005B19E9" w:rsidRDefault="00EA2EAD" w:rsidP="00935172">
            <w:pPr>
              <w:tabs>
                <w:tab w:val="left" w:pos="1440"/>
              </w:tabs>
              <w:spacing w:after="120"/>
              <w:rPr>
                <w:rFonts w:ascii="Arial Narrow" w:eastAsia="Calibri" w:hAnsi="Arial Narrow" w:cs="Arial"/>
                <w:sz w:val="20"/>
                <w:szCs w:val="20"/>
              </w:rPr>
            </w:pPr>
            <w:r w:rsidRPr="00EC460C">
              <w:rPr>
                <w:rFonts w:ascii="Arial Narrow" w:eastAsia="Calibri" w:hAnsi="Arial Narrow" w:cs="Arial"/>
                <w:sz w:val="20"/>
                <w:szCs w:val="20"/>
                <w:u w:val="single"/>
              </w:rPr>
              <w:t>Regulation</w:t>
            </w:r>
            <w:r>
              <w:rPr>
                <w:rFonts w:ascii="Arial Narrow" w:eastAsia="Calibri" w:hAnsi="Arial Narrow" w:cs="Arial"/>
                <w:sz w:val="20"/>
                <w:szCs w:val="20"/>
                <w:u w:val="single"/>
              </w:rPr>
              <w:t xml:space="preserve">: </w:t>
            </w:r>
            <w:r>
              <w:rPr>
                <w:rFonts w:ascii="Arial Narrow" w:eastAsia="Calibri" w:hAnsi="Arial Narrow" w:cs="Arial"/>
                <w:sz w:val="20"/>
                <w:szCs w:val="20"/>
              </w:rPr>
              <w:t xml:space="preserve">breach in handling/ storage regulations could result in action </w:t>
            </w:r>
          </w:p>
          <w:p w:rsidR="00EA2EAD" w:rsidRDefault="00EA2EAD" w:rsidP="00935172">
            <w:pPr>
              <w:tabs>
                <w:tab w:val="left" w:pos="1440"/>
              </w:tabs>
              <w:spacing w:after="120"/>
              <w:rPr>
                <w:rFonts w:ascii="Arial Narrow" w:eastAsia="Calibri" w:hAnsi="Arial Narrow" w:cs="Arial"/>
                <w:sz w:val="20"/>
                <w:szCs w:val="20"/>
              </w:rPr>
            </w:pPr>
            <w:r w:rsidRPr="00EC460C">
              <w:rPr>
                <w:rFonts w:ascii="Arial Narrow" w:eastAsia="Calibri" w:hAnsi="Arial Narrow" w:cs="Arial"/>
                <w:sz w:val="20"/>
                <w:szCs w:val="20"/>
                <w:u w:val="single"/>
              </w:rPr>
              <w:t>Reputation</w:t>
            </w:r>
            <w:r w:rsidRPr="00EC460C">
              <w:rPr>
                <w:rFonts w:ascii="Arial Narrow" w:eastAsia="Calibri" w:hAnsi="Arial Narrow" w:cs="Arial"/>
                <w:sz w:val="20"/>
                <w:szCs w:val="20"/>
              </w:rPr>
              <w:t xml:space="preserve">: </w:t>
            </w:r>
            <w:r>
              <w:rPr>
                <w:rFonts w:ascii="Arial Narrow" w:eastAsia="Calibri" w:hAnsi="Arial Narrow" w:cs="Arial"/>
                <w:sz w:val="20"/>
                <w:szCs w:val="20"/>
              </w:rPr>
              <w:t>impact on GJF reputation</w:t>
            </w:r>
          </w:p>
          <w:p w:rsidR="00EA2EAD" w:rsidRPr="00EC460C" w:rsidRDefault="00EA2EAD" w:rsidP="00935172">
            <w:pPr>
              <w:tabs>
                <w:tab w:val="left" w:pos="1440"/>
              </w:tabs>
              <w:spacing w:after="120"/>
              <w:rPr>
                <w:rFonts w:ascii="Arial Narrow" w:eastAsia="Calibri" w:hAnsi="Arial Narrow" w:cs="Arial"/>
                <w:sz w:val="18"/>
                <w:szCs w:val="18"/>
              </w:rPr>
            </w:pPr>
            <w:r w:rsidRPr="00EC460C">
              <w:rPr>
                <w:rFonts w:ascii="Arial Narrow" w:eastAsia="Calibri" w:hAnsi="Arial Narrow" w:cs="Arial"/>
                <w:sz w:val="20"/>
                <w:szCs w:val="20"/>
                <w:u w:val="single"/>
              </w:rPr>
              <w:t>Operational Delivery</w:t>
            </w:r>
            <w:r w:rsidRPr="00EC460C">
              <w:rPr>
                <w:rFonts w:ascii="Arial Narrow" w:eastAsia="Calibri" w:hAnsi="Arial Narrow" w:cs="Arial"/>
                <w:sz w:val="20"/>
                <w:szCs w:val="20"/>
              </w:rPr>
              <w:t>:</w:t>
            </w:r>
            <w:r>
              <w:rPr>
                <w:rFonts w:ascii="Arial Narrow" w:eastAsia="Calibri" w:hAnsi="Arial Narrow" w:cs="Arial"/>
                <w:sz w:val="20"/>
                <w:szCs w:val="20"/>
              </w:rPr>
              <w:t xml:space="preserve"> Contingency impact to portering service and waste service to clinical areas </w:t>
            </w:r>
          </w:p>
          <w:p w:rsidR="00EA2EAD" w:rsidRDefault="00EA2EAD" w:rsidP="00935172">
            <w:pPr>
              <w:rPr>
                <w:rFonts w:ascii="Arial Narrow" w:eastAsia="Calibri" w:hAnsi="Arial Narrow" w:cs="Arial"/>
                <w:sz w:val="18"/>
                <w:szCs w:val="18"/>
              </w:rPr>
            </w:pPr>
            <w:r w:rsidRPr="00EC460C">
              <w:rPr>
                <w:rFonts w:ascii="Arial Narrow" w:eastAsia="Calibri" w:hAnsi="Arial Narrow" w:cs="Arial"/>
                <w:sz w:val="18"/>
                <w:szCs w:val="18"/>
                <w:u w:val="single"/>
              </w:rPr>
              <w:t>Workforce</w:t>
            </w:r>
            <w:r w:rsidRPr="00EC460C">
              <w:rPr>
                <w:rFonts w:ascii="Arial Narrow" w:eastAsia="Calibri" w:hAnsi="Arial Narrow" w:cs="Arial"/>
                <w:sz w:val="18"/>
                <w:szCs w:val="18"/>
              </w:rPr>
              <w:t xml:space="preserve">: </w:t>
            </w:r>
            <w:r>
              <w:rPr>
                <w:rFonts w:ascii="Arial Narrow" w:eastAsia="Calibri" w:hAnsi="Arial Narrow" w:cs="Arial"/>
                <w:sz w:val="18"/>
                <w:szCs w:val="18"/>
              </w:rPr>
              <w:t>impact on porters undertaking role long term; ability to sustain long term</w:t>
            </w:r>
          </w:p>
          <w:p w:rsidR="00EA2EAD" w:rsidRDefault="00EA2EAD" w:rsidP="00935172">
            <w:pPr>
              <w:rPr>
                <w:rFonts w:ascii="Arial" w:hAnsi="Arial" w:cs="Arial"/>
                <w:b/>
                <w:sz w:val="18"/>
                <w:szCs w:val="18"/>
              </w:rPr>
            </w:pPr>
          </w:p>
          <w:p w:rsidR="00EA2EAD" w:rsidRDefault="00EA2EAD" w:rsidP="00935172">
            <w:pPr>
              <w:rPr>
                <w:rFonts w:ascii="Arial" w:hAnsi="Arial" w:cs="Arial"/>
                <w:b/>
                <w:sz w:val="18"/>
                <w:szCs w:val="18"/>
              </w:rPr>
            </w:pPr>
          </w:p>
          <w:p w:rsidR="00EA2EAD" w:rsidRDefault="00EA2EAD" w:rsidP="00935172">
            <w:pPr>
              <w:rPr>
                <w:rFonts w:ascii="Arial" w:hAnsi="Arial" w:cs="Arial"/>
                <w:b/>
                <w:sz w:val="18"/>
                <w:szCs w:val="18"/>
              </w:rPr>
            </w:pPr>
            <w:r>
              <w:rPr>
                <w:rFonts w:ascii="Arial" w:hAnsi="Arial" w:cs="Arial"/>
                <w:b/>
                <w:sz w:val="18"/>
                <w:szCs w:val="18"/>
              </w:rPr>
              <w:t xml:space="preserve">  </w:t>
            </w:r>
          </w:p>
        </w:tc>
        <w:tc>
          <w:tcPr>
            <w:tcW w:w="301" w:type="pct"/>
            <w:shd w:val="clear" w:color="auto" w:fill="auto"/>
          </w:tcPr>
          <w:p w:rsidR="00EA2EAD" w:rsidRDefault="00EA2EAD" w:rsidP="00935172">
            <w:pPr>
              <w:rPr>
                <w:rFonts w:ascii="Arial" w:eastAsia="Calibri" w:hAnsi="Arial" w:cs="Arial"/>
                <w:sz w:val="18"/>
                <w:szCs w:val="18"/>
              </w:rPr>
            </w:pPr>
          </w:p>
          <w:p w:rsidR="00EA2EAD" w:rsidRDefault="00EA2EAD" w:rsidP="00935172">
            <w:pPr>
              <w:rPr>
                <w:rFonts w:ascii="Arial" w:eastAsia="Calibri" w:hAnsi="Arial" w:cs="Arial"/>
                <w:sz w:val="18"/>
                <w:szCs w:val="18"/>
              </w:rPr>
            </w:pPr>
            <w:r>
              <w:rPr>
                <w:rFonts w:ascii="Arial" w:eastAsia="Calibri" w:hAnsi="Arial" w:cs="Arial"/>
                <w:sz w:val="18"/>
                <w:szCs w:val="18"/>
              </w:rPr>
              <w:t>Nurse Director</w:t>
            </w:r>
          </w:p>
          <w:p w:rsidR="00EA2EAD" w:rsidRDefault="00EA2EAD" w:rsidP="00935172">
            <w:pPr>
              <w:rPr>
                <w:rFonts w:ascii="Arial" w:eastAsia="Calibri" w:hAnsi="Arial" w:cs="Arial"/>
                <w:sz w:val="18"/>
                <w:szCs w:val="18"/>
              </w:rPr>
            </w:pPr>
          </w:p>
          <w:p w:rsidR="00EA2EAD" w:rsidRDefault="00EA2EAD" w:rsidP="00935172">
            <w:pPr>
              <w:rPr>
                <w:rFonts w:ascii="Arial" w:eastAsia="Calibri" w:hAnsi="Arial" w:cs="Arial"/>
                <w:sz w:val="18"/>
                <w:szCs w:val="18"/>
              </w:rPr>
            </w:pPr>
            <w:r>
              <w:rPr>
                <w:rFonts w:ascii="Arial" w:eastAsia="Calibri" w:hAnsi="Arial" w:cs="Arial"/>
                <w:sz w:val="18"/>
                <w:szCs w:val="18"/>
              </w:rPr>
              <w:t xml:space="preserve">(AMC) </w:t>
            </w:r>
          </w:p>
        </w:tc>
        <w:tc>
          <w:tcPr>
            <w:tcW w:w="400" w:type="pct"/>
            <w:shd w:val="clear" w:color="auto" w:fill="auto"/>
          </w:tcPr>
          <w:p w:rsidR="00EA2EAD" w:rsidRDefault="00EA2EAD" w:rsidP="00935172">
            <w:pPr>
              <w:jc w:val="center"/>
              <w:rPr>
                <w:rFonts w:ascii="Arial" w:eastAsia="Calibri" w:hAnsi="Arial" w:cs="Arial"/>
                <w:sz w:val="18"/>
                <w:szCs w:val="18"/>
              </w:rPr>
            </w:pPr>
          </w:p>
        </w:tc>
        <w:tc>
          <w:tcPr>
            <w:tcW w:w="114" w:type="pct"/>
            <w:shd w:val="clear" w:color="auto" w:fill="auto"/>
          </w:tcPr>
          <w:p w:rsidR="00EA2EAD" w:rsidRDefault="00EA2EAD" w:rsidP="00935172">
            <w:pPr>
              <w:rPr>
                <w:rFonts w:ascii="Arial" w:eastAsia="Calibri" w:hAnsi="Arial" w:cs="Arial"/>
                <w:sz w:val="18"/>
                <w:szCs w:val="18"/>
              </w:rPr>
            </w:pPr>
          </w:p>
          <w:p w:rsidR="00EA2EAD" w:rsidRDefault="00EA2EAD" w:rsidP="00935172">
            <w:pPr>
              <w:rPr>
                <w:rFonts w:ascii="Arial" w:eastAsia="Calibri" w:hAnsi="Arial" w:cs="Arial"/>
                <w:sz w:val="18"/>
                <w:szCs w:val="18"/>
              </w:rPr>
            </w:pPr>
            <w:r>
              <w:rPr>
                <w:rFonts w:ascii="Arial" w:eastAsia="Calibri" w:hAnsi="Arial" w:cs="Arial"/>
                <w:sz w:val="18"/>
                <w:szCs w:val="18"/>
              </w:rPr>
              <w:t>1</w:t>
            </w:r>
          </w:p>
        </w:tc>
        <w:tc>
          <w:tcPr>
            <w:tcW w:w="154" w:type="pct"/>
            <w:shd w:val="clear" w:color="auto" w:fill="auto"/>
          </w:tcPr>
          <w:p w:rsidR="00EA2EAD" w:rsidRDefault="00EA2EAD" w:rsidP="00935172">
            <w:pPr>
              <w:rPr>
                <w:rFonts w:ascii="Arial" w:eastAsia="Calibri" w:hAnsi="Arial" w:cs="Arial"/>
                <w:sz w:val="18"/>
                <w:szCs w:val="18"/>
              </w:rPr>
            </w:pPr>
          </w:p>
          <w:p w:rsidR="00EA2EAD" w:rsidRDefault="00EA2EAD" w:rsidP="00935172">
            <w:pPr>
              <w:rPr>
                <w:rFonts w:ascii="Arial" w:eastAsia="Calibri" w:hAnsi="Arial" w:cs="Arial"/>
                <w:sz w:val="18"/>
                <w:szCs w:val="18"/>
              </w:rPr>
            </w:pPr>
            <w:r>
              <w:rPr>
                <w:rFonts w:ascii="Arial" w:eastAsia="Calibri" w:hAnsi="Arial" w:cs="Arial"/>
                <w:sz w:val="18"/>
                <w:szCs w:val="18"/>
              </w:rPr>
              <w:t>3</w:t>
            </w:r>
          </w:p>
        </w:tc>
        <w:tc>
          <w:tcPr>
            <w:tcW w:w="155" w:type="pct"/>
            <w:shd w:val="clear" w:color="auto" w:fill="00B050"/>
          </w:tcPr>
          <w:p w:rsidR="00EA2EAD" w:rsidRDefault="00EA2EAD" w:rsidP="00935172">
            <w:pPr>
              <w:rPr>
                <w:rFonts w:ascii="Arial" w:eastAsia="Calibri" w:hAnsi="Arial" w:cs="Arial"/>
                <w:sz w:val="18"/>
                <w:szCs w:val="18"/>
              </w:rPr>
            </w:pPr>
          </w:p>
          <w:p w:rsidR="00EA2EAD" w:rsidRDefault="00EA2EAD" w:rsidP="00935172">
            <w:pPr>
              <w:rPr>
                <w:rFonts w:ascii="Arial" w:eastAsia="Calibri" w:hAnsi="Arial" w:cs="Arial"/>
                <w:sz w:val="18"/>
                <w:szCs w:val="18"/>
              </w:rPr>
            </w:pPr>
            <w:r>
              <w:rPr>
                <w:rFonts w:ascii="Arial" w:eastAsia="Calibri" w:hAnsi="Arial" w:cs="Arial"/>
                <w:sz w:val="18"/>
                <w:szCs w:val="18"/>
              </w:rPr>
              <w:t>3</w:t>
            </w:r>
          </w:p>
        </w:tc>
        <w:tc>
          <w:tcPr>
            <w:tcW w:w="766" w:type="pct"/>
            <w:shd w:val="clear" w:color="auto" w:fill="auto"/>
          </w:tcPr>
          <w:p w:rsidR="00EA2EAD" w:rsidRDefault="00EA2EAD" w:rsidP="00935172">
            <w:pPr>
              <w:pStyle w:val="ListParagraph"/>
              <w:ind w:left="0"/>
              <w:rPr>
                <w:rFonts w:ascii="Arial" w:hAnsi="Arial" w:cs="Arial"/>
                <w:sz w:val="18"/>
                <w:szCs w:val="18"/>
              </w:rPr>
            </w:pPr>
          </w:p>
          <w:p w:rsidR="00EA2EAD" w:rsidRDefault="00EA2EAD" w:rsidP="00935172">
            <w:pPr>
              <w:pStyle w:val="ListParagraph"/>
              <w:ind w:left="0"/>
              <w:rPr>
                <w:rFonts w:ascii="Arial" w:hAnsi="Arial" w:cs="Arial"/>
                <w:sz w:val="18"/>
                <w:szCs w:val="18"/>
              </w:rPr>
            </w:pPr>
            <w:r>
              <w:rPr>
                <w:rFonts w:ascii="Arial" w:hAnsi="Arial" w:cs="Arial"/>
                <w:sz w:val="18"/>
                <w:szCs w:val="18"/>
              </w:rPr>
              <w:t>Major Incident Procedure activated to support initial response.  SLWG continuing to meet and review led by Nurse Director.</w:t>
            </w:r>
          </w:p>
          <w:p w:rsidR="00EA2EAD" w:rsidRDefault="00EA2EAD" w:rsidP="00935172">
            <w:pPr>
              <w:pStyle w:val="ListParagraph"/>
              <w:ind w:left="0"/>
              <w:rPr>
                <w:rFonts w:ascii="Arial" w:hAnsi="Arial" w:cs="Arial"/>
                <w:sz w:val="18"/>
                <w:szCs w:val="18"/>
              </w:rPr>
            </w:pPr>
          </w:p>
          <w:p w:rsidR="00EA2EAD" w:rsidRDefault="00EA2EAD" w:rsidP="00935172">
            <w:pPr>
              <w:pStyle w:val="ListParagraph"/>
              <w:ind w:left="0"/>
              <w:rPr>
                <w:rFonts w:ascii="Arial" w:hAnsi="Arial" w:cs="Arial"/>
                <w:sz w:val="18"/>
                <w:szCs w:val="18"/>
              </w:rPr>
            </w:pPr>
            <w:r>
              <w:rPr>
                <w:rFonts w:ascii="Arial" w:hAnsi="Arial" w:cs="Arial"/>
                <w:sz w:val="18"/>
                <w:szCs w:val="18"/>
              </w:rPr>
              <w:t xml:space="preserve">Contingencies in place with waste bagged and placed in secure clinical waste area then uplifted by porters and transferred to an articulated lorry located at the loading bay.  This is uplifted and replaced as required generally every 2-3 days.  A risk assessment has been undertaken with support from staff and partnerships.     </w:t>
            </w:r>
          </w:p>
          <w:p w:rsidR="00EA2EAD" w:rsidRDefault="00EA2EAD" w:rsidP="00935172">
            <w:pPr>
              <w:pStyle w:val="ListParagraph"/>
              <w:ind w:left="0"/>
              <w:rPr>
                <w:rFonts w:ascii="Arial" w:hAnsi="Arial" w:cs="Arial"/>
                <w:sz w:val="18"/>
                <w:szCs w:val="18"/>
              </w:rPr>
            </w:pPr>
          </w:p>
          <w:p w:rsidR="00EA2EAD" w:rsidRDefault="00EA2EAD" w:rsidP="00935172">
            <w:pPr>
              <w:pStyle w:val="ListParagraph"/>
              <w:ind w:left="0"/>
              <w:rPr>
                <w:rFonts w:ascii="Arial" w:hAnsi="Arial" w:cs="Arial"/>
                <w:sz w:val="18"/>
                <w:szCs w:val="18"/>
              </w:rPr>
            </w:pPr>
            <w:r>
              <w:rPr>
                <w:rFonts w:ascii="Arial" w:hAnsi="Arial" w:cs="Arial"/>
                <w:sz w:val="18"/>
                <w:szCs w:val="18"/>
              </w:rPr>
              <w:t xml:space="preserve">Waste Officer participating in regular calls with NSS to monitor and update on situation.   </w:t>
            </w:r>
          </w:p>
        </w:tc>
        <w:tc>
          <w:tcPr>
            <w:tcW w:w="135" w:type="pct"/>
            <w:shd w:val="clear" w:color="auto" w:fill="auto"/>
          </w:tcPr>
          <w:p w:rsidR="00EA2EAD" w:rsidRDefault="00EA2EAD" w:rsidP="00935172">
            <w:pPr>
              <w:rPr>
                <w:rFonts w:ascii="Arial" w:eastAsia="Calibri" w:hAnsi="Arial" w:cs="Arial"/>
                <w:sz w:val="18"/>
                <w:szCs w:val="18"/>
              </w:rPr>
            </w:pPr>
          </w:p>
          <w:p w:rsidR="00EA2EAD" w:rsidRDefault="00EA2EAD" w:rsidP="00935172">
            <w:pPr>
              <w:rPr>
                <w:rFonts w:ascii="Arial" w:eastAsia="Calibri" w:hAnsi="Arial" w:cs="Arial"/>
                <w:sz w:val="18"/>
                <w:szCs w:val="18"/>
              </w:rPr>
            </w:pPr>
            <w:r>
              <w:rPr>
                <w:rFonts w:ascii="Arial" w:eastAsia="Calibri" w:hAnsi="Arial" w:cs="Arial"/>
                <w:sz w:val="18"/>
                <w:szCs w:val="18"/>
              </w:rPr>
              <w:t>3</w:t>
            </w:r>
          </w:p>
        </w:tc>
        <w:tc>
          <w:tcPr>
            <w:tcW w:w="135" w:type="pct"/>
            <w:shd w:val="clear" w:color="auto" w:fill="auto"/>
          </w:tcPr>
          <w:p w:rsidR="00EA2EAD" w:rsidRDefault="00EA2EAD" w:rsidP="00935172">
            <w:pPr>
              <w:rPr>
                <w:rFonts w:ascii="Arial" w:eastAsia="Calibri" w:hAnsi="Arial" w:cs="Arial"/>
                <w:sz w:val="18"/>
                <w:szCs w:val="18"/>
              </w:rPr>
            </w:pPr>
          </w:p>
          <w:p w:rsidR="00EA2EAD" w:rsidRDefault="00EA2EAD" w:rsidP="00935172">
            <w:pPr>
              <w:rPr>
                <w:rFonts w:ascii="Arial" w:eastAsia="Calibri" w:hAnsi="Arial" w:cs="Arial"/>
                <w:sz w:val="18"/>
                <w:szCs w:val="18"/>
              </w:rPr>
            </w:pPr>
            <w:r>
              <w:rPr>
                <w:rFonts w:ascii="Arial" w:eastAsia="Calibri" w:hAnsi="Arial" w:cs="Arial"/>
                <w:sz w:val="18"/>
                <w:szCs w:val="18"/>
              </w:rPr>
              <w:t>3</w:t>
            </w:r>
          </w:p>
        </w:tc>
        <w:tc>
          <w:tcPr>
            <w:tcW w:w="148" w:type="pct"/>
            <w:shd w:val="clear" w:color="auto" w:fill="FFFF00"/>
          </w:tcPr>
          <w:p w:rsidR="00EA2EAD" w:rsidRDefault="00EA2EAD" w:rsidP="00935172">
            <w:pPr>
              <w:ind w:right="-200"/>
              <w:rPr>
                <w:rFonts w:ascii="Arial" w:eastAsia="Calibri" w:hAnsi="Arial" w:cs="Arial"/>
                <w:sz w:val="18"/>
                <w:szCs w:val="18"/>
              </w:rPr>
            </w:pPr>
          </w:p>
          <w:p w:rsidR="00EA2EAD" w:rsidRDefault="00EA2EAD" w:rsidP="00935172">
            <w:pPr>
              <w:ind w:right="-200"/>
              <w:rPr>
                <w:rFonts w:ascii="Arial" w:eastAsia="Calibri" w:hAnsi="Arial" w:cs="Arial"/>
                <w:sz w:val="18"/>
                <w:szCs w:val="18"/>
              </w:rPr>
            </w:pPr>
            <w:r>
              <w:rPr>
                <w:rFonts w:ascii="Arial" w:eastAsia="Calibri" w:hAnsi="Arial" w:cs="Arial"/>
                <w:sz w:val="18"/>
                <w:szCs w:val="18"/>
              </w:rPr>
              <w:t>9</w:t>
            </w:r>
          </w:p>
        </w:tc>
        <w:tc>
          <w:tcPr>
            <w:tcW w:w="723" w:type="pct"/>
            <w:shd w:val="clear" w:color="auto" w:fill="auto"/>
          </w:tcPr>
          <w:p w:rsidR="00D419AF" w:rsidRDefault="00D419AF" w:rsidP="00935172">
            <w:pPr>
              <w:rPr>
                <w:rFonts w:ascii="Arial" w:eastAsia="Calibri" w:hAnsi="Arial" w:cs="Arial"/>
                <w:sz w:val="18"/>
                <w:szCs w:val="18"/>
              </w:rPr>
            </w:pPr>
          </w:p>
          <w:p w:rsidR="00EA2EAD" w:rsidRDefault="00D419AF" w:rsidP="00935172">
            <w:pPr>
              <w:rPr>
                <w:rFonts w:ascii="Arial" w:eastAsia="Calibri" w:hAnsi="Arial" w:cs="Arial"/>
                <w:sz w:val="18"/>
                <w:szCs w:val="18"/>
              </w:rPr>
            </w:pPr>
            <w:r>
              <w:rPr>
                <w:rFonts w:ascii="Arial" w:eastAsia="Calibri" w:hAnsi="Arial" w:cs="Arial"/>
                <w:sz w:val="18"/>
                <w:szCs w:val="18"/>
              </w:rPr>
              <w:t xml:space="preserve">Delay to start of national contract. </w:t>
            </w:r>
          </w:p>
          <w:p w:rsidR="00D419AF" w:rsidRDefault="00D419AF" w:rsidP="00935172">
            <w:pPr>
              <w:rPr>
                <w:rFonts w:ascii="Arial" w:eastAsia="Calibri" w:hAnsi="Arial" w:cs="Arial"/>
                <w:sz w:val="18"/>
                <w:szCs w:val="18"/>
              </w:rPr>
            </w:pPr>
          </w:p>
          <w:p w:rsidR="00D419AF" w:rsidRDefault="00D419AF" w:rsidP="00935172">
            <w:pPr>
              <w:rPr>
                <w:rFonts w:ascii="Arial" w:eastAsia="Calibri" w:hAnsi="Arial" w:cs="Arial"/>
                <w:sz w:val="18"/>
                <w:szCs w:val="18"/>
              </w:rPr>
            </w:pPr>
          </w:p>
          <w:p w:rsidR="00EA2EAD" w:rsidRDefault="00EA2EAD" w:rsidP="00935172">
            <w:pPr>
              <w:rPr>
                <w:rFonts w:ascii="Arial" w:eastAsia="Calibri" w:hAnsi="Arial" w:cs="Arial"/>
                <w:sz w:val="18"/>
                <w:szCs w:val="18"/>
              </w:rPr>
            </w:pPr>
          </w:p>
          <w:p w:rsidR="00EA2EAD" w:rsidRDefault="00EA2EAD" w:rsidP="00935172">
            <w:pPr>
              <w:rPr>
                <w:rFonts w:ascii="Arial" w:eastAsia="Calibri" w:hAnsi="Arial" w:cs="Arial"/>
                <w:sz w:val="18"/>
                <w:szCs w:val="18"/>
              </w:rPr>
            </w:pPr>
          </w:p>
        </w:tc>
        <w:tc>
          <w:tcPr>
            <w:tcW w:w="678" w:type="pct"/>
            <w:shd w:val="clear" w:color="auto" w:fill="auto"/>
          </w:tcPr>
          <w:p w:rsidR="00EA2EAD" w:rsidRDefault="00EA2EAD" w:rsidP="00935172">
            <w:pPr>
              <w:rPr>
                <w:rFonts w:ascii="Arial" w:eastAsia="Calibri" w:hAnsi="Arial" w:cs="Arial"/>
                <w:sz w:val="18"/>
                <w:szCs w:val="18"/>
              </w:rPr>
            </w:pPr>
          </w:p>
          <w:p w:rsidR="00D419AF" w:rsidRDefault="00D419AF" w:rsidP="00D419AF">
            <w:pPr>
              <w:rPr>
                <w:rFonts w:ascii="Arial" w:eastAsia="Calibri" w:hAnsi="Arial" w:cs="Arial"/>
                <w:sz w:val="18"/>
                <w:szCs w:val="18"/>
              </w:rPr>
            </w:pPr>
            <w:r>
              <w:rPr>
                <w:rFonts w:ascii="Arial" w:eastAsia="Calibri" w:hAnsi="Arial" w:cs="Arial"/>
                <w:sz w:val="18"/>
                <w:szCs w:val="18"/>
              </w:rPr>
              <w:t xml:space="preserve">Agreement o extend contingency arrangements.  </w:t>
            </w:r>
            <w:r>
              <w:rPr>
                <w:rFonts w:ascii="Arial" w:eastAsia="Calibri" w:hAnsi="Arial" w:cs="Arial"/>
                <w:sz w:val="18"/>
                <w:szCs w:val="18"/>
              </w:rPr>
              <w:br/>
            </w:r>
            <w:r>
              <w:rPr>
                <w:rFonts w:ascii="Arial" w:eastAsia="Calibri" w:hAnsi="Arial" w:cs="Arial"/>
                <w:sz w:val="18"/>
                <w:szCs w:val="18"/>
              </w:rPr>
              <w:br/>
              <w:t xml:space="preserve">SLWG undertook review of waste flow across site with plan agreed to accommodate required bins and minimise double handling.  </w:t>
            </w:r>
          </w:p>
          <w:p w:rsidR="00E92227" w:rsidRDefault="00E92227" w:rsidP="00D419AF">
            <w:pPr>
              <w:rPr>
                <w:rFonts w:ascii="Arial" w:eastAsia="Calibri" w:hAnsi="Arial" w:cs="Arial"/>
                <w:sz w:val="18"/>
                <w:szCs w:val="18"/>
              </w:rPr>
            </w:pPr>
          </w:p>
          <w:p w:rsidR="00E92227" w:rsidRDefault="00E92227" w:rsidP="00D419AF">
            <w:pPr>
              <w:rPr>
                <w:rFonts w:ascii="Arial" w:eastAsia="Calibri" w:hAnsi="Arial" w:cs="Arial"/>
                <w:sz w:val="18"/>
                <w:szCs w:val="18"/>
              </w:rPr>
            </w:pPr>
            <w:r>
              <w:rPr>
                <w:rFonts w:ascii="Arial" w:eastAsia="Calibri" w:hAnsi="Arial" w:cs="Arial"/>
                <w:sz w:val="18"/>
                <w:szCs w:val="18"/>
              </w:rPr>
              <w:t xml:space="preserve">Monitor to ensure sustainability of contingency.  </w:t>
            </w:r>
          </w:p>
          <w:p w:rsidR="00D419AF" w:rsidRDefault="00D419AF" w:rsidP="00D419AF">
            <w:pPr>
              <w:rPr>
                <w:rFonts w:ascii="Arial" w:eastAsia="Calibri" w:hAnsi="Arial" w:cs="Arial"/>
                <w:sz w:val="18"/>
                <w:szCs w:val="18"/>
              </w:rPr>
            </w:pPr>
          </w:p>
          <w:p w:rsidR="00EA2EAD" w:rsidRDefault="00EA2EAD" w:rsidP="00D419AF">
            <w:pPr>
              <w:rPr>
                <w:rFonts w:ascii="Arial" w:eastAsia="Calibri" w:hAnsi="Arial" w:cs="Arial"/>
                <w:sz w:val="18"/>
                <w:szCs w:val="18"/>
              </w:rPr>
            </w:pPr>
            <w:r>
              <w:rPr>
                <w:rFonts w:ascii="Arial" w:eastAsia="Calibri" w:hAnsi="Arial" w:cs="Arial"/>
                <w:sz w:val="18"/>
                <w:szCs w:val="18"/>
              </w:rPr>
              <w:t xml:space="preserve">  </w:t>
            </w:r>
          </w:p>
        </w:tc>
        <w:tc>
          <w:tcPr>
            <w:tcW w:w="356" w:type="pct"/>
            <w:shd w:val="clear" w:color="auto" w:fill="auto"/>
          </w:tcPr>
          <w:p w:rsidR="00EA2EAD" w:rsidRDefault="00EA2EAD" w:rsidP="00935172">
            <w:pPr>
              <w:rPr>
                <w:rFonts w:ascii="Arial" w:eastAsia="Calibri" w:hAnsi="Arial" w:cs="Arial"/>
                <w:sz w:val="18"/>
                <w:szCs w:val="18"/>
                <w:lang w:val="sv-SE"/>
              </w:rPr>
            </w:pPr>
          </w:p>
          <w:p w:rsidR="00EA2EAD" w:rsidRDefault="00E92227" w:rsidP="00935172">
            <w:pPr>
              <w:rPr>
                <w:rFonts w:ascii="Arial" w:eastAsia="Calibri" w:hAnsi="Arial" w:cs="Arial"/>
                <w:sz w:val="18"/>
                <w:szCs w:val="18"/>
                <w:lang w:val="sv-SE"/>
              </w:rPr>
            </w:pPr>
            <w:r>
              <w:rPr>
                <w:rFonts w:ascii="Arial" w:eastAsia="Calibri" w:hAnsi="Arial" w:cs="Arial"/>
                <w:sz w:val="18"/>
                <w:szCs w:val="18"/>
                <w:lang w:val="sv-SE"/>
              </w:rPr>
              <w:t>Bi-Monthly</w:t>
            </w:r>
            <w:r w:rsidR="00EA2EAD">
              <w:rPr>
                <w:rFonts w:ascii="Arial" w:eastAsia="Calibri" w:hAnsi="Arial" w:cs="Arial"/>
                <w:sz w:val="18"/>
                <w:szCs w:val="18"/>
                <w:lang w:val="sv-SE"/>
              </w:rPr>
              <w:t xml:space="preserve"> </w:t>
            </w:r>
          </w:p>
          <w:p w:rsidR="00EA2EAD" w:rsidRDefault="00EA2EAD" w:rsidP="00935172">
            <w:pPr>
              <w:rPr>
                <w:rFonts w:ascii="Arial" w:eastAsia="Calibri" w:hAnsi="Arial" w:cs="Arial"/>
                <w:sz w:val="18"/>
                <w:szCs w:val="18"/>
                <w:lang w:val="sv-SE"/>
              </w:rPr>
            </w:pPr>
          </w:p>
          <w:p w:rsidR="00EA2EAD" w:rsidRDefault="00EA2EAD" w:rsidP="00935172">
            <w:pPr>
              <w:rPr>
                <w:rFonts w:ascii="Arial" w:eastAsia="Calibri" w:hAnsi="Arial" w:cs="Arial"/>
                <w:sz w:val="18"/>
                <w:szCs w:val="18"/>
                <w:lang w:val="sv-SE"/>
              </w:rPr>
            </w:pPr>
          </w:p>
        </w:tc>
      </w:tr>
      <w:tr w:rsidR="009B3CD3" w:rsidRPr="00E62BC8" w:rsidTr="009B3CD3">
        <w:trPr>
          <w:cantSplit/>
          <w:trHeight w:val="1887"/>
        </w:trPr>
        <w:tc>
          <w:tcPr>
            <w:tcW w:w="190" w:type="pct"/>
          </w:tcPr>
          <w:p w:rsidR="009B3CD3" w:rsidRPr="00595F05" w:rsidRDefault="009B3CD3" w:rsidP="009B3CD3">
            <w:pPr>
              <w:rPr>
                <w:rFonts w:ascii="Arial" w:eastAsia="Calibri" w:hAnsi="Arial" w:cs="Arial"/>
                <w:sz w:val="16"/>
                <w:szCs w:val="16"/>
              </w:rPr>
            </w:pPr>
            <w:r>
              <w:rPr>
                <w:rFonts w:ascii="Arial" w:eastAsia="Calibri" w:hAnsi="Arial" w:cs="Arial"/>
                <w:sz w:val="16"/>
                <w:szCs w:val="16"/>
              </w:rPr>
              <w:lastRenderedPageBreak/>
              <w:t>S16</w:t>
            </w:r>
          </w:p>
        </w:tc>
        <w:tc>
          <w:tcPr>
            <w:tcW w:w="745" w:type="pct"/>
            <w:shd w:val="clear" w:color="auto" w:fill="auto"/>
          </w:tcPr>
          <w:p w:rsidR="009B3CD3" w:rsidRDefault="009B3CD3" w:rsidP="009B3CD3">
            <w:pPr>
              <w:rPr>
                <w:rFonts w:ascii="Arial" w:hAnsi="Arial" w:cs="Arial"/>
                <w:b/>
                <w:color w:val="000000"/>
                <w:sz w:val="18"/>
                <w:szCs w:val="18"/>
                <w:lang w:val="en-GB"/>
              </w:rPr>
            </w:pPr>
          </w:p>
          <w:p w:rsidR="009B3CD3" w:rsidRDefault="009B3CD3" w:rsidP="009B3CD3">
            <w:pPr>
              <w:rPr>
                <w:rFonts w:ascii="Arial" w:hAnsi="Arial" w:cs="Arial"/>
                <w:b/>
                <w:color w:val="000000"/>
                <w:sz w:val="18"/>
                <w:szCs w:val="18"/>
              </w:rPr>
            </w:pPr>
            <w:r>
              <w:rPr>
                <w:rFonts w:ascii="Arial" w:hAnsi="Arial" w:cs="Arial"/>
                <w:b/>
                <w:color w:val="000000"/>
                <w:sz w:val="18"/>
                <w:szCs w:val="18"/>
              </w:rPr>
              <w:t xml:space="preserve">If we don’t secure appropriate ICD support to the project then it will impact on the project in terms of key decisions and timelines </w:t>
            </w:r>
          </w:p>
          <w:p w:rsidR="009B3CD3" w:rsidRDefault="009B3CD3" w:rsidP="009B3CD3">
            <w:pPr>
              <w:rPr>
                <w:rFonts w:ascii="Arial" w:hAnsi="Arial" w:cs="Arial"/>
                <w:b/>
                <w:color w:val="000000"/>
                <w:sz w:val="18"/>
                <w:szCs w:val="18"/>
              </w:rPr>
            </w:pPr>
          </w:p>
          <w:p w:rsidR="009B3CD3" w:rsidRDefault="009B3CD3" w:rsidP="009B3CD3">
            <w:pPr>
              <w:spacing w:after="120"/>
              <w:rPr>
                <w:rFonts w:ascii="Arial" w:hAnsi="Arial" w:cs="Arial"/>
                <w:sz w:val="18"/>
                <w:szCs w:val="18"/>
              </w:rPr>
            </w:pPr>
            <w:r>
              <w:rPr>
                <w:rFonts w:ascii="Arial" w:hAnsi="Arial" w:cs="Arial"/>
                <w:sz w:val="18"/>
                <w:szCs w:val="18"/>
                <w:u w:val="single"/>
              </w:rPr>
              <w:t>Strategic:</w:t>
            </w:r>
            <w:r>
              <w:rPr>
                <w:rFonts w:ascii="Arial" w:hAnsi="Arial" w:cs="Arial"/>
                <w:sz w:val="18"/>
                <w:szCs w:val="18"/>
              </w:rPr>
              <w:t xml:space="preserve"> could impact on quality of outputs and overall achievement of project which would impact GJF and wider West of Scotland region.    </w:t>
            </w:r>
          </w:p>
          <w:p w:rsidR="009B3CD3" w:rsidRDefault="009B3CD3" w:rsidP="009B3CD3">
            <w:pPr>
              <w:spacing w:after="120"/>
              <w:rPr>
                <w:rFonts w:ascii="Arial" w:hAnsi="Arial" w:cs="Arial"/>
                <w:sz w:val="18"/>
                <w:szCs w:val="18"/>
              </w:rPr>
            </w:pPr>
            <w:r>
              <w:rPr>
                <w:rFonts w:ascii="Arial" w:hAnsi="Arial" w:cs="Arial"/>
                <w:sz w:val="18"/>
                <w:szCs w:val="18"/>
                <w:u w:val="single"/>
              </w:rPr>
              <w:t>Financial:</w:t>
            </w:r>
            <w:r>
              <w:rPr>
                <w:rFonts w:ascii="Arial" w:hAnsi="Arial" w:cs="Arial"/>
                <w:sz w:val="18"/>
                <w:szCs w:val="18"/>
              </w:rPr>
              <w:t xml:space="preserve"> financial impact associated with late or non delivery of key project objectives. Post construction, lack of ICD support during design or could lead to further control measures required to rectify infection incidents related to the built environment.  </w:t>
            </w:r>
          </w:p>
          <w:p w:rsidR="009B3CD3" w:rsidRDefault="009B3CD3" w:rsidP="009B3CD3">
            <w:pPr>
              <w:spacing w:after="120"/>
              <w:rPr>
                <w:rFonts w:ascii="Arial" w:hAnsi="Arial" w:cs="Arial"/>
                <w:sz w:val="18"/>
                <w:szCs w:val="18"/>
              </w:rPr>
            </w:pPr>
            <w:r>
              <w:rPr>
                <w:rFonts w:ascii="Arial" w:hAnsi="Arial" w:cs="Arial"/>
                <w:sz w:val="18"/>
                <w:szCs w:val="18"/>
                <w:u w:val="single"/>
              </w:rPr>
              <w:t>Reputation</w:t>
            </w:r>
            <w:r>
              <w:rPr>
                <w:rFonts w:ascii="Arial" w:hAnsi="Arial" w:cs="Arial"/>
                <w:sz w:val="18"/>
                <w:szCs w:val="18"/>
              </w:rPr>
              <w:t xml:space="preserve">: Negative impact on reputation of GJF within NHSScotland and publicly.  </w:t>
            </w:r>
          </w:p>
          <w:p w:rsidR="009B3CD3" w:rsidRDefault="009B3CD3" w:rsidP="009B3CD3">
            <w:pPr>
              <w:spacing w:after="120"/>
              <w:rPr>
                <w:rFonts w:ascii="Arial" w:hAnsi="Arial" w:cs="Arial"/>
                <w:sz w:val="18"/>
                <w:szCs w:val="18"/>
              </w:rPr>
            </w:pPr>
            <w:r>
              <w:rPr>
                <w:rFonts w:ascii="Arial" w:hAnsi="Arial" w:cs="Arial"/>
                <w:sz w:val="18"/>
                <w:szCs w:val="18"/>
                <w:u w:val="single"/>
              </w:rPr>
              <w:t>Regulation</w:t>
            </w:r>
            <w:r>
              <w:rPr>
                <w:rFonts w:ascii="Arial" w:hAnsi="Arial" w:cs="Arial"/>
                <w:sz w:val="18"/>
                <w:szCs w:val="18"/>
              </w:rPr>
              <w:t xml:space="preserve"> could affect ability to meet regulatory requirements.  </w:t>
            </w:r>
          </w:p>
          <w:p w:rsidR="009B3CD3" w:rsidRDefault="009B3CD3" w:rsidP="009B3CD3">
            <w:pPr>
              <w:spacing w:after="120"/>
              <w:rPr>
                <w:rFonts w:ascii="Arial" w:hAnsi="Arial" w:cs="Arial"/>
                <w:sz w:val="18"/>
                <w:szCs w:val="18"/>
              </w:rPr>
            </w:pPr>
            <w:r>
              <w:rPr>
                <w:rFonts w:ascii="Arial" w:hAnsi="Arial" w:cs="Arial"/>
                <w:sz w:val="18"/>
                <w:szCs w:val="18"/>
                <w:u w:val="single"/>
              </w:rPr>
              <w:t>Workforce</w:t>
            </w:r>
            <w:r>
              <w:rPr>
                <w:rFonts w:ascii="Arial" w:hAnsi="Arial" w:cs="Arial"/>
                <w:sz w:val="18"/>
                <w:szCs w:val="18"/>
              </w:rPr>
              <w:t xml:space="preserve">: Ensuring specialist skills required to support project are secured and sustained throughout. </w:t>
            </w:r>
          </w:p>
          <w:p w:rsidR="009B3CD3" w:rsidRDefault="009B3CD3" w:rsidP="009B3CD3">
            <w:pPr>
              <w:spacing w:after="120"/>
              <w:rPr>
                <w:rFonts w:ascii="Arial" w:hAnsi="Arial" w:cs="Arial"/>
                <w:sz w:val="18"/>
                <w:szCs w:val="18"/>
              </w:rPr>
            </w:pPr>
            <w:r>
              <w:rPr>
                <w:rFonts w:ascii="Arial" w:hAnsi="Arial" w:cs="Arial"/>
                <w:sz w:val="18"/>
                <w:szCs w:val="18"/>
                <w:u w:val="single"/>
              </w:rPr>
              <w:t>Operational Delivery</w:t>
            </w:r>
            <w:r>
              <w:rPr>
                <w:rFonts w:ascii="Arial" w:hAnsi="Arial" w:cs="Arial"/>
                <w:sz w:val="18"/>
                <w:szCs w:val="18"/>
              </w:rPr>
              <w:t>: current model unsustainable</w:t>
            </w:r>
          </w:p>
        </w:tc>
        <w:tc>
          <w:tcPr>
            <w:tcW w:w="301" w:type="pct"/>
            <w:shd w:val="clear" w:color="auto" w:fill="auto"/>
          </w:tcPr>
          <w:p w:rsidR="009B3CD3" w:rsidRDefault="009B3CD3" w:rsidP="009B3CD3">
            <w:pPr>
              <w:ind w:right="-106"/>
              <w:rPr>
                <w:rFonts w:ascii="Arial" w:hAnsi="Arial" w:cs="Arial"/>
                <w:sz w:val="18"/>
                <w:szCs w:val="18"/>
              </w:rPr>
            </w:pPr>
          </w:p>
          <w:p w:rsidR="009B3CD3" w:rsidRDefault="00062262" w:rsidP="009B3CD3">
            <w:pPr>
              <w:ind w:right="-106"/>
              <w:rPr>
                <w:rFonts w:ascii="Arial" w:hAnsi="Arial" w:cs="Arial"/>
                <w:sz w:val="18"/>
                <w:szCs w:val="18"/>
              </w:rPr>
            </w:pPr>
            <w:r>
              <w:rPr>
                <w:rFonts w:ascii="Arial" w:hAnsi="Arial" w:cs="Arial"/>
                <w:sz w:val="18"/>
                <w:szCs w:val="18"/>
              </w:rPr>
              <w:t>MD</w:t>
            </w:r>
          </w:p>
          <w:p w:rsidR="00AD3D32" w:rsidRDefault="00AD3D32" w:rsidP="009B3CD3">
            <w:pPr>
              <w:ind w:right="-106"/>
              <w:rPr>
                <w:rFonts w:ascii="Arial" w:hAnsi="Arial" w:cs="Arial"/>
                <w:sz w:val="18"/>
                <w:szCs w:val="18"/>
              </w:rPr>
            </w:pPr>
          </w:p>
          <w:p w:rsidR="00AD3D32" w:rsidRDefault="00AD3D32" w:rsidP="009B3CD3">
            <w:pPr>
              <w:ind w:right="-106"/>
              <w:rPr>
                <w:rFonts w:ascii="Arial" w:hAnsi="Arial" w:cs="Arial"/>
                <w:sz w:val="18"/>
                <w:szCs w:val="18"/>
              </w:rPr>
            </w:pPr>
            <w:r>
              <w:rPr>
                <w:rFonts w:ascii="Arial" w:hAnsi="Arial" w:cs="Arial"/>
                <w:sz w:val="18"/>
                <w:szCs w:val="18"/>
              </w:rPr>
              <w:t>(MMcG)</w:t>
            </w:r>
          </w:p>
        </w:tc>
        <w:tc>
          <w:tcPr>
            <w:tcW w:w="400" w:type="pct"/>
            <w:shd w:val="clear" w:color="auto" w:fill="auto"/>
          </w:tcPr>
          <w:p w:rsidR="009B3CD3" w:rsidRDefault="009B3CD3" w:rsidP="009B3CD3">
            <w:pPr>
              <w:ind w:right="-107"/>
              <w:rPr>
                <w:rFonts w:ascii="Arial" w:hAnsi="Arial" w:cs="Arial"/>
                <w:sz w:val="18"/>
                <w:szCs w:val="18"/>
              </w:rPr>
            </w:pPr>
          </w:p>
          <w:p w:rsidR="009B3CD3" w:rsidRDefault="009B3CD3" w:rsidP="009B3CD3">
            <w:pPr>
              <w:ind w:right="-107"/>
              <w:rPr>
                <w:rFonts w:ascii="Arial" w:hAnsi="Arial" w:cs="Arial"/>
                <w:sz w:val="18"/>
                <w:szCs w:val="18"/>
              </w:rPr>
            </w:pPr>
            <w:r>
              <w:rPr>
                <w:rFonts w:ascii="Arial" w:hAnsi="Arial" w:cs="Arial"/>
                <w:sz w:val="18"/>
                <w:szCs w:val="18"/>
              </w:rPr>
              <w:t xml:space="preserve">Project lifespan – key for approval stages </w:t>
            </w:r>
          </w:p>
        </w:tc>
        <w:tc>
          <w:tcPr>
            <w:tcW w:w="114" w:type="pct"/>
            <w:shd w:val="clear" w:color="auto" w:fill="auto"/>
          </w:tcPr>
          <w:p w:rsidR="009B3CD3" w:rsidRDefault="009B3CD3" w:rsidP="009B3CD3">
            <w:pPr>
              <w:rPr>
                <w:rFonts w:ascii="Arial" w:hAnsi="Arial" w:cs="Arial"/>
                <w:sz w:val="18"/>
                <w:szCs w:val="18"/>
              </w:rPr>
            </w:pPr>
          </w:p>
          <w:p w:rsidR="009B3CD3" w:rsidRDefault="009B3CD3" w:rsidP="009B3CD3">
            <w:pPr>
              <w:rPr>
                <w:rFonts w:ascii="Arial" w:hAnsi="Arial" w:cs="Arial"/>
                <w:sz w:val="18"/>
                <w:szCs w:val="18"/>
              </w:rPr>
            </w:pPr>
            <w:r>
              <w:rPr>
                <w:rFonts w:ascii="Arial" w:hAnsi="Arial" w:cs="Arial"/>
                <w:sz w:val="18"/>
                <w:szCs w:val="18"/>
              </w:rPr>
              <w:t>1</w:t>
            </w:r>
          </w:p>
        </w:tc>
        <w:tc>
          <w:tcPr>
            <w:tcW w:w="154" w:type="pct"/>
            <w:shd w:val="clear" w:color="auto" w:fill="auto"/>
          </w:tcPr>
          <w:p w:rsidR="009B3CD3" w:rsidRDefault="009B3CD3" w:rsidP="009B3CD3">
            <w:pPr>
              <w:rPr>
                <w:rFonts w:ascii="Arial" w:hAnsi="Arial" w:cs="Arial"/>
                <w:sz w:val="18"/>
                <w:szCs w:val="18"/>
              </w:rPr>
            </w:pPr>
          </w:p>
          <w:p w:rsidR="009B3CD3" w:rsidRDefault="009B3CD3" w:rsidP="009B3CD3">
            <w:pPr>
              <w:rPr>
                <w:rFonts w:ascii="Arial" w:hAnsi="Arial" w:cs="Arial"/>
                <w:sz w:val="18"/>
                <w:szCs w:val="18"/>
              </w:rPr>
            </w:pPr>
            <w:r>
              <w:rPr>
                <w:rFonts w:ascii="Arial" w:hAnsi="Arial" w:cs="Arial"/>
                <w:sz w:val="18"/>
                <w:szCs w:val="18"/>
              </w:rPr>
              <w:t>4</w:t>
            </w:r>
          </w:p>
        </w:tc>
        <w:tc>
          <w:tcPr>
            <w:tcW w:w="155" w:type="pct"/>
            <w:shd w:val="clear" w:color="auto" w:fill="FFFF00"/>
          </w:tcPr>
          <w:p w:rsidR="009B3CD3" w:rsidRDefault="009B3CD3" w:rsidP="009B3CD3">
            <w:pPr>
              <w:rPr>
                <w:rFonts w:ascii="Arial" w:hAnsi="Arial" w:cs="Arial"/>
                <w:sz w:val="18"/>
                <w:szCs w:val="18"/>
              </w:rPr>
            </w:pPr>
          </w:p>
          <w:p w:rsidR="009B3CD3" w:rsidRDefault="009B3CD3" w:rsidP="009B3CD3">
            <w:pPr>
              <w:rPr>
                <w:rFonts w:ascii="Arial" w:hAnsi="Arial" w:cs="Arial"/>
                <w:sz w:val="18"/>
                <w:szCs w:val="18"/>
              </w:rPr>
            </w:pPr>
            <w:r>
              <w:rPr>
                <w:rFonts w:ascii="Arial" w:hAnsi="Arial" w:cs="Arial"/>
                <w:sz w:val="18"/>
                <w:szCs w:val="18"/>
              </w:rPr>
              <w:t>3</w:t>
            </w:r>
          </w:p>
        </w:tc>
        <w:tc>
          <w:tcPr>
            <w:tcW w:w="766" w:type="pct"/>
            <w:shd w:val="clear" w:color="auto" w:fill="auto"/>
          </w:tcPr>
          <w:p w:rsidR="009B3CD3" w:rsidRDefault="009B3CD3" w:rsidP="009B3CD3">
            <w:pPr>
              <w:tabs>
                <w:tab w:val="left" w:pos="1440"/>
              </w:tabs>
              <w:spacing w:after="120"/>
              <w:rPr>
                <w:rFonts w:ascii="Arial" w:hAnsi="Arial" w:cs="Arial"/>
                <w:sz w:val="18"/>
                <w:szCs w:val="18"/>
              </w:rPr>
            </w:pPr>
            <w:r>
              <w:rPr>
                <w:rFonts w:ascii="Arial" w:hAnsi="Arial" w:cs="Arial"/>
                <w:sz w:val="18"/>
                <w:szCs w:val="18"/>
              </w:rPr>
              <w:t>The following stages of development have been subject to ICD input-</w:t>
            </w:r>
          </w:p>
          <w:p w:rsidR="009B3CD3" w:rsidRDefault="009B3CD3" w:rsidP="009B3CD3">
            <w:pPr>
              <w:pStyle w:val="ListParagraph"/>
              <w:numPr>
                <w:ilvl w:val="0"/>
                <w:numId w:val="12"/>
              </w:numPr>
              <w:tabs>
                <w:tab w:val="left" w:pos="1440"/>
              </w:tabs>
              <w:spacing w:after="120"/>
              <w:ind w:left="191" w:hanging="142"/>
              <w:rPr>
                <w:rFonts w:ascii="Arial" w:hAnsi="Arial" w:cs="Arial"/>
                <w:sz w:val="18"/>
                <w:szCs w:val="18"/>
              </w:rPr>
            </w:pPr>
            <w:r>
              <w:rPr>
                <w:rFonts w:ascii="Arial" w:hAnsi="Arial" w:cs="Arial"/>
                <w:sz w:val="18"/>
                <w:szCs w:val="18"/>
              </w:rPr>
              <w:t>Phase 1</w:t>
            </w:r>
          </w:p>
          <w:p w:rsidR="009B3CD3" w:rsidRDefault="009B3CD3" w:rsidP="009B3CD3">
            <w:pPr>
              <w:pStyle w:val="ListParagraph"/>
              <w:tabs>
                <w:tab w:val="left" w:pos="1440"/>
              </w:tabs>
              <w:spacing w:after="120"/>
              <w:ind w:left="191"/>
              <w:rPr>
                <w:rFonts w:ascii="Arial" w:hAnsi="Arial" w:cs="Arial"/>
                <w:sz w:val="18"/>
                <w:szCs w:val="18"/>
              </w:rPr>
            </w:pPr>
            <w:r>
              <w:rPr>
                <w:rFonts w:ascii="Arial" w:hAnsi="Arial" w:cs="Arial"/>
                <w:sz w:val="18"/>
                <w:szCs w:val="18"/>
              </w:rPr>
              <w:t xml:space="preserve"> Development Stage 2 HAI SCRIBE- Design &amp; Planning. </w:t>
            </w:r>
          </w:p>
          <w:p w:rsidR="009B3CD3" w:rsidRDefault="009B3CD3" w:rsidP="009B3CD3">
            <w:pPr>
              <w:pStyle w:val="ListParagraph"/>
              <w:numPr>
                <w:ilvl w:val="0"/>
                <w:numId w:val="12"/>
              </w:numPr>
              <w:tabs>
                <w:tab w:val="left" w:pos="1440"/>
              </w:tabs>
              <w:spacing w:after="120"/>
              <w:ind w:left="191" w:hanging="142"/>
              <w:rPr>
                <w:rFonts w:ascii="Arial" w:hAnsi="Arial" w:cs="Arial"/>
                <w:sz w:val="18"/>
                <w:szCs w:val="18"/>
              </w:rPr>
            </w:pPr>
            <w:r>
              <w:rPr>
                <w:rFonts w:ascii="Arial" w:hAnsi="Arial" w:cs="Arial"/>
                <w:sz w:val="18"/>
                <w:szCs w:val="18"/>
              </w:rPr>
              <w:t>Phase 1</w:t>
            </w:r>
          </w:p>
          <w:p w:rsidR="009B3CD3" w:rsidRDefault="009B3CD3" w:rsidP="009B3CD3">
            <w:pPr>
              <w:pStyle w:val="ListParagraph"/>
              <w:tabs>
                <w:tab w:val="left" w:pos="1440"/>
              </w:tabs>
              <w:spacing w:after="120"/>
              <w:ind w:left="191"/>
              <w:rPr>
                <w:rFonts w:ascii="Arial" w:hAnsi="Arial" w:cs="Arial"/>
                <w:sz w:val="18"/>
                <w:szCs w:val="18"/>
              </w:rPr>
            </w:pPr>
            <w:r>
              <w:rPr>
                <w:rFonts w:ascii="Arial" w:hAnsi="Arial" w:cs="Arial"/>
                <w:sz w:val="18"/>
                <w:szCs w:val="18"/>
              </w:rPr>
              <w:t xml:space="preserve"> Development Stage 3HAI SCRIBE- Construction. </w:t>
            </w:r>
          </w:p>
          <w:p w:rsidR="009B3CD3" w:rsidRDefault="009B3CD3" w:rsidP="009B3CD3">
            <w:pPr>
              <w:pStyle w:val="ListParagraph"/>
              <w:numPr>
                <w:ilvl w:val="0"/>
                <w:numId w:val="12"/>
              </w:numPr>
              <w:tabs>
                <w:tab w:val="left" w:pos="1440"/>
              </w:tabs>
              <w:spacing w:after="120"/>
              <w:ind w:left="191" w:hanging="142"/>
              <w:rPr>
                <w:rFonts w:ascii="Arial" w:hAnsi="Arial" w:cs="Arial"/>
                <w:sz w:val="18"/>
                <w:szCs w:val="18"/>
              </w:rPr>
            </w:pPr>
            <w:r>
              <w:rPr>
                <w:rFonts w:ascii="Arial" w:hAnsi="Arial" w:cs="Arial"/>
                <w:sz w:val="18"/>
                <w:szCs w:val="18"/>
              </w:rPr>
              <w:t>Development of Transplant Risk Assessment.</w:t>
            </w:r>
          </w:p>
          <w:p w:rsidR="009B3CD3" w:rsidRDefault="009B3CD3" w:rsidP="009B3CD3">
            <w:pPr>
              <w:tabs>
                <w:tab w:val="left" w:pos="1440"/>
              </w:tabs>
              <w:spacing w:after="120"/>
              <w:rPr>
                <w:rFonts w:ascii="Arial" w:hAnsi="Arial" w:cs="Arial"/>
                <w:sz w:val="18"/>
                <w:szCs w:val="18"/>
              </w:rPr>
            </w:pPr>
            <w:r>
              <w:rPr>
                <w:rFonts w:ascii="Arial" w:hAnsi="Arial" w:cs="Arial"/>
                <w:sz w:val="18"/>
                <w:szCs w:val="18"/>
              </w:rPr>
              <w:t xml:space="preserve">Expansion Programme supported by 0.2 WTE CNM Prevention and Control of Infection providing skill set into clinical brief/clinical model/design and construction. </w:t>
            </w:r>
          </w:p>
          <w:p w:rsidR="009B3CD3" w:rsidRDefault="009B3CD3" w:rsidP="009B3CD3">
            <w:pPr>
              <w:tabs>
                <w:tab w:val="left" w:pos="1440"/>
              </w:tabs>
              <w:spacing w:after="120"/>
              <w:rPr>
                <w:rFonts w:ascii="Arial" w:hAnsi="Arial" w:cs="Arial"/>
                <w:sz w:val="18"/>
                <w:szCs w:val="18"/>
              </w:rPr>
            </w:pPr>
            <w:r>
              <w:rPr>
                <w:rFonts w:ascii="Arial" w:hAnsi="Arial" w:cs="Arial"/>
                <w:sz w:val="18"/>
                <w:szCs w:val="18"/>
              </w:rPr>
              <w:t>As an interim measure all current HAI SCRIBEs developed by the Prevention and Control of Infection Nurses are submitted to the Senior User Group for review and sign off prior to works commencing.</w:t>
            </w:r>
          </w:p>
          <w:p w:rsidR="009B3CD3" w:rsidRDefault="009B3CD3" w:rsidP="009B3CD3">
            <w:pPr>
              <w:tabs>
                <w:tab w:val="left" w:pos="1440"/>
              </w:tabs>
              <w:spacing w:after="120"/>
              <w:rPr>
                <w:rFonts w:ascii="Arial" w:hAnsi="Arial" w:cs="Arial"/>
                <w:sz w:val="18"/>
                <w:szCs w:val="18"/>
              </w:rPr>
            </w:pPr>
          </w:p>
        </w:tc>
        <w:tc>
          <w:tcPr>
            <w:tcW w:w="135" w:type="pct"/>
            <w:shd w:val="clear" w:color="auto" w:fill="auto"/>
          </w:tcPr>
          <w:p w:rsidR="009B3CD3" w:rsidRDefault="009B3CD3" w:rsidP="009B3CD3">
            <w:pPr>
              <w:rPr>
                <w:rFonts w:ascii="Arial" w:hAnsi="Arial" w:cs="Arial"/>
                <w:sz w:val="18"/>
                <w:szCs w:val="18"/>
              </w:rPr>
            </w:pPr>
          </w:p>
          <w:p w:rsidR="009B3CD3" w:rsidRDefault="009B3CD3" w:rsidP="009B3CD3">
            <w:pPr>
              <w:rPr>
                <w:rFonts w:ascii="Arial" w:hAnsi="Arial" w:cs="Arial"/>
                <w:sz w:val="18"/>
                <w:szCs w:val="18"/>
              </w:rPr>
            </w:pPr>
            <w:r>
              <w:rPr>
                <w:rFonts w:ascii="Arial" w:hAnsi="Arial" w:cs="Arial"/>
                <w:sz w:val="18"/>
                <w:szCs w:val="18"/>
              </w:rPr>
              <w:t>3</w:t>
            </w:r>
          </w:p>
        </w:tc>
        <w:tc>
          <w:tcPr>
            <w:tcW w:w="135" w:type="pct"/>
            <w:shd w:val="clear" w:color="auto" w:fill="auto"/>
          </w:tcPr>
          <w:p w:rsidR="009B3CD3" w:rsidRDefault="009B3CD3" w:rsidP="009B3CD3">
            <w:pPr>
              <w:rPr>
                <w:rFonts w:ascii="Arial" w:hAnsi="Arial" w:cs="Arial"/>
                <w:sz w:val="18"/>
                <w:szCs w:val="18"/>
              </w:rPr>
            </w:pPr>
          </w:p>
          <w:p w:rsidR="009B3CD3" w:rsidRDefault="009B3CD3" w:rsidP="009B3CD3">
            <w:pPr>
              <w:rPr>
                <w:rFonts w:ascii="Arial" w:hAnsi="Arial" w:cs="Arial"/>
                <w:sz w:val="18"/>
                <w:szCs w:val="18"/>
              </w:rPr>
            </w:pPr>
            <w:r>
              <w:rPr>
                <w:rFonts w:ascii="Arial" w:hAnsi="Arial" w:cs="Arial"/>
                <w:sz w:val="18"/>
                <w:szCs w:val="18"/>
              </w:rPr>
              <w:t>4</w:t>
            </w:r>
          </w:p>
        </w:tc>
        <w:tc>
          <w:tcPr>
            <w:tcW w:w="148" w:type="pct"/>
            <w:shd w:val="clear" w:color="auto" w:fill="FFC000"/>
          </w:tcPr>
          <w:p w:rsidR="009B3CD3" w:rsidRDefault="009B3CD3" w:rsidP="009B3CD3">
            <w:pPr>
              <w:rPr>
                <w:rFonts w:ascii="Arial" w:hAnsi="Arial" w:cs="Arial"/>
                <w:sz w:val="18"/>
                <w:szCs w:val="18"/>
              </w:rPr>
            </w:pPr>
          </w:p>
          <w:p w:rsidR="009B3CD3" w:rsidRDefault="009B3CD3" w:rsidP="009B3CD3">
            <w:pPr>
              <w:rPr>
                <w:rFonts w:ascii="Arial" w:hAnsi="Arial" w:cs="Arial"/>
                <w:color w:val="FFFF00"/>
                <w:sz w:val="18"/>
                <w:szCs w:val="18"/>
              </w:rPr>
            </w:pPr>
            <w:r>
              <w:rPr>
                <w:rFonts w:ascii="Arial" w:hAnsi="Arial" w:cs="Arial"/>
                <w:sz w:val="18"/>
                <w:szCs w:val="18"/>
              </w:rPr>
              <w:t>12</w:t>
            </w:r>
          </w:p>
        </w:tc>
        <w:tc>
          <w:tcPr>
            <w:tcW w:w="723" w:type="pct"/>
            <w:shd w:val="clear" w:color="auto" w:fill="auto"/>
          </w:tcPr>
          <w:p w:rsidR="009B3CD3" w:rsidRDefault="009B3CD3" w:rsidP="009B3CD3">
            <w:pPr>
              <w:tabs>
                <w:tab w:val="left" w:pos="1440"/>
              </w:tabs>
              <w:spacing w:after="120"/>
              <w:rPr>
                <w:rFonts w:ascii="Arial" w:hAnsi="Arial" w:cs="Arial"/>
                <w:sz w:val="18"/>
                <w:szCs w:val="18"/>
              </w:rPr>
            </w:pPr>
            <w:r>
              <w:rPr>
                <w:rFonts w:ascii="Arial" w:hAnsi="Arial" w:cs="Arial"/>
                <w:sz w:val="18"/>
                <w:szCs w:val="18"/>
              </w:rPr>
              <w:t>Unable to secure additional support via existing SLA, further avenues explored include-</w:t>
            </w:r>
          </w:p>
          <w:p w:rsidR="009B3CD3" w:rsidRDefault="009B3CD3" w:rsidP="009B3CD3">
            <w:pPr>
              <w:pStyle w:val="ListParagraph"/>
              <w:numPr>
                <w:ilvl w:val="0"/>
                <w:numId w:val="13"/>
              </w:numPr>
              <w:tabs>
                <w:tab w:val="left" w:pos="191"/>
              </w:tabs>
              <w:spacing w:after="120"/>
              <w:ind w:left="49" w:firstLine="0"/>
              <w:rPr>
                <w:rFonts w:ascii="Arial" w:hAnsi="Arial" w:cs="Arial"/>
                <w:sz w:val="18"/>
                <w:szCs w:val="18"/>
              </w:rPr>
            </w:pPr>
            <w:r>
              <w:rPr>
                <w:rFonts w:ascii="Arial" w:hAnsi="Arial" w:cs="Arial"/>
                <w:sz w:val="18"/>
                <w:szCs w:val="18"/>
              </w:rPr>
              <w:t>HPS support</w:t>
            </w:r>
          </w:p>
          <w:p w:rsidR="009B3CD3" w:rsidRDefault="009B3CD3" w:rsidP="009B3CD3">
            <w:pPr>
              <w:pStyle w:val="ListParagraph"/>
              <w:numPr>
                <w:ilvl w:val="0"/>
                <w:numId w:val="13"/>
              </w:numPr>
              <w:tabs>
                <w:tab w:val="left" w:pos="191"/>
              </w:tabs>
              <w:spacing w:after="120"/>
              <w:ind w:left="49" w:firstLine="0"/>
              <w:rPr>
                <w:rFonts w:ascii="Arial" w:hAnsi="Arial" w:cs="Arial"/>
                <w:sz w:val="18"/>
                <w:szCs w:val="18"/>
              </w:rPr>
            </w:pPr>
            <w:r>
              <w:rPr>
                <w:rFonts w:ascii="Arial" w:hAnsi="Arial" w:cs="Arial"/>
                <w:sz w:val="18"/>
                <w:szCs w:val="18"/>
              </w:rPr>
              <w:t xml:space="preserve">Canvassing other Boards </w:t>
            </w:r>
          </w:p>
          <w:p w:rsidR="009B3CD3" w:rsidRDefault="009B3CD3" w:rsidP="009B3CD3">
            <w:pPr>
              <w:pStyle w:val="ListParagraph"/>
              <w:numPr>
                <w:ilvl w:val="0"/>
                <w:numId w:val="13"/>
              </w:numPr>
              <w:tabs>
                <w:tab w:val="left" w:pos="191"/>
              </w:tabs>
              <w:spacing w:after="120"/>
              <w:ind w:left="49" w:firstLine="0"/>
              <w:rPr>
                <w:rFonts w:ascii="Arial" w:hAnsi="Arial" w:cs="Arial"/>
                <w:sz w:val="18"/>
                <w:szCs w:val="18"/>
              </w:rPr>
            </w:pPr>
            <w:r>
              <w:rPr>
                <w:rFonts w:ascii="Arial" w:hAnsi="Arial" w:cs="Arial"/>
                <w:sz w:val="18"/>
                <w:szCs w:val="18"/>
              </w:rPr>
              <w:t>HAI Policy Unit -Scottish Government</w:t>
            </w:r>
          </w:p>
          <w:p w:rsidR="009B3CD3" w:rsidRDefault="009B3CD3" w:rsidP="009B3CD3">
            <w:pPr>
              <w:pStyle w:val="ListParagraph"/>
              <w:numPr>
                <w:ilvl w:val="0"/>
                <w:numId w:val="13"/>
              </w:numPr>
              <w:tabs>
                <w:tab w:val="left" w:pos="191"/>
              </w:tabs>
              <w:spacing w:after="120"/>
              <w:ind w:left="49" w:firstLine="0"/>
              <w:rPr>
                <w:rFonts w:ascii="Arial" w:hAnsi="Arial" w:cs="Arial"/>
                <w:sz w:val="18"/>
                <w:szCs w:val="18"/>
              </w:rPr>
            </w:pPr>
            <w:r>
              <w:rPr>
                <w:rFonts w:ascii="Arial" w:hAnsi="Arial" w:cs="Arial"/>
                <w:sz w:val="18"/>
                <w:szCs w:val="18"/>
              </w:rPr>
              <w:t>Escalation to Programme Board</w:t>
            </w:r>
          </w:p>
          <w:p w:rsidR="009B3CD3" w:rsidRDefault="009B3CD3" w:rsidP="009B3CD3">
            <w:pPr>
              <w:tabs>
                <w:tab w:val="left" w:pos="1440"/>
              </w:tabs>
              <w:spacing w:after="120"/>
              <w:rPr>
                <w:rFonts w:ascii="Arial" w:hAnsi="Arial" w:cs="Arial"/>
                <w:sz w:val="18"/>
                <w:szCs w:val="18"/>
              </w:rPr>
            </w:pPr>
            <w:r>
              <w:rPr>
                <w:rFonts w:ascii="Arial" w:hAnsi="Arial" w:cs="Arial"/>
                <w:sz w:val="18"/>
                <w:szCs w:val="18"/>
              </w:rPr>
              <w:t>Development Stage 2 HAI SCRIBE- Design &amp; Planning.ICD has not been involved in the 1:200 and subsequent 1:50 design process to date. Timeline for completion of the 1:50 design process is 5th August 19.</w:t>
            </w:r>
          </w:p>
          <w:p w:rsidR="009B3CD3" w:rsidRDefault="009B3CD3" w:rsidP="009B3CD3">
            <w:pPr>
              <w:rPr>
                <w:rFonts w:ascii="Arial" w:hAnsi="Arial" w:cs="Arial"/>
                <w:sz w:val="18"/>
                <w:szCs w:val="18"/>
              </w:rPr>
            </w:pPr>
          </w:p>
          <w:p w:rsidR="009B3CD3" w:rsidRDefault="009B3CD3" w:rsidP="009B3CD3">
            <w:pPr>
              <w:rPr>
                <w:rFonts w:ascii="Arial" w:hAnsi="Arial" w:cs="Arial"/>
                <w:sz w:val="18"/>
                <w:szCs w:val="18"/>
              </w:rPr>
            </w:pPr>
            <w:r>
              <w:rPr>
                <w:rFonts w:ascii="Arial" w:hAnsi="Arial" w:cs="Arial"/>
                <w:sz w:val="18"/>
                <w:szCs w:val="18"/>
              </w:rPr>
              <w:t>Final review of the following are beyond the scope of the current staff:</w:t>
            </w:r>
          </w:p>
          <w:p w:rsidR="009B3CD3" w:rsidRDefault="009B3CD3" w:rsidP="009B3CD3">
            <w:pPr>
              <w:pStyle w:val="ListParagraph"/>
              <w:numPr>
                <w:ilvl w:val="0"/>
                <w:numId w:val="12"/>
              </w:numPr>
              <w:tabs>
                <w:tab w:val="left" w:pos="386"/>
              </w:tabs>
              <w:ind w:left="103" w:firstLine="0"/>
              <w:rPr>
                <w:rFonts w:ascii="Arial" w:hAnsi="Arial" w:cs="Arial"/>
                <w:sz w:val="18"/>
                <w:szCs w:val="18"/>
              </w:rPr>
            </w:pPr>
            <w:r>
              <w:rPr>
                <w:rFonts w:ascii="Arial" w:hAnsi="Arial" w:cs="Arial"/>
                <w:sz w:val="18"/>
                <w:szCs w:val="18"/>
              </w:rPr>
              <w:t xml:space="preserve">design </w:t>
            </w:r>
          </w:p>
          <w:p w:rsidR="009B3CD3" w:rsidRDefault="009B3CD3" w:rsidP="009B3CD3">
            <w:pPr>
              <w:pStyle w:val="ListParagraph"/>
              <w:numPr>
                <w:ilvl w:val="0"/>
                <w:numId w:val="12"/>
              </w:numPr>
              <w:tabs>
                <w:tab w:val="left" w:pos="386"/>
              </w:tabs>
              <w:ind w:left="103" w:firstLine="0"/>
              <w:rPr>
                <w:rFonts w:ascii="Arial" w:hAnsi="Arial" w:cs="Arial"/>
                <w:sz w:val="18"/>
                <w:szCs w:val="18"/>
              </w:rPr>
            </w:pPr>
            <w:r>
              <w:rPr>
                <w:rFonts w:ascii="Arial" w:hAnsi="Arial" w:cs="Arial"/>
                <w:sz w:val="18"/>
                <w:szCs w:val="18"/>
              </w:rPr>
              <w:t>construction control measures</w:t>
            </w:r>
          </w:p>
          <w:p w:rsidR="009B3CD3" w:rsidRDefault="009B3CD3" w:rsidP="009B3CD3">
            <w:pPr>
              <w:pStyle w:val="ListParagraph"/>
              <w:numPr>
                <w:ilvl w:val="0"/>
                <w:numId w:val="12"/>
              </w:numPr>
              <w:tabs>
                <w:tab w:val="left" w:pos="386"/>
              </w:tabs>
              <w:ind w:left="103" w:firstLine="0"/>
              <w:rPr>
                <w:rFonts w:ascii="Arial" w:hAnsi="Arial" w:cs="Arial"/>
                <w:sz w:val="18"/>
                <w:szCs w:val="18"/>
              </w:rPr>
            </w:pPr>
            <w:r>
              <w:rPr>
                <w:rFonts w:ascii="Arial" w:hAnsi="Arial" w:cs="Arial"/>
                <w:sz w:val="18"/>
                <w:szCs w:val="18"/>
              </w:rPr>
              <w:t xml:space="preserve">protection of current patient population during construction </w:t>
            </w:r>
          </w:p>
          <w:p w:rsidR="009B3CD3" w:rsidRDefault="009B3CD3" w:rsidP="009B3CD3">
            <w:pPr>
              <w:pStyle w:val="ListParagraph"/>
              <w:numPr>
                <w:ilvl w:val="0"/>
                <w:numId w:val="12"/>
              </w:numPr>
              <w:tabs>
                <w:tab w:val="left" w:pos="386"/>
              </w:tabs>
              <w:ind w:left="103" w:firstLine="0"/>
              <w:rPr>
                <w:rFonts w:ascii="Arial" w:hAnsi="Arial" w:cs="Arial"/>
                <w:sz w:val="18"/>
                <w:szCs w:val="18"/>
              </w:rPr>
            </w:pPr>
            <w:r>
              <w:rPr>
                <w:rFonts w:ascii="Arial" w:hAnsi="Arial" w:cs="Arial"/>
                <w:sz w:val="18"/>
                <w:szCs w:val="18"/>
              </w:rPr>
              <w:t xml:space="preserve">commissioning on completion </w:t>
            </w:r>
          </w:p>
        </w:tc>
        <w:tc>
          <w:tcPr>
            <w:tcW w:w="678" w:type="pct"/>
            <w:shd w:val="clear" w:color="auto" w:fill="auto"/>
          </w:tcPr>
          <w:p w:rsidR="009B3CD3" w:rsidRDefault="009B3CD3" w:rsidP="009B3CD3">
            <w:pPr>
              <w:rPr>
                <w:rFonts w:ascii="Arial" w:hAnsi="Arial" w:cs="Arial"/>
                <w:sz w:val="18"/>
                <w:szCs w:val="18"/>
              </w:rPr>
            </w:pPr>
          </w:p>
          <w:p w:rsidR="009B3CD3" w:rsidRDefault="009B3CD3" w:rsidP="009B3CD3">
            <w:pPr>
              <w:rPr>
                <w:rFonts w:ascii="Arial" w:hAnsi="Arial" w:cs="Arial"/>
                <w:sz w:val="18"/>
                <w:szCs w:val="18"/>
              </w:rPr>
            </w:pPr>
            <w:r>
              <w:rPr>
                <w:rFonts w:ascii="Arial" w:hAnsi="Arial" w:cs="Arial"/>
                <w:sz w:val="18"/>
                <w:szCs w:val="18"/>
              </w:rPr>
              <w:t xml:space="preserve">Escalation to Board and Scottish Government to seek support in resolving  </w:t>
            </w:r>
          </w:p>
        </w:tc>
        <w:tc>
          <w:tcPr>
            <w:tcW w:w="356" w:type="pct"/>
            <w:shd w:val="clear" w:color="auto" w:fill="auto"/>
          </w:tcPr>
          <w:p w:rsidR="009B3CD3" w:rsidRDefault="009B3CD3" w:rsidP="009B3CD3">
            <w:pPr>
              <w:rPr>
                <w:rFonts w:ascii="Arial" w:hAnsi="Arial" w:cs="Arial"/>
                <w:sz w:val="18"/>
                <w:szCs w:val="18"/>
              </w:rPr>
            </w:pPr>
          </w:p>
          <w:p w:rsidR="009B3CD3" w:rsidRDefault="009B3CD3" w:rsidP="009B3CD3">
            <w:pPr>
              <w:rPr>
                <w:rFonts w:ascii="Arial" w:hAnsi="Arial" w:cs="Arial"/>
                <w:sz w:val="18"/>
                <w:szCs w:val="18"/>
              </w:rPr>
            </w:pPr>
            <w:r>
              <w:rPr>
                <w:rFonts w:ascii="Arial" w:hAnsi="Arial" w:cs="Arial"/>
                <w:sz w:val="18"/>
                <w:szCs w:val="18"/>
              </w:rPr>
              <w:t xml:space="preserve">Monthly </w:t>
            </w:r>
          </w:p>
        </w:tc>
      </w:tr>
    </w:tbl>
    <w:p w:rsidR="00EA2EAD" w:rsidRDefault="00EA2EAD" w:rsidP="00EA2EAD">
      <w:pPr>
        <w:rPr>
          <w:rFonts w:ascii="Arial" w:hAnsi="Arial" w:cs="Arial"/>
          <w:sz w:val="18"/>
          <w:szCs w:val="18"/>
        </w:rPr>
      </w:pPr>
    </w:p>
    <w:p w:rsidR="00EA2EAD" w:rsidRDefault="00EA2EAD" w:rsidP="00EA2EAD">
      <w:pPr>
        <w:rPr>
          <w:rFonts w:ascii="Arial" w:hAnsi="Arial" w:cs="Arial"/>
          <w:sz w:val="18"/>
          <w:szCs w:val="18"/>
        </w:rPr>
      </w:pPr>
    </w:p>
    <w:p w:rsidR="00EA2EAD" w:rsidRDefault="00EA2EAD" w:rsidP="00855937">
      <w:pPr>
        <w:rPr>
          <w:rFonts w:ascii="Arial" w:hAnsi="Arial" w:cs="Arial"/>
          <w:sz w:val="22"/>
          <w:szCs w:val="22"/>
        </w:rPr>
      </w:pPr>
    </w:p>
    <w:p w:rsidR="00803A98" w:rsidRDefault="00803A98" w:rsidP="00855937">
      <w:pPr>
        <w:rPr>
          <w:rFonts w:ascii="Arial" w:hAnsi="Arial" w:cs="Arial"/>
          <w:sz w:val="22"/>
          <w:szCs w:val="22"/>
        </w:rPr>
      </w:pPr>
    </w:p>
    <w:p w:rsidR="00803A98" w:rsidRDefault="00803A98" w:rsidP="00855937">
      <w:pPr>
        <w:rPr>
          <w:rFonts w:ascii="Arial" w:hAnsi="Arial" w:cs="Arial"/>
          <w:sz w:val="22"/>
          <w:szCs w:val="22"/>
        </w:rPr>
      </w:pPr>
    </w:p>
    <w:p w:rsidR="00803A98" w:rsidRDefault="00803A98" w:rsidP="00855937">
      <w:pPr>
        <w:rPr>
          <w:rFonts w:ascii="Arial" w:hAnsi="Arial" w:cs="Arial"/>
          <w:sz w:val="22"/>
          <w:szCs w:val="22"/>
        </w:rPr>
      </w:pPr>
    </w:p>
    <w:p w:rsidR="00803A98" w:rsidRDefault="00803A98" w:rsidP="00855937">
      <w:pPr>
        <w:rPr>
          <w:rFonts w:ascii="Arial" w:hAnsi="Arial" w:cs="Arial"/>
          <w:sz w:val="22"/>
          <w:szCs w:val="22"/>
        </w:rPr>
      </w:pPr>
    </w:p>
    <w:p w:rsidR="00803A98" w:rsidRDefault="00803A98" w:rsidP="00855937">
      <w:pPr>
        <w:rPr>
          <w:rFonts w:ascii="Arial" w:hAnsi="Arial" w:cs="Arial"/>
          <w:sz w:val="22"/>
          <w:szCs w:val="22"/>
        </w:rPr>
      </w:pPr>
    </w:p>
    <w:p w:rsidR="00516C86" w:rsidRDefault="00516C86" w:rsidP="00855937">
      <w:pPr>
        <w:rPr>
          <w:rFonts w:ascii="Arial" w:eastAsia="Calibri" w:hAnsi="Arial" w:cs="Arial"/>
          <w:b/>
        </w:rPr>
      </w:pPr>
    </w:p>
    <w:p w:rsidR="00516C86" w:rsidRDefault="006B2880" w:rsidP="006B2880">
      <w:pPr>
        <w:jc w:val="center"/>
        <w:rPr>
          <w:rFonts w:ascii="Arial" w:eastAsia="Calibri" w:hAnsi="Arial" w:cs="Arial"/>
          <w:b/>
        </w:rPr>
      </w:pPr>
      <w:r>
        <w:rPr>
          <w:rFonts w:ascii="Arial" w:eastAsia="Calibri" w:hAnsi="Arial" w:cs="Arial"/>
          <w:b/>
        </w:rPr>
        <w:t>Board Risk Appetite</w:t>
      </w:r>
    </w:p>
    <w:p w:rsidR="00516C86" w:rsidRDefault="00516C86" w:rsidP="00855937">
      <w:pPr>
        <w:rPr>
          <w:rFonts w:ascii="Arial" w:eastAsia="Calibri" w:hAnsi="Arial" w:cs="Arial"/>
          <w:b/>
        </w:rPr>
      </w:pPr>
    </w:p>
    <w:tbl>
      <w:tblPr>
        <w:tblpPr w:leftFromText="180" w:rightFromText="180" w:vertAnchor="text" w:horzAnchor="margin" w:tblpXSpec="center" w:tblpY="-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1130"/>
        <w:gridCol w:w="1130"/>
        <w:gridCol w:w="1130"/>
        <w:gridCol w:w="1228"/>
      </w:tblGrid>
      <w:tr w:rsidR="006B2880" w:rsidRPr="0074652B" w:rsidTr="006B2880">
        <w:trPr>
          <w:trHeight w:val="547"/>
        </w:trPr>
        <w:tc>
          <w:tcPr>
            <w:tcW w:w="2388" w:type="dxa"/>
            <w:vAlign w:val="center"/>
          </w:tcPr>
          <w:p w:rsidR="006B2880" w:rsidRPr="0074652B" w:rsidRDefault="006B2880" w:rsidP="006B2880">
            <w:pPr>
              <w:tabs>
                <w:tab w:val="center" w:pos="4320"/>
                <w:tab w:val="right" w:pos="8640"/>
              </w:tabs>
              <w:jc w:val="center"/>
              <w:rPr>
                <w:rFonts w:ascii="Arial" w:hAnsi="Arial" w:cs="Arial"/>
                <w:b/>
                <w:sz w:val="20"/>
                <w:szCs w:val="20"/>
              </w:rPr>
            </w:pPr>
            <w:r w:rsidRPr="00B23407">
              <w:rPr>
                <w:rFonts w:ascii="Arial" w:hAnsi="Arial" w:cs="Arial"/>
                <w:b/>
                <w:noProof/>
                <w:sz w:val="20"/>
                <w:szCs w:val="20"/>
                <w:lang w:val="en-GB" w:eastAsia="en-GB"/>
              </w:rPr>
              <w:drawing>
                <wp:inline distT="0" distB="0" distL="0" distR="0" wp14:anchorId="630075AD" wp14:editId="23AF51BB">
                  <wp:extent cx="774700" cy="635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l="5815" t="41689" r="76152" b="32146"/>
                          <a:stretch>
                            <a:fillRect/>
                          </a:stretch>
                        </pic:blipFill>
                        <pic:spPr bwMode="auto">
                          <a:xfrm>
                            <a:off x="0" y="0"/>
                            <a:ext cx="774700" cy="635000"/>
                          </a:xfrm>
                          <a:prstGeom prst="rect">
                            <a:avLst/>
                          </a:prstGeom>
                          <a:noFill/>
                          <a:ln>
                            <a:noFill/>
                          </a:ln>
                        </pic:spPr>
                      </pic:pic>
                    </a:graphicData>
                  </a:graphic>
                </wp:inline>
              </w:drawing>
            </w:r>
          </w:p>
        </w:tc>
        <w:tc>
          <w:tcPr>
            <w:tcW w:w="1130" w:type="dxa"/>
            <w:vAlign w:val="center"/>
          </w:tcPr>
          <w:p w:rsidR="006B2880" w:rsidRPr="0074652B" w:rsidRDefault="006B2880" w:rsidP="006B2880">
            <w:pPr>
              <w:tabs>
                <w:tab w:val="center" w:pos="4320"/>
                <w:tab w:val="right" w:pos="8640"/>
              </w:tabs>
              <w:jc w:val="center"/>
              <w:rPr>
                <w:rFonts w:ascii="Arial" w:hAnsi="Arial" w:cs="Arial"/>
                <w:b/>
                <w:sz w:val="20"/>
                <w:szCs w:val="20"/>
              </w:rPr>
            </w:pPr>
            <w:r w:rsidRPr="0074652B">
              <w:rPr>
                <w:rFonts w:ascii="Arial" w:hAnsi="Arial" w:cs="Arial"/>
                <w:b/>
                <w:sz w:val="20"/>
                <w:szCs w:val="20"/>
              </w:rPr>
              <w:t>Hospital</w:t>
            </w:r>
          </w:p>
        </w:tc>
        <w:tc>
          <w:tcPr>
            <w:tcW w:w="1130" w:type="dxa"/>
            <w:vAlign w:val="center"/>
          </w:tcPr>
          <w:p w:rsidR="006B2880" w:rsidRPr="0074652B" w:rsidRDefault="006B2880" w:rsidP="006B2880">
            <w:pPr>
              <w:tabs>
                <w:tab w:val="center" w:pos="4320"/>
                <w:tab w:val="right" w:pos="8640"/>
              </w:tabs>
              <w:jc w:val="center"/>
              <w:rPr>
                <w:rFonts w:ascii="Arial" w:hAnsi="Arial" w:cs="Arial"/>
                <w:b/>
                <w:sz w:val="20"/>
                <w:szCs w:val="20"/>
              </w:rPr>
            </w:pPr>
            <w:r w:rsidRPr="0074652B">
              <w:rPr>
                <w:rFonts w:ascii="Arial" w:hAnsi="Arial" w:cs="Arial"/>
                <w:b/>
                <w:sz w:val="20"/>
                <w:szCs w:val="20"/>
              </w:rPr>
              <w:t>Hotel</w:t>
            </w:r>
          </w:p>
        </w:tc>
        <w:tc>
          <w:tcPr>
            <w:tcW w:w="1130" w:type="dxa"/>
            <w:vAlign w:val="center"/>
          </w:tcPr>
          <w:p w:rsidR="006B2880" w:rsidRPr="0074652B" w:rsidRDefault="006B2880" w:rsidP="006B2880">
            <w:pPr>
              <w:tabs>
                <w:tab w:val="center" w:pos="4320"/>
                <w:tab w:val="right" w:pos="8640"/>
              </w:tabs>
              <w:jc w:val="center"/>
              <w:rPr>
                <w:rFonts w:ascii="Arial" w:hAnsi="Arial" w:cs="Arial"/>
                <w:b/>
                <w:sz w:val="20"/>
                <w:szCs w:val="20"/>
              </w:rPr>
            </w:pPr>
            <w:r w:rsidRPr="0074652B">
              <w:rPr>
                <w:rFonts w:ascii="Arial" w:hAnsi="Arial" w:cs="Arial"/>
                <w:b/>
                <w:sz w:val="20"/>
                <w:szCs w:val="20"/>
              </w:rPr>
              <w:t>R&amp;D</w:t>
            </w:r>
          </w:p>
        </w:tc>
        <w:tc>
          <w:tcPr>
            <w:tcW w:w="1228" w:type="dxa"/>
            <w:vAlign w:val="center"/>
          </w:tcPr>
          <w:p w:rsidR="006B2880" w:rsidRPr="0074652B" w:rsidRDefault="006B2880" w:rsidP="006B2880">
            <w:pPr>
              <w:tabs>
                <w:tab w:val="center" w:pos="4320"/>
                <w:tab w:val="right" w:pos="8640"/>
              </w:tabs>
              <w:jc w:val="center"/>
              <w:rPr>
                <w:rFonts w:ascii="Arial" w:hAnsi="Arial" w:cs="Arial"/>
                <w:b/>
                <w:sz w:val="20"/>
                <w:szCs w:val="20"/>
              </w:rPr>
            </w:pPr>
            <w:r w:rsidRPr="0074652B">
              <w:rPr>
                <w:rFonts w:ascii="Arial" w:hAnsi="Arial" w:cs="Arial"/>
                <w:b/>
                <w:sz w:val="20"/>
                <w:szCs w:val="20"/>
              </w:rPr>
              <w:t>Innovation</w:t>
            </w:r>
          </w:p>
        </w:tc>
      </w:tr>
      <w:tr w:rsidR="006B2880" w:rsidRPr="0074652B" w:rsidTr="006B2880">
        <w:tc>
          <w:tcPr>
            <w:tcW w:w="2388" w:type="dxa"/>
          </w:tcPr>
          <w:p w:rsidR="006B2880" w:rsidRPr="0074652B" w:rsidRDefault="006B2880" w:rsidP="006B2880">
            <w:pPr>
              <w:tabs>
                <w:tab w:val="center" w:pos="4320"/>
                <w:tab w:val="right" w:pos="8640"/>
              </w:tabs>
              <w:rPr>
                <w:rFonts w:ascii="Arial" w:hAnsi="Arial" w:cs="Arial"/>
                <w:b/>
                <w:sz w:val="20"/>
                <w:szCs w:val="20"/>
              </w:rPr>
            </w:pPr>
            <w:r w:rsidRPr="0074652B">
              <w:rPr>
                <w:rFonts w:ascii="Arial" w:hAnsi="Arial" w:cs="Arial"/>
                <w:b/>
                <w:sz w:val="20"/>
                <w:szCs w:val="20"/>
              </w:rPr>
              <w:t xml:space="preserve">Strategic </w:t>
            </w:r>
          </w:p>
        </w:tc>
        <w:tc>
          <w:tcPr>
            <w:tcW w:w="1130" w:type="dxa"/>
            <w:shd w:val="clear" w:color="auto" w:fill="00B050"/>
          </w:tcPr>
          <w:p w:rsidR="006B2880" w:rsidRPr="0074652B" w:rsidRDefault="006B2880" w:rsidP="006B2880">
            <w:pPr>
              <w:tabs>
                <w:tab w:val="center" w:pos="4320"/>
                <w:tab w:val="right" w:pos="8640"/>
              </w:tabs>
              <w:jc w:val="center"/>
              <w:rPr>
                <w:rFonts w:ascii="Arial" w:hAnsi="Arial" w:cs="Arial"/>
                <w:b/>
                <w:sz w:val="20"/>
                <w:szCs w:val="20"/>
              </w:rPr>
            </w:pPr>
            <w:r w:rsidRPr="0074652B">
              <w:rPr>
                <w:rFonts w:ascii="Arial" w:hAnsi="Arial" w:cs="Arial"/>
                <w:b/>
                <w:sz w:val="20"/>
                <w:szCs w:val="20"/>
              </w:rPr>
              <w:t>Open</w:t>
            </w:r>
          </w:p>
        </w:tc>
        <w:tc>
          <w:tcPr>
            <w:tcW w:w="1130" w:type="dxa"/>
            <w:shd w:val="clear" w:color="auto" w:fill="00B050"/>
          </w:tcPr>
          <w:p w:rsidR="006B2880" w:rsidRPr="0074652B" w:rsidRDefault="006B2880" w:rsidP="006B2880">
            <w:pPr>
              <w:tabs>
                <w:tab w:val="center" w:pos="4320"/>
                <w:tab w:val="right" w:pos="8640"/>
              </w:tabs>
              <w:jc w:val="center"/>
              <w:rPr>
                <w:rFonts w:ascii="Arial" w:hAnsi="Arial" w:cs="Arial"/>
                <w:b/>
                <w:sz w:val="20"/>
                <w:szCs w:val="20"/>
              </w:rPr>
            </w:pPr>
            <w:r w:rsidRPr="0074652B">
              <w:rPr>
                <w:rFonts w:ascii="Arial" w:hAnsi="Arial" w:cs="Arial"/>
                <w:b/>
                <w:sz w:val="20"/>
                <w:szCs w:val="20"/>
              </w:rPr>
              <w:t>Open</w:t>
            </w:r>
          </w:p>
        </w:tc>
        <w:tc>
          <w:tcPr>
            <w:tcW w:w="1130" w:type="dxa"/>
            <w:shd w:val="clear" w:color="auto" w:fill="00B050"/>
          </w:tcPr>
          <w:p w:rsidR="006B2880" w:rsidRPr="0074652B" w:rsidRDefault="006B2880" w:rsidP="006B2880">
            <w:pPr>
              <w:tabs>
                <w:tab w:val="center" w:pos="4320"/>
                <w:tab w:val="right" w:pos="8640"/>
              </w:tabs>
              <w:jc w:val="center"/>
              <w:rPr>
                <w:rFonts w:ascii="Arial" w:hAnsi="Arial" w:cs="Arial"/>
                <w:b/>
                <w:sz w:val="20"/>
                <w:szCs w:val="20"/>
              </w:rPr>
            </w:pPr>
            <w:r w:rsidRPr="0074652B">
              <w:rPr>
                <w:rFonts w:ascii="Arial" w:hAnsi="Arial" w:cs="Arial"/>
                <w:b/>
                <w:sz w:val="20"/>
                <w:szCs w:val="20"/>
              </w:rPr>
              <w:t>Open</w:t>
            </w:r>
          </w:p>
        </w:tc>
        <w:tc>
          <w:tcPr>
            <w:tcW w:w="1228" w:type="dxa"/>
            <w:shd w:val="clear" w:color="auto" w:fill="00B050"/>
          </w:tcPr>
          <w:p w:rsidR="006B2880" w:rsidRPr="0074652B" w:rsidRDefault="006B2880" w:rsidP="006B2880">
            <w:pPr>
              <w:tabs>
                <w:tab w:val="center" w:pos="4320"/>
                <w:tab w:val="right" w:pos="8640"/>
              </w:tabs>
              <w:jc w:val="center"/>
              <w:rPr>
                <w:rFonts w:ascii="Arial" w:hAnsi="Arial" w:cs="Arial"/>
                <w:b/>
                <w:sz w:val="20"/>
                <w:szCs w:val="20"/>
              </w:rPr>
            </w:pPr>
            <w:r w:rsidRPr="0074652B">
              <w:rPr>
                <w:rFonts w:ascii="Arial" w:hAnsi="Arial" w:cs="Arial"/>
                <w:b/>
                <w:sz w:val="20"/>
                <w:szCs w:val="20"/>
              </w:rPr>
              <w:t>Open</w:t>
            </w:r>
          </w:p>
        </w:tc>
      </w:tr>
      <w:tr w:rsidR="006B2880" w:rsidRPr="0074652B" w:rsidTr="006B2880">
        <w:tc>
          <w:tcPr>
            <w:tcW w:w="2388" w:type="dxa"/>
          </w:tcPr>
          <w:p w:rsidR="006B2880" w:rsidRPr="0074652B" w:rsidRDefault="006B2880" w:rsidP="006B2880">
            <w:pPr>
              <w:tabs>
                <w:tab w:val="center" w:pos="4320"/>
                <w:tab w:val="right" w:pos="8640"/>
              </w:tabs>
              <w:rPr>
                <w:rFonts w:ascii="Arial" w:hAnsi="Arial" w:cs="Arial"/>
                <w:b/>
                <w:sz w:val="20"/>
                <w:szCs w:val="20"/>
              </w:rPr>
            </w:pPr>
            <w:r w:rsidRPr="0074652B">
              <w:rPr>
                <w:rFonts w:ascii="Arial" w:hAnsi="Arial" w:cs="Arial"/>
                <w:b/>
                <w:sz w:val="20"/>
                <w:szCs w:val="20"/>
              </w:rPr>
              <w:t>Safety/ Experience</w:t>
            </w:r>
          </w:p>
        </w:tc>
        <w:tc>
          <w:tcPr>
            <w:tcW w:w="1130" w:type="dxa"/>
            <w:shd w:val="clear" w:color="auto" w:fill="FFC000"/>
          </w:tcPr>
          <w:p w:rsidR="006B2880" w:rsidRPr="0074652B" w:rsidRDefault="006B2880" w:rsidP="006B2880">
            <w:pPr>
              <w:tabs>
                <w:tab w:val="center" w:pos="4320"/>
                <w:tab w:val="right" w:pos="8640"/>
              </w:tabs>
              <w:jc w:val="center"/>
              <w:rPr>
                <w:rFonts w:ascii="Arial" w:hAnsi="Arial" w:cs="Arial"/>
                <w:b/>
                <w:sz w:val="20"/>
                <w:szCs w:val="20"/>
              </w:rPr>
            </w:pPr>
            <w:r w:rsidRPr="0074652B">
              <w:rPr>
                <w:rFonts w:ascii="Arial" w:hAnsi="Arial" w:cs="Arial"/>
                <w:b/>
                <w:sz w:val="20"/>
                <w:szCs w:val="20"/>
              </w:rPr>
              <w:t xml:space="preserve">Cautious </w:t>
            </w:r>
          </w:p>
        </w:tc>
        <w:tc>
          <w:tcPr>
            <w:tcW w:w="1130" w:type="dxa"/>
            <w:shd w:val="clear" w:color="auto" w:fill="FFC000"/>
          </w:tcPr>
          <w:p w:rsidR="006B2880" w:rsidRPr="0074652B" w:rsidRDefault="006B2880" w:rsidP="006B2880">
            <w:pPr>
              <w:tabs>
                <w:tab w:val="center" w:pos="4320"/>
                <w:tab w:val="right" w:pos="8640"/>
              </w:tabs>
              <w:jc w:val="center"/>
              <w:rPr>
                <w:rFonts w:ascii="Arial" w:hAnsi="Arial" w:cs="Arial"/>
                <w:b/>
                <w:sz w:val="20"/>
                <w:szCs w:val="20"/>
              </w:rPr>
            </w:pPr>
            <w:r w:rsidRPr="0074652B">
              <w:rPr>
                <w:rFonts w:ascii="Arial" w:hAnsi="Arial" w:cs="Arial"/>
                <w:b/>
                <w:sz w:val="20"/>
                <w:szCs w:val="20"/>
              </w:rPr>
              <w:t>Cautious</w:t>
            </w:r>
          </w:p>
        </w:tc>
        <w:tc>
          <w:tcPr>
            <w:tcW w:w="1130" w:type="dxa"/>
            <w:shd w:val="clear" w:color="auto" w:fill="FFC000"/>
          </w:tcPr>
          <w:p w:rsidR="006B2880" w:rsidRPr="0074652B" w:rsidRDefault="006B2880" w:rsidP="006B2880">
            <w:pPr>
              <w:tabs>
                <w:tab w:val="center" w:pos="4320"/>
                <w:tab w:val="right" w:pos="8640"/>
              </w:tabs>
              <w:jc w:val="center"/>
              <w:rPr>
                <w:rFonts w:ascii="Arial" w:hAnsi="Arial" w:cs="Arial"/>
                <w:b/>
                <w:sz w:val="20"/>
                <w:szCs w:val="20"/>
              </w:rPr>
            </w:pPr>
            <w:r w:rsidRPr="0074652B">
              <w:rPr>
                <w:rFonts w:ascii="Arial" w:hAnsi="Arial" w:cs="Arial"/>
                <w:b/>
                <w:sz w:val="20"/>
                <w:szCs w:val="20"/>
              </w:rPr>
              <w:t>Cautious</w:t>
            </w:r>
          </w:p>
        </w:tc>
        <w:tc>
          <w:tcPr>
            <w:tcW w:w="1228" w:type="dxa"/>
            <w:shd w:val="clear" w:color="auto" w:fill="FFC000"/>
          </w:tcPr>
          <w:p w:rsidR="006B2880" w:rsidRPr="0074652B" w:rsidRDefault="006B2880" w:rsidP="006B2880">
            <w:pPr>
              <w:tabs>
                <w:tab w:val="center" w:pos="4320"/>
                <w:tab w:val="right" w:pos="8640"/>
              </w:tabs>
              <w:jc w:val="center"/>
              <w:rPr>
                <w:rFonts w:ascii="Arial" w:hAnsi="Arial" w:cs="Arial"/>
                <w:b/>
                <w:sz w:val="20"/>
                <w:szCs w:val="20"/>
              </w:rPr>
            </w:pPr>
            <w:r w:rsidRPr="0074652B">
              <w:rPr>
                <w:rFonts w:ascii="Arial" w:hAnsi="Arial" w:cs="Arial"/>
                <w:b/>
                <w:sz w:val="20"/>
                <w:szCs w:val="20"/>
              </w:rPr>
              <w:t>Cautious</w:t>
            </w:r>
          </w:p>
        </w:tc>
      </w:tr>
      <w:tr w:rsidR="006B2880" w:rsidRPr="0074652B" w:rsidTr="006B2880">
        <w:tc>
          <w:tcPr>
            <w:tcW w:w="2388" w:type="dxa"/>
          </w:tcPr>
          <w:p w:rsidR="006B2880" w:rsidRPr="0074652B" w:rsidRDefault="006B2880" w:rsidP="006B2880">
            <w:pPr>
              <w:tabs>
                <w:tab w:val="center" w:pos="4320"/>
                <w:tab w:val="right" w:pos="8640"/>
              </w:tabs>
              <w:rPr>
                <w:rFonts w:ascii="Arial" w:hAnsi="Arial" w:cs="Arial"/>
                <w:b/>
                <w:sz w:val="20"/>
                <w:szCs w:val="20"/>
              </w:rPr>
            </w:pPr>
            <w:r w:rsidRPr="0074652B">
              <w:rPr>
                <w:rFonts w:ascii="Arial" w:hAnsi="Arial" w:cs="Arial"/>
                <w:b/>
                <w:sz w:val="20"/>
                <w:szCs w:val="20"/>
              </w:rPr>
              <w:t>Reputation</w:t>
            </w:r>
          </w:p>
        </w:tc>
        <w:tc>
          <w:tcPr>
            <w:tcW w:w="1130" w:type="dxa"/>
            <w:shd w:val="clear" w:color="auto" w:fill="FFFF00"/>
          </w:tcPr>
          <w:p w:rsidR="006B2880" w:rsidRPr="0074652B" w:rsidRDefault="006B2880" w:rsidP="006B2880">
            <w:pPr>
              <w:tabs>
                <w:tab w:val="center" w:pos="4320"/>
                <w:tab w:val="right" w:pos="8640"/>
              </w:tabs>
              <w:jc w:val="center"/>
              <w:rPr>
                <w:rFonts w:ascii="Arial" w:hAnsi="Arial" w:cs="Arial"/>
                <w:b/>
                <w:sz w:val="20"/>
                <w:szCs w:val="20"/>
              </w:rPr>
            </w:pPr>
            <w:r w:rsidRPr="0074652B">
              <w:rPr>
                <w:rFonts w:ascii="Arial" w:hAnsi="Arial" w:cs="Arial"/>
                <w:b/>
                <w:sz w:val="20"/>
                <w:szCs w:val="20"/>
              </w:rPr>
              <w:t>Moderate</w:t>
            </w:r>
          </w:p>
        </w:tc>
        <w:tc>
          <w:tcPr>
            <w:tcW w:w="1130" w:type="dxa"/>
            <w:shd w:val="clear" w:color="auto" w:fill="FFFF00"/>
          </w:tcPr>
          <w:p w:rsidR="006B2880" w:rsidRPr="0074652B" w:rsidRDefault="006B2880" w:rsidP="006B2880">
            <w:pPr>
              <w:tabs>
                <w:tab w:val="center" w:pos="4320"/>
                <w:tab w:val="right" w:pos="8640"/>
              </w:tabs>
              <w:jc w:val="center"/>
              <w:rPr>
                <w:rFonts w:ascii="Arial" w:hAnsi="Arial" w:cs="Arial"/>
                <w:b/>
                <w:sz w:val="20"/>
                <w:szCs w:val="20"/>
              </w:rPr>
            </w:pPr>
            <w:r w:rsidRPr="0074652B">
              <w:rPr>
                <w:rFonts w:ascii="Arial" w:hAnsi="Arial" w:cs="Arial"/>
                <w:b/>
                <w:sz w:val="20"/>
                <w:szCs w:val="20"/>
              </w:rPr>
              <w:t>Moderate</w:t>
            </w:r>
          </w:p>
        </w:tc>
        <w:tc>
          <w:tcPr>
            <w:tcW w:w="1130" w:type="dxa"/>
            <w:shd w:val="clear" w:color="auto" w:fill="FFFF00"/>
          </w:tcPr>
          <w:p w:rsidR="006B2880" w:rsidRPr="0074652B" w:rsidRDefault="006B2880" w:rsidP="006B2880">
            <w:pPr>
              <w:tabs>
                <w:tab w:val="center" w:pos="4320"/>
                <w:tab w:val="right" w:pos="8640"/>
              </w:tabs>
              <w:jc w:val="center"/>
              <w:rPr>
                <w:rFonts w:ascii="Arial" w:hAnsi="Arial" w:cs="Arial"/>
                <w:b/>
                <w:sz w:val="20"/>
                <w:szCs w:val="20"/>
              </w:rPr>
            </w:pPr>
            <w:r w:rsidRPr="0074652B">
              <w:rPr>
                <w:rFonts w:ascii="Arial" w:hAnsi="Arial" w:cs="Arial"/>
                <w:b/>
                <w:sz w:val="20"/>
                <w:szCs w:val="20"/>
              </w:rPr>
              <w:t>Moderate</w:t>
            </w:r>
          </w:p>
        </w:tc>
        <w:tc>
          <w:tcPr>
            <w:tcW w:w="1228" w:type="dxa"/>
            <w:shd w:val="clear" w:color="auto" w:fill="FFFF00"/>
          </w:tcPr>
          <w:p w:rsidR="006B2880" w:rsidRPr="0074652B" w:rsidRDefault="006B2880" w:rsidP="006B2880">
            <w:pPr>
              <w:tabs>
                <w:tab w:val="center" w:pos="4320"/>
                <w:tab w:val="right" w:pos="8640"/>
              </w:tabs>
              <w:jc w:val="center"/>
              <w:rPr>
                <w:rFonts w:ascii="Arial" w:hAnsi="Arial" w:cs="Arial"/>
                <w:b/>
                <w:sz w:val="20"/>
                <w:szCs w:val="20"/>
              </w:rPr>
            </w:pPr>
            <w:r w:rsidRPr="0074652B">
              <w:rPr>
                <w:rFonts w:ascii="Arial" w:hAnsi="Arial" w:cs="Arial"/>
                <w:b/>
                <w:sz w:val="20"/>
                <w:szCs w:val="20"/>
              </w:rPr>
              <w:t>Moderate</w:t>
            </w:r>
          </w:p>
        </w:tc>
      </w:tr>
      <w:tr w:rsidR="006B2880" w:rsidRPr="0074652B" w:rsidTr="006B2880">
        <w:tc>
          <w:tcPr>
            <w:tcW w:w="2388" w:type="dxa"/>
          </w:tcPr>
          <w:p w:rsidR="006B2880" w:rsidRPr="0074652B" w:rsidRDefault="006B2880" w:rsidP="006B2880">
            <w:pPr>
              <w:tabs>
                <w:tab w:val="center" w:pos="4320"/>
                <w:tab w:val="right" w:pos="8640"/>
              </w:tabs>
              <w:rPr>
                <w:rFonts w:ascii="Arial" w:hAnsi="Arial" w:cs="Arial"/>
                <w:b/>
                <w:sz w:val="20"/>
                <w:szCs w:val="20"/>
              </w:rPr>
            </w:pPr>
            <w:r w:rsidRPr="0074652B">
              <w:rPr>
                <w:rFonts w:ascii="Arial" w:hAnsi="Arial" w:cs="Arial"/>
                <w:b/>
                <w:sz w:val="20"/>
                <w:szCs w:val="20"/>
              </w:rPr>
              <w:t>Financial</w:t>
            </w:r>
          </w:p>
        </w:tc>
        <w:tc>
          <w:tcPr>
            <w:tcW w:w="1130" w:type="dxa"/>
            <w:shd w:val="clear" w:color="auto" w:fill="FFFF00"/>
          </w:tcPr>
          <w:p w:rsidR="006B2880" w:rsidRPr="0074652B" w:rsidRDefault="006B2880" w:rsidP="006B2880">
            <w:pPr>
              <w:tabs>
                <w:tab w:val="center" w:pos="4320"/>
                <w:tab w:val="right" w:pos="8640"/>
              </w:tabs>
              <w:jc w:val="center"/>
              <w:rPr>
                <w:rFonts w:ascii="Arial" w:hAnsi="Arial" w:cs="Arial"/>
                <w:b/>
                <w:sz w:val="20"/>
                <w:szCs w:val="20"/>
              </w:rPr>
            </w:pPr>
            <w:r w:rsidRPr="0074652B">
              <w:rPr>
                <w:rFonts w:ascii="Arial" w:hAnsi="Arial" w:cs="Arial"/>
                <w:b/>
                <w:sz w:val="20"/>
                <w:szCs w:val="20"/>
              </w:rPr>
              <w:t>Moderate</w:t>
            </w:r>
          </w:p>
        </w:tc>
        <w:tc>
          <w:tcPr>
            <w:tcW w:w="1130" w:type="dxa"/>
            <w:shd w:val="clear" w:color="auto" w:fill="00B050"/>
          </w:tcPr>
          <w:p w:rsidR="006B2880" w:rsidRPr="0074652B" w:rsidRDefault="006B2880" w:rsidP="006B2880">
            <w:pPr>
              <w:tabs>
                <w:tab w:val="center" w:pos="4320"/>
                <w:tab w:val="right" w:pos="8640"/>
              </w:tabs>
              <w:jc w:val="center"/>
              <w:rPr>
                <w:rFonts w:ascii="Arial" w:hAnsi="Arial" w:cs="Arial"/>
                <w:b/>
                <w:sz w:val="20"/>
                <w:szCs w:val="20"/>
              </w:rPr>
            </w:pPr>
            <w:r w:rsidRPr="0074652B">
              <w:rPr>
                <w:rFonts w:ascii="Arial" w:hAnsi="Arial" w:cs="Arial"/>
                <w:b/>
                <w:sz w:val="20"/>
                <w:szCs w:val="20"/>
              </w:rPr>
              <w:t>Open</w:t>
            </w:r>
          </w:p>
        </w:tc>
        <w:tc>
          <w:tcPr>
            <w:tcW w:w="1130" w:type="dxa"/>
            <w:shd w:val="clear" w:color="auto" w:fill="00B050"/>
          </w:tcPr>
          <w:p w:rsidR="006B2880" w:rsidRPr="0074652B" w:rsidRDefault="006B2880" w:rsidP="006B2880">
            <w:pPr>
              <w:tabs>
                <w:tab w:val="center" w:pos="4320"/>
                <w:tab w:val="right" w:pos="8640"/>
              </w:tabs>
              <w:jc w:val="center"/>
              <w:rPr>
                <w:rFonts w:ascii="Arial" w:hAnsi="Arial" w:cs="Arial"/>
                <w:b/>
                <w:sz w:val="20"/>
                <w:szCs w:val="20"/>
              </w:rPr>
            </w:pPr>
            <w:r w:rsidRPr="0074652B">
              <w:rPr>
                <w:rFonts w:ascii="Arial" w:hAnsi="Arial" w:cs="Arial"/>
                <w:b/>
                <w:sz w:val="20"/>
                <w:szCs w:val="20"/>
              </w:rPr>
              <w:t>Open</w:t>
            </w:r>
          </w:p>
        </w:tc>
        <w:tc>
          <w:tcPr>
            <w:tcW w:w="1228" w:type="dxa"/>
            <w:shd w:val="clear" w:color="auto" w:fill="00B050"/>
          </w:tcPr>
          <w:p w:rsidR="006B2880" w:rsidRPr="0074652B" w:rsidRDefault="006B2880" w:rsidP="006B2880">
            <w:pPr>
              <w:tabs>
                <w:tab w:val="center" w:pos="4320"/>
                <w:tab w:val="right" w:pos="8640"/>
              </w:tabs>
              <w:jc w:val="center"/>
              <w:rPr>
                <w:rFonts w:ascii="Arial" w:hAnsi="Arial" w:cs="Arial"/>
                <w:b/>
                <w:sz w:val="20"/>
                <w:szCs w:val="20"/>
              </w:rPr>
            </w:pPr>
            <w:r w:rsidRPr="0074652B">
              <w:rPr>
                <w:rFonts w:ascii="Arial" w:hAnsi="Arial" w:cs="Arial"/>
                <w:b/>
                <w:sz w:val="20"/>
                <w:szCs w:val="20"/>
              </w:rPr>
              <w:t>Open</w:t>
            </w:r>
          </w:p>
        </w:tc>
      </w:tr>
      <w:tr w:rsidR="006B2880" w:rsidRPr="0074652B" w:rsidTr="006B2880">
        <w:tc>
          <w:tcPr>
            <w:tcW w:w="2388" w:type="dxa"/>
          </w:tcPr>
          <w:p w:rsidR="006B2880" w:rsidRPr="0074652B" w:rsidRDefault="006B2880" w:rsidP="006B2880">
            <w:pPr>
              <w:tabs>
                <w:tab w:val="center" w:pos="4320"/>
                <w:tab w:val="right" w:pos="8640"/>
              </w:tabs>
              <w:rPr>
                <w:rFonts w:ascii="Arial" w:hAnsi="Arial" w:cs="Arial"/>
                <w:b/>
                <w:sz w:val="20"/>
                <w:szCs w:val="20"/>
              </w:rPr>
            </w:pPr>
            <w:r w:rsidRPr="0074652B">
              <w:rPr>
                <w:rFonts w:ascii="Arial" w:hAnsi="Arial" w:cs="Arial"/>
                <w:b/>
                <w:sz w:val="20"/>
                <w:szCs w:val="20"/>
              </w:rPr>
              <w:t>Regulation</w:t>
            </w:r>
          </w:p>
        </w:tc>
        <w:tc>
          <w:tcPr>
            <w:tcW w:w="1130" w:type="dxa"/>
            <w:shd w:val="clear" w:color="auto" w:fill="FFFF00"/>
          </w:tcPr>
          <w:p w:rsidR="006B2880" w:rsidRPr="0074652B" w:rsidRDefault="006B2880" w:rsidP="006B2880">
            <w:pPr>
              <w:tabs>
                <w:tab w:val="center" w:pos="4320"/>
                <w:tab w:val="right" w:pos="8640"/>
              </w:tabs>
              <w:jc w:val="center"/>
              <w:rPr>
                <w:rFonts w:ascii="Arial" w:hAnsi="Arial" w:cs="Arial"/>
                <w:b/>
                <w:sz w:val="20"/>
                <w:szCs w:val="20"/>
              </w:rPr>
            </w:pPr>
            <w:r w:rsidRPr="0074652B">
              <w:rPr>
                <w:rFonts w:ascii="Arial" w:hAnsi="Arial" w:cs="Arial"/>
                <w:b/>
                <w:sz w:val="20"/>
                <w:szCs w:val="20"/>
              </w:rPr>
              <w:t>Moderate</w:t>
            </w:r>
          </w:p>
        </w:tc>
        <w:tc>
          <w:tcPr>
            <w:tcW w:w="1130" w:type="dxa"/>
            <w:shd w:val="clear" w:color="auto" w:fill="FFFF00"/>
          </w:tcPr>
          <w:p w:rsidR="006B2880" w:rsidRPr="0074652B" w:rsidRDefault="006B2880" w:rsidP="006B2880">
            <w:pPr>
              <w:tabs>
                <w:tab w:val="center" w:pos="4320"/>
                <w:tab w:val="right" w:pos="8640"/>
              </w:tabs>
              <w:jc w:val="center"/>
              <w:rPr>
                <w:rFonts w:ascii="Arial" w:hAnsi="Arial" w:cs="Arial"/>
                <w:b/>
                <w:sz w:val="20"/>
                <w:szCs w:val="20"/>
              </w:rPr>
            </w:pPr>
            <w:r w:rsidRPr="0074652B">
              <w:rPr>
                <w:rFonts w:ascii="Arial" w:hAnsi="Arial" w:cs="Arial"/>
                <w:b/>
                <w:sz w:val="20"/>
                <w:szCs w:val="20"/>
              </w:rPr>
              <w:t>Moderate</w:t>
            </w:r>
          </w:p>
        </w:tc>
        <w:tc>
          <w:tcPr>
            <w:tcW w:w="1130" w:type="dxa"/>
            <w:shd w:val="clear" w:color="auto" w:fill="FFC000"/>
          </w:tcPr>
          <w:p w:rsidR="006B2880" w:rsidRPr="0074652B" w:rsidRDefault="006B2880" w:rsidP="006B2880">
            <w:pPr>
              <w:tabs>
                <w:tab w:val="center" w:pos="4320"/>
                <w:tab w:val="right" w:pos="8640"/>
              </w:tabs>
              <w:jc w:val="center"/>
              <w:rPr>
                <w:rFonts w:ascii="Arial" w:hAnsi="Arial" w:cs="Arial"/>
                <w:b/>
                <w:sz w:val="20"/>
                <w:szCs w:val="20"/>
              </w:rPr>
            </w:pPr>
            <w:r w:rsidRPr="0074652B">
              <w:rPr>
                <w:rFonts w:ascii="Arial" w:hAnsi="Arial" w:cs="Arial"/>
                <w:b/>
                <w:sz w:val="20"/>
                <w:szCs w:val="20"/>
              </w:rPr>
              <w:t>Cautious</w:t>
            </w:r>
          </w:p>
        </w:tc>
        <w:tc>
          <w:tcPr>
            <w:tcW w:w="1228" w:type="dxa"/>
            <w:shd w:val="clear" w:color="auto" w:fill="00B050"/>
          </w:tcPr>
          <w:p w:rsidR="006B2880" w:rsidRPr="0074652B" w:rsidRDefault="006B2880" w:rsidP="006B2880">
            <w:pPr>
              <w:tabs>
                <w:tab w:val="center" w:pos="4320"/>
                <w:tab w:val="right" w:pos="8640"/>
              </w:tabs>
              <w:jc w:val="center"/>
              <w:rPr>
                <w:rFonts w:ascii="Arial" w:hAnsi="Arial" w:cs="Arial"/>
                <w:b/>
                <w:sz w:val="20"/>
                <w:szCs w:val="20"/>
              </w:rPr>
            </w:pPr>
            <w:r w:rsidRPr="0074652B">
              <w:rPr>
                <w:rFonts w:ascii="Arial" w:hAnsi="Arial" w:cs="Arial"/>
                <w:b/>
                <w:sz w:val="20"/>
                <w:szCs w:val="20"/>
              </w:rPr>
              <w:t>Open</w:t>
            </w:r>
          </w:p>
        </w:tc>
      </w:tr>
      <w:tr w:rsidR="006B2880" w:rsidRPr="0074652B" w:rsidTr="006B2880">
        <w:tc>
          <w:tcPr>
            <w:tcW w:w="2388" w:type="dxa"/>
          </w:tcPr>
          <w:p w:rsidR="006B2880" w:rsidRPr="0074652B" w:rsidRDefault="006B2880" w:rsidP="006B2880">
            <w:pPr>
              <w:tabs>
                <w:tab w:val="center" w:pos="4320"/>
                <w:tab w:val="right" w:pos="8640"/>
              </w:tabs>
              <w:rPr>
                <w:rFonts w:ascii="Arial" w:hAnsi="Arial" w:cs="Arial"/>
                <w:b/>
                <w:sz w:val="20"/>
                <w:szCs w:val="20"/>
              </w:rPr>
            </w:pPr>
            <w:r w:rsidRPr="0074652B">
              <w:rPr>
                <w:rFonts w:ascii="Arial" w:hAnsi="Arial" w:cs="Arial"/>
                <w:b/>
                <w:sz w:val="20"/>
                <w:szCs w:val="20"/>
              </w:rPr>
              <w:t>Operational</w:t>
            </w:r>
          </w:p>
        </w:tc>
        <w:tc>
          <w:tcPr>
            <w:tcW w:w="1130" w:type="dxa"/>
            <w:shd w:val="clear" w:color="auto" w:fill="FFFF00"/>
          </w:tcPr>
          <w:p w:rsidR="006B2880" w:rsidRPr="0074652B" w:rsidRDefault="006B2880" w:rsidP="006B2880">
            <w:pPr>
              <w:tabs>
                <w:tab w:val="center" w:pos="4320"/>
                <w:tab w:val="right" w:pos="8640"/>
              </w:tabs>
              <w:jc w:val="center"/>
              <w:rPr>
                <w:rFonts w:ascii="Arial" w:hAnsi="Arial" w:cs="Arial"/>
                <w:b/>
                <w:sz w:val="20"/>
                <w:szCs w:val="20"/>
              </w:rPr>
            </w:pPr>
            <w:r w:rsidRPr="0074652B">
              <w:rPr>
                <w:rFonts w:ascii="Arial" w:hAnsi="Arial" w:cs="Arial"/>
                <w:b/>
                <w:sz w:val="20"/>
                <w:szCs w:val="20"/>
              </w:rPr>
              <w:t>Moderate</w:t>
            </w:r>
          </w:p>
        </w:tc>
        <w:tc>
          <w:tcPr>
            <w:tcW w:w="1130" w:type="dxa"/>
            <w:shd w:val="clear" w:color="auto" w:fill="00B050"/>
          </w:tcPr>
          <w:p w:rsidR="006B2880" w:rsidRPr="0074652B" w:rsidRDefault="006B2880" w:rsidP="006B2880">
            <w:pPr>
              <w:tabs>
                <w:tab w:val="center" w:pos="4320"/>
                <w:tab w:val="right" w:pos="8640"/>
              </w:tabs>
              <w:jc w:val="center"/>
              <w:rPr>
                <w:rFonts w:ascii="Arial" w:hAnsi="Arial" w:cs="Arial"/>
                <w:b/>
                <w:sz w:val="20"/>
                <w:szCs w:val="20"/>
              </w:rPr>
            </w:pPr>
            <w:r w:rsidRPr="0074652B">
              <w:rPr>
                <w:rFonts w:ascii="Arial" w:hAnsi="Arial" w:cs="Arial"/>
                <w:b/>
                <w:sz w:val="20"/>
                <w:szCs w:val="20"/>
              </w:rPr>
              <w:t>Open</w:t>
            </w:r>
          </w:p>
        </w:tc>
        <w:tc>
          <w:tcPr>
            <w:tcW w:w="1130" w:type="dxa"/>
            <w:shd w:val="clear" w:color="auto" w:fill="00B050"/>
          </w:tcPr>
          <w:p w:rsidR="006B2880" w:rsidRPr="0074652B" w:rsidRDefault="006B2880" w:rsidP="006B2880">
            <w:pPr>
              <w:tabs>
                <w:tab w:val="center" w:pos="4320"/>
                <w:tab w:val="right" w:pos="8640"/>
              </w:tabs>
              <w:jc w:val="center"/>
              <w:rPr>
                <w:rFonts w:ascii="Arial" w:hAnsi="Arial" w:cs="Arial"/>
                <w:b/>
                <w:sz w:val="20"/>
                <w:szCs w:val="20"/>
              </w:rPr>
            </w:pPr>
            <w:r w:rsidRPr="0074652B">
              <w:rPr>
                <w:rFonts w:ascii="Arial" w:hAnsi="Arial" w:cs="Arial"/>
                <w:b/>
                <w:sz w:val="20"/>
                <w:szCs w:val="20"/>
              </w:rPr>
              <w:t>Open</w:t>
            </w:r>
          </w:p>
        </w:tc>
        <w:tc>
          <w:tcPr>
            <w:tcW w:w="1228" w:type="dxa"/>
            <w:shd w:val="clear" w:color="auto" w:fill="00B050"/>
          </w:tcPr>
          <w:p w:rsidR="006B2880" w:rsidRPr="0074652B" w:rsidRDefault="006B2880" w:rsidP="006B2880">
            <w:pPr>
              <w:tabs>
                <w:tab w:val="center" w:pos="4320"/>
                <w:tab w:val="right" w:pos="8640"/>
              </w:tabs>
              <w:jc w:val="center"/>
              <w:rPr>
                <w:rFonts w:ascii="Arial" w:hAnsi="Arial" w:cs="Arial"/>
                <w:b/>
                <w:sz w:val="20"/>
                <w:szCs w:val="20"/>
              </w:rPr>
            </w:pPr>
            <w:r w:rsidRPr="0074652B">
              <w:rPr>
                <w:rFonts w:ascii="Arial" w:hAnsi="Arial" w:cs="Arial"/>
                <w:b/>
                <w:sz w:val="20"/>
                <w:szCs w:val="20"/>
              </w:rPr>
              <w:t>Open</w:t>
            </w:r>
          </w:p>
        </w:tc>
      </w:tr>
      <w:tr w:rsidR="006B2880" w:rsidRPr="0074652B" w:rsidTr="006B2880">
        <w:tc>
          <w:tcPr>
            <w:tcW w:w="2388" w:type="dxa"/>
          </w:tcPr>
          <w:p w:rsidR="006B2880" w:rsidRPr="0074652B" w:rsidRDefault="006B2880" w:rsidP="006B2880">
            <w:pPr>
              <w:tabs>
                <w:tab w:val="center" w:pos="4320"/>
                <w:tab w:val="right" w:pos="8640"/>
              </w:tabs>
              <w:rPr>
                <w:rFonts w:ascii="Arial" w:hAnsi="Arial" w:cs="Arial"/>
                <w:b/>
                <w:sz w:val="20"/>
                <w:szCs w:val="20"/>
              </w:rPr>
            </w:pPr>
            <w:r w:rsidRPr="0074652B">
              <w:rPr>
                <w:rFonts w:ascii="Arial" w:hAnsi="Arial" w:cs="Arial"/>
                <w:b/>
                <w:sz w:val="20"/>
                <w:szCs w:val="20"/>
              </w:rPr>
              <w:t>Workforce</w:t>
            </w:r>
          </w:p>
        </w:tc>
        <w:tc>
          <w:tcPr>
            <w:tcW w:w="1130" w:type="dxa"/>
            <w:shd w:val="clear" w:color="auto" w:fill="FFC000"/>
          </w:tcPr>
          <w:p w:rsidR="006B2880" w:rsidRPr="0074652B" w:rsidRDefault="006B2880" w:rsidP="006B2880">
            <w:pPr>
              <w:tabs>
                <w:tab w:val="center" w:pos="4320"/>
                <w:tab w:val="right" w:pos="8640"/>
              </w:tabs>
              <w:jc w:val="center"/>
              <w:rPr>
                <w:rFonts w:ascii="Arial" w:hAnsi="Arial" w:cs="Arial"/>
                <w:b/>
                <w:sz w:val="20"/>
                <w:szCs w:val="20"/>
              </w:rPr>
            </w:pPr>
            <w:r w:rsidRPr="0074652B">
              <w:rPr>
                <w:rFonts w:ascii="Arial" w:hAnsi="Arial" w:cs="Arial"/>
                <w:b/>
                <w:sz w:val="20"/>
                <w:szCs w:val="20"/>
              </w:rPr>
              <w:t xml:space="preserve">Cautious </w:t>
            </w:r>
          </w:p>
        </w:tc>
        <w:tc>
          <w:tcPr>
            <w:tcW w:w="1130" w:type="dxa"/>
            <w:shd w:val="clear" w:color="auto" w:fill="00B050"/>
          </w:tcPr>
          <w:p w:rsidR="006B2880" w:rsidRPr="0074652B" w:rsidRDefault="006B2880" w:rsidP="006B2880">
            <w:pPr>
              <w:tabs>
                <w:tab w:val="center" w:pos="4320"/>
                <w:tab w:val="right" w:pos="8640"/>
              </w:tabs>
              <w:jc w:val="center"/>
              <w:rPr>
                <w:rFonts w:ascii="Arial" w:hAnsi="Arial" w:cs="Arial"/>
                <w:b/>
                <w:sz w:val="20"/>
                <w:szCs w:val="20"/>
              </w:rPr>
            </w:pPr>
            <w:r w:rsidRPr="0074652B">
              <w:rPr>
                <w:rFonts w:ascii="Arial" w:hAnsi="Arial" w:cs="Arial"/>
                <w:b/>
                <w:sz w:val="20"/>
                <w:szCs w:val="20"/>
              </w:rPr>
              <w:t>Open</w:t>
            </w:r>
          </w:p>
        </w:tc>
        <w:tc>
          <w:tcPr>
            <w:tcW w:w="1130" w:type="dxa"/>
            <w:shd w:val="clear" w:color="auto" w:fill="00B050"/>
          </w:tcPr>
          <w:p w:rsidR="006B2880" w:rsidRPr="0074652B" w:rsidRDefault="006B2880" w:rsidP="006B2880">
            <w:pPr>
              <w:tabs>
                <w:tab w:val="center" w:pos="4320"/>
                <w:tab w:val="right" w:pos="8640"/>
              </w:tabs>
              <w:jc w:val="center"/>
              <w:rPr>
                <w:rFonts w:ascii="Arial" w:hAnsi="Arial" w:cs="Arial"/>
                <w:b/>
                <w:sz w:val="20"/>
                <w:szCs w:val="20"/>
              </w:rPr>
            </w:pPr>
            <w:r w:rsidRPr="0074652B">
              <w:rPr>
                <w:rFonts w:ascii="Arial" w:hAnsi="Arial" w:cs="Arial"/>
                <w:b/>
                <w:sz w:val="20"/>
                <w:szCs w:val="20"/>
              </w:rPr>
              <w:t>Open</w:t>
            </w:r>
          </w:p>
        </w:tc>
        <w:tc>
          <w:tcPr>
            <w:tcW w:w="1228" w:type="dxa"/>
            <w:shd w:val="clear" w:color="auto" w:fill="00B050"/>
          </w:tcPr>
          <w:p w:rsidR="006B2880" w:rsidRPr="0074652B" w:rsidRDefault="006B2880" w:rsidP="006B2880">
            <w:pPr>
              <w:tabs>
                <w:tab w:val="center" w:pos="4320"/>
                <w:tab w:val="right" w:pos="8640"/>
              </w:tabs>
              <w:jc w:val="center"/>
              <w:rPr>
                <w:rFonts w:ascii="Arial" w:hAnsi="Arial" w:cs="Arial"/>
                <w:b/>
                <w:sz w:val="20"/>
                <w:szCs w:val="20"/>
              </w:rPr>
            </w:pPr>
            <w:r w:rsidRPr="0074652B">
              <w:rPr>
                <w:rFonts w:ascii="Arial" w:hAnsi="Arial" w:cs="Arial"/>
                <w:b/>
                <w:sz w:val="20"/>
                <w:szCs w:val="20"/>
              </w:rPr>
              <w:t>Open</w:t>
            </w:r>
          </w:p>
        </w:tc>
      </w:tr>
    </w:tbl>
    <w:p w:rsidR="006B2880" w:rsidRDefault="006B2880" w:rsidP="00855937">
      <w:pPr>
        <w:rPr>
          <w:rFonts w:ascii="Arial" w:eastAsia="Calibri" w:hAnsi="Arial" w:cs="Arial"/>
          <w:b/>
        </w:rPr>
      </w:pPr>
    </w:p>
    <w:p w:rsidR="006B2880" w:rsidRDefault="006B2880" w:rsidP="00855937">
      <w:pPr>
        <w:rPr>
          <w:rFonts w:ascii="Arial" w:eastAsia="Calibri" w:hAnsi="Arial" w:cs="Arial"/>
          <w:b/>
        </w:rPr>
      </w:pPr>
    </w:p>
    <w:p w:rsidR="006B2880" w:rsidRDefault="006B2880" w:rsidP="00855937">
      <w:pPr>
        <w:rPr>
          <w:rFonts w:ascii="Arial" w:eastAsia="Calibri" w:hAnsi="Arial" w:cs="Arial"/>
          <w:b/>
        </w:rPr>
      </w:pPr>
    </w:p>
    <w:p w:rsidR="006B2880" w:rsidRDefault="006B2880" w:rsidP="00855937">
      <w:pPr>
        <w:rPr>
          <w:rFonts w:ascii="Arial" w:eastAsia="Calibri" w:hAnsi="Arial" w:cs="Arial"/>
          <w:b/>
        </w:rPr>
      </w:pPr>
    </w:p>
    <w:p w:rsidR="006B2880" w:rsidRDefault="006B2880" w:rsidP="00855937">
      <w:pPr>
        <w:rPr>
          <w:rFonts w:ascii="Arial" w:eastAsia="Calibri" w:hAnsi="Arial" w:cs="Arial"/>
          <w:b/>
        </w:rPr>
      </w:pPr>
    </w:p>
    <w:p w:rsidR="006B2880" w:rsidRDefault="006B2880" w:rsidP="00855937">
      <w:pPr>
        <w:rPr>
          <w:rFonts w:ascii="Arial" w:eastAsia="Calibri" w:hAnsi="Arial" w:cs="Arial"/>
          <w:b/>
        </w:rPr>
      </w:pPr>
    </w:p>
    <w:p w:rsidR="006B2880" w:rsidRDefault="006B2880" w:rsidP="00855937">
      <w:pPr>
        <w:rPr>
          <w:rFonts w:ascii="Arial" w:eastAsia="Calibri" w:hAnsi="Arial" w:cs="Arial"/>
          <w:b/>
        </w:rPr>
      </w:pPr>
    </w:p>
    <w:p w:rsidR="006B2880" w:rsidRDefault="006B2880" w:rsidP="00855937">
      <w:pPr>
        <w:rPr>
          <w:rFonts w:ascii="Arial" w:eastAsia="Calibri" w:hAnsi="Arial" w:cs="Arial"/>
          <w:b/>
        </w:rPr>
      </w:pPr>
    </w:p>
    <w:p w:rsidR="006B2880" w:rsidRDefault="006B2880" w:rsidP="00855937">
      <w:pPr>
        <w:rPr>
          <w:rFonts w:ascii="Arial" w:eastAsia="Calibri" w:hAnsi="Arial" w:cs="Arial"/>
          <w:b/>
        </w:rPr>
      </w:pPr>
    </w:p>
    <w:p w:rsidR="006B2880" w:rsidRDefault="006B2880" w:rsidP="00855937">
      <w:pPr>
        <w:rPr>
          <w:rFonts w:ascii="Arial" w:eastAsia="Calibri" w:hAnsi="Arial" w:cs="Arial"/>
          <w:b/>
        </w:rPr>
      </w:pPr>
    </w:p>
    <w:p w:rsidR="006B2880" w:rsidRDefault="006B2880" w:rsidP="00855937">
      <w:pPr>
        <w:rPr>
          <w:rFonts w:ascii="Arial" w:eastAsia="Calibri" w:hAnsi="Arial" w:cs="Arial"/>
          <w:b/>
        </w:rPr>
      </w:pPr>
    </w:p>
    <w:tbl>
      <w:tblPr>
        <w:tblW w:w="14460" w:type="dxa"/>
        <w:tblInd w:w="118" w:type="dxa"/>
        <w:tblLook w:val="04A0" w:firstRow="1" w:lastRow="0" w:firstColumn="1" w:lastColumn="0" w:noHBand="0" w:noVBand="1"/>
      </w:tblPr>
      <w:tblGrid>
        <w:gridCol w:w="2340"/>
        <w:gridCol w:w="2180"/>
        <w:gridCol w:w="2320"/>
        <w:gridCol w:w="2440"/>
        <w:gridCol w:w="2480"/>
        <w:gridCol w:w="2700"/>
      </w:tblGrid>
      <w:tr w:rsidR="006B2880" w:rsidTr="006B2880">
        <w:trPr>
          <w:trHeight w:val="315"/>
        </w:trPr>
        <w:tc>
          <w:tcPr>
            <w:tcW w:w="2340" w:type="dxa"/>
            <w:tcBorders>
              <w:top w:val="single" w:sz="8" w:space="0" w:color="auto"/>
              <w:left w:val="single" w:sz="8" w:space="0" w:color="auto"/>
              <w:bottom w:val="single" w:sz="8" w:space="0" w:color="auto"/>
              <w:right w:val="single" w:sz="8" w:space="0" w:color="auto"/>
            </w:tcBorders>
            <w:shd w:val="clear" w:color="000000" w:fill="D9D9D9"/>
            <w:hideMark/>
          </w:tcPr>
          <w:p w:rsidR="006B2880" w:rsidRDefault="006B2880">
            <w:pPr>
              <w:rPr>
                <w:rFonts w:ascii="Arial" w:hAnsi="Arial" w:cs="Arial"/>
                <w:b/>
                <w:bCs/>
                <w:color w:val="000000"/>
                <w:sz w:val="16"/>
                <w:szCs w:val="16"/>
                <w:lang w:val="en-GB" w:eastAsia="en-GB"/>
              </w:rPr>
            </w:pPr>
            <w:r>
              <w:rPr>
                <w:rFonts w:ascii="Arial" w:hAnsi="Arial" w:cs="Arial"/>
                <w:b/>
                <w:bCs/>
                <w:color w:val="000000"/>
                <w:sz w:val="16"/>
                <w:szCs w:val="16"/>
              </w:rPr>
              <w:t>Descriptor</w:t>
            </w:r>
          </w:p>
        </w:tc>
        <w:tc>
          <w:tcPr>
            <w:tcW w:w="2180" w:type="dxa"/>
            <w:tcBorders>
              <w:top w:val="single" w:sz="8" w:space="0" w:color="auto"/>
              <w:left w:val="nil"/>
              <w:bottom w:val="single" w:sz="8" w:space="0" w:color="auto"/>
              <w:right w:val="single" w:sz="8" w:space="0" w:color="auto"/>
            </w:tcBorders>
            <w:shd w:val="clear" w:color="000000" w:fill="FFFFFF"/>
            <w:hideMark/>
          </w:tcPr>
          <w:p w:rsidR="006B2880" w:rsidRDefault="006B2880">
            <w:pPr>
              <w:jc w:val="center"/>
              <w:rPr>
                <w:rFonts w:ascii="Arial" w:hAnsi="Arial" w:cs="Arial"/>
                <w:b/>
                <w:bCs/>
                <w:color w:val="000000"/>
                <w:sz w:val="16"/>
                <w:szCs w:val="16"/>
              </w:rPr>
            </w:pPr>
            <w:r>
              <w:rPr>
                <w:rFonts w:ascii="Arial" w:hAnsi="Arial" w:cs="Arial"/>
                <w:b/>
                <w:bCs/>
                <w:color w:val="000000"/>
                <w:sz w:val="16"/>
                <w:szCs w:val="16"/>
              </w:rPr>
              <w:t xml:space="preserve">Averse </w:t>
            </w:r>
          </w:p>
        </w:tc>
        <w:tc>
          <w:tcPr>
            <w:tcW w:w="2320" w:type="dxa"/>
            <w:tcBorders>
              <w:top w:val="single" w:sz="8" w:space="0" w:color="auto"/>
              <w:left w:val="nil"/>
              <w:bottom w:val="single" w:sz="8" w:space="0" w:color="auto"/>
              <w:right w:val="single" w:sz="8" w:space="0" w:color="auto"/>
            </w:tcBorders>
            <w:shd w:val="clear" w:color="000000" w:fill="FFFFFF"/>
            <w:hideMark/>
          </w:tcPr>
          <w:p w:rsidR="006B2880" w:rsidRDefault="006B2880">
            <w:pPr>
              <w:jc w:val="center"/>
              <w:rPr>
                <w:rFonts w:ascii="Arial" w:hAnsi="Arial" w:cs="Arial"/>
                <w:b/>
                <w:bCs/>
                <w:color w:val="000000"/>
                <w:sz w:val="16"/>
                <w:szCs w:val="16"/>
              </w:rPr>
            </w:pPr>
            <w:r>
              <w:rPr>
                <w:rFonts w:ascii="Arial" w:hAnsi="Arial" w:cs="Arial"/>
                <w:b/>
                <w:bCs/>
                <w:color w:val="000000"/>
                <w:sz w:val="16"/>
                <w:szCs w:val="16"/>
              </w:rPr>
              <w:t xml:space="preserve">Cautious </w:t>
            </w:r>
          </w:p>
        </w:tc>
        <w:tc>
          <w:tcPr>
            <w:tcW w:w="2440" w:type="dxa"/>
            <w:tcBorders>
              <w:top w:val="single" w:sz="8" w:space="0" w:color="auto"/>
              <w:left w:val="nil"/>
              <w:bottom w:val="single" w:sz="8" w:space="0" w:color="auto"/>
              <w:right w:val="single" w:sz="8" w:space="0" w:color="auto"/>
            </w:tcBorders>
            <w:shd w:val="clear" w:color="000000" w:fill="FFFFFF"/>
            <w:hideMark/>
          </w:tcPr>
          <w:p w:rsidR="006B2880" w:rsidRDefault="006B2880">
            <w:pPr>
              <w:jc w:val="center"/>
              <w:rPr>
                <w:rFonts w:ascii="Arial" w:hAnsi="Arial" w:cs="Arial"/>
                <w:b/>
                <w:bCs/>
                <w:color w:val="000000"/>
                <w:sz w:val="16"/>
                <w:szCs w:val="16"/>
              </w:rPr>
            </w:pPr>
            <w:r>
              <w:rPr>
                <w:rFonts w:ascii="Arial" w:hAnsi="Arial" w:cs="Arial"/>
                <w:b/>
                <w:bCs/>
                <w:color w:val="000000"/>
                <w:sz w:val="16"/>
                <w:szCs w:val="16"/>
              </w:rPr>
              <w:t>Moderate</w:t>
            </w:r>
          </w:p>
        </w:tc>
        <w:tc>
          <w:tcPr>
            <w:tcW w:w="2480" w:type="dxa"/>
            <w:tcBorders>
              <w:top w:val="single" w:sz="8" w:space="0" w:color="auto"/>
              <w:left w:val="nil"/>
              <w:bottom w:val="single" w:sz="8" w:space="0" w:color="auto"/>
              <w:right w:val="single" w:sz="8" w:space="0" w:color="auto"/>
            </w:tcBorders>
            <w:shd w:val="clear" w:color="000000" w:fill="FFFFFF"/>
            <w:hideMark/>
          </w:tcPr>
          <w:p w:rsidR="006B2880" w:rsidRDefault="006B2880">
            <w:pPr>
              <w:jc w:val="center"/>
              <w:rPr>
                <w:rFonts w:ascii="Arial" w:hAnsi="Arial" w:cs="Arial"/>
                <w:b/>
                <w:bCs/>
                <w:color w:val="000000"/>
                <w:sz w:val="16"/>
                <w:szCs w:val="16"/>
              </w:rPr>
            </w:pPr>
            <w:r>
              <w:rPr>
                <w:rFonts w:ascii="Arial" w:hAnsi="Arial" w:cs="Arial"/>
                <w:b/>
                <w:bCs/>
                <w:color w:val="000000"/>
                <w:sz w:val="16"/>
                <w:szCs w:val="16"/>
              </w:rPr>
              <w:t>Open</w:t>
            </w:r>
          </w:p>
        </w:tc>
        <w:tc>
          <w:tcPr>
            <w:tcW w:w="2700" w:type="dxa"/>
            <w:tcBorders>
              <w:top w:val="single" w:sz="8" w:space="0" w:color="auto"/>
              <w:left w:val="nil"/>
              <w:bottom w:val="single" w:sz="8" w:space="0" w:color="auto"/>
              <w:right w:val="single" w:sz="8" w:space="0" w:color="auto"/>
            </w:tcBorders>
            <w:shd w:val="clear" w:color="000000" w:fill="FFFFFF"/>
            <w:hideMark/>
          </w:tcPr>
          <w:p w:rsidR="006B2880" w:rsidRDefault="006B2880">
            <w:pPr>
              <w:jc w:val="center"/>
              <w:rPr>
                <w:rFonts w:ascii="Arial" w:hAnsi="Arial" w:cs="Arial"/>
                <w:b/>
                <w:bCs/>
                <w:color w:val="000000"/>
                <w:sz w:val="16"/>
                <w:szCs w:val="16"/>
              </w:rPr>
            </w:pPr>
            <w:r>
              <w:rPr>
                <w:rFonts w:ascii="Arial" w:hAnsi="Arial" w:cs="Arial"/>
                <w:b/>
                <w:bCs/>
                <w:color w:val="000000"/>
                <w:sz w:val="16"/>
                <w:szCs w:val="16"/>
              </w:rPr>
              <w:t xml:space="preserve">Willing  </w:t>
            </w:r>
          </w:p>
        </w:tc>
      </w:tr>
      <w:tr w:rsidR="006B2880" w:rsidTr="006B2880">
        <w:trPr>
          <w:trHeight w:val="1320"/>
        </w:trPr>
        <w:tc>
          <w:tcPr>
            <w:tcW w:w="2340" w:type="dxa"/>
            <w:tcBorders>
              <w:top w:val="nil"/>
              <w:left w:val="single" w:sz="8" w:space="0" w:color="auto"/>
              <w:bottom w:val="single" w:sz="8" w:space="0" w:color="auto"/>
              <w:right w:val="single" w:sz="8" w:space="0" w:color="auto"/>
            </w:tcBorders>
            <w:shd w:val="clear" w:color="000000" w:fill="D9D9D9"/>
            <w:hideMark/>
          </w:tcPr>
          <w:p w:rsidR="006B2880" w:rsidRDefault="006B2880">
            <w:pPr>
              <w:rPr>
                <w:rFonts w:ascii="Arial" w:hAnsi="Arial" w:cs="Arial"/>
                <w:b/>
                <w:bCs/>
                <w:color w:val="000000"/>
                <w:sz w:val="16"/>
                <w:szCs w:val="16"/>
              </w:rPr>
            </w:pPr>
            <w:r>
              <w:rPr>
                <w:rFonts w:ascii="Arial" w:hAnsi="Arial" w:cs="Arial"/>
                <w:b/>
                <w:bCs/>
                <w:color w:val="000000"/>
                <w:sz w:val="16"/>
                <w:szCs w:val="16"/>
              </w:rPr>
              <w:t>Risk Appetite Level Overall</w:t>
            </w:r>
          </w:p>
        </w:tc>
        <w:tc>
          <w:tcPr>
            <w:tcW w:w="2180" w:type="dxa"/>
            <w:tcBorders>
              <w:top w:val="nil"/>
              <w:left w:val="nil"/>
              <w:bottom w:val="single" w:sz="8" w:space="0" w:color="auto"/>
              <w:right w:val="single" w:sz="8" w:space="0" w:color="auto"/>
            </w:tcBorders>
            <w:shd w:val="clear" w:color="000000" w:fill="FFFFFF"/>
            <w:hideMark/>
          </w:tcPr>
          <w:p w:rsidR="006B2880" w:rsidRDefault="006B2880">
            <w:pPr>
              <w:rPr>
                <w:rFonts w:ascii="Arial" w:hAnsi="Arial" w:cs="Arial"/>
                <w:color w:val="000000"/>
                <w:sz w:val="16"/>
                <w:szCs w:val="16"/>
              </w:rPr>
            </w:pPr>
            <w:r>
              <w:rPr>
                <w:rFonts w:ascii="Arial" w:hAnsi="Arial" w:cs="Arial"/>
                <w:color w:val="000000"/>
                <w:sz w:val="16"/>
                <w:szCs w:val="16"/>
              </w:rPr>
              <w:t xml:space="preserve">Avoidance of risk and uncertainty </w:t>
            </w:r>
          </w:p>
        </w:tc>
        <w:tc>
          <w:tcPr>
            <w:tcW w:w="2320" w:type="dxa"/>
            <w:tcBorders>
              <w:top w:val="nil"/>
              <w:left w:val="nil"/>
              <w:bottom w:val="single" w:sz="8" w:space="0" w:color="auto"/>
              <w:right w:val="single" w:sz="8" w:space="0" w:color="auto"/>
            </w:tcBorders>
            <w:shd w:val="clear" w:color="000000" w:fill="FFFFFF"/>
            <w:hideMark/>
          </w:tcPr>
          <w:p w:rsidR="006B2880" w:rsidRDefault="006B2880">
            <w:pPr>
              <w:rPr>
                <w:rFonts w:ascii="Arial" w:hAnsi="Arial" w:cs="Arial"/>
                <w:color w:val="000000"/>
                <w:sz w:val="16"/>
                <w:szCs w:val="16"/>
              </w:rPr>
            </w:pPr>
            <w:r>
              <w:rPr>
                <w:rFonts w:ascii="Arial" w:hAnsi="Arial" w:cs="Arial"/>
                <w:color w:val="000000"/>
                <w:sz w:val="16"/>
                <w:szCs w:val="16"/>
              </w:rPr>
              <w:t>Preference for ultra-safe delivery options that have a low degree of inherent risk and only for limited reward potential</w:t>
            </w:r>
          </w:p>
        </w:tc>
        <w:tc>
          <w:tcPr>
            <w:tcW w:w="2440" w:type="dxa"/>
            <w:tcBorders>
              <w:top w:val="nil"/>
              <w:left w:val="nil"/>
              <w:bottom w:val="single" w:sz="8" w:space="0" w:color="auto"/>
              <w:right w:val="single" w:sz="8" w:space="0" w:color="auto"/>
            </w:tcBorders>
            <w:shd w:val="clear" w:color="000000" w:fill="FFFFFF"/>
            <w:hideMark/>
          </w:tcPr>
          <w:p w:rsidR="006B2880" w:rsidRDefault="006B2880">
            <w:pPr>
              <w:rPr>
                <w:rFonts w:ascii="Arial" w:hAnsi="Arial" w:cs="Arial"/>
                <w:color w:val="000000"/>
                <w:sz w:val="16"/>
                <w:szCs w:val="16"/>
              </w:rPr>
            </w:pPr>
            <w:r>
              <w:rPr>
                <w:rFonts w:ascii="Arial" w:hAnsi="Arial" w:cs="Arial"/>
                <w:color w:val="000000"/>
                <w:sz w:val="16"/>
                <w:szCs w:val="16"/>
              </w:rPr>
              <w:t>Preference for safe delivery options that have a low degree of inherent risk and may only have limited potential for reward.</w:t>
            </w:r>
          </w:p>
        </w:tc>
        <w:tc>
          <w:tcPr>
            <w:tcW w:w="2480" w:type="dxa"/>
            <w:tcBorders>
              <w:top w:val="nil"/>
              <w:left w:val="nil"/>
              <w:bottom w:val="single" w:sz="8" w:space="0" w:color="auto"/>
              <w:right w:val="single" w:sz="8" w:space="0" w:color="auto"/>
            </w:tcBorders>
            <w:shd w:val="clear" w:color="000000" w:fill="FFFFFF"/>
            <w:hideMark/>
          </w:tcPr>
          <w:p w:rsidR="006B2880" w:rsidRDefault="006B2880">
            <w:pPr>
              <w:rPr>
                <w:rFonts w:ascii="Arial" w:hAnsi="Arial" w:cs="Arial"/>
                <w:color w:val="000000"/>
                <w:sz w:val="16"/>
                <w:szCs w:val="16"/>
              </w:rPr>
            </w:pPr>
            <w:r>
              <w:rPr>
                <w:rFonts w:ascii="Arial" w:hAnsi="Arial" w:cs="Arial"/>
                <w:color w:val="000000"/>
                <w:sz w:val="16"/>
                <w:szCs w:val="16"/>
              </w:rPr>
              <w:t>Willing to consider all potential delivery options and choose while also providing an acceptable level of reward (and VfM)</w:t>
            </w:r>
          </w:p>
        </w:tc>
        <w:tc>
          <w:tcPr>
            <w:tcW w:w="2700" w:type="dxa"/>
            <w:tcBorders>
              <w:top w:val="nil"/>
              <w:left w:val="nil"/>
              <w:bottom w:val="single" w:sz="8" w:space="0" w:color="auto"/>
              <w:right w:val="single" w:sz="8" w:space="0" w:color="auto"/>
            </w:tcBorders>
            <w:shd w:val="clear" w:color="000000" w:fill="FFFFFF"/>
            <w:hideMark/>
          </w:tcPr>
          <w:p w:rsidR="006B2880" w:rsidRDefault="006B2880">
            <w:pPr>
              <w:rPr>
                <w:rFonts w:ascii="Arial" w:hAnsi="Arial" w:cs="Arial"/>
                <w:color w:val="000000"/>
                <w:sz w:val="16"/>
                <w:szCs w:val="16"/>
              </w:rPr>
            </w:pPr>
            <w:r>
              <w:rPr>
                <w:rFonts w:ascii="Arial" w:hAnsi="Arial" w:cs="Arial"/>
                <w:color w:val="000000"/>
                <w:sz w:val="16"/>
                <w:szCs w:val="16"/>
              </w:rPr>
              <w:t>Eager to be innovative and to choose options offering potentially higher rewards (despite greater inherent risk with confidence in risk controls and management)</w:t>
            </w:r>
          </w:p>
        </w:tc>
      </w:tr>
    </w:tbl>
    <w:p w:rsidR="006B2880" w:rsidRDefault="006B2880" w:rsidP="00855937">
      <w:pPr>
        <w:rPr>
          <w:rFonts w:ascii="Arial" w:eastAsia="Calibri" w:hAnsi="Arial" w:cs="Arial"/>
          <w:b/>
        </w:rPr>
        <w:sectPr w:rsidR="006B2880" w:rsidSect="00BA78AF">
          <w:pgSz w:w="15840" w:h="12240" w:orient="landscape"/>
          <w:pgMar w:top="851" w:right="851" w:bottom="720" w:left="851" w:header="709" w:footer="352" w:gutter="0"/>
          <w:cols w:space="708"/>
          <w:docGrid w:linePitch="360"/>
        </w:sectPr>
      </w:pPr>
    </w:p>
    <w:tbl>
      <w:tblPr>
        <w:tblW w:w="11057" w:type="dxa"/>
        <w:tblInd w:w="-1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4811"/>
        <w:gridCol w:w="6246"/>
      </w:tblGrid>
      <w:tr w:rsidR="00516C86" w:rsidRPr="003114D5" w:rsidTr="00FD459A">
        <w:trPr>
          <w:trHeight w:val="1215"/>
        </w:trPr>
        <w:tc>
          <w:tcPr>
            <w:tcW w:w="11057" w:type="dxa"/>
            <w:gridSpan w:val="2"/>
            <w:shd w:val="clear" w:color="auto" w:fill="auto"/>
          </w:tcPr>
          <w:p w:rsidR="00516C86" w:rsidRPr="009F051E" w:rsidRDefault="00902B5D" w:rsidP="00120E2D">
            <w:pPr>
              <w:rPr>
                <w:rFonts w:ascii="Arial" w:hAnsi="Arial" w:cs="Arial"/>
                <w:b/>
                <w:color w:val="0070C0"/>
                <w:sz w:val="52"/>
                <w:szCs w:val="52"/>
              </w:rPr>
            </w:pPr>
            <w:r>
              <w:rPr>
                <w:rFonts w:ascii="Arial" w:hAnsi="Arial" w:cs="Arial"/>
                <w:b/>
                <w:noProof/>
                <w:color w:val="0070C0"/>
                <w:sz w:val="52"/>
                <w:szCs w:val="52"/>
                <w:lang w:eastAsia="en-GB"/>
              </w:rPr>
              <w:lastRenderedPageBreak/>
              <w:pict>
                <v:roundrect id="_x0000_s1028" style="position:absolute;margin-left:-4.5pt;margin-top:11.6pt;width:551.25pt;height:27.85pt;z-index:251660288;mso-position-horizontal-relative:margin;mso-position-vertical-relative:margin" arcsize="10923f" fillcolor="#214f87" strokecolor="#214f87">
                  <w10:wrap type="square" anchorx="margin" anchory="margin"/>
                </v:roundrect>
              </w:pict>
            </w:r>
            <w:r>
              <w:rPr>
                <w:rFonts w:ascii="Arial" w:hAnsi="Arial" w:cs="Arial"/>
                <w:b/>
                <w:noProof/>
                <w:color w:val="0070C0"/>
                <w:sz w:val="52"/>
                <w:szCs w:val="52"/>
                <w:lang w:eastAsia="en-GB"/>
              </w:rPr>
              <w:pict>
                <v:shape id="_x0000_s1029" type="#_x0000_t202" style="position:absolute;margin-left:113.25pt;margin-top:11.6pt;width:394.5pt;height:27.85pt;z-index:251662336" filled="f" stroked="f">
                  <v:textbox style="mso-next-textbox:#_x0000_s1029">
                    <w:txbxContent>
                      <w:p w:rsidR="00AD3BB4" w:rsidRPr="008644FB" w:rsidRDefault="00AD3BB4" w:rsidP="00516C86">
                        <w:pPr>
                          <w:rPr>
                            <w:rFonts w:ascii="Arial" w:hAnsi="Arial" w:cs="Arial"/>
                            <w:b/>
                            <w:color w:val="F2F2F2" w:themeColor="background1" w:themeShade="F2"/>
                          </w:rPr>
                        </w:pPr>
                        <w:r>
                          <w:rPr>
                            <w:rFonts w:ascii="Arial" w:hAnsi="Arial" w:cs="Arial"/>
                            <w:b/>
                            <w:color w:val="F2F2F2" w:themeColor="background1" w:themeShade="F2"/>
                          </w:rPr>
                          <w:t xml:space="preserve">Execs </w:t>
                        </w:r>
                        <w:r w:rsidRPr="008644FB">
                          <w:rPr>
                            <w:rFonts w:ascii="Arial" w:hAnsi="Arial" w:cs="Arial"/>
                            <w:b/>
                            <w:color w:val="F2F2F2" w:themeColor="background1" w:themeShade="F2"/>
                          </w:rPr>
                          <w:t xml:space="preserve"> Meeting SBAR</w:t>
                        </w:r>
                      </w:p>
                    </w:txbxContent>
                  </v:textbox>
                </v:shape>
              </w:pict>
            </w:r>
            <w:r w:rsidR="00516C86" w:rsidRPr="008644FB">
              <w:rPr>
                <w:rFonts w:ascii="Arial" w:hAnsi="Arial" w:cs="Arial"/>
                <w:b/>
                <w:noProof/>
                <w:color w:val="0070C0"/>
                <w:sz w:val="52"/>
                <w:szCs w:val="52"/>
                <w:lang w:val="en-GB" w:eastAsia="en-GB"/>
              </w:rPr>
              <w:drawing>
                <wp:anchor distT="0" distB="0" distL="114300" distR="114300" simplePos="0" relativeHeight="251661312" behindDoc="0" locked="0" layoutInCell="1" allowOverlap="1" wp14:anchorId="413B9D5B" wp14:editId="27109662">
                  <wp:simplePos x="0" y="0"/>
                  <wp:positionH relativeFrom="column">
                    <wp:posOffset>539331</wp:posOffset>
                  </wp:positionH>
                  <wp:positionV relativeFrom="paragraph">
                    <wp:posOffset>-279532</wp:posOffset>
                  </wp:positionV>
                  <wp:extent cx="690964" cy="668631"/>
                  <wp:effectExtent l="19050" t="19050" r="14605" b="19685"/>
                  <wp:wrapTight wrapText="bothSides">
                    <wp:wrapPolygon edited="0">
                      <wp:start x="-596" y="-618"/>
                      <wp:lineTo x="-596" y="22238"/>
                      <wp:lineTo x="22057" y="22238"/>
                      <wp:lineTo x="22057" y="-618"/>
                      <wp:lineTo x="-596" y="-618"/>
                    </wp:wrapPolygon>
                  </wp:wrapTight>
                  <wp:docPr id="1" name="Picture 7" descr="Golden Jubilee Foun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olden Jubilee Foundation"/>
                          <pic:cNvPicPr>
                            <a:picLocks noChangeAspect="1" noChangeArrowheads="1"/>
                          </pic:cNvPicPr>
                        </pic:nvPicPr>
                        <pic:blipFill>
                          <a:blip r:embed="rId10" cstate="print"/>
                          <a:srcRect l="15587" t="15985" r="15587" b="15985"/>
                          <a:stretch>
                            <a:fillRect/>
                          </a:stretch>
                        </pic:blipFill>
                        <pic:spPr bwMode="auto">
                          <a:xfrm>
                            <a:off x="0" y="0"/>
                            <a:ext cx="690245" cy="666115"/>
                          </a:xfrm>
                          <a:prstGeom prst="rect">
                            <a:avLst/>
                          </a:prstGeom>
                          <a:noFill/>
                          <a:ln w="9525">
                            <a:solidFill>
                              <a:schemeClr val="bg1"/>
                            </a:solidFill>
                            <a:miter lim="800000"/>
                            <a:headEnd/>
                            <a:tailEnd/>
                          </a:ln>
                        </pic:spPr>
                      </pic:pic>
                    </a:graphicData>
                  </a:graphic>
                </wp:anchor>
              </w:drawing>
            </w:r>
          </w:p>
        </w:tc>
      </w:tr>
      <w:tr w:rsidR="00516C86" w:rsidRPr="00207A5C" w:rsidTr="00FD459A">
        <w:tc>
          <w:tcPr>
            <w:tcW w:w="4811" w:type="dxa"/>
            <w:shd w:val="clear" w:color="auto" w:fill="D9D9D9" w:themeFill="background1" w:themeFillShade="D9"/>
          </w:tcPr>
          <w:p w:rsidR="00516C86" w:rsidRPr="00207A5C" w:rsidRDefault="00516C86" w:rsidP="00120E2D">
            <w:pPr>
              <w:spacing w:before="60" w:after="60"/>
              <w:rPr>
                <w:rFonts w:ascii="Arial" w:hAnsi="Arial" w:cs="Arial"/>
                <w:b/>
              </w:rPr>
            </w:pPr>
            <w:r>
              <w:rPr>
                <w:rFonts w:ascii="Arial" w:hAnsi="Arial" w:cs="Arial"/>
                <w:b/>
              </w:rPr>
              <w:t>Meeting date</w:t>
            </w:r>
          </w:p>
        </w:tc>
        <w:tc>
          <w:tcPr>
            <w:tcW w:w="6246" w:type="dxa"/>
          </w:tcPr>
          <w:p w:rsidR="00516C86" w:rsidRPr="00207A5C" w:rsidRDefault="00516C86" w:rsidP="00120E2D">
            <w:pPr>
              <w:spacing w:before="60" w:after="60"/>
              <w:rPr>
                <w:rFonts w:ascii="Arial" w:hAnsi="Arial" w:cs="Arial"/>
              </w:rPr>
            </w:pPr>
            <w:r>
              <w:rPr>
                <w:rFonts w:ascii="Arial" w:hAnsi="Arial" w:cs="Arial"/>
              </w:rPr>
              <w:t xml:space="preserve">16 September 2019   </w:t>
            </w:r>
          </w:p>
        </w:tc>
      </w:tr>
      <w:tr w:rsidR="00516C86" w:rsidRPr="00207A5C" w:rsidTr="00FD459A">
        <w:tc>
          <w:tcPr>
            <w:tcW w:w="4811" w:type="dxa"/>
            <w:shd w:val="clear" w:color="auto" w:fill="D9D9D9" w:themeFill="background1" w:themeFillShade="D9"/>
          </w:tcPr>
          <w:p w:rsidR="00516C86" w:rsidRPr="00207A5C" w:rsidRDefault="00516C86" w:rsidP="00120E2D">
            <w:pPr>
              <w:spacing w:before="60" w:after="60"/>
              <w:rPr>
                <w:rFonts w:ascii="Arial" w:hAnsi="Arial" w:cs="Arial"/>
                <w:b/>
              </w:rPr>
            </w:pPr>
            <w:r w:rsidRPr="00207A5C">
              <w:rPr>
                <w:rFonts w:ascii="Arial" w:hAnsi="Arial" w:cs="Arial"/>
                <w:b/>
              </w:rPr>
              <w:t xml:space="preserve">Title </w:t>
            </w:r>
          </w:p>
        </w:tc>
        <w:tc>
          <w:tcPr>
            <w:tcW w:w="6246" w:type="dxa"/>
          </w:tcPr>
          <w:p w:rsidR="00516C86" w:rsidRPr="00207A5C" w:rsidRDefault="00516C86" w:rsidP="00120E2D">
            <w:pPr>
              <w:spacing w:before="60" w:after="60"/>
              <w:rPr>
                <w:rFonts w:ascii="Arial" w:hAnsi="Arial" w:cs="Arial"/>
              </w:rPr>
            </w:pPr>
            <w:r>
              <w:rPr>
                <w:rFonts w:ascii="Arial" w:hAnsi="Arial" w:cs="Arial"/>
              </w:rPr>
              <w:t xml:space="preserve">EU Withdrawal   </w:t>
            </w:r>
          </w:p>
        </w:tc>
      </w:tr>
      <w:tr w:rsidR="00516C86" w:rsidRPr="003114D5" w:rsidTr="00FD459A">
        <w:tc>
          <w:tcPr>
            <w:tcW w:w="4811" w:type="dxa"/>
            <w:shd w:val="clear" w:color="auto" w:fill="D9D9D9" w:themeFill="background1" w:themeFillShade="D9"/>
          </w:tcPr>
          <w:p w:rsidR="00516C86" w:rsidRPr="003114D5" w:rsidRDefault="00516C86" w:rsidP="00120E2D">
            <w:pPr>
              <w:spacing w:before="60" w:after="60"/>
              <w:rPr>
                <w:rFonts w:ascii="Arial" w:hAnsi="Arial" w:cs="Arial"/>
                <w:b/>
              </w:rPr>
            </w:pPr>
            <w:r w:rsidRPr="003114D5">
              <w:rPr>
                <w:rFonts w:ascii="Arial" w:hAnsi="Arial" w:cs="Arial"/>
                <w:b/>
              </w:rPr>
              <w:t>Executive/ Non Executive Lead</w:t>
            </w:r>
          </w:p>
        </w:tc>
        <w:tc>
          <w:tcPr>
            <w:tcW w:w="6246" w:type="dxa"/>
          </w:tcPr>
          <w:p w:rsidR="00516C86" w:rsidRPr="003114D5" w:rsidRDefault="00516C86" w:rsidP="00120E2D">
            <w:pPr>
              <w:spacing w:before="60" w:after="60"/>
              <w:rPr>
                <w:rFonts w:ascii="Arial" w:hAnsi="Arial" w:cs="Arial"/>
              </w:rPr>
            </w:pPr>
            <w:r>
              <w:rPr>
                <w:rFonts w:ascii="Arial" w:hAnsi="Arial" w:cs="Arial"/>
              </w:rPr>
              <w:t xml:space="preserve">Anne Marie Cavanagh </w:t>
            </w:r>
          </w:p>
        </w:tc>
      </w:tr>
      <w:tr w:rsidR="00516C86" w:rsidRPr="003114D5" w:rsidTr="00FD459A">
        <w:tc>
          <w:tcPr>
            <w:tcW w:w="4811" w:type="dxa"/>
            <w:shd w:val="clear" w:color="auto" w:fill="D9D9D9" w:themeFill="background1" w:themeFillShade="D9"/>
          </w:tcPr>
          <w:p w:rsidR="00516C86" w:rsidRPr="003114D5" w:rsidRDefault="00516C86" w:rsidP="00120E2D">
            <w:pPr>
              <w:spacing w:before="60" w:after="60"/>
              <w:rPr>
                <w:rFonts w:ascii="Arial" w:hAnsi="Arial" w:cs="Arial"/>
                <w:b/>
              </w:rPr>
            </w:pPr>
            <w:r w:rsidRPr="003114D5">
              <w:rPr>
                <w:rFonts w:ascii="Arial" w:hAnsi="Arial" w:cs="Arial"/>
                <w:b/>
              </w:rPr>
              <w:t>Report Author</w:t>
            </w:r>
          </w:p>
        </w:tc>
        <w:tc>
          <w:tcPr>
            <w:tcW w:w="6246" w:type="dxa"/>
          </w:tcPr>
          <w:p w:rsidR="00516C86" w:rsidRPr="003114D5" w:rsidRDefault="00516C86" w:rsidP="00120E2D">
            <w:pPr>
              <w:spacing w:before="60" w:after="60"/>
              <w:rPr>
                <w:rFonts w:ascii="Arial" w:hAnsi="Arial" w:cs="Arial"/>
              </w:rPr>
            </w:pPr>
            <w:r>
              <w:rPr>
                <w:rFonts w:ascii="Arial" w:hAnsi="Arial" w:cs="Arial"/>
              </w:rPr>
              <w:t xml:space="preserve">Laura Langan </w:t>
            </w:r>
          </w:p>
        </w:tc>
      </w:tr>
      <w:tr w:rsidR="00516C86" w:rsidRPr="003114D5" w:rsidTr="00FD459A">
        <w:tc>
          <w:tcPr>
            <w:tcW w:w="11057" w:type="dxa"/>
            <w:gridSpan w:val="2"/>
            <w:shd w:val="clear" w:color="auto" w:fill="0070C0"/>
          </w:tcPr>
          <w:p w:rsidR="00516C86" w:rsidRPr="00D15FA3" w:rsidRDefault="00516C86" w:rsidP="00120E2D">
            <w:pPr>
              <w:spacing w:before="60" w:after="60"/>
              <w:rPr>
                <w:rFonts w:ascii="Arial" w:hAnsi="Arial" w:cs="Arial"/>
                <w:szCs w:val="28"/>
              </w:rPr>
            </w:pPr>
            <w:r w:rsidRPr="00D15FA3">
              <w:rPr>
                <w:rFonts w:ascii="Arial" w:hAnsi="Arial" w:cs="Arial"/>
                <w:b/>
                <w:color w:val="FFFFFF"/>
                <w:szCs w:val="28"/>
              </w:rPr>
              <w:t xml:space="preserve"> Purpose of the Report  </w:t>
            </w:r>
          </w:p>
        </w:tc>
      </w:tr>
      <w:tr w:rsidR="00516C86" w:rsidRPr="003114D5" w:rsidTr="00FD459A">
        <w:tc>
          <w:tcPr>
            <w:tcW w:w="11057" w:type="dxa"/>
            <w:gridSpan w:val="2"/>
            <w:shd w:val="clear" w:color="auto" w:fill="auto"/>
          </w:tcPr>
          <w:p w:rsidR="00516C86" w:rsidRPr="00EA4DD5" w:rsidRDefault="00516C86" w:rsidP="00120E2D">
            <w:pPr>
              <w:autoSpaceDE w:val="0"/>
              <w:autoSpaceDN w:val="0"/>
              <w:adjustRightInd w:val="0"/>
              <w:spacing w:before="60" w:after="60"/>
              <w:rPr>
                <w:rFonts w:ascii="Arial" w:hAnsi="Arial" w:cs="Arial"/>
                <w:i/>
                <w:color w:val="943634" w:themeColor="accent2" w:themeShade="BF"/>
                <w:lang w:eastAsia="en-GB"/>
              </w:rPr>
            </w:pPr>
            <w:r w:rsidRPr="00EA4DD5">
              <w:rPr>
                <w:rFonts w:ascii="Arial" w:hAnsi="Arial" w:cs="Arial"/>
                <w:i/>
                <w:color w:val="943634" w:themeColor="accent2" w:themeShade="BF"/>
                <w:lang w:eastAsia="en-GB"/>
              </w:rPr>
              <w:t xml:space="preserve">The purpose of this report is to update the </w:t>
            </w:r>
            <w:r>
              <w:rPr>
                <w:rFonts w:ascii="Arial" w:hAnsi="Arial" w:cs="Arial"/>
                <w:i/>
                <w:color w:val="943634" w:themeColor="accent2" w:themeShade="BF"/>
                <w:lang w:eastAsia="en-GB"/>
              </w:rPr>
              <w:t>on the preparedness for EU Withdrawal and seek approval for the return to Scottish Government requited by 20</w:t>
            </w:r>
            <w:r w:rsidRPr="008F6186">
              <w:rPr>
                <w:rFonts w:ascii="Arial" w:hAnsi="Arial" w:cs="Arial"/>
                <w:i/>
                <w:color w:val="943634" w:themeColor="accent2" w:themeShade="BF"/>
                <w:vertAlign w:val="superscript"/>
                <w:lang w:eastAsia="en-GB"/>
              </w:rPr>
              <w:t>th</w:t>
            </w:r>
            <w:r>
              <w:rPr>
                <w:rFonts w:ascii="Arial" w:hAnsi="Arial" w:cs="Arial"/>
                <w:i/>
                <w:color w:val="943634" w:themeColor="accent2" w:themeShade="BF"/>
                <w:lang w:eastAsia="en-GB"/>
              </w:rPr>
              <w:t xml:space="preserve"> September 2019.      </w:t>
            </w:r>
          </w:p>
          <w:p w:rsidR="00516C86" w:rsidRPr="003114D5" w:rsidRDefault="00516C86" w:rsidP="00120E2D">
            <w:pPr>
              <w:autoSpaceDE w:val="0"/>
              <w:autoSpaceDN w:val="0"/>
              <w:adjustRightInd w:val="0"/>
              <w:spacing w:before="60" w:after="60"/>
              <w:rPr>
                <w:rFonts w:ascii="Arial" w:hAnsi="Arial" w:cs="Arial"/>
                <w:b/>
                <w:color w:val="000000"/>
                <w:lang w:eastAsia="en-GB"/>
              </w:rPr>
            </w:pPr>
          </w:p>
          <w:tbl>
            <w:tblPr>
              <w:tblW w:w="10377"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3085"/>
              <w:gridCol w:w="488"/>
              <w:gridCol w:w="3119"/>
              <w:gridCol w:w="567"/>
              <w:gridCol w:w="2551"/>
              <w:gridCol w:w="567"/>
            </w:tblGrid>
            <w:tr w:rsidR="00516C86" w:rsidRPr="003114D5" w:rsidTr="00120E2D">
              <w:tc>
                <w:tcPr>
                  <w:tcW w:w="3085" w:type="dxa"/>
                  <w:tcBorders>
                    <w:right w:val="single" w:sz="4" w:space="0" w:color="BFBFBF"/>
                  </w:tcBorders>
                  <w:shd w:val="clear" w:color="auto" w:fill="D9D9D9" w:themeFill="background1" w:themeFillShade="D9"/>
                </w:tcPr>
                <w:p w:rsidR="00516C86" w:rsidRPr="00EA4DD5" w:rsidRDefault="00516C86" w:rsidP="00120E2D">
                  <w:pPr>
                    <w:pStyle w:val="Title"/>
                    <w:spacing w:before="60" w:after="60"/>
                    <w:jc w:val="left"/>
                    <w:rPr>
                      <w:rFonts w:ascii="Arial" w:hAnsi="Arial" w:cs="Arial"/>
                      <w:bCs/>
                      <w:sz w:val="20"/>
                    </w:rPr>
                  </w:pPr>
                  <w:r w:rsidRPr="00EA4DD5">
                    <w:rPr>
                      <w:rFonts w:ascii="Arial" w:hAnsi="Arial" w:cs="Arial"/>
                      <w:color w:val="000000"/>
                      <w:sz w:val="20"/>
                      <w:lang w:eastAsia="en-GB"/>
                    </w:rPr>
                    <w:t>Decision</w:t>
                  </w:r>
                </w:p>
              </w:tc>
              <w:tc>
                <w:tcPr>
                  <w:tcW w:w="488" w:type="dxa"/>
                  <w:tcBorders>
                    <w:left w:val="single" w:sz="4" w:space="0" w:color="BFBFBF"/>
                  </w:tcBorders>
                  <w:shd w:val="clear" w:color="auto" w:fill="auto"/>
                </w:tcPr>
                <w:p w:rsidR="00516C86" w:rsidRPr="00EA4DD5" w:rsidRDefault="00516C86" w:rsidP="00120E2D">
                  <w:pPr>
                    <w:pStyle w:val="Title"/>
                    <w:spacing w:before="60" w:after="60"/>
                    <w:jc w:val="left"/>
                    <w:rPr>
                      <w:rFonts w:ascii="Arial" w:hAnsi="Arial" w:cs="Arial"/>
                      <w:bCs/>
                      <w:sz w:val="20"/>
                    </w:rPr>
                  </w:pPr>
                  <w:r>
                    <w:rPr>
                      <w:rFonts w:ascii="Arial" w:hAnsi="Arial" w:cs="Arial"/>
                      <w:bCs/>
                      <w:sz w:val="20"/>
                    </w:rPr>
                    <w:t>X</w:t>
                  </w:r>
                </w:p>
              </w:tc>
              <w:tc>
                <w:tcPr>
                  <w:tcW w:w="3119" w:type="dxa"/>
                  <w:tcBorders>
                    <w:right w:val="single" w:sz="4" w:space="0" w:color="BFBFBF"/>
                  </w:tcBorders>
                  <w:shd w:val="clear" w:color="auto" w:fill="D9D9D9" w:themeFill="background1" w:themeFillShade="D9"/>
                </w:tcPr>
                <w:p w:rsidR="00516C86" w:rsidRPr="00EA4DD5" w:rsidRDefault="00516C86" w:rsidP="00120E2D">
                  <w:pPr>
                    <w:pStyle w:val="Title"/>
                    <w:spacing w:before="60" w:after="60"/>
                    <w:jc w:val="left"/>
                    <w:rPr>
                      <w:rFonts w:ascii="Arial" w:hAnsi="Arial" w:cs="Arial"/>
                      <w:bCs/>
                      <w:sz w:val="20"/>
                    </w:rPr>
                  </w:pPr>
                  <w:r w:rsidRPr="00EA4DD5">
                    <w:rPr>
                      <w:rFonts w:ascii="Arial" w:hAnsi="Arial" w:cs="Arial"/>
                      <w:color w:val="000000"/>
                      <w:sz w:val="20"/>
                      <w:lang w:eastAsia="en-GB"/>
                    </w:rPr>
                    <w:t>Discussion</w:t>
                  </w:r>
                </w:p>
              </w:tc>
              <w:tc>
                <w:tcPr>
                  <w:tcW w:w="567" w:type="dxa"/>
                  <w:tcBorders>
                    <w:left w:val="single" w:sz="4" w:space="0" w:color="BFBFBF"/>
                  </w:tcBorders>
                  <w:shd w:val="clear" w:color="auto" w:fill="auto"/>
                </w:tcPr>
                <w:p w:rsidR="00516C86" w:rsidRPr="00EA4DD5" w:rsidRDefault="00516C86" w:rsidP="00120E2D">
                  <w:pPr>
                    <w:pStyle w:val="Title"/>
                    <w:spacing w:before="60" w:after="60"/>
                    <w:jc w:val="left"/>
                    <w:rPr>
                      <w:rFonts w:ascii="Arial" w:hAnsi="Arial" w:cs="Arial"/>
                      <w:bCs/>
                      <w:sz w:val="20"/>
                    </w:rPr>
                  </w:pPr>
                  <w:r>
                    <w:rPr>
                      <w:rFonts w:ascii="Arial" w:hAnsi="Arial" w:cs="Arial"/>
                      <w:bCs/>
                      <w:sz w:val="20"/>
                    </w:rPr>
                    <w:t>X</w:t>
                  </w:r>
                </w:p>
              </w:tc>
              <w:tc>
                <w:tcPr>
                  <w:tcW w:w="2551" w:type="dxa"/>
                  <w:tcBorders>
                    <w:right w:val="single" w:sz="4" w:space="0" w:color="BFBFBF"/>
                  </w:tcBorders>
                  <w:shd w:val="clear" w:color="auto" w:fill="D9D9D9" w:themeFill="background1" w:themeFillShade="D9"/>
                </w:tcPr>
                <w:p w:rsidR="00516C86" w:rsidRPr="00EA4DD5" w:rsidRDefault="00516C86" w:rsidP="00120E2D">
                  <w:pPr>
                    <w:pStyle w:val="Title"/>
                    <w:spacing w:before="60" w:after="60"/>
                    <w:jc w:val="left"/>
                    <w:rPr>
                      <w:rFonts w:ascii="Arial" w:hAnsi="Arial" w:cs="Arial"/>
                      <w:bCs/>
                      <w:sz w:val="20"/>
                    </w:rPr>
                  </w:pPr>
                  <w:r w:rsidRPr="00EA4DD5">
                    <w:rPr>
                      <w:rFonts w:ascii="Arial" w:hAnsi="Arial" w:cs="Arial"/>
                      <w:color w:val="000000"/>
                      <w:sz w:val="20"/>
                      <w:lang w:eastAsia="en-GB"/>
                    </w:rPr>
                    <w:t>Awareness</w:t>
                  </w:r>
                </w:p>
              </w:tc>
              <w:tc>
                <w:tcPr>
                  <w:tcW w:w="567" w:type="dxa"/>
                  <w:tcBorders>
                    <w:left w:val="single" w:sz="4" w:space="0" w:color="BFBFBF"/>
                  </w:tcBorders>
                  <w:shd w:val="clear" w:color="auto" w:fill="auto"/>
                </w:tcPr>
                <w:p w:rsidR="00516C86" w:rsidRPr="00EA4DD5" w:rsidRDefault="00516C86" w:rsidP="00120E2D">
                  <w:pPr>
                    <w:pStyle w:val="Title"/>
                    <w:spacing w:before="60" w:after="60"/>
                    <w:jc w:val="left"/>
                    <w:rPr>
                      <w:rFonts w:ascii="Arial" w:hAnsi="Arial" w:cs="Arial"/>
                      <w:b w:val="0"/>
                      <w:bCs/>
                      <w:sz w:val="20"/>
                    </w:rPr>
                  </w:pPr>
                </w:p>
              </w:tc>
            </w:tr>
          </w:tbl>
          <w:p w:rsidR="00516C86" w:rsidRPr="00EA4DD5" w:rsidRDefault="00516C86" w:rsidP="00120E2D">
            <w:pPr>
              <w:autoSpaceDE w:val="0"/>
              <w:autoSpaceDN w:val="0"/>
              <w:adjustRightInd w:val="0"/>
              <w:spacing w:before="60" w:after="60"/>
              <w:rPr>
                <w:rFonts w:ascii="Arial" w:hAnsi="Arial" w:cs="Arial"/>
                <w:color w:val="000000"/>
                <w:sz w:val="20"/>
                <w:lang w:eastAsia="en-GB"/>
              </w:rPr>
            </w:pPr>
            <w:r w:rsidRPr="00EA4DD5">
              <w:rPr>
                <w:rFonts w:ascii="Arial" w:hAnsi="Arial" w:cs="Arial"/>
                <w:color w:val="000000"/>
                <w:sz w:val="20"/>
                <w:lang w:eastAsia="en-GB"/>
              </w:rPr>
              <w:t>This paper aligns to the following strategic contexts:</w:t>
            </w:r>
          </w:p>
          <w:tbl>
            <w:tblPr>
              <w:tblW w:w="1094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3085"/>
              <w:gridCol w:w="488"/>
              <w:gridCol w:w="3119"/>
              <w:gridCol w:w="567"/>
              <w:gridCol w:w="567"/>
              <w:gridCol w:w="2551"/>
              <w:gridCol w:w="567"/>
            </w:tblGrid>
            <w:tr w:rsidR="00516C86" w:rsidRPr="002966E0" w:rsidTr="00120E2D">
              <w:tc>
                <w:tcPr>
                  <w:tcW w:w="6692" w:type="dxa"/>
                  <w:gridSpan w:val="3"/>
                  <w:tcBorders>
                    <w:right w:val="single" w:sz="4" w:space="0" w:color="BFBFBF"/>
                  </w:tcBorders>
                  <w:shd w:val="clear" w:color="auto" w:fill="D9D9D9" w:themeFill="background1" w:themeFillShade="D9"/>
                </w:tcPr>
                <w:p w:rsidR="00516C86" w:rsidRPr="00EA4DD5" w:rsidRDefault="00516C86" w:rsidP="00120E2D">
                  <w:pPr>
                    <w:autoSpaceDE w:val="0"/>
                    <w:autoSpaceDN w:val="0"/>
                    <w:adjustRightInd w:val="0"/>
                    <w:spacing w:before="60" w:after="60"/>
                    <w:rPr>
                      <w:rFonts w:ascii="Arial" w:hAnsi="Arial" w:cs="Arial"/>
                      <w:b/>
                      <w:color w:val="000000"/>
                      <w:sz w:val="20"/>
                      <w:lang w:eastAsia="en-GB"/>
                    </w:rPr>
                  </w:pPr>
                  <w:r w:rsidRPr="00EA4DD5">
                    <w:rPr>
                      <w:rFonts w:ascii="Arial" w:hAnsi="Arial" w:cs="Arial"/>
                      <w:b/>
                      <w:color w:val="000000"/>
                      <w:sz w:val="20"/>
                      <w:lang w:eastAsia="en-GB"/>
                    </w:rPr>
                    <w:t>Government Policy/Directive</w:t>
                  </w:r>
                </w:p>
              </w:tc>
              <w:tc>
                <w:tcPr>
                  <w:tcW w:w="567" w:type="dxa"/>
                  <w:tcBorders>
                    <w:right w:val="single" w:sz="4" w:space="0" w:color="BFBFBF"/>
                  </w:tcBorders>
                </w:tcPr>
                <w:p w:rsidR="00516C86" w:rsidRPr="00EA4DD5" w:rsidRDefault="00516C86" w:rsidP="00120E2D">
                  <w:pPr>
                    <w:autoSpaceDE w:val="0"/>
                    <w:autoSpaceDN w:val="0"/>
                    <w:adjustRightInd w:val="0"/>
                    <w:spacing w:before="60" w:after="60"/>
                    <w:rPr>
                      <w:rFonts w:ascii="Arial" w:hAnsi="Arial" w:cs="Arial"/>
                      <w:b/>
                      <w:color w:val="000000"/>
                      <w:sz w:val="20"/>
                      <w:lang w:eastAsia="en-GB"/>
                    </w:rPr>
                  </w:pPr>
                </w:p>
              </w:tc>
              <w:tc>
                <w:tcPr>
                  <w:tcW w:w="567" w:type="dxa"/>
                  <w:tcBorders>
                    <w:left w:val="single" w:sz="4" w:space="0" w:color="BFBFBF"/>
                  </w:tcBorders>
                  <w:shd w:val="clear" w:color="auto" w:fill="auto"/>
                </w:tcPr>
                <w:p w:rsidR="00516C86" w:rsidRPr="00EA4DD5" w:rsidRDefault="00516C86" w:rsidP="00120E2D">
                  <w:pPr>
                    <w:autoSpaceDE w:val="0"/>
                    <w:autoSpaceDN w:val="0"/>
                    <w:adjustRightInd w:val="0"/>
                    <w:spacing w:before="60" w:after="60"/>
                    <w:rPr>
                      <w:rFonts w:ascii="Arial" w:hAnsi="Arial" w:cs="Arial"/>
                      <w:b/>
                      <w:color w:val="000000"/>
                      <w:sz w:val="20"/>
                      <w:lang w:eastAsia="en-GB"/>
                    </w:rPr>
                  </w:pPr>
                </w:p>
              </w:tc>
              <w:tc>
                <w:tcPr>
                  <w:tcW w:w="2551" w:type="dxa"/>
                  <w:tcBorders>
                    <w:right w:val="single" w:sz="4" w:space="0" w:color="BFBFBF"/>
                  </w:tcBorders>
                  <w:shd w:val="clear" w:color="auto" w:fill="D9D9D9" w:themeFill="background1" w:themeFillShade="D9"/>
                </w:tcPr>
                <w:p w:rsidR="00516C86" w:rsidRPr="00EA4DD5" w:rsidRDefault="00516C86" w:rsidP="00120E2D">
                  <w:pPr>
                    <w:spacing w:before="60" w:after="60"/>
                    <w:rPr>
                      <w:rFonts w:ascii="Arial" w:hAnsi="Arial" w:cs="Arial"/>
                      <w:b/>
                      <w:color w:val="000000"/>
                      <w:sz w:val="20"/>
                      <w:lang w:eastAsia="en-GB"/>
                    </w:rPr>
                  </w:pPr>
                  <w:r w:rsidRPr="00EA4DD5">
                    <w:rPr>
                      <w:rFonts w:ascii="Arial" w:hAnsi="Arial" w:cs="Arial"/>
                      <w:b/>
                      <w:color w:val="000000"/>
                      <w:sz w:val="20"/>
                      <w:lang w:eastAsia="en-GB"/>
                    </w:rPr>
                    <w:t>Legal Requirement</w:t>
                  </w:r>
                </w:p>
              </w:tc>
              <w:tc>
                <w:tcPr>
                  <w:tcW w:w="567" w:type="dxa"/>
                  <w:tcBorders>
                    <w:left w:val="single" w:sz="4" w:space="0" w:color="BFBFBF"/>
                  </w:tcBorders>
                  <w:shd w:val="clear" w:color="auto" w:fill="auto"/>
                </w:tcPr>
                <w:p w:rsidR="00516C86" w:rsidRPr="00EA4DD5" w:rsidRDefault="00516C86" w:rsidP="00120E2D">
                  <w:pPr>
                    <w:spacing w:before="60" w:after="60"/>
                    <w:rPr>
                      <w:rFonts w:ascii="Arial" w:hAnsi="Arial" w:cs="Arial"/>
                      <w:b/>
                      <w:color w:val="000000"/>
                      <w:sz w:val="20"/>
                      <w:lang w:eastAsia="en-GB"/>
                    </w:rPr>
                  </w:pPr>
                </w:p>
              </w:tc>
            </w:tr>
            <w:tr w:rsidR="00516C86" w:rsidRPr="002966E0" w:rsidTr="00120E2D">
              <w:tc>
                <w:tcPr>
                  <w:tcW w:w="3085" w:type="dxa"/>
                  <w:tcBorders>
                    <w:right w:val="single" w:sz="4" w:space="0" w:color="BFBFBF"/>
                  </w:tcBorders>
                  <w:shd w:val="clear" w:color="auto" w:fill="D9D9D9" w:themeFill="background1" w:themeFillShade="D9"/>
                </w:tcPr>
                <w:p w:rsidR="00516C86" w:rsidRPr="00EA4DD5" w:rsidRDefault="00516C86" w:rsidP="00120E2D">
                  <w:pPr>
                    <w:pStyle w:val="Title"/>
                    <w:spacing w:before="60" w:after="60"/>
                    <w:jc w:val="left"/>
                    <w:rPr>
                      <w:rFonts w:ascii="Arial" w:hAnsi="Arial" w:cs="Arial"/>
                      <w:bCs/>
                      <w:sz w:val="20"/>
                    </w:rPr>
                  </w:pPr>
                  <w:r w:rsidRPr="00EA4DD5">
                    <w:rPr>
                      <w:rFonts w:ascii="Arial" w:hAnsi="Arial" w:cs="Arial"/>
                      <w:bCs/>
                      <w:sz w:val="20"/>
                    </w:rPr>
                    <w:t>Board Strategy</w:t>
                  </w:r>
                </w:p>
              </w:tc>
              <w:tc>
                <w:tcPr>
                  <w:tcW w:w="488" w:type="dxa"/>
                  <w:tcBorders>
                    <w:left w:val="single" w:sz="4" w:space="0" w:color="BFBFBF"/>
                  </w:tcBorders>
                  <w:shd w:val="clear" w:color="auto" w:fill="auto"/>
                </w:tcPr>
                <w:p w:rsidR="00516C86" w:rsidRPr="00EA4DD5" w:rsidRDefault="00516C86" w:rsidP="00120E2D">
                  <w:pPr>
                    <w:pStyle w:val="Title"/>
                    <w:spacing w:before="60" w:after="60"/>
                    <w:jc w:val="left"/>
                    <w:rPr>
                      <w:rFonts w:ascii="Arial" w:hAnsi="Arial" w:cs="Arial"/>
                      <w:bCs/>
                      <w:sz w:val="20"/>
                    </w:rPr>
                  </w:pPr>
                </w:p>
              </w:tc>
              <w:tc>
                <w:tcPr>
                  <w:tcW w:w="3119" w:type="dxa"/>
                  <w:tcBorders>
                    <w:right w:val="single" w:sz="4" w:space="0" w:color="BFBFBF"/>
                  </w:tcBorders>
                  <w:shd w:val="clear" w:color="auto" w:fill="D9D9D9" w:themeFill="background1" w:themeFillShade="D9"/>
                </w:tcPr>
                <w:p w:rsidR="00516C86" w:rsidRPr="00EA4DD5" w:rsidRDefault="00516C86" w:rsidP="00120E2D">
                  <w:pPr>
                    <w:pStyle w:val="Title"/>
                    <w:spacing w:before="60" w:after="60"/>
                    <w:jc w:val="left"/>
                    <w:rPr>
                      <w:rFonts w:ascii="Arial" w:hAnsi="Arial" w:cs="Arial"/>
                      <w:bCs/>
                      <w:sz w:val="20"/>
                    </w:rPr>
                  </w:pPr>
                  <w:r w:rsidRPr="00EA4DD5">
                    <w:rPr>
                      <w:rFonts w:ascii="Arial" w:hAnsi="Arial" w:cs="Arial"/>
                      <w:color w:val="000000"/>
                      <w:sz w:val="20"/>
                      <w:lang w:eastAsia="en-GB"/>
                    </w:rPr>
                    <w:t>Annual Operational Plan</w:t>
                  </w:r>
                </w:p>
              </w:tc>
              <w:tc>
                <w:tcPr>
                  <w:tcW w:w="567" w:type="dxa"/>
                  <w:tcBorders>
                    <w:right w:val="single" w:sz="4" w:space="0" w:color="BFBFBF"/>
                  </w:tcBorders>
                </w:tcPr>
                <w:p w:rsidR="00516C86" w:rsidRPr="00EA4DD5" w:rsidRDefault="00516C86" w:rsidP="00120E2D">
                  <w:pPr>
                    <w:pStyle w:val="Title"/>
                    <w:spacing w:before="60" w:after="60"/>
                    <w:jc w:val="left"/>
                    <w:rPr>
                      <w:rFonts w:ascii="Arial" w:hAnsi="Arial" w:cs="Arial"/>
                      <w:bCs/>
                      <w:sz w:val="20"/>
                    </w:rPr>
                  </w:pPr>
                </w:p>
              </w:tc>
              <w:tc>
                <w:tcPr>
                  <w:tcW w:w="567" w:type="dxa"/>
                  <w:tcBorders>
                    <w:left w:val="single" w:sz="4" w:space="0" w:color="BFBFBF"/>
                  </w:tcBorders>
                  <w:shd w:val="clear" w:color="auto" w:fill="auto"/>
                </w:tcPr>
                <w:p w:rsidR="00516C86" w:rsidRPr="00EA4DD5" w:rsidRDefault="00516C86" w:rsidP="00120E2D">
                  <w:pPr>
                    <w:pStyle w:val="Title"/>
                    <w:spacing w:before="60" w:after="60"/>
                    <w:jc w:val="left"/>
                    <w:rPr>
                      <w:rFonts w:ascii="Arial" w:hAnsi="Arial" w:cs="Arial"/>
                      <w:bCs/>
                      <w:sz w:val="20"/>
                    </w:rPr>
                  </w:pPr>
                </w:p>
              </w:tc>
              <w:tc>
                <w:tcPr>
                  <w:tcW w:w="2551" w:type="dxa"/>
                  <w:tcBorders>
                    <w:right w:val="single" w:sz="4" w:space="0" w:color="BFBFBF"/>
                  </w:tcBorders>
                  <w:shd w:val="clear" w:color="auto" w:fill="D9D9D9" w:themeFill="background1" w:themeFillShade="D9"/>
                </w:tcPr>
                <w:p w:rsidR="00516C86" w:rsidRPr="00EA4DD5" w:rsidRDefault="00516C86" w:rsidP="00120E2D">
                  <w:pPr>
                    <w:pStyle w:val="Title"/>
                    <w:spacing w:before="60" w:after="60"/>
                    <w:jc w:val="left"/>
                    <w:rPr>
                      <w:rFonts w:ascii="Arial" w:hAnsi="Arial" w:cs="Arial"/>
                      <w:bCs/>
                      <w:sz w:val="20"/>
                    </w:rPr>
                  </w:pPr>
                  <w:r w:rsidRPr="00EA4DD5">
                    <w:rPr>
                      <w:rFonts w:ascii="Arial" w:hAnsi="Arial" w:cs="Arial"/>
                      <w:color w:val="000000"/>
                      <w:sz w:val="20"/>
                      <w:lang w:eastAsia="en-GB"/>
                    </w:rPr>
                    <w:t>Corporate Objective</w:t>
                  </w:r>
                </w:p>
              </w:tc>
              <w:tc>
                <w:tcPr>
                  <w:tcW w:w="567" w:type="dxa"/>
                  <w:tcBorders>
                    <w:left w:val="single" w:sz="4" w:space="0" w:color="BFBFBF"/>
                  </w:tcBorders>
                  <w:shd w:val="clear" w:color="auto" w:fill="auto"/>
                </w:tcPr>
                <w:p w:rsidR="00516C86" w:rsidRPr="00EA4DD5" w:rsidRDefault="00516C86" w:rsidP="00120E2D">
                  <w:pPr>
                    <w:pStyle w:val="Title"/>
                    <w:spacing w:before="60" w:after="60"/>
                    <w:jc w:val="left"/>
                    <w:rPr>
                      <w:rFonts w:ascii="Arial" w:hAnsi="Arial" w:cs="Arial"/>
                      <w:bCs/>
                      <w:sz w:val="20"/>
                    </w:rPr>
                  </w:pPr>
                  <w:r>
                    <w:rPr>
                      <w:rFonts w:ascii="Arial" w:hAnsi="Arial" w:cs="Arial"/>
                      <w:bCs/>
                      <w:sz w:val="20"/>
                    </w:rPr>
                    <w:t>X</w:t>
                  </w:r>
                </w:p>
              </w:tc>
            </w:tr>
            <w:tr w:rsidR="00516C86" w:rsidRPr="002966E0" w:rsidTr="00120E2D">
              <w:tc>
                <w:tcPr>
                  <w:tcW w:w="3085" w:type="dxa"/>
                  <w:tcBorders>
                    <w:right w:val="single" w:sz="4" w:space="0" w:color="BFBFBF"/>
                  </w:tcBorders>
                  <w:shd w:val="clear" w:color="auto" w:fill="D9D9D9" w:themeFill="background1" w:themeFillShade="D9"/>
                </w:tcPr>
                <w:p w:rsidR="00516C86" w:rsidRPr="00EA4DD5" w:rsidRDefault="00516C86" w:rsidP="00120E2D">
                  <w:pPr>
                    <w:autoSpaceDE w:val="0"/>
                    <w:autoSpaceDN w:val="0"/>
                    <w:adjustRightInd w:val="0"/>
                    <w:spacing w:before="60" w:after="60"/>
                    <w:rPr>
                      <w:rFonts w:ascii="Arial" w:hAnsi="Arial" w:cs="Arial"/>
                      <w:b/>
                      <w:color w:val="000000"/>
                      <w:sz w:val="20"/>
                      <w:lang w:eastAsia="en-GB"/>
                    </w:rPr>
                  </w:pPr>
                  <w:r w:rsidRPr="00EA4DD5">
                    <w:rPr>
                      <w:rFonts w:ascii="Arial" w:hAnsi="Arial" w:cs="Arial"/>
                      <w:b/>
                      <w:color w:val="000000"/>
                      <w:sz w:val="20"/>
                      <w:lang w:eastAsia="en-GB"/>
                    </w:rPr>
                    <w:t>Local Policy</w:t>
                  </w:r>
                </w:p>
              </w:tc>
              <w:tc>
                <w:tcPr>
                  <w:tcW w:w="488" w:type="dxa"/>
                  <w:tcBorders>
                    <w:left w:val="single" w:sz="4" w:space="0" w:color="BFBFBF"/>
                  </w:tcBorders>
                  <w:shd w:val="clear" w:color="auto" w:fill="auto"/>
                </w:tcPr>
                <w:p w:rsidR="00516C86" w:rsidRPr="00EA4DD5" w:rsidRDefault="00516C86" w:rsidP="00120E2D">
                  <w:pPr>
                    <w:autoSpaceDE w:val="0"/>
                    <w:autoSpaceDN w:val="0"/>
                    <w:adjustRightInd w:val="0"/>
                    <w:spacing w:before="60" w:after="60"/>
                    <w:rPr>
                      <w:rFonts w:ascii="Arial" w:hAnsi="Arial" w:cs="Arial"/>
                      <w:b/>
                      <w:color w:val="000000"/>
                      <w:sz w:val="20"/>
                      <w:lang w:eastAsia="en-GB"/>
                    </w:rPr>
                  </w:pPr>
                </w:p>
              </w:tc>
              <w:tc>
                <w:tcPr>
                  <w:tcW w:w="3119" w:type="dxa"/>
                  <w:tcBorders>
                    <w:right w:val="single" w:sz="4" w:space="0" w:color="BFBFBF"/>
                  </w:tcBorders>
                  <w:shd w:val="clear" w:color="auto" w:fill="D9D9D9" w:themeFill="background1" w:themeFillShade="D9"/>
                </w:tcPr>
                <w:p w:rsidR="00516C86" w:rsidRPr="00EA4DD5" w:rsidRDefault="00516C86" w:rsidP="00120E2D">
                  <w:pPr>
                    <w:pStyle w:val="Title"/>
                    <w:spacing w:before="60" w:after="60"/>
                    <w:jc w:val="left"/>
                    <w:rPr>
                      <w:rFonts w:ascii="Arial" w:hAnsi="Arial" w:cs="Arial"/>
                      <w:bCs/>
                      <w:sz w:val="20"/>
                    </w:rPr>
                  </w:pPr>
                  <w:r w:rsidRPr="00EA4DD5">
                    <w:rPr>
                      <w:rFonts w:ascii="Arial" w:hAnsi="Arial" w:cs="Arial"/>
                      <w:color w:val="000000"/>
                      <w:sz w:val="20"/>
                      <w:lang w:eastAsia="en-GB"/>
                    </w:rPr>
                    <w:t>Operational Issue</w:t>
                  </w:r>
                </w:p>
              </w:tc>
              <w:tc>
                <w:tcPr>
                  <w:tcW w:w="567" w:type="dxa"/>
                  <w:tcBorders>
                    <w:right w:val="single" w:sz="4" w:space="0" w:color="BFBFBF"/>
                  </w:tcBorders>
                </w:tcPr>
                <w:p w:rsidR="00516C86" w:rsidRPr="00EA4DD5" w:rsidRDefault="00516C86" w:rsidP="00120E2D">
                  <w:pPr>
                    <w:pStyle w:val="Title"/>
                    <w:spacing w:before="60" w:after="60"/>
                    <w:jc w:val="left"/>
                    <w:rPr>
                      <w:rFonts w:ascii="Arial" w:hAnsi="Arial" w:cs="Arial"/>
                      <w:bCs/>
                      <w:sz w:val="20"/>
                    </w:rPr>
                  </w:pPr>
                  <w:r>
                    <w:rPr>
                      <w:rFonts w:ascii="Arial" w:hAnsi="Arial" w:cs="Arial"/>
                      <w:bCs/>
                      <w:sz w:val="20"/>
                    </w:rPr>
                    <w:t>X</w:t>
                  </w:r>
                </w:p>
              </w:tc>
              <w:tc>
                <w:tcPr>
                  <w:tcW w:w="567" w:type="dxa"/>
                  <w:tcBorders>
                    <w:left w:val="single" w:sz="4" w:space="0" w:color="BFBFBF"/>
                  </w:tcBorders>
                  <w:shd w:val="clear" w:color="auto" w:fill="auto"/>
                </w:tcPr>
                <w:p w:rsidR="00516C86" w:rsidRPr="00EA4DD5" w:rsidRDefault="00516C86" w:rsidP="00120E2D">
                  <w:pPr>
                    <w:pStyle w:val="Title"/>
                    <w:spacing w:before="60" w:after="60"/>
                    <w:jc w:val="left"/>
                    <w:rPr>
                      <w:rFonts w:ascii="Arial" w:hAnsi="Arial" w:cs="Arial"/>
                      <w:bCs/>
                      <w:sz w:val="20"/>
                    </w:rPr>
                  </w:pPr>
                </w:p>
              </w:tc>
              <w:tc>
                <w:tcPr>
                  <w:tcW w:w="2551" w:type="dxa"/>
                  <w:tcBorders>
                    <w:right w:val="single" w:sz="4" w:space="0" w:color="BFBFBF"/>
                  </w:tcBorders>
                  <w:shd w:val="clear" w:color="auto" w:fill="D9D9D9" w:themeFill="background1" w:themeFillShade="D9"/>
                </w:tcPr>
                <w:p w:rsidR="00516C86" w:rsidRPr="00EA4DD5" w:rsidRDefault="00516C86" w:rsidP="00120E2D">
                  <w:pPr>
                    <w:pStyle w:val="Title"/>
                    <w:spacing w:before="60" w:after="60"/>
                    <w:jc w:val="left"/>
                    <w:rPr>
                      <w:rFonts w:ascii="Arial" w:hAnsi="Arial" w:cs="Arial"/>
                      <w:bCs/>
                      <w:sz w:val="20"/>
                    </w:rPr>
                  </w:pPr>
                  <w:r w:rsidRPr="00EA4DD5">
                    <w:rPr>
                      <w:rFonts w:ascii="Arial" w:hAnsi="Arial" w:cs="Arial"/>
                      <w:color w:val="000000"/>
                      <w:sz w:val="20"/>
                      <w:lang w:eastAsia="en-GB"/>
                    </w:rPr>
                    <w:t>Other</w:t>
                  </w:r>
                </w:p>
              </w:tc>
              <w:tc>
                <w:tcPr>
                  <w:tcW w:w="567" w:type="dxa"/>
                  <w:tcBorders>
                    <w:left w:val="single" w:sz="4" w:space="0" w:color="BFBFBF"/>
                  </w:tcBorders>
                  <w:shd w:val="clear" w:color="auto" w:fill="auto"/>
                </w:tcPr>
                <w:p w:rsidR="00516C86" w:rsidRPr="00EA4DD5" w:rsidRDefault="00516C86" w:rsidP="00120E2D">
                  <w:pPr>
                    <w:pStyle w:val="Title"/>
                    <w:spacing w:before="60" w:after="60"/>
                    <w:jc w:val="left"/>
                    <w:rPr>
                      <w:rFonts w:ascii="Arial" w:hAnsi="Arial" w:cs="Arial"/>
                      <w:bCs/>
                      <w:sz w:val="20"/>
                    </w:rPr>
                  </w:pPr>
                </w:p>
              </w:tc>
            </w:tr>
          </w:tbl>
          <w:p w:rsidR="00516C86" w:rsidRPr="00EA4DD5" w:rsidRDefault="00516C86" w:rsidP="00120E2D">
            <w:pPr>
              <w:autoSpaceDE w:val="0"/>
              <w:autoSpaceDN w:val="0"/>
              <w:adjustRightInd w:val="0"/>
              <w:spacing w:before="60" w:after="60"/>
              <w:rPr>
                <w:rFonts w:ascii="Arial" w:hAnsi="Arial" w:cs="Arial"/>
                <w:color w:val="000000"/>
                <w:sz w:val="20"/>
                <w:lang w:eastAsia="en-GB"/>
              </w:rPr>
            </w:pPr>
            <w:r w:rsidRPr="00EA4DD5">
              <w:rPr>
                <w:rFonts w:ascii="Arial" w:hAnsi="Arial" w:cs="Arial"/>
                <w:color w:val="000000"/>
                <w:sz w:val="20"/>
                <w:lang w:eastAsia="en-GB"/>
              </w:rPr>
              <w:t>This paper aligns to the following quality ambition(s):</w:t>
            </w:r>
          </w:p>
          <w:tbl>
            <w:tblPr>
              <w:tblW w:w="10377"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3085"/>
              <w:gridCol w:w="488"/>
              <w:gridCol w:w="3119"/>
              <w:gridCol w:w="567"/>
              <w:gridCol w:w="2551"/>
              <w:gridCol w:w="567"/>
            </w:tblGrid>
            <w:tr w:rsidR="00516C86" w:rsidRPr="00EA4DD5" w:rsidTr="00120E2D">
              <w:tc>
                <w:tcPr>
                  <w:tcW w:w="3085" w:type="dxa"/>
                  <w:tcBorders>
                    <w:right w:val="single" w:sz="4" w:space="0" w:color="BFBFBF"/>
                  </w:tcBorders>
                  <w:shd w:val="clear" w:color="auto" w:fill="D9D9D9" w:themeFill="background1" w:themeFillShade="D9"/>
                </w:tcPr>
                <w:p w:rsidR="00516C86" w:rsidRPr="00EA4DD5" w:rsidRDefault="00516C86" w:rsidP="00120E2D">
                  <w:pPr>
                    <w:pStyle w:val="Title"/>
                    <w:spacing w:before="60" w:after="60"/>
                    <w:jc w:val="left"/>
                    <w:rPr>
                      <w:rFonts w:ascii="Arial" w:hAnsi="Arial" w:cs="Arial"/>
                      <w:bCs/>
                      <w:sz w:val="20"/>
                    </w:rPr>
                  </w:pPr>
                  <w:r w:rsidRPr="00EA4DD5">
                    <w:rPr>
                      <w:rFonts w:ascii="Arial" w:hAnsi="Arial" w:cs="Arial"/>
                      <w:color w:val="000000"/>
                      <w:sz w:val="20"/>
                      <w:lang w:eastAsia="en-GB"/>
                    </w:rPr>
                    <w:t>Person Centred</w:t>
                  </w:r>
                </w:p>
              </w:tc>
              <w:tc>
                <w:tcPr>
                  <w:tcW w:w="488" w:type="dxa"/>
                  <w:tcBorders>
                    <w:left w:val="single" w:sz="4" w:space="0" w:color="BFBFBF"/>
                  </w:tcBorders>
                  <w:shd w:val="clear" w:color="auto" w:fill="auto"/>
                </w:tcPr>
                <w:p w:rsidR="00516C86" w:rsidRPr="00EA4DD5" w:rsidRDefault="00516C86" w:rsidP="00120E2D">
                  <w:pPr>
                    <w:pStyle w:val="Title"/>
                    <w:spacing w:before="60" w:after="60"/>
                    <w:jc w:val="left"/>
                    <w:rPr>
                      <w:rFonts w:ascii="Arial" w:hAnsi="Arial" w:cs="Arial"/>
                      <w:bCs/>
                      <w:sz w:val="20"/>
                    </w:rPr>
                  </w:pPr>
                </w:p>
              </w:tc>
              <w:tc>
                <w:tcPr>
                  <w:tcW w:w="3119" w:type="dxa"/>
                  <w:tcBorders>
                    <w:right w:val="single" w:sz="4" w:space="0" w:color="BFBFBF"/>
                  </w:tcBorders>
                  <w:shd w:val="clear" w:color="auto" w:fill="D9D9D9" w:themeFill="background1" w:themeFillShade="D9"/>
                </w:tcPr>
                <w:p w:rsidR="00516C86" w:rsidRPr="00EA4DD5" w:rsidRDefault="00516C86" w:rsidP="00120E2D">
                  <w:pPr>
                    <w:pStyle w:val="Title"/>
                    <w:spacing w:before="60" w:after="60"/>
                    <w:jc w:val="left"/>
                    <w:rPr>
                      <w:rFonts w:ascii="Arial" w:hAnsi="Arial" w:cs="Arial"/>
                      <w:bCs/>
                      <w:sz w:val="20"/>
                    </w:rPr>
                  </w:pPr>
                  <w:r w:rsidRPr="00EA4DD5">
                    <w:rPr>
                      <w:rFonts w:ascii="Arial" w:hAnsi="Arial" w:cs="Arial"/>
                      <w:color w:val="000000"/>
                      <w:sz w:val="20"/>
                      <w:lang w:eastAsia="en-GB"/>
                    </w:rPr>
                    <w:t>Safe</w:t>
                  </w:r>
                </w:p>
              </w:tc>
              <w:tc>
                <w:tcPr>
                  <w:tcW w:w="567" w:type="dxa"/>
                  <w:tcBorders>
                    <w:left w:val="single" w:sz="4" w:space="0" w:color="BFBFBF"/>
                  </w:tcBorders>
                  <w:shd w:val="clear" w:color="auto" w:fill="auto"/>
                </w:tcPr>
                <w:p w:rsidR="00516C86" w:rsidRPr="00EA4DD5" w:rsidRDefault="00516C86" w:rsidP="00120E2D">
                  <w:pPr>
                    <w:pStyle w:val="Title"/>
                    <w:spacing w:before="60" w:after="60"/>
                    <w:jc w:val="left"/>
                    <w:rPr>
                      <w:rFonts w:ascii="Arial" w:hAnsi="Arial" w:cs="Arial"/>
                      <w:bCs/>
                      <w:sz w:val="20"/>
                    </w:rPr>
                  </w:pPr>
                  <w:r>
                    <w:rPr>
                      <w:rFonts w:ascii="Arial" w:hAnsi="Arial" w:cs="Arial"/>
                      <w:bCs/>
                      <w:sz w:val="20"/>
                    </w:rPr>
                    <w:t>X</w:t>
                  </w:r>
                </w:p>
              </w:tc>
              <w:tc>
                <w:tcPr>
                  <w:tcW w:w="2551" w:type="dxa"/>
                  <w:tcBorders>
                    <w:right w:val="single" w:sz="4" w:space="0" w:color="BFBFBF"/>
                  </w:tcBorders>
                  <w:shd w:val="clear" w:color="auto" w:fill="D9D9D9" w:themeFill="background1" w:themeFillShade="D9"/>
                </w:tcPr>
                <w:p w:rsidR="00516C86" w:rsidRPr="00EA4DD5" w:rsidRDefault="00516C86" w:rsidP="00120E2D">
                  <w:pPr>
                    <w:pStyle w:val="Title"/>
                    <w:spacing w:before="60" w:after="60"/>
                    <w:jc w:val="left"/>
                    <w:rPr>
                      <w:rFonts w:ascii="Arial" w:hAnsi="Arial" w:cs="Arial"/>
                      <w:bCs/>
                      <w:sz w:val="20"/>
                    </w:rPr>
                  </w:pPr>
                  <w:r w:rsidRPr="00EA4DD5">
                    <w:rPr>
                      <w:rFonts w:ascii="Arial" w:hAnsi="Arial" w:cs="Arial"/>
                      <w:color w:val="000000"/>
                      <w:sz w:val="20"/>
                      <w:lang w:eastAsia="en-GB"/>
                    </w:rPr>
                    <w:t>Effective</w:t>
                  </w:r>
                </w:p>
              </w:tc>
              <w:tc>
                <w:tcPr>
                  <w:tcW w:w="567" w:type="dxa"/>
                  <w:tcBorders>
                    <w:left w:val="single" w:sz="4" w:space="0" w:color="BFBFBF"/>
                  </w:tcBorders>
                  <w:shd w:val="clear" w:color="auto" w:fill="auto"/>
                </w:tcPr>
                <w:p w:rsidR="00516C86" w:rsidRPr="00EA4DD5" w:rsidRDefault="00516C86" w:rsidP="00120E2D">
                  <w:pPr>
                    <w:pStyle w:val="Title"/>
                    <w:spacing w:before="60" w:after="60"/>
                    <w:jc w:val="left"/>
                    <w:rPr>
                      <w:rFonts w:ascii="Arial" w:hAnsi="Arial" w:cs="Arial"/>
                      <w:b w:val="0"/>
                      <w:bCs/>
                      <w:sz w:val="20"/>
                    </w:rPr>
                  </w:pPr>
                  <w:r>
                    <w:rPr>
                      <w:rFonts w:ascii="Arial" w:hAnsi="Arial" w:cs="Arial"/>
                      <w:b w:val="0"/>
                      <w:bCs/>
                      <w:sz w:val="20"/>
                    </w:rPr>
                    <w:t>X</w:t>
                  </w:r>
                </w:p>
              </w:tc>
            </w:tr>
          </w:tbl>
          <w:p w:rsidR="00516C86" w:rsidRPr="003114D5" w:rsidRDefault="00516C86" w:rsidP="00120E2D">
            <w:pPr>
              <w:spacing w:before="60" w:after="60"/>
              <w:rPr>
                <w:rFonts w:ascii="Arial" w:hAnsi="Arial" w:cs="Arial"/>
              </w:rPr>
            </w:pPr>
          </w:p>
        </w:tc>
      </w:tr>
      <w:tr w:rsidR="00516C86" w:rsidRPr="003114D5" w:rsidTr="00FD459A">
        <w:tc>
          <w:tcPr>
            <w:tcW w:w="11057" w:type="dxa"/>
            <w:gridSpan w:val="2"/>
            <w:shd w:val="clear" w:color="auto" w:fill="0070C0"/>
          </w:tcPr>
          <w:p w:rsidR="00516C86" w:rsidRPr="00D15FA3" w:rsidRDefault="00516C86" w:rsidP="00120E2D">
            <w:pPr>
              <w:spacing w:before="60" w:after="60"/>
              <w:rPr>
                <w:rFonts w:ascii="Arial" w:hAnsi="Arial" w:cs="Arial"/>
                <w:szCs w:val="28"/>
              </w:rPr>
            </w:pPr>
            <w:r w:rsidRPr="00D15FA3">
              <w:rPr>
                <w:rFonts w:ascii="Arial" w:hAnsi="Arial" w:cs="Arial"/>
                <w:b/>
                <w:color w:val="FFFFFF"/>
                <w:szCs w:val="28"/>
              </w:rPr>
              <w:t>SBAR Report</w:t>
            </w:r>
          </w:p>
        </w:tc>
      </w:tr>
      <w:tr w:rsidR="00516C86" w:rsidRPr="003114D5" w:rsidTr="00FD459A">
        <w:tc>
          <w:tcPr>
            <w:tcW w:w="11057" w:type="dxa"/>
            <w:gridSpan w:val="2"/>
            <w:shd w:val="clear" w:color="auto" w:fill="8DB3E2" w:themeFill="text2" w:themeFillTint="66"/>
          </w:tcPr>
          <w:p w:rsidR="00516C86" w:rsidRPr="003114D5" w:rsidRDefault="00516C86" w:rsidP="00120E2D">
            <w:pPr>
              <w:spacing w:before="60" w:after="60"/>
              <w:rPr>
                <w:rFonts w:ascii="Arial" w:hAnsi="Arial" w:cs="Arial"/>
                <w:b/>
                <w:color w:val="000000"/>
              </w:rPr>
            </w:pPr>
            <w:r w:rsidRPr="003114D5">
              <w:rPr>
                <w:rFonts w:ascii="Arial" w:hAnsi="Arial" w:cs="Arial"/>
                <w:b/>
                <w:color w:val="000000"/>
              </w:rPr>
              <w:t>Situation</w:t>
            </w:r>
          </w:p>
        </w:tc>
      </w:tr>
      <w:tr w:rsidR="00516C86" w:rsidRPr="003114D5" w:rsidTr="00FD459A">
        <w:tc>
          <w:tcPr>
            <w:tcW w:w="11057" w:type="dxa"/>
            <w:gridSpan w:val="2"/>
            <w:shd w:val="clear" w:color="auto" w:fill="D9D9D9" w:themeFill="background1" w:themeFillShade="D9"/>
          </w:tcPr>
          <w:p w:rsidR="00516C86" w:rsidRPr="0047489E" w:rsidRDefault="00516C86" w:rsidP="00120E2D">
            <w:pPr>
              <w:rPr>
                <w:rFonts w:ascii="Arial" w:hAnsi="Arial" w:cs="Arial"/>
                <w:sz w:val="22"/>
                <w:szCs w:val="22"/>
              </w:rPr>
            </w:pPr>
            <w:r w:rsidRPr="0047489E">
              <w:rPr>
                <w:rFonts w:ascii="Arial" w:hAnsi="Arial" w:cs="Arial"/>
                <w:iCs/>
                <w:sz w:val="22"/>
                <w:szCs w:val="22"/>
              </w:rPr>
              <w:t>The purpose of this paper is to:</w:t>
            </w:r>
          </w:p>
          <w:p w:rsidR="00516C86" w:rsidRPr="001A5285" w:rsidRDefault="00516C86" w:rsidP="009B3CD3">
            <w:pPr>
              <w:pStyle w:val="ListParagraph"/>
              <w:numPr>
                <w:ilvl w:val="0"/>
                <w:numId w:val="7"/>
              </w:numPr>
              <w:contextualSpacing w:val="0"/>
              <w:rPr>
                <w:rFonts w:ascii="Arial Narrow" w:hAnsi="Arial Narrow"/>
                <w:sz w:val="28"/>
                <w:szCs w:val="20"/>
              </w:rPr>
            </w:pPr>
            <w:r>
              <w:rPr>
                <w:rFonts w:ascii="Arial" w:hAnsi="Arial" w:cs="Arial"/>
              </w:rPr>
              <w:t>Update on Board actions to prepare for the potential EU Withdrawal on 31</w:t>
            </w:r>
            <w:r w:rsidRPr="008F6186">
              <w:rPr>
                <w:rFonts w:ascii="Arial" w:hAnsi="Arial" w:cs="Arial"/>
                <w:vertAlign w:val="superscript"/>
              </w:rPr>
              <w:t>st</w:t>
            </w:r>
            <w:r>
              <w:rPr>
                <w:rFonts w:ascii="Arial" w:hAnsi="Arial" w:cs="Arial"/>
              </w:rPr>
              <w:t xml:space="preserve"> October and seek approval for completion of the template requested for return to Scottish Government regarding our position.   </w:t>
            </w:r>
            <w:r>
              <w:t xml:space="preserve"> </w:t>
            </w:r>
          </w:p>
        </w:tc>
      </w:tr>
      <w:tr w:rsidR="00516C86" w:rsidRPr="003114D5" w:rsidTr="00FD459A">
        <w:tc>
          <w:tcPr>
            <w:tcW w:w="11057" w:type="dxa"/>
            <w:gridSpan w:val="2"/>
            <w:shd w:val="clear" w:color="auto" w:fill="8DB3E2" w:themeFill="text2" w:themeFillTint="66"/>
          </w:tcPr>
          <w:p w:rsidR="00516C86" w:rsidRPr="003114D5" w:rsidRDefault="00516C86" w:rsidP="00120E2D">
            <w:pPr>
              <w:spacing w:before="60" w:after="60"/>
              <w:rPr>
                <w:rFonts w:ascii="Arial" w:hAnsi="Arial" w:cs="Arial"/>
                <w:b/>
                <w:color w:val="000000"/>
              </w:rPr>
            </w:pPr>
            <w:r w:rsidRPr="003114D5">
              <w:rPr>
                <w:rFonts w:ascii="Arial" w:hAnsi="Arial" w:cs="Arial"/>
                <w:b/>
                <w:color w:val="000000"/>
              </w:rPr>
              <w:t>Background</w:t>
            </w:r>
          </w:p>
        </w:tc>
      </w:tr>
      <w:tr w:rsidR="00516C86" w:rsidRPr="003114D5" w:rsidTr="00FD459A">
        <w:tc>
          <w:tcPr>
            <w:tcW w:w="11057" w:type="dxa"/>
            <w:gridSpan w:val="2"/>
          </w:tcPr>
          <w:p w:rsidR="00516C86" w:rsidRDefault="00516C86" w:rsidP="00120E2D">
            <w:pPr>
              <w:rPr>
                <w:rFonts w:ascii="Arial" w:hAnsi="Arial" w:cs="Arial"/>
                <w:color w:val="000000"/>
              </w:rPr>
            </w:pPr>
          </w:p>
          <w:p w:rsidR="00516C86" w:rsidRDefault="00516C86" w:rsidP="00120E2D">
            <w:pPr>
              <w:autoSpaceDE w:val="0"/>
              <w:autoSpaceDN w:val="0"/>
              <w:adjustRightInd w:val="0"/>
              <w:rPr>
                <w:rFonts w:ascii="Arial" w:hAnsi="Arial" w:cs="Arial"/>
                <w:bCs/>
                <w:sz w:val="22"/>
                <w:szCs w:val="22"/>
              </w:rPr>
            </w:pPr>
            <w:r>
              <w:rPr>
                <w:rFonts w:ascii="Arial" w:hAnsi="Arial" w:cs="Arial"/>
                <w:bCs/>
                <w:sz w:val="22"/>
                <w:szCs w:val="22"/>
              </w:rPr>
              <w:t>At present we are working towards a worst case scenario of a no deal exit on 31</w:t>
            </w:r>
            <w:r w:rsidRPr="008F6186">
              <w:rPr>
                <w:rFonts w:ascii="Arial" w:hAnsi="Arial" w:cs="Arial"/>
                <w:bCs/>
                <w:sz w:val="22"/>
                <w:szCs w:val="22"/>
                <w:vertAlign w:val="superscript"/>
              </w:rPr>
              <w:t>st</w:t>
            </w:r>
            <w:r>
              <w:rPr>
                <w:rFonts w:ascii="Arial" w:hAnsi="Arial" w:cs="Arial"/>
                <w:bCs/>
                <w:sz w:val="22"/>
                <w:szCs w:val="22"/>
              </w:rPr>
              <w:t xml:space="preserve"> October.  As previously communicated key areas of focus are:</w:t>
            </w:r>
          </w:p>
          <w:p w:rsidR="00516C86" w:rsidRPr="00B62F92" w:rsidRDefault="00516C86" w:rsidP="009B3CD3">
            <w:pPr>
              <w:numPr>
                <w:ilvl w:val="0"/>
                <w:numId w:val="8"/>
              </w:numPr>
              <w:rPr>
                <w:rFonts w:ascii="Arial" w:hAnsi="Arial" w:cs="Arial"/>
                <w:sz w:val="22"/>
                <w:szCs w:val="22"/>
              </w:rPr>
            </w:pPr>
            <w:r w:rsidRPr="00B62F92">
              <w:rPr>
                <w:rFonts w:ascii="Arial" w:hAnsi="Arial" w:cs="Arial"/>
                <w:sz w:val="22"/>
                <w:szCs w:val="22"/>
              </w:rPr>
              <w:t>Procurement (including medical equipment)</w:t>
            </w:r>
          </w:p>
          <w:p w:rsidR="00516C86" w:rsidRPr="00B62F92" w:rsidRDefault="00516C86" w:rsidP="009B3CD3">
            <w:pPr>
              <w:numPr>
                <w:ilvl w:val="0"/>
                <w:numId w:val="8"/>
              </w:numPr>
              <w:rPr>
                <w:rFonts w:ascii="Arial" w:hAnsi="Arial" w:cs="Arial"/>
                <w:sz w:val="22"/>
                <w:szCs w:val="22"/>
              </w:rPr>
            </w:pPr>
            <w:r w:rsidRPr="00B62F92">
              <w:rPr>
                <w:rFonts w:ascii="Arial" w:hAnsi="Arial" w:cs="Arial"/>
                <w:sz w:val="22"/>
                <w:szCs w:val="22"/>
              </w:rPr>
              <w:t xml:space="preserve">Supply of medicines </w:t>
            </w:r>
          </w:p>
          <w:p w:rsidR="00516C86" w:rsidRPr="00B62F92" w:rsidRDefault="00516C86" w:rsidP="009B3CD3">
            <w:pPr>
              <w:numPr>
                <w:ilvl w:val="0"/>
                <w:numId w:val="8"/>
              </w:numPr>
              <w:rPr>
                <w:rFonts w:ascii="Arial" w:hAnsi="Arial" w:cs="Arial"/>
                <w:sz w:val="22"/>
                <w:szCs w:val="22"/>
              </w:rPr>
            </w:pPr>
            <w:r w:rsidRPr="00B62F92">
              <w:rPr>
                <w:rFonts w:ascii="Arial" w:hAnsi="Arial" w:cs="Arial"/>
                <w:sz w:val="22"/>
                <w:szCs w:val="22"/>
              </w:rPr>
              <w:t xml:space="preserve">Workforce </w:t>
            </w:r>
          </w:p>
          <w:p w:rsidR="00516C86" w:rsidRPr="00B62F92" w:rsidRDefault="00516C86" w:rsidP="009B3CD3">
            <w:pPr>
              <w:numPr>
                <w:ilvl w:val="0"/>
                <w:numId w:val="8"/>
              </w:numPr>
              <w:rPr>
                <w:rFonts w:ascii="Arial" w:hAnsi="Arial" w:cs="Arial"/>
                <w:sz w:val="22"/>
                <w:szCs w:val="22"/>
              </w:rPr>
            </w:pPr>
            <w:r w:rsidRPr="00B62F92">
              <w:rPr>
                <w:rFonts w:ascii="Arial" w:hAnsi="Arial" w:cs="Arial"/>
                <w:sz w:val="22"/>
                <w:szCs w:val="22"/>
              </w:rPr>
              <w:t xml:space="preserve">Finance </w:t>
            </w:r>
          </w:p>
          <w:p w:rsidR="00516C86" w:rsidRPr="00B62F92" w:rsidRDefault="00516C86" w:rsidP="009B3CD3">
            <w:pPr>
              <w:numPr>
                <w:ilvl w:val="0"/>
                <w:numId w:val="8"/>
              </w:numPr>
              <w:rPr>
                <w:rFonts w:ascii="Arial" w:hAnsi="Arial" w:cs="Arial"/>
                <w:sz w:val="22"/>
                <w:szCs w:val="22"/>
              </w:rPr>
            </w:pPr>
            <w:r w:rsidRPr="00B62F92">
              <w:rPr>
                <w:rFonts w:ascii="Arial" w:hAnsi="Arial" w:cs="Arial"/>
                <w:sz w:val="22"/>
                <w:szCs w:val="22"/>
              </w:rPr>
              <w:t>R&amp;D</w:t>
            </w:r>
          </w:p>
          <w:p w:rsidR="00516C86" w:rsidRPr="00B62F92" w:rsidRDefault="00516C86" w:rsidP="009B3CD3">
            <w:pPr>
              <w:numPr>
                <w:ilvl w:val="0"/>
                <w:numId w:val="8"/>
              </w:numPr>
              <w:rPr>
                <w:rFonts w:ascii="Arial" w:hAnsi="Arial" w:cs="Arial"/>
                <w:sz w:val="22"/>
                <w:szCs w:val="22"/>
              </w:rPr>
            </w:pPr>
            <w:r w:rsidRPr="00B62F92">
              <w:rPr>
                <w:rFonts w:ascii="Arial" w:hAnsi="Arial" w:cs="Arial"/>
                <w:sz w:val="22"/>
                <w:szCs w:val="22"/>
              </w:rPr>
              <w:t>Regulatory</w:t>
            </w:r>
            <w:r>
              <w:rPr>
                <w:rFonts w:ascii="Arial" w:hAnsi="Arial" w:cs="Arial"/>
                <w:sz w:val="22"/>
                <w:szCs w:val="22"/>
              </w:rPr>
              <w:t xml:space="preserve"> (e.g. MHRA, Information Governance, legislation) </w:t>
            </w:r>
          </w:p>
          <w:p w:rsidR="00516C86" w:rsidRDefault="00516C86" w:rsidP="00120E2D">
            <w:pPr>
              <w:autoSpaceDE w:val="0"/>
              <w:autoSpaceDN w:val="0"/>
              <w:adjustRightInd w:val="0"/>
              <w:rPr>
                <w:rFonts w:ascii="Arial" w:hAnsi="Arial" w:cs="Arial"/>
                <w:sz w:val="22"/>
                <w:szCs w:val="22"/>
              </w:rPr>
            </w:pPr>
          </w:p>
          <w:p w:rsidR="00516C86" w:rsidRDefault="00516C86" w:rsidP="00120E2D">
            <w:pPr>
              <w:jc w:val="both"/>
              <w:outlineLvl w:val="0"/>
              <w:rPr>
                <w:rFonts w:ascii="Arial" w:hAnsi="Arial" w:cs="Arial"/>
                <w:color w:val="000000"/>
              </w:rPr>
            </w:pPr>
            <w:r>
              <w:rPr>
                <w:rFonts w:ascii="Arial" w:hAnsi="Arial" w:cs="Arial"/>
                <w:color w:val="000000"/>
              </w:rPr>
              <w:t xml:space="preserve">Contingencies that were in place for the previous date on April remain and much of this is co-ordinated at a national level.  Leads for the identified areas met to review our position and consider any immediate risks to the Board.  </w:t>
            </w:r>
          </w:p>
          <w:p w:rsidR="00516C86" w:rsidRDefault="00516C86" w:rsidP="00120E2D">
            <w:pPr>
              <w:jc w:val="both"/>
              <w:outlineLvl w:val="0"/>
              <w:rPr>
                <w:rFonts w:ascii="Arial" w:hAnsi="Arial" w:cs="Arial"/>
                <w:color w:val="000000"/>
              </w:rPr>
            </w:pPr>
          </w:p>
          <w:p w:rsidR="00516C86" w:rsidRDefault="00516C86" w:rsidP="00120E2D">
            <w:pPr>
              <w:jc w:val="both"/>
              <w:outlineLvl w:val="0"/>
              <w:rPr>
                <w:rFonts w:ascii="Arial" w:hAnsi="Arial" w:cs="Arial"/>
                <w:color w:val="000000"/>
              </w:rPr>
            </w:pPr>
            <w:r>
              <w:rPr>
                <w:rFonts w:ascii="Arial" w:hAnsi="Arial" w:cs="Arial"/>
                <w:color w:val="000000"/>
              </w:rPr>
              <w:t xml:space="preserve">The potential impact of EU Withdrawal is a risk on our Board risk register; currently at a medium level (3x3=9).  </w:t>
            </w:r>
          </w:p>
          <w:p w:rsidR="00516C86" w:rsidRDefault="00516C86" w:rsidP="00120E2D">
            <w:pPr>
              <w:jc w:val="both"/>
              <w:outlineLvl w:val="0"/>
              <w:rPr>
                <w:rFonts w:ascii="Arial" w:hAnsi="Arial" w:cs="Arial"/>
                <w:color w:val="000000"/>
              </w:rPr>
            </w:pPr>
          </w:p>
          <w:p w:rsidR="00516C86" w:rsidRDefault="00516C86" w:rsidP="00120E2D">
            <w:pPr>
              <w:jc w:val="both"/>
              <w:outlineLvl w:val="0"/>
              <w:rPr>
                <w:rFonts w:ascii="Arial" w:hAnsi="Arial" w:cs="Arial"/>
                <w:color w:val="000000"/>
              </w:rPr>
            </w:pPr>
            <w:r>
              <w:rPr>
                <w:rFonts w:ascii="Arial" w:hAnsi="Arial" w:cs="Arial"/>
                <w:color w:val="000000"/>
              </w:rPr>
              <w:t xml:space="preserve">Scottish Government have requested an update is submitted using the previous proforma with a set of </w:t>
            </w:r>
            <w:r>
              <w:rPr>
                <w:rFonts w:ascii="Arial" w:hAnsi="Arial" w:cs="Arial"/>
                <w:color w:val="000000"/>
              </w:rPr>
              <w:lastRenderedPageBreak/>
              <w:t xml:space="preserve">questions; a draft response is appended to this paper.  </w:t>
            </w:r>
          </w:p>
          <w:p w:rsidR="00516C86" w:rsidRDefault="00516C86" w:rsidP="00120E2D">
            <w:pPr>
              <w:jc w:val="both"/>
              <w:outlineLvl w:val="0"/>
              <w:rPr>
                <w:rFonts w:ascii="Arial" w:hAnsi="Arial" w:cs="Arial"/>
                <w:color w:val="000000"/>
              </w:rPr>
            </w:pPr>
          </w:p>
          <w:p w:rsidR="00516C86" w:rsidRPr="003114D5" w:rsidRDefault="00516C86" w:rsidP="00120E2D">
            <w:pPr>
              <w:jc w:val="both"/>
              <w:outlineLvl w:val="0"/>
              <w:rPr>
                <w:rFonts w:ascii="Arial" w:hAnsi="Arial" w:cs="Arial"/>
                <w:color w:val="000000"/>
              </w:rPr>
            </w:pPr>
          </w:p>
        </w:tc>
      </w:tr>
      <w:tr w:rsidR="00516C86" w:rsidRPr="003114D5" w:rsidTr="00FD459A">
        <w:tc>
          <w:tcPr>
            <w:tcW w:w="11057" w:type="dxa"/>
            <w:gridSpan w:val="2"/>
            <w:shd w:val="clear" w:color="auto" w:fill="8DB3E2" w:themeFill="text2" w:themeFillTint="66"/>
          </w:tcPr>
          <w:p w:rsidR="00516C86" w:rsidRPr="003114D5" w:rsidRDefault="00516C86" w:rsidP="00120E2D">
            <w:pPr>
              <w:spacing w:before="60" w:after="60"/>
              <w:rPr>
                <w:rFonts w:ascii="Arial" w:hAnsi="Arial" w:cs="Arial"/>
                <w:b/>
                <w:color w:val="000000" w:themeColor="text1"/>
              </w:rPr>
            </w:pPr>
            <w:r w:rsidRPr="003114D5">
              <w:rPr>
                <w:rFonts w:ascii="Arial" w:hAnsi="Arial" w:cs="Arial"/>
                <w:b/>
                <w:color w:val="000000" w:themeColor="text1"/>
              </w:rPr>
              <w:lastRenderedPageBreak/>
              <w:t>Assessment</w:t>
            </w:r>
          </w:p>
        </w:tc>
      </w:tr>
      <w:tr w:rsidR="00516C86" w:rsidRPr="003114D5" w:rsidTr="00FD459A">
        <w:tc>
          <w:tcPr>
            <w:tcW w:w="11057" w:type="dxa"/>
            <w:gridSpan w:val="2"/>
          </w:tcPr>
          <w:p w:rsidR="00516C86" w:rsidRDefault="00516C86" w:rsidP="00120E2D">
            <w:pPr>
              <w:rPr>
                <w:rFonts w:ascii="Arial" w:hAnsi="Arial" w:cs="Arial"/>
              </w:rPr>
            </w:pPr>
          </w:p>
          <w:p w:rsidR="00516C86" w:rsidRDefault="00516C86" w:rsidP="00120E2D">
            <w:pPr>
              <w:rPr>
                <w:rFonts w:ascii="Arial" w:hAnsi="Arial" w:cs="Arial"/>
                <w:sz w:val="22"/>
                <w:szCs w:val="22"/>
              </w:rPr>
            </w:pPr>
            <w:r w:rsidRPr="00B45D2E">
              <w:rPr>
                <w:rFonts w:ascii="Arial" w:hAnsi="Arial" w:cs="Arial"/>
                <w:sz w:val="22"/>
                <w:szCs w:val="22"/>
              </w:rPr>
              <w:t>Leads for the identified areas have provided updates on preparations and the following is noted:</w:t>
            </w:r>
          </w:p>
          <w:p w:rsidR="00516C86" w:rsidRPr="00B45D2E" w:rsidRDefault="00516C86" w:rsidP="00120E2D">
            <w:pPr>
              <w:rPr>
                <w:rFonts w:ascii="Arial" w:hAnsi="Arial" w:cs="Arial"/>
                <w:sz w:val="22"/>
                <w:szCs w:val="22"/>
              </w:rPr>
            </w:pPr>
          </w:p>
          <w:p w:rsidR="00516C86" w:rsidRPr="00B45D2E" w:rsidRDefault="00516C86" w:rsidP="009B3CD3">
            <w:pPr>
              <w:pStyle w:val="ListParagraph"/>
              <w:numPr>
                <w:ilvl w:val="0"/>
                <w:numId w:val="9"/>
              </w:numPr>
              <w:ind w:left="360"/>
              <w:contextualSpacing w:val="0"/>
              <w:rPr>
                <w:rFonts w:ascii="Arial" w:hAnsi="Arial" w:cs="Arial"/>
              </w:rPr>
            </w:pPr>
            <w:r w:rsidRPr="00B45D2E">
              <w:rPr>
                <w:rFonts w:ascii="Arial" w:hAnsi="Arial" w:cs="Arial"/>
              </w:rPr>
              <w:t xml:space="preserve">Leads for pharmacy, procurement and medical physics continue to be linked into national discussions in relation to planning and contingency arrangements.  </w:t>
            </w:r>
          </w:p>
          <w:p w:rsidR="00516C86" w:rsidRPr="00B45D2E" w:rsidRDefault="00516C86" w:rsidP="009B3CD3">
            <w:pPr>
              <w:pStyle w:val="ListParagraph"/>
              <w:numPr>
                <w:ilvl w:val="0"/>
                <w:numId w:val="9"/>
              </w:numPr>
              <w:ind w:left="360"/>
              <w:contextualSpacing w:val="0"/>
              <w:rPr>
                <w:rFonts w:ascii="Arial" w:hAnsi="Arial" w:cs="Arial"/>
              </w:rPr>
            </w:pPr>
            <w:r w:rsidRPr="00B45D2E">
              <w:rPr>
                <w:rFonts w:ascii="Arial" w:hAnsi="Arial" w:cs="Arial"/>
              </w:rPr>
              <w:t xml:space="preserve">HR, Hotel, Procurement and R&amp;D have indicated that there are no immediate risks of concern to escalate and it is likely to be longer term issues that will have more impact.  </w:t>
            </w:r>
          </w:p>
          <w:p w:rsidR="00516C86" w:rsidRPr="00B45D2E" w:rsidRDefault="00516C86" w:rsidP="009B3CD3">
            <w:pPr>
              <w:pStyle w:val="ListParagraph"/>
              <w:numPr>
                <w:ilvl w:val="0"/>
                <w:numId w:val="9"/>
              </w:numPr>
              <w:ind w:left="360"/>
              <w:contextualSpacing w:val="0"/>
              <w:rPr>
                <w:rFonts w:ascii="Arial" w:hAnsi="Arial" w:cs="Arial"/>
              </w:rPr>
            </w:pPr>
            <w:r w:rsidRPr="00B45D2E">
              <w:rPr>
                <w:rFonts w:ascii="Arial" w:hAnsi="Arial" w:cs="Arial"/>
              </w:rPr>
              <w:t>HR have prepared further guidance for staff which will be shared via staffnet.</w:t>
            </w:r>
          </w:p>
          <w:p w:rsidR="00516C86" w:rsidRPr="00B45D2E" w:rsidRDefault="00516C86" w:rsidP="009B3CD3">
            <w:pPr>
              <w:pStyle w:val="ListParagraph"/>
              <w:numPr>
                <w:ilvl w:val="0"/>
                <w:numId w:val="9"/>
              </w:numPr>
              <w:ind w:left="360"/>
              <w:contextualSpacing w:val="0"/>
              <w:rPr>
                <w:rFonts w:ascii="Arial" w:hAnsi="Arial" w:cs="Arial"/>
              </w:rPr>
            </w:pPr>
            <w:r w:rsidRPr="00B45D2E">
              <w:rPr>
                <w:rFonts w:ascii="Arial" w:hAnsi="Arial" w:cs="Arial"/>
              </w:rPr>
              <w:t>It was agreed it would be helpful to issue a communication to all staff with escalation guidance for any at risk supply issues that do arise to ensure all communication is co-ordinated via procurement</w:t>
            </w:r>
            <w:r>
              <w:rPr>
                <w:rFonts w:ascii="Arial" w:hAnsi="Arial" w:cs="Arial"/>
              </w:rPr>
              <w:t xml:space="preserve"> and medical physics</w:t>
            </w:r>
            <w:r w:rsidRPr="00B45D2E">
              <w:rPr>
                <w:rFonts w:ascii="Arial" w:hAnsi="Arial" w:cs="Arial"/>
              </w:rPr>
              <w:t>.</w:t>
            </w:r>
          </w:p>
          <w:p w:rsidR="00516C86" w:rsidRPr="00B45D2E" w:rsidRDefault="00516C86" w:rsidP="009B3CD3">
            <w:pPr>
              <w:pStyle w:val="ListParagraph"/>
              <w:numPr>
                <w:ilvl w:val="0"/>
                <w:numId w:val="9"/>
              </w:numPr>
              <w:ind w:left="360"/>
              <w:contextualSpacing w:val="0"/>
              <w:rPr>
                <w:rFonts w:ascii="Arial" w:hAnsi="Arial" w:cs="Arial"/>
              </w:rPr>
            </w:pPr>
            <w:r w:rsidRPr="00B45D2E">
              <w:rPr>
                <w:rFonts w:ascii="Arial" w:hAnsi="Arial" w:cs="Arial"/>
              </w:rPr>
              <w:t xml:space="preserve">From a financial perspective a small contingency has been provided in the financial planning but true consequences are unknown.  Procurement reported seeing some changes in contract pricing and expect this will continue but true impact cannot be quantified as yet.  </w:t>
            </w:r>
          </w:p>
          <w:p w:rsidR="00516C86" w:rsidRPr="00B45D2E" w:rsidRDefault="00516C86" w:rsidP="009B3CD3">
            <w:pPr>
              <w:pStyle w:val="ListParagraph"/>
              <w:numPr>
                <w:ilvl w:val="0"/>
                <w:numId w:val="9"/>
              </w:numPr>
              <w:ind w:left="360"/>
              <w:contextualSpacing w:val="0"/>
              <w:rPr>
                <w:rFonts w:ascii="Arial" w:hAnsi="Arial" w:cs="Arial"/>
              </w:rPr>
            </w:pPr>
            <w:r w:rsidRPr="00B45D2E">
              <w:rPr>
                <w:rFonts w:ascii="Arial" w:hAnsi="Arial" w:cs="Arial"/>
              </w:rPr>
              <w:t xml:space="preserve">Pharmacy have highlighted that supply of medicines remains a risk.  This is being co-ordinated nationally.  At a local level protocols for drug shortages have been updated to ensure a contingency is in place as far as possible.  </w:t>
            </w:r>
          </w:p>
          <w:p w:rsidR="00516C86" w:rsidRPr="00B45D2E" w:rsidRDefault="00516C86" w:rsidP="009B3CD3">
            <w:pPr>
              <w:pStyle w:val="ListParagraph"/>
              <w:numPr>
                <w:ilvl w:val="0"/>
                <w:numId w:val="9"/>
              </w:numPr>
              <w:ind w:left="360"/>
              <w:contextualSpacing w:val="0"/>
              <w:rPr>
                <w:rFonts w:ascii="Arial" w:hAnsi="Arial" w:cs="Arial"/>
              </w:rPr>
            </w:pPr>
            <w:r w:rsidRPr="00B45D2E">
              <w:rPr>
                <w:rFonts w:ascii="Arial" w:hAnsi="Arial" w:cs="Arial"/>
              </w:rPr>
              <w:t xml:space="preserve">Medical physics have highlighted that supply of some specialist equipment parts could be at risk if replacement parts are required and there are delays on these coming in.  This particularly relates to laboratory analysers, CT and cath lab.  The leads for these areas have been asked to revise their contingency plans in the event that a delay is encountered and equipment is unavailable for up to 7 days.    </w:t>
            </w:r>
          </w:p>
          <w:p w:rsidR="00516C86" w:rsidRDefault="00516C86" w:rsidP="00120E2D">
            <w:pPr>
              <w:rPr>
                <w:rFonts w:ascii="Arial" w:hAnsi="Arial" w:cs="Arial"/>
              </w:rPr>
            </w:pPr>
          </w:p>
          <w:p w:rsidR="00516C86" w:rsidRPr="00B45D2E" w:rsidRDefault="00516C86" w:rsidP="00120E2D">
            <w:pPr>
              <w:rPr>
                <w:rFonts w:ascii="Arial" w:hAnsi="Arial" w:cs="Arial"/>
                <w:sz w:val="22"/>
                <w:szCs w:val="22"/>
              </w:rPr>
            </w:pPr>
            <w:r w:rsidRPr="00B45D2E">
              <w:rPr>
                <w:rFonts w:ascii="Arial" w:hAnsi="Arial" w:cs="Arial"/>
                <w:sz w:val="22"/>
                <w:szCs w:val="22"/>
              </w:rPr>
              <w:t>It was agreed that</w:t>
            </w:r>
            <w:r>
              <w:rPr>
                <w:rFonts w:ascii="Arial" w:hAnsi="Arial" w:cs="Arial"/>
                <w:sz w:val="22"/>
                <w:szCs w:val="22"/>
              </w:rPr>
              <w:t>:</w:t>
            </w:r>
          </w:p>
          <w:p w:rsidR="00516C86" w:rsidRPr="00B45D2E" w:rsidRDefault="00516C86" w:rsidP="009B3CD3">
            <w:pPr>
              <w:pStyle w:val="ListParagraph"/>
              <w:numPr>
                <w:ilvl w:val="0"/>
                <w:numId w:val="10"/>
              </w:numPr>
              <w:contextualSpacing w:val="0"/>
              <w:rPr>
                <w:rFonts w:ascii="Arial" w:hAnsi="Arial" w:cs="Arial"/>
              </w:rPr>
            </w:pPr>
            <w:r w:rsidRPr="00B45D2E">
              <w:rPr>
                <w:rFonts w:ascii="Arial" w:hAnsi="Arial" w:cs="Arial"/>
              </w:rPr>
              <w:t xml:space="preserve">We will ensure support to the hospital huddle for the immediate withdrawal period and reconvene the group if any issues arise.  </w:t>
            </w:r>
          </w:p>
          <w:p w:rsidR="00516C86" w:rsidRPr="00B45D2E" w:rsidRDefault="00516C86" w:rsidP="009B3CD3">
            <w:pPr>
              <w:pStyle w:val="ListParagraph"/>
              <w:numPr>
                <w:ilvl w:val="0"/>
                <w:numId w:val="9"/>
              </w:numPr>
              <w:ind w:left="360"/>
              <w:contextualSpacing w:val="0"/>
              <w:rPr>
                <w:rFonts w:ascii="Arial" w:hAnsi="Arial" w:cs="Arial"/>
              </w:rPr>
            </w:pPr>
            <w:r w:rsidRPr="00B45D2E">
              <w:rPr>
                <w:rFonts w:ascii="Arial" w:hAnsi="Arial" w:cs="Arial"/>
              </w:rPr>
              <w:t xml:space="preserve">Guidance on communication and escalation of any issues will be prepared and issued to managers to ensure a consistent approach.  </w:t>
            </w:r>
          </w:p>
          <w:p w:rsidR="00516C86" w:rsidRPr="00B45D2E" w:rsidRDefault="00516C86" w:rsidP="009B3CD3">
            <w:pPr>
              <w:pStyle w:val="ListParagraph"/>
              <w:numPr>
                <w:ilvl w:val="0"/>
                <w:numId w:val="9"/>
              </w:numPr>
              <w:ind w:left="360"/>
              <w:contextualSpacing w:val="0"/>
              <w:rPr>
                <w:rFonts w:ascii="Arial" w:hAnsi="Arial" w:cs="Arial"/>
              </w:rPr>
            </w:pPr>
            <w:r w:rsidRPr="00B45D2E">
              <w:rPr>
                <w:rFonts w:ascii="Arial" w:hAnsi="Arial" w:cs="Arial"/>
              </w:rPr>
              <w:t xml:space="preserve">All areas should ensure their business continuity plans are up to date and refer to these in the event of any issues.  </w:t>
            </w:r>
          </w:p>
          <w:p w:rsidR="00516C86" w:rsidRPr="003114D5" w:rsidRDefault="00516C86" w:rsidP="00120E2D">
            <w:pPr>
              <w:rPr>
                <w:rFonts w:ascii="Arial" w:hAnsi="Arial" w:cs="Arial"/>
              </w:rPr>
            </w:pPr>
          </w:p>
        </w:tc>
      </w:tr>
      <w:tr w:rsidR="00516C86" w:rsidRPr="003114D5" w:rsidTr="00FD459A">
        <w:tc>
          <w:tcPr>
            <w:tcW w:w="11057" w:type="dxa"/>
            <w:gridSpan w:val="2"/>
            <w:shd w:val="clear" w:color="auto" w:fill="8DB3E2" w:themeFill="text2" w:themeFillTint="66"/>
          </w:tcPr>
          <w:p w:rsidR="00516C86" w:rsidRPr="003114D5" w:rsidRDefault="00516C86" w:rsidP="00120E2D">
            <w:pPr>
              <w:spacing w:before="60" w:after="60"/>
              <w:rPr>
                <w:rFonts w:ascii="Arial" w:hAnsi="Arial" w:cs="Arial"/>
                <w:b/>
              </w:rPr>
            </w:pPr>
            <w:r w:rsidRPr="003114D5">
              <w:rPr>
                <w:rFonts w:ascii="Arial" w:hAnsi="Arial" w:cs="Arial"/>
                <w:b/>
              </w:rPr>
              <w:t>Recommendation</w:t>
            </w:r>
          </w:p>
        </w:tc>
      </w:tr>
      <w:tr w:rsidR="00516C86" w:rsidRPr="003114D5" w:rsidTr="00FD459A">
        <w:tc>
          <w:tcPr>
            <w:tcW w:w="11057" w:type="dxa"/>
            <w:gridSpan w:val="2"/>
          </w:tcPr>
          <w:p w:rsidR="00516C86" w:rsidRDefault="00516C86" w:rsidP="00120E2D">
            <w:pPr>
              <w:rPr>
                <w:rFonts w:ascii="Arial" w:hAnsi="Arial" w:cs="Arial"/>
                <w:b/>
                <w:color w:val="000000"/>
              </w:rPr>
            </w:pPr>
            <w:r>
              <w:rPr>
                <w:rFonts w:ascii="Arial" w:hAnsi="Arial" w:cs="Arial"/>
                <w:b/>
                <w:color w:val="000000"/>
              </w:rPr>
              <w:t>Executive are asked to:</w:t>
            </w:r>
          </w:p>
          <w:p w:rsidR="00516C86" w:rsidRDefault="00516C86" w:rsidP="009B3CD3">
            <w:pPr>
              <w:numPr>
                <w:ilvl w:val="0"/>
                <w:numId w:val="6"/>
              </w:numPr>
              <w:ind w:left="252" w:hanging="252"/>
              <w:rPr>
                <w:rFonts w:ascii="Arial" w:hAnsi="Arial" w:cs="Arial"/>
                <w:b/>
                <w:color w:val="000000"/>
              </w:rPr>
            </w:pPr>
            <w:r>
              <w:rPr>
                <w:rFonts w:ascii="Arial" w:hAnsi="Arial" w:cs="Arial"/>
                <w:b/>
                <w:color w:val="000000"/>
              </w:rPr>
              <w:t>note this update</w:t>
            </w:r>
          </w:p>
          <w:p w:rsidR="00516C86" w:rsidRDefault="00516C86" w:rsidP="009B3CD3">
            <w:pPr>
              <w:numPr>
                <w:ilvl w:val="0"/>
                <w:numId w:val="6"/>
              </w:numPr>
              <w:ind w:left="252" w:hanging="252"/>
              <w:rPr>
                <w:rFonts w:ascii="Arial" w:hAnsi="Arial" w:cs="Arial"/>
                <w:b/>
                <w:color w:val="000000"/>
              </w:rPr>
            </w:pPr>
            <w:r>
              <w:rPr>
                <w:rFonts w:ascii="Arial" w:hAnsi="Arial" w:cs="Arial"/>
                <w:b/>
                <w:color w:val="000000"/>
              </w:rPr>
              <w:t xml:space="preserve">Approve the attached response for Scottish Government </w:t>
            </w:r>
          </w:p>
          <w:p w:rsidR="00516C86" w:rsidRDefault="00516C86" w:rsidP="009B3CD3">
            <w:pPr>
              <w:numPr>
                <w:ilvl w:val="0"/>
                <w:numId w:val="6"/>
              </w:numPr>
              <w:ind w:left="252" w:hanging="252"/>
              <w:rPr>
                <w:rFonts w:ascii="Arial" w:hAnsi="Arial" w:cs="Arial"/>
                <w:b/>
                <w:color w:val="000000"/>
              </w:rPr>
            </w:pPr>
            <w:r>
              <w:rPr>
                <w:rFonts w:ascii="Arial" w:hAnsi="Arial" w:cs="Arial"/>
                <w:b/>
                <w:color w:val="000000"/>
              </w:rPr>
              <w:t xml:space="preserve">Consider increasing the board risk to high with likelihood increasing to a 4 (4x3=12) ahead of the withdrawal date given the potential risks relating to medicines, medical equipment and finance </w:t>
            </w:r>
          </w:p>
          <w:p w:rsidR="00516C86" w:rsidRPr="002A0A82" w:rsidRDefault="00516C86" w:rsidP="00120E2D">
            <w:pPr>
              <w:ind w:left="252"/>
              <w:rPr>
                <w:rFonts w:ascii="Arial" w:hAnsi="Arial" w:cs="Arial"/>
                <w:b/>
                <w:color w:val="000000"/>
              </w:rPr>
            </w:pPr>
          </w:p>
        </w:tc>
      </w:tr>
    </w:tbl>
    <w:p w:rsidR="00516C86" w:rsidRDefault="00516C86" w:rsidP="00516C86">
      <w:pPr>
        <w:autoSpaceDE w:val="0"/>
        <w:autoSpaceDN w:val="0"/>
        <w:adjustRightInd w:val="0"/>
        <w:spacing w:before="60" w:after="60"/>
        <w:rPr>
          <w:rFonts w:ascii="Arial" w:hAnsi="Arial" w:cs="Arial"/>
          <w:b/>
          <w:color w:val="000000"/>
          <w:lang w:eastAsia="en-GB"/>
        </w:rPr>
      </w:pPr>
    </w:p>
    <w:p w:rsidR="00516C86" w:rsidRDefault="00516C86" w:rsidP="00516C86">
      <w:pPr>
        <w:autoSpaceDE w:val="0"/>
        <w:autoSpaceDN w:val="0"/>
        <w:adjustRightInd w:val="0"/>
        <w:spacing w:before="60" w:after="60"/>
        <w:rPr>
          <w:rFonts w:ascii="Arial" w:hAnsi="Arial" w:cs="Arial"/>
          <w:b/>
          <w:color w:val="000000"/>
          <w:lang w:eastAsia="en-GB"/>
        </w:rPr>
      </w:pPr>
    </w:p>
    <w:p w:rsidR="00516C86" w:rsidRDefault="00516C86" w:rsidP="00516C86">
      <w:pPr>
        <w:autoSpaceDE w:val="0"/>
        <w:autoSpaceDN w:val="0"/>
        <w:adjustRightInd w:val="0"/>
        <w:spacing w:before="60" w:after="60"/>
        <w:rPr>
          <w:rFonts w:ascii="Arial" w:hAnsi="Arial" w:cs="Arial"/>
          <w:b/>
          <w:color w:val="000000"/>
          <w:lang w:eastAsia="en-GB"/>
        </w:rPr>
      </w:pPr>
    </w:p>
    <w:p w:rsidR="00516C86" w:rsidRDefault="00516C86" w:rsidP="00516C86">
      <w:pPr>
        <w:autoSpaceDE w:val="0"/>
        <w:autoSpaceDN w:val="0"/>
        <w:adjustRightInd w:val="0"/>
        <w:spacing w:before="60" w:after="60"/>
        <w:rPr>
          <w:rFonts w:ascii="Arial" w:hAnsi="Arial" w:cs="Arial"/>
          <w:b/>
          <w:color w:val="000000"/>
          <w:lang w:eastAsia="en-GB"/>
        </w:rPr>
      </w:pPr>
    </w:p>
    <w:p w:rsidR="00516C86" w:rsidRDefault="00516C86" w:rsidP="00516C86">
      <w:pPr>
        <w:autoSpaceDE w:val="0"/>
        <w:autoSpaceDN w:val="0"/>
        <w:adjustRightInd w:val="0"/>
        <w:spacing w:before="60" w:after="60"/>
        <w:rPr>
          <w:rFonts w:ascii="Arial" w:hAnsi="Arial" w:cs="Arial"/>
          <w:b/>
          <w:color w:val="000000"/>
          <w:lang w:eastAsia="en-GB"/>
        </w:rPr>
      </w:pPr>
    </w:p>
    <w:p w:rsidR="00516C86" w:rsidRDefault="00516C86" w:rsidP="00516C86">
      <w:pPr>
        <w:autoSpaceDE w:val="0"/>
        <w:autoSpaceDN w:val="0"/>
        <w:adjustRightInd w:val="0"/>
        <w:spacing w:before="60" w:after="60"/>
        <w:rPr>
          <w:rFonts w:ascii="Arial" w:hAnsi="Arial" w:cs="Arial"/>
          <w:b/>
          <w:color w:val="000000"/>
          <w:lang w:eastAsia="en-GB"/>
        </w:rPr>
      </w:pPr>
    </w:p>
    <w:p w:rsidR="00516C86" w:rsidRDefault="00516C86" w:rsidP="00516C86">
      <w:pPr>
        <w:autoSpaceDE w:val="0"/>
        <w:autoSpaceDN w:val="0"/>
        <w:adjustRightInd w:val="0"/>
        <w:spacing w:before="60" w:after="60"/>
        <w:rPr>
          <w:rFonts w:ascii="Arial" w:hAnsi="Arial" w:cs="Arial"/>
          <w:b/>
          <w:color w:val="000000"/>
          <w:lang w:eastAsia="en-GB"/>
        </w:rPr>
      </w:pPr>
    </w:p>
    <w:p w:rsidR="00516C86" w:rsidRDefault="00516C86" w:rsidP="00516C86">
      <w:pPr>
        <w:pStyle w:val="Default"/>
        <w:rPr>
          <w:b/>
          <w:bCs/>
          <w:sz w:val="28"/>
          <w:szCs w:val="28"/>
        </w:rPr>
      </w:pPr>
      <w:r>
        <w:rPr>
          <w:b/>
          <w:bCs/>
          <w:sz w:val="28"/>
          <w:szCs w:val="28"/>
        </w:rPr>
        <w:lastRenderedPageBreak/>
        <w:t xml:space="preserve">Appendix – SG Proforma </w:t>
      </w:r>
    </w:p>
    <w:p w:rsidR="00516C86" w:rsidRDefault="00516C86" w:rsidP="00516C86">
      <w:pPr>
        <w:pStyle w:val="Default"/>
        <w:rPr>
          <w:b/>
          <w:bCs/>
          <w:sz w:val="28"/>
          <w:szCs w:val="28"/>
        </w:rPr>
      </w:pPr>
    </w:p>
    <w:p w:rsidR="00516C86" w:rsidRDefault="00516C86" w:rsidP="00516C86">
      <w:pPr>
        <w:pStyle w:val="Default"/>
        <w:rPr>
          <w:b/>
          <w:bCs/>
          <w:sz w:val="28"/>
          <w:szCs w:val="28"/>
        </w:rPr>
      </w:pPr>
      <w:r>
        <w:rPr>
          <w:b/>
          <w:bCs/>
          <w:sz w:val="28"/>
          <w:szCs w:val="28"/>
        </w:rPr>
        <w:t>Health Board: Golden Jubilee Foundation</w:t>
      </w:r>
    </w:p>
    <w:p w:rsidR="00516C86" w:rsidRDefault="00516C86" w:rsidP="00516C86">
      <w:pPr>
        <w:pStyle w:val="Default"/>
        <w:rPr>
          <w:b/>
          <w:bCs/>
          <w:sz w:val="28"/>
          <w:szCs w:val="28"/>
        </w:rPr>
      </w:pPr>
      <w:r>
        <w:rPr>
          <w:b/>
          <w:bCs/>
          <w:sz w:val="28"/>
          <w:szCs w:val="28"/>
        </w:rPr>
        <w:t>Completed by: Laura Langan, Head of Clinical Governance</w:t>
      </w:r>
    </w:p>
    <w:p w:rsidR="00516C86" w:rsidRDefault="00516C86" w:rsidP="00516C86">
      <w:pPr>
        <w:pStyle w:val="Default"/>
        <w:rPr>
          <w:sz w:val="28"/>
          <w:szCs w:val="28"/>
        </w:rPr>
      </w:pPr>
      <w:r>
        <w:rPr>
          <w:b/>
          <w:bCs/>
          <w:sz w:val="28"/>
          <w:szCs w:val="28"/>
        </w:rPr>
        <w:t>Date: 11</w:t>
      </w:r>
      <w:r w:rsidRPr="00A55899">
        <w:rPr>
          <w:b/>
          <w:bCs/>
          <w:sz w:val="28"/>
          <w:szCs w:val="28"/>
          <w:vertAlign w:val="superscript"/>
        </w:rPr>
        <w:t>th</w:t>
      </w:r>
      <w:r>
        <w:rPr>
          <w:b/>
          <w:bCs/>
          <w:sz w:val="28"/>
          <w:szCs w:val="28"/>
        </w:rPr>
        <w:t xml:space="preserve"> September 2019 </w:t>
      </w:r>
    </w:p>
    <w:p w:rsidR="00516C86" w:rsidRDefault="00516C86" w:rsidP="00516C86">
      <w:pPr>
        <w:pStyle w:val="Default"/>
        <w:rPr>
          <w:b/>
          <w:bCs/>
          <w:sz w:val="28"/>
          <w:szCs w:val="28"/>
        </w:rPr>
      </w:pPr>
    </w:p>
    <w:p w:rsidR="00516C86" w:rsidRDefault="00516C86" w:rsidP="00516C86">
      <w:pPr>
        <w:pStyle w:val="Default"/>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5811"/>
      </w:tblGrid>
      <w:tr w:rsidR="00516C86" w:rsidTr="00120E2D">
        <w:trPr>
          <w:trHeight w:val="664"/>
        </w:trPr>
        <w:tc>
          <w:tcPr>
            <w:tcW w:w="3369" w:type="dxa"/>
          </w:tcPr>
          <w:p w:rsidR="00516C86" w:rsidRDefault="00516C86" w:rsidP="00120E2D">
            <w:pPr>
              <w:pStyle w:val="Default"/>
              <w:rPr>
                <w:sz w:val="23"/>
                <w:szCs w:val="23"/>
              </w:rPr>
            </w:pPr>
            <w:r>
              <w:rPr>
                <w:sz w:val="23"/>
                <w:szCs w:val="23"/>
              </w:rPr>
              <w:t xml:space="preserve">(1) How ready is your Board to deal with the potential operational impacts of EU withdrawal – including setting out your overarching governance e.g. Board, EU Exit Groups in place? </w:t>
            </w:r>
          </w:p>
        </w:tc>
        <w:tc>
          <w:tcPr>
            <w:tcW w:w="5811" w:type="dxa"/>
          </w:tcPr>
          <w:p w:rsidR="00516C86" w:rsidRPr="00A55899" w:rsidRDefault="00516C86" w:rsidP="00120E2D">
            <w:pPr>
              <w:pStyle w:val="Default"/>
              <w:rPr>
                <w:bCs/>
                <w:sz w:val="22"/>
                <w:szCs w:val="22"/>
              </w:rPr>
            </w:pPr>
            <w:r w:rsidRPr="00A55899">
              <w:rPr>
                <w:bCs/>
                <w:sz w:val="22"/>
                <w:szCs w:val="22"/>
              </w:rPr>
              <w:t xml:space="preserve">Our executive Nurse Director who is our Executive Resilience lead is the Exec lead or EU Withdrawal, supported by the Head of Clinical Governance.  We have established a sub-group of our Resilience Group consisting of leads from procurement, medical physics, pharmacy, R&amp;D, hotel and HR with support from communications also. </w:t>
            </w:r>
          </w:p>
          <w:p w:rsidR="00516C86" w:rsidRPr="00A55899" w:rsidRDefault="00516C86" w:rsidP="00120E2D">
            <w:pPr>
              <w:pStyle w:val="Default"/>
              <w:rPr>
                <w:bCs/>
                <w:sz w:val="22"/>
                <w:szCs w:val="22"/>
              </w:rPr>
            </w:pPr>
          </w:p>
          <w:p w:rsidR="00516C86" w:rsidRPr="00A55899" w:rsidRDefault="00516C86" w:rsidP="00120E2D">
            <w:pPr>
              <w:pStyle w:val="Default"/>
              <w:rPr>
                <w:bCs/>
                <w:sz w:val="22"/>
                <w:szCs w:val="22"/>
              </w:rPr>
            </w:pPr>
            <w:r w:rsidRPr="00A55899">
              <w:rPr>
                <w:bCs/>
                <w:sz w:val="22"/>
                <w:szCs w:val="22"/>
              </w:rPr>
              <w:t xml:space="preserve">The group is meeting as required and reporting formally to the resilience group with updates also being shared via the Executive team and Senior Management Team.  </w:t>
            </w:r>
          </w:p>
          <w:p w:rsidR="00516C86" w:rsidRPr="00A55899" w:rsidRDefault="00516C86" w:rsidP="00120E2D">
            <w:pPr>
              <w:pStyle w:val="Default"/>
              <w:rPr>
                <w:b/>
                <w:bCs/>
                <w:sz w:val="22"/>
                <w:szCs w:val="22"/>
              </w:rPr>
            </w:pPr>
          </w:p>
        </w:tc>
      </w:tr>
      <w:tr w:rsidR="00516C86" w:rsidTr="00120E2D">
        <w:trPr>
          <w:trHeight w:val="526"/>
        </w:trPr>
        <w:tc>
          <w:tcPr>
            <w:tcW w:w="3369" w:type="dxa"/>
          </w:tcPr>
          <w:p w:rsidR="00516C86" w:rsidRDefault="00516C86" w:rsidP="00120E2D">
            <w:pPr>
              <w:pStyle w:val="Default"/>
              <w:rPr>
                <w:sz w:val="23"/>
                <w:szCs w:val="23"/>
              </w:rPr>
            </w:pPr>
            <w:r>
              <w:rPr>
                <w:sz w:val="23"/>
                <w:szCs w:val="23"/>
              </w:rPr>
              <w:t xml:space="preserve">(2) Is your Board already seeing impacts of EU withdrawal and, if so, what are you doing to mitigate these impacts? </w:t>
            </w:r>
          </w:p>
        </w:tc>
        <w:tc>
          <w:tcPr>
            <w:tcW w:w="5811" w:type="dxa"/>
          </w:tcPr>
          <w:p w:rsidR="00516C86" w:rsidRDefault="00516C86" w:rsidP="00120E2D">
            <w:pPr>
              <w:pStyle w:val="Default"/>
              <w:rPr>
                <w:sz w:val="23"/>
                <w:szCs w:val="23"/>
              </w:rPr>
            </w:pPr>
            <w:r>
              <w:rPr>
                <w:sz w:val="23"/>
                <w:szCs w:val="23"/>
              </w:rPr>
              <w:t xml:space="preserve">To date we have not experienced any issues as a direct result of EU withdrawal.  </w:t>
            </w:r>
          </w:p>
        </w:tc>
      </w:tr>
      <w:tr w:rsidR="00516C86" w:rsidTr="00120E2D">
        <w:trPr>
          <w:trHeight w:val="663"/>
        </w:trPr>
        <w:tc>
          <w:tcPr>
            <w:tcW w:w="3369" w:type="dxa"/>
          </w:tcPr>
          <w:p w:rsidR="00516C86" w:rsidRDefault="00516C86" w:rsidP="00120E2D">
            <w:pPr>
              <w:pStyle w:val="Default"/>
              <w:rPr>
                <w:sz w:val="23"/>
                <w:szCs w:val="23"/>
              </w:rPr>
            </w:pPr>
            <w:r>
              <w:rPr>
                <w:sz w:val="23"/>
                <w:szCs w:val="23"/>
              </w:rPr>
              <w:t xml:space="preserve">(3) What risks is your Board identifying as a result of EU withdrawal, how are these being recorded and what sorts of mitigating actions are being identified to deal with them? </w:t>
            </w:r>
          </w:p>
        </w:tc>
        <w:tc>
          <w:tcPr>
            <w:tcW w:w="5811" w:type="dxa"/>
          </w:tcPr>
          <w:p w:rsidR="00516C86" w:rsidRDefault="00516C86" w:rsidP="00120E2D">
            <w:pPr>
              <w:pStyle w:val="Default"/>
              <w:rPr>
                <w:sz w:val="23"/>
                <w:szCs w:val="23"/>
              </w:rPr>
            </w:pPr>
            <w:r>
              <w:rPr>
                <w:sz w:val="23"/>
                <w:szCs w:val="23"/>
              </w:rPr>
              <w:t xml:space="preserve">Our key risk areas remain as before with the key concern being the unknown and lack of clarity with expectation that many of the issues/ risks will emerge longer term.  There is a risk relating to this on our Board register which is reviewed via our Senior Management Team and Board.  It is currently at a medium level but we will revise this as the exit date approaches.    </w:t>
            </w:r>
          </w:p>
          <w:p w:rsidR="00516C86" w:rsidRDefault="00516C86" w:rsidP="00120E2D">
            <w:pPr>
              <w:pStyle w:val="Default"/>
              <w:rPr>
                <w:sz w:val="23"/>
                <w:szCs w:val="23"/>
              </w:rPr>
            </w:pPr>
          </w:p>
          <w:p w:rsidR="00516C86" w:rsidRDefault="00516C86" w:rsidP="00120E2D">
            <w:pPr>
              <w:pStyle w:val="Default"/>
              <w:rPr>
                <w:sz w:val="23"/>
                <w:szCs w:val="23"/>
              </w:rPr>
            </w:pPr>
            <w:r>
              <w:rPr>
                <w:sz w:val="23"/>
                <w:szCs w:val="23"/>
              </w:rPr>
              <w:t xml:space="preserve">In relation to medical equipment there is a risk around some key pieces of equipment (such as laboratory analysers, CT scanners) if they encounter any failures there is concern about delay in parts being delivered that could impact operationally but contingencies are in place to mitigate as far as possible.       </w:t>
            </w:r>
          </w:p>
          <w:p w:rsidR="00516C86" w:rsidRDefault="00516C86" w:rsidP="00120E2D">
            <w:pPr>
              <w:pStyle w:val="Default"/>
              <w:rPr>
                <w:sz w:val="23"/>
                <w:szCs w:val="23"/>
              </w:rPr>
            </w:pPr>
            <w:r>
              <w:rPr>
                <w:sz w:val="23"/>
                <w:szCs w:val="23"/>
              </w:rPr>
              <w:t xml:space="preserve">EU withdrawal has been noted as a specific risk within our expansion programme risk register due to potential implications financially and from the construction perspective; that aspect is being discussed with our contractor.  </w:t>
            </w:r>
          </w:p>
        </w:tc>
      </w:tr>
      <w:tr w:rsidR="00516C86" w:rsidTr="00120E2D">
        <w:trPr>
          <w:trHeight w:val="526"/>
        </w:trPr>
        <w:tc>
          <w:tcPr>
            <w:tcW w:w="3369" w:type="dxa"/>
          </w:tcPr>
          <w:p w:rsidR="00516C86" w:rsidRDefault="00516C86" w:rsidP="00120E2D">
            <w:pPr>
              <w:pStyle w:val="Default"/>
              <w:rPr>
                <w:sz w:val="23"/>
                <w:szCs w:val="23"/>
              </w:rPr>
            </w:pPr>
            <w:r>
              <w:rPr>
                <w:sz w:val="23"/>
                <w:szCs w:val="23"/>
              </w:rPr>
              <w:t xml:space="preserve">(4) What more needs to be done now to ensure operational readiness in your Board (including working with social care and other partners)? </w:t>
            </w:r>
          </w:p>
        </w:tc>
        <w:tc>
          <w:tcPr>
            <w:tcW w:w="5811" w:type="dxa"/>
          </w:tcPr>
          <w:p w:rsidR="00516C86" w:rsidRDefault="00516C86" w:rsidP="00120E2D">
            <w:pPr>
              <w:pStyle w:val="Default"/>
              <w:rPr>
                <w:sz w:val="23"/>
                <w:szCs w:val="23"/>
              </w:rPr>
            </w:pPr>
            <w:r>
              <w:rPr>
                <w:sz w:val="23"/>
                <w:szCs w:val="23"/>
              </w:rPr>
              <w:t xml:space="preserve">We will continue to review the position across the key areas and respond accordingly.  </w:t>
            </w:r>
          </w:p>
          <w:p w:rsidR="00516C86" w:rsidRDefault="00516C86" w:rsidP="00120E2D">
            <w:pPr>
              <w:pStyle w:val="Default"/>
              <w:rPr>
                <w:sz w:val="23"/>
                <w:szCs w:val="23"/>
              </w:rPr>
            </w:pPr>
            <w:r>
              <w:rPr>
                <w:sz w:val="23"/>
                <w:szCs w:val="23"/>
              </w:rPr>
              <w:t xml:space="preserve">We will update our communications to staff and confirm with high risk areas that contingency plans have been reviewed to ensure they are up to date.  </w:t>
            </w:r>
          </w:p>
          <w:p w:rsidR="00516C86" w:rsidRDefault="00516C86" w:rsidP="00120E2D">
            <w:pPr>
              <w:pStyle w:val="Default"/>
              <w:rPr>
                <w:sz w:val="23"/>
                <w:szCs w:val="23"/>
              </w:rPr>
            </w:pPr>
            <w:r>
              <w:rPr>
                <w:sz w:val="23"/>
                <w:szCs w:val="23"/>
              </w:rPr>
              <w:t xml:space="preserve">We will have support to the Duty Managers the week of the planned exit date to ensure any issues are quickly identified and escalated appropriately.  </w:t>
            </w:r>
          </w:p>
          <w:p w:rsidR="00516C86" w:rsidRDefault="00516C86" w:rsidP="00120E2D">
            <w:pPr>
              <w:pStyle w:val="Default"/>
              <w:rPr>
                <w:sz w:val="23"/>
                <w:szCs w:val="23"/>
              </w:rPr>
            </w:pPr>
          </w:p>
          <w:p w:rsidR="00516C86" w:rsidRDefault="00516C86" w:rsidP="00120E2D">
            <w:pPr>
              <w:pStyle w:val="Default"/>
              <w:rPr>
                <w:sz w:val="23"/>
                <w:szCs w:val="23"/>
              </w:rPr>
            </w:pPr>
          </w:p>
        </w:tc>
      </w:tr>
      <w:tr w:rsidR="00516C86" w:rsidTr="00120E2D">
        <w:trPr>
          <w:trHeight w:val="940"/>
        </w:trPr>
        <w:tc>
          <w:tcPr>
            <w:tcW w:w="3369" w:type="dxa"/>
          </w:tcPr>
          <w:p w:rsidR="00516C86" w:rsidRDefault="00516C86" w:rsidP="00120E2D">
            <w:pPr>
              <w:pStyle w:val="Default"/>
              <w:rPr>
                <w:sz w:val="23"/>
                <w:szCs w:val="23"/>
              </w:rPr>
            </w:pPr>
            <w:r>
              <w:rPr>
                <w:sz w:val="23"/>
                <w:szCs w:val="23"/>
              </w:rPr>
              <w:lastRenderedPageBreak/>
              <w:t xml:space="preserve">(5) What is your Board doing to ensure it has the data it needs to (a) plan for the impact of EU withdrawal on your workforce and the local services you provide; and (b) consider the future immigration status of non-UK EEA staff? </w:t>
            </w:r>
          </w:p>
        </w:tc>
        <w:tc>
          <w:tcPr>
            <w:tcW w:w="5811" w:type="dxa"/>
          </w:tcPr>
          <w:p w:rsidR="00516C86" w:rsidRDefault="00516C86" w:rsidP="00120E2D">
            <w:pPr>
              <w:pStyle w:val="Default"/>
              <w:rPr>
                <w:sz w:val="23"/>
                <w:szCs w:val="23"/>
              </w:rPr>
            </w:pPr>
            <w:r>
              <w:rPr>
                <w:sz w:val="23"/>
                <w:szCs w:val="23"/>
              </w:rPr>
              <w:t xml:space="preserve">Significant work has been undertaken for workforce planning as part of our expansion plans.  We have identified the areas of high risk and support is in place for staff to register for residency status with ongoing discussions via line managers.  Existing systems to support immigration checks will be applied.    </w:t>
            </w:r>
          </w:p>
        </w:tc>
      </w:tr>
      <w:tr w:rsidR="00516C86" w:rsidTr="00120E2D">
        <w:trPr>
          <w:trHeight w:val="388"/>
        </w:trPr>
        <w:tc>
          <w:tcPr>
            <w:tcW w:w="3369" w:type="dxa"/>
          </w:tcPr>
          <w:p w:rsidR="00516C86" w:rsidRDefault="00516C86" w:rsidP="00120E2D">
            <w:pPr>
              <w:pStyle w:val="Default"/>
              <w:rPr>
                <w:sz w:val="23"/>
                <w:szCs w:val="23"/>
              </w:rPr>
            </w:pPr>
            <w:r>
              <w:rPr>
                <w:sz w:val="23"/>
                <w:szCs w:val="23"/>
              </w:rPr>
              <w:t xml:space="preserve">(6) What is your Board currently doing to communicate with and support EU27 staff? </w:t>
            </w:r>
          </w:p>
        </w:tc>
        <w:tc>
          <w:tcPr>
            <w:tcW w:w="5811" w:type="dxa"/>
          </w:tcPr>
          <w:p w:rsidR="00516C86" w:rsidRPr="00266A9A" w:rsidRDefault="00516C86" w:rsidP="00120E2D">
            <w:pPr>
              <w:pStyle w:val="Default"/>
              <w:rPr>
                <w:color w:val="auto"/>
                <w:sz w:val="23"/>
                <w:szCs w:val="23"/>
              </w:rPr>
            </w:pPr>
            <w:r w:rsidRPr="00266A9A">
              <w:rPr>
                <w:color w:val="auto"/>
                <w:sz w:val="23"/>
                <w:szCs w:val="23"/>
              </w:rPr>
              <w:t xml:space="preserve">A dedicated page has been established on our intranet.  </w:t>
            </w:r>
          </w:p>
          <w:p w:rsidR="00516C86" w:rsidRPr="00266A9A" w:rsidRDefault="00516C86" w:rsidP="00120E2D">
            <w:pPr>
              <w:pStyle w:val="Default"/>
              <w:rPr>
                <w:color w:val="auto"/>
                <w:sz w:val="23"/>
                <w:szCs w:val="23"/>
              </w:rPr>
            </w:pPr>
            <w:r w:rsidRPr="00266A9A">
              <w:rPr>
                <w:color w:val="auto"/>
                <w:sz w:val="23"/>
                <w:szCs w:val="23"/>
              </w:rPr>
              <w:t xml:space="preserve">HR have also prepared a specific briefing for staff directing them to the Scottish Government information.  Line managers in areas of high risk are also having direct discussions.  </w:t>
            </w:r>
          </w:p>
        </w:tc>
      </w:tr>
      <w:tr w:rsidR="00516C86" w:rsidTr="00120E2D">
        <w:trPr>
          <w:trHeight w:val="664"/>
        </w:trPr>
        <w:tc>
          <w:tcPr>
            <w:tcW w:w="3369" w:type="dxa"/>
          </w:tcPr>
          <w:p w:rsidR="00516C86" w:rsidRDefault="00516C86" w:rsidP="00120E2D">
            <w:pPr>
              <w:pStyle w:val="Default"/>
              <w:rPr>
                <w:sz w:val="23"/>
                <w:szCs w:val="23"/>
              </w:rPr>
            </w:pPr>
            <w:r>
              <w:rPr>
                <w:sz w:val="23"/>
                <w:szCs w:val="23"/>
              </w:rPr>
              <w:t xml:space="preserve">(7) Have you assessed the potential financial implications for your organisation arising from EU withdrawal. If so, what measures have you put in place to address these? </w:t>
            </w:r>
          </w:p>
        </w:tc>
        <w:tc>
          <w:tcPr>
            <w:tcW w:w="5811" w:type="dxa"/>
          </w:tcPr>
          <w:p w:rsidR="00516C86" w:rsidRPr="00266A9A" w:rsidRDefault="00516C86" w:rsidP="00120E2D">
            <w:pPr>
              <w:pStyle w:val="Default"/>
              <w:rPr>
                <w:color w:val="auto"/>
                <w:sz w:val="23"/>
                <w:szCs w:val="23"/>
              </w:rPr>
            </w:pPr>
            <w:r w:rsidRPr="00266A9A">
              <w:rPr>
                <w:color w:val="auto"/>
                <w:lang w:eastAsia="en-US"/>
              </w:rPr>
              <w:t>The Board has provided a small contingency within financial planning but at this stage it is not clear yet on true financial consequence when final outcome of 31</w:t>
            </w:r>
            <w:r w:rsidRPr="00266A9A">
              <w:rPr>
                <w:color w:val="auto"/>
                <w:vertAlign w:val="superscript"/>
                <w:lang w:eastAsia="en-US"/>
              </w:rPr>
              <w:t>st</w:t>
            </w:r>
            <w:r w:rsidRPr="00266A9A">
              <w:rPr>
                <w:color w:val="auto"/>
                <w:lang w:eastAsia="en-US"/>
              </w:rPr>
              <w:t xml:space="preserve"> October is known.</w:t>
            </w:r>
          </w:p>
        </w:tc>
      </w:tr>
    </w:tbl>
    <w:p w:rsidR="00516C86" w:rsidRDefault="00516C86" w:rsidP="00516C86"/>
    <w:p w:rsidR="00516C86" w:rsidRDefault="00516C86" w:rsidP="00516C86">
      <w:pPr>
        <w:autoSpaceDE w:val="0"/>
        <w:autoSpaceDN w:val="0"/>
        <w:adjustRightInd w:val="0"/>
        <w:spacing w:before="60" w:after="60"/>
        <w:rPr>
          <w:rFonts w:ascii="Arial" w:hAnsi="Arial" w:cs="Arial"/>
          <w:b/>
          <w:color w:val="000000"/>
          <w:lang w:eastAsia="en-GB"/>
        </w:rPr>
      </w:pPr>
    </w:p>
    <w:p w:rsidR="00516C86" w:rsidRDefault="00516C86" w:rsidP="00516C86">
      <w:pPr>
        <w:autoSpaceDE w:val="0"/>
        <w:autoSpaceDN w:val="0"/>
        <w:adjustRightInd w:val="0"/>
        <w:spacing w:before="60" w:after="60"/>
        <w:rPr>
          <w:rFonts w:ascii="Arial" w:hAnsi="Arial" w:cs="Arial"/>
          <w:b/>
          <w:color w:val="000000"/>
          <w:lang w:eastAsia="en-GB"/>
        </w:rPr>
      </w:pPr>
    </w:p>
    <w:p w:rsidR="00516C86" w:rsidRDefault="00516C86" w:rsidP="00516C86">
      <w:pPr>
        <w:autoSpaceDE w:val="0"/>
        <w:autoSpaceDN w:val="0"/>
        <w:adjustRightInd w:val="0"/>
        <w:spacing w:before="60" w:after="60"/>
        <w:rPr>
          <w:rFonts w:ascii="Arial" w:hAnsi="Arial" w:cs="Arial"/>
          <w:b/>
          <w:color w:val="000000"/>
          <w:lang w:eastAsia="en-GB"/>
        </w:rPr>
      </w:pPr>
    </w:p>
    <w:p w:rsidR="00516C86" w:rsidRDefault="00516C86" w:rsidP="00516C86">
      <w:pPr>
        <w:autoSpaceDE w:val="0"/>
        <w:autoSpaceDN w:val="0"/>
        <w:adjustRightInd w:val="0"/>
        <w:spacing w:before="60" w:after="60"/>
        <w:rPr>
          <w:rFonts w:ascii="Arial" w:hAnsi="Arial" w:cs="Arial"/>
          <w:b/>
          <w:color w:val="000000"/>
          <w:lang w:eastAsia="en-GB"/>
        </w:rPr>
      </w:pPr>
    </w:p>
    <w:p w:rsidR="00516C86" w:rsidRDefault="00516C86" w:rsidP="00516C86">
      <w:pPr>
        <w:autoSpaceDE w:val="0"/>
        <w:autoSpaceDN w:val="0"/>
        <w:adjustRightInd w:val="0"/>
        <w:spacing w:before="60" w:after="60"/>
        <w:rPr>
          <w:rFonts w:ascii="Arial" w:hAnsi="Arial" w:cs="Arial"/>
          <w:b/>
          <w:color w:val="000000"/>
          <w:lang w:eastAsia="en-GB"/>
        </w:rPr>
      </w:pPr>
    </w:p>
    <w:p w:rsidR="00516C86" w:rsidRDefault="00516C86" w:rsidP="00516C86">
      <w:pPr>
        <w:autoSpaceDE w:val="0"/>
        <w:autoSpaceDN w:val="0"/>
        <w:adjustRightInd w:val="0"/>
        <w:spacing w:before="60" w:after="60"/>
        <w:rPr>
          <w:rFonts w:ascii="Arial" w:hAnsi="Arial" w:cs="Arial"/>
          <w:b/>
          <w:color w:val="000000"/>
          <w:lang w:eastAsia="en-GB"/>
        </w:rPr>
      </w:pPr>
    </w:p>
    <w:p w:rsidR="00516C86" w:rsidRDefault="00516C86" w:rsidP="00516C86">
      <w:pPr>
        <w:autoSpaceDE w:val="0"/>
        <w:autoSpaceDN w:val="0"/>
        <w:adjustRightInd w:val="0"/>
        <w:spacing w:before="60" w:after="60"/>
        <w:rPr>
          <w:rFonts w:ascii="Arial" w:hAnsi="Arial" w:cs="Arial"/>
          <w:b/>
          <w:color w:val="000000"/>
          <w:lang w:eastAsia="en-GB"/>
        </w:rPr>
      </w:pPr>
    </w:p>
    <w:p w:rsidR="00516C86" w:rsidRDefault="00516C86" w:rsidP="00516C86">
      <w:pPr>
        <w:autoSpaceDE w:val="0"/>
        <w:autoSpaceDN w:val="0"/>
        <w:adjustRightInd w:val="0"/>
        <w:spacing w:before="60" w:after="60"/>
        <w:rPr>
          <w:rFonts w:ascii="Arial" w:hAnsi="Arial" w:cs="Arial"/>
          <w:b/>
          <w:color w:val="000000"/>
          <w:lang w:eastAsia="en-GB"/>
        </w:rPr>
      </w:pPr>
    </w:p>
    <w:p w:rsidR="00516C86" w:rsidRDefault="00516C86" w:rsidP="00516C86">
      <w:pPr>
        <w:autoSpaceDE w:val="0"/>
        <w:autoSpaceDN w:val="0"/>
        <w:adjustRightInd w:val="0"/>
        <w:spacing w:before="60" w:after="60"/>
        <w:rPr>
          <w:rFonts w:ascii="Arial" w:hAnsi="Arial" w:cs="Arial"/>
          <w:b/>
          <w:color w:val="000000"/>
          <w:lang w:eastAsia="en-GB"/>
        </w:rPr>
      </w:pPr>
    </w:p>
    <w:p w:rsidR="00516C86" w:rsidRDefault="00516C86" w:rsidP="00516C86">
      <w:pPr>
        <w:autoSpaceDE w:val="0"/>
        <w:autoSpaceDN w:val="0"/>
        <w:adjustRightInd w:val="0"/>
        <w:spacing w:before="60" w:after="60"/>
        <w:rPr>
          <w:rFonts w:ascii="Arial" w:hAnsi="Arial" w:cs="Arial"/>
          <w:b/>
          <w:color w:val="000000"/>
          <w:lang w:eastAsia="en-GB"/>
        </w:rPr>
      </w:pPr>
    </w:p>
    <w:p w:rsidR="00516C86" w:rsidRDefault="00516C86" w:rsidP="00516C86">
      <w:pPr>
        <w:autoSpaceDE w:val="0"/>
        <w:autoSpaceDN w:val="0"/>
        <w:adjustRightInd w:val="0"/>
        <w:spacing w:before="60" w:after="60"/>
        <w:rPr>
          <w:rFonts w:ascii="Arial" w:hAnsi="Arial" w:cs="Arial"/>
          <w:b/>
          <w:color w:val="000000"/>
          <w:lang w:eastAsia="en-GB"/>
        </w:rPr>
      </w:pPr>
    </w:p>
    <w:p w:rsidR="00516C86" w:rsidRDefault="00516C86" w:rsidP="00516C86">
      <w:pPr>
        <w:autoSpaceDE w:val="0"/>
        <w:autoSpaceDN w:val="0"/>
        <w:adjustRightInd w:val="0"/>
        <w:spacing w:before="60" w:after="60"/>
        <w:rPr>
          <w:rFonts w:ascii="Arial" w:hAnsi="Arial" w:cs="Arial"/>
          <w:b/>
          <w:color w:val="000000"/>
          <w:lang w:eastAsia="en-GB"/>
        </w:rPr>
      </w:pPr>
    </w:p>
    <w:p w:rsidR="00516C86" w:rsidRDefault="00516C86" w:rsidP="00516C86">
      <w:pPr>
        <w:autoSpaceDE w:val="0"/>
        <w:autoSpaceDN w:val="0"/>
        <w:adjustRightInd w:val="0"/>
        <w:spacing w:before="60" w:after="60"/>
        <w:rPr>
          <w:rFonts w:ascii="Arial" w:hAnsi="Arial" w:cs="Arial"/>
          <w:b/>
          <w:color w:val="000000"/>
          <w:lang w:eastAsia="en-GB"/>
        </w:rPr>
      </w:pPr>
    </w:p>
    <w:p w:rsidR="00516C86" w:rsidRDefault="00516C86" w:rsidP="00516C86">
      <w:pPr>
        <w:autoSpaceDE w:val="0"/>
        <w:autoSpaceDN w:val="0"/>
        <w:adjustRightInd w:val="0"/>
        <w:spacing w:before="60" w:after="60"/>
        <w:rPr>
          <w:rFonts w:ascii="Arial" w:hAnsi="Arial" w:cs="Arial"/>
          <w:b/>
          <w:color w:val="000000"/>
          <w:lang w:eastAsia="en-GB"/>
        </w:rPr>
      </w:pPr>
    </w:p>
    <w:p w:rsidR="00516C86" w:rsidRDefault="00516C86" w:rsidP="00516C86">
      <w:pPr>
        <w:autoSpaceDE w:val="0"/>
        <w:autoSpaceDN w:val="0"/>
        <w:adjustRightInd w:val="0"/>
        <w:spacing w:before="60" w:after="60"/>
        <w:rPr>
          <w:rFonts w:ascii="Arial" w:hAnsi="Arial" w:cs="Arial"/>
          <w:b/>
          <w:color w:val="000000"/>
          <w:lang w:eastAsia="en-GB"/>
        </w:rPr>
      </w:pPr>
    </w:p>
    <w:p w:rsidR="00516C86" w:rsidRDefault="00516C86" w:rsidP="00516C86">
      <w:pPr>
        <w:autoSpaceDE w:val="0"/>
        <w:autoSpaceDN w:val="0"/>
        <w:adjustRightInd w:val="0"/>
        <w:spacing w:before="60" w:after="60"/>
        <w:rPr>
          <w:rFonts w:ascii="Arial" w:hAnsi="Arial" w:cs="Arial"/>
          <w:b/>
          <w:color w:val="000000"/>
          <w:lang w:eastAsia="en-GB"/>
        </w:rPr>
      </w:pPr>
    </w:p>
    <w:p w:rsidR="00516C86" w:rsidRDefault="00516C86" w:rsidP="00516C86">
      <w:pPr>
        <w:autoSpaceDE w:val="0"/>
        <w:autoSpaceDN w:val="0"/>
        <w:adjustRightInd w:val="0"/>
        <w:spacing w:before="60" w:after="60"/>
        <w:rPr>
          <w:rFonts w:ascii="Arial" w:hAnsi="Arial" w:cs="Arial"/>
          <w:b/>
          <w:color w:val="000000"/>
          <w:lang w:eastAsia="en-GB"/>
        </w:rPr>
      </w:pPr>
    </w:p>
    <w:p w:rsidR="00516C86" w:rsidRDefault="00516C86" w:rsidP="00516C86">
      <w:pPr>
        <w:autoSpaceDE w:val="0"/>
        <w:autoSpaceDN w:val="0"/>
        <w:adjustRightInd w:val="0"/>
        <w:spacing w:before="60" w:after="60"/>
        <w:rPr>
          <w:rFonts w:ascii="Arial" w:hAnsi="Arial" w:cs="Arial"/>
          <w:b/>
          <w:color w:val="000000"/>
          <w:lang w:eastAsia="en-GB"/>
        </w:rPr>
      </w:pPr>
    </w:p>
    <w:p w:rsidR="00516C86" w:rsidRDefault="00516C86" w:rsidP="00516C86">
      <w:pPr>
        <w:autoSpaceDE w:val="0"/>
        <w:autoSpaceDN w:val="0"/>
        <w:adjustRightInd w:val="0"/>
        <w:spacing w:before="60" w:after="60"/>
        <w:rPr>
          <w:rFonts w:ascii="Arial" w:hAnsi="Arial" w:cs="Arial"/>
          <w:b/>
          <w:color w:val="000000"/>
          <w:lang w:eastAsia="en-GB"/>
        </w:rPr>
      </w:pPr>
    </w:p>
    <w:p w:rsidR="00516C86" w:rsidRDefault="00516C86" w:rsidP="00516C86">
      <w:pPr>
        <w:autoSpaceDE w:val="0"/>
        <w:autoSpaceDN w:val="0"/>
        <w:adjustRightInd w:val="0"/>
        <w:spacing w:before="60" w:after="60"/>
        <w:rPr>
          <w:rFonts w:ascii="Arial" w:hAnsi="Arial" w:cs="Arial"/>
          <w:b/>
          <w:color w:val="000000"/>
          <w:lang w:eastAsia="en-GB"/>
        </w:rPr>
      </w:pPr>
    </w:p>
    <w:p w:rsidR="00516C86" w:rsidRDefault="00516C86" w:rsidP="00516C86">
      <w:pPr>
        <w:autoSpaceDE w:val="0"/>
        <w:autoSpaceDN w:val="0"/>
        <w:adjustRightInd w:val="0"/>
        <w:spacing w:before="60" w:after="60"/>
        <w:rPr>
          <w:rFonts w:ascii="Arial" w:hAnsi="Arial" w:cs="Arial"/>
          <w:b/>
          <w:color w:val="000000"/>
          <w:lang w:eastAsia="en-GB"/>
        </w:rPr>
      </w:pPr>
    </w:p>
    <w:p w:rsidR="00516C86" w:rsidRDefault="00516C86" w:rsidP="00516C86">
      <w:pPr>
        <w:autoSpaceDE w:val="0"/>
        <w:autoSpaceDN w:val="0"/>
        <w:adjustRightInd w:val="0"/>
        <w:spacing w:before="60" w:after="60"/>
        <w:rPr>
          <w:rFonts w:ascii="Arial" w:hAnsi="Arial" w:cs="Arial"/>
          <w:b/>
          <w:color w:val="000000"/>
          <w:lang w:eastAsia="en-GB"/>
        </w:rPr>
      </w:pPr>
    </w:p>
    <w:p w:rsidR="00516C86" w:rsidRDefault="00516C86" w:rsidP="00516C86">
      <w:pPr>
        <w:autoSpaceDE w:val="0"/>
        <w:autoSpaceDN w:val="0"/>
        <w:adjustRightInd w:val="0"/>
        <w:spacing w:before="60" w:after="60"/>
        <w:rPr>
          <w:rFonts w:ascii="Arial" w:hAnsi="Arial" w:cs="Arial"/>
          <w:b/>
          <w:color w:val="000000"/>
          <w:lang w:eastAsia="en-GB"/>
        </w:rPr>
      </w:pPr>
    </w:p>
    <w:p w:rsidR="00516C86" w:rsidRDefault="00516C86" w:rsidP="00516C86">
      <w:pPr>
        <w:autoSpaceDE w:val="0"/>
        <w:autoSpaceDN w:val="0"/>
        <w:adjustRightInd w:val="0"/>
        <w:spacing w:before="60" w:after="60"/>
        <w:rPr>
          <w:rFonts w:ascii="Arial" w:hAnsi="Arial" w:cs="Arial"/>
          <w:b/>
          <w:color w:val="000000"/>
          <w:lang w:eastAsia="en-GB"/>
        </w:rPr>
      </w:pPr>
    </w:p>
    <w:tbl>
      <w:tblPr>
        <w:tblW w:w="11057" w:type="dxa"/>
        <w:tblInd w:w="-31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4811"/>
        <w:gridCol w:w="6246"/>
      </w:tblGrid>
      <w:tr w:rsidR="00516C86" w:rsidRPr="003114D5" w:rsidTr="00FD459A">
        <w:trPr>
          <w:trHeight w:val="1215"/>
        </w:trPr>
        <w:tc>
          <w:tcPr>
            <w:tcW w:w="11057" w:type="dxa"/>
            <w:gridSpan w:val="2"/>
            <w:shd w:val="clear" w:color="auto" w:fill="auto"/>
          </w:tcPr>
          <w:p w:rsidR="00516C86" w:rsidRPr="009F051E" w:rsidRDefault="00902B5D" w:rsidP="00120E2D">
            <w:pPr>
              <w:rPr>
                <w:rFonts w:ascii="Arial" w:hAnsi="Arial" w:cs="Arial"/>
                <w:b/>
                <w:color w:val="0070C0"/>
                <w:sz w:val="52"/>
                <w:szCs w:val="52"/>
              </w:rPr>
            </w:pPr>
            <w:r>
              <w:rPr>
                <w:rFonts w:ascii="Arial" w:hAnsi="Arial" w:cs="Arial"/>
                <w:b/>
                <w:noProof/>
                <w:color w:val="0070C0"/>
                <w:sz w:val="52"/>
                <w:szCs w:val="52"/>
                <w:lang w:eastAsia="en-GB"/>
              </w:rPr>
              <w:pict>
                <v:roundrect id="_x0000_s1030" style="position:absolute;margin-left:-4.5pt;margin-top:11.6pt;width:551.25pt;height:27.85pt;z-index:251664384;mso-position-horizontal-relative:margin;mso-position-vertical-relative:margin" arcsize="10923f" fillcolor="#214f87" strokecolor="#214f87">
                  <w10:wrap type="square" anchorx="margin" anchory="margin"/>
                </v:roundrect>
              </w:pict>
            </w:r>
            <w:r>
              <w:rPr>
                <w:rFonts w:ascii="Arial" w:hAnsi="Arial" w:cs="Arial"/>
                <w:b/>
                <w:noProof/>
                <w:color w:val="0070C0"/>
                <w:sz w:val="52"/>
                <w:szCs w:val="52"/>
                <w:lang w:eastAsia="en-GB"/>
              </w:rPr>
              <w:pict>
                <v:shape id="_x0000_s1031" type="#_x0000_t202" style="position:absolute;margin-left:113.25pt;margin-top:11.6pt;width:394.5pt;height:27.85pt;z-index:251666432" filled="f" stroked="f">
                  <v:textbox style="mso-next-textbox:#_x0000_s1031">
                    <w:txbxContent>
                      <w:p w:rsidR="00AD3BB4" w:rsidRPr="008644FB" w:rsidRDefault="00AD3BB4" w:rsidP="00516C86">
                        <w:pPr>
                          <w:rPr>
                            <w:rFonts w:ascii="Arial" w:hAnsi="Arial" w:cs="Arial"/>
                            <w:b/>
                            <w:color w:val="F2F2F2" w:themeColor="background1" w:themeShade="F2"/>
                          </w:rPr>
                        </w:pPr>
                        <w:r>
                          <w:rPr>
                            <w:rFonts w:ascii="Arial" w:hAnsi="Arial" w:cs="Arial"/>
                            <w:b/>
                            <w:color w:val="F2F2F2" w:themeColor="background1" w:themeShade="F2"/>
                          </w:rPr>
                          <w:t xml:space="preserve">SPB </w:t>
                        </w:r>
                        <w:r w:rsidRPr="008644FB">
                          <w:rPr>
                            <w:rFonts w:ascii="Arial" w:hAnsi="Arial" w:cs="Arial"/>
                            <w:b/>
                            <w:color w:val="F2F2F2" w:themeColor="background1" w:themeShade="F2"/>
                          </w:rPr>
                          <w:t xml:space="preserve"> Meeting SBAR</w:t>
                        </w:r>
                      </w:p>
                    </w:txbxContent>
                  </v:textbox>
                </v:shape>
              </w:pict>
            </w:r>
            <w:r w:rsidR="00516C86" w:rsidRPr="008644FB">
              <w:rPr>
                <w:rFonts w:ascii="Arial" w:hAnsi="Arial" w:cs="Arial"/>
                <w:b/>
                <w:noProof/>
                <w:color w:val="0070C0"/>
                <w:sz w:val="52"/>
                <w:szCs w:val="52"/>
                <w:lang w:val="en-GB" w:eastAsia="en-GB"/>
              </w:rPr>
              <w:drawing>
                <wp:anchor distT="0" distB="0" distL="114300" distR="114300" simplePos="0" relativeHeight="251665408" behindDoc="0" locked="0" layoutInCell="1" allowOverlap="1" wp14:anchorId="03F0DB18" wp14:editId="4A11EC94">
                  <wp:simplePos x="0" y="0"/>
                  <wp:positionH relativeFrom="column">
                    <wp:posOffset>539331</wp:posOffset>
                  </wp:positionH>
                  <wp:positionV relativeFrom="paragraph">
                    <wp:posOffset>-279532</wp:posOffset>
                  </wp:positionV>
                  <wp:extent cx="690964" cy="668631"/>
                  <wp:effectExtent l="19050" t="19050" r="14605" b="19685"/>
                  <wp:wrapTight wrapText="bothSides">
                    <wp:wrapPolygon edited="0">
                      <wp:start x="-596" y="-618"/>
                      <wp:lineTo x="-596" y="22238"/>
                      <wp:lineTo x="22057" y="22238"/>
                      <wp:lineTo x="22057" y="-618"/>
                      <wp:lineTo x="-596" y="-618"/>
                    </wp:wrapPolygon>
                  </wp:wrapTight>
                  <wp:docPr id="3" name="Picture 7" descr="Golden Jubilee Foun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olden Jubilee Foundation"/>
                          <pic:cNvPicPr>
                            <a:picLocks noChangeAspect="1" noChangeArrowheads="1"/>
                          </pic:cNvPicPr>
                        </pic:nvPicPr>
                        <pic:blipFill>
                          <a:blip r:embed="rId10" cstate="print"/>
                          <a:srcRect l="15587" t="15985" r="15587" b="15985"/>
                          <a:stretch>
                            <a:fillRect/>
                          </a:stretch>
                        </pic:blipFill>
                        <pic:spPr bwMode="auto">
                          <a:xfrm>
                            <a:off x="0" y="0"/>
                            <a:ext cx="690245" cy="666115"/>
                          </a:xfrm>
                          <a:prstGeom prst="rect">
                            <a:avLst/>
                          </a:prstGeom>
                          <a:noFill/>
                          <a:ln w="9525">
                            <a:solidFill>
                              <a:schemeClr val="bg1"/>
                            </a:solidFill>
                            <a:miter lim="800000"/>
                            <a:headEnd/>
                            <a:tailEnd/>
                          </a:ln>
                        </pic:spPr>
                      </pic:pic>
                    </a:graphicData>
                  </a:graphic>
                </wp:anchor>
              </w:drawing>
            </w:r>
          </w:p>
        </w:tc>
      </w:tr>
      <w:tr w:rsidR="00516C86" w:rsidRPr="00207A5C" w:rsidTr="00FD459A">
        <w:tc>
          <w:tcPr>
            <w:tcW w:w="4811" w:type="dxa"/>
            <w:shd w:val="clear" w:color="auto" w:fill="D9D9D9" w:themeFill="background1" w:themeFillShade="D9"/>
          </w:tcPr>
          <w:p w:rsidR="00516C86" w:rsidRPr="00207A5C" w:rsidRDefault="00516C86" w:rsidP="00120E2D">
            <w:pPr>
              <w:spacing w:before="60" w:after="60"/>
              <w:rPr>
                <w:rFonts w:ascii="Arial" w:hAnsi="Arial" w:cs="Arial"/>
                <w:b/>
              </w:rPr>
            </w:pPr>
            <w:r>
              <w:rPr>
                <w:rFonts w:ascii="Arial" w:hAnsi="Arial" w:cs="Arial"/>
                <w:b/>
              </w:rPr>
              <w:t>Meeting date</w:t>
            </w:r>
          </w:p>
        </w:tc>
        <w:tc>
          <w:tcPr>
            <w:tcW w:w="6246" w:type="dxa"/>
          </w:tcPr>
          <w:p w:rsidR="00516C86" w:rsidRPr="00207A5C" w:rsidRDefault="00516C86" w:rsidP="00120E2D">
            <w:pPr>
              <w:spacing w:before="60" w:after="60"/>
              <w:rPr>
                <w:rFonts w:ascii="Arial" w:hAnsi="Arial" w:cs="Arial"/>
              </w:rPr>
            </w:pPr>
            <w:r>
              <w:rPr>
                <w:rFonts w:ascii="Arial" w:hAnsi="Arial" w:cs="Arial"/>
              </w:rPr>
              <w:t xml:space="preserve">26 August 2019  </w:t>
            </w:r>
          </w:p>
        </w:tc>
      </w:tr>
      <w:tr w:rsidR="00516C86" w:rsidRPr="00207A5C" w:rsidTr="00FD459A">
        <w:tc>
          <w:tcPr>
            <w:tcW w:w="4811" w:type="dxa"/>
            <w:shd w:val="clear" w:color="auto" w:fill="D9D9D9" w:themeFill="background1" w:themeFillShade="D9"/>
          </w:tcPr>
          <w:p w:rsidR="00516C86" w:rsidRPr="00207A5C" w:rsidRDefault="00516C86" w:rsidP="00120E2D">
            <w:pPr>
              <w:spacing w:before="60" w:after="60"/>
              <w:rPr>
                <w:rFonts w:ascii="Arial" w:hAnsi="Arial" w:cs="Arial"/>
                <w:b/>
              </w:rPr>
            </w:pPr>
            <w:r w:rsidRPr="00207A5C">
              <w:rPr>
                <w:rFonts w:ascii="Arial" w:hAnsi="Arial" w:cs="Arial"/>
                <w:b/>
              </w:rPr>
              <w:t xml:space="preserve">Title </w:t>
            </w:r>
          </w:p>
        </w:tc>
        <w:tc>
          <w:tcPr>
            <w:tcW w:w="6246" w:type="dxa"/>
          </w:tcPr>
          <w:p w:rsidR="00516C86" w:rsidRPr="00207A5C" w:rsidRDefault="00516C86" w:rsidP="00120E2D">
            <w:pPr>
              <w:spacing w:before="60" w:after="60"/>
              <w:rPr>
                <w:rFonts w:ascii="Arial" w:hAnsi="Arial" w:cs="Arial"/>
              </w:rPr>
            </w:pPr>
            <w:r>
              <w:rPr>
                <w:rFonts w:ascii="Arial" w:hAnsi="Arial" w:cs="Arial"/>
              </w:rPr>
              <w:t xml:space="preserve">Clinical Waste  </w:t>
            </w:r>
          </w:p>
        </w:tc>
      </w:tr>
      <w:tr w:rsidR="00516C86" w:rsidRPr="003114D5" w:rsidTr="00FD459A">
        <w:tc>
          <w:tcPr>
            <w:tcW w:w="4811" w:type="dxa"/>
            <w:shd w:val="clear" w:color="auto" w:fill="D9D9D9" w:themeFill="background1" w:themeFillShade="D9"/>
          </w:tcPr>
          <w:p w:rsidR="00516C86" w:rsidRPr="003114D5" w:rsidRDefault="00516C86" w:rsidP="00120E2D">
            <w:pPr>
              <w:spacing w:before="60" w:after="60"/>
              <w:rPr>
                <w:rFonts w:ascii="Arial" w:hAnsi="Arial" w:cs="Arial"/>
                <w:b/>
              </w:rPr>
            </w:pPr>
            <w:r w:rsidRPr="003114D5">
              <w:rPr>
                <w:rFonts w:ascii="Arial" w:hAnsi="Arial" w:cs="Arial"/>
                <w:b/>
              </w:rPr>
              <w:t>Executive/ Non Executive Lead</w:t>
            </w:r>
          </w:p>
        </w:tc>
        <w:tc>
          <w:tcPr>
            <w:tcW w:w="6246" w:type="dxa"/>
          </w:tcPr>
          <w:p w:rsidR="00516C86" w:rsidRPr="003114D5" w:rsidRDefault="00516C86" w:rsidP="00120E2D">
            <w:pPr>
              <w:spacing w:before="60" w:after="60"/>
              <w:rPr>
                <w:rFonts w:ascii="Arial" w:hAnsi="Arial" w:cs="Arial"/>
              </w:rPr>
            </w:pPr>
            <w:r>
              <w:rPr>
                <w:rFonts w:ascii="Arial" w:hAnsi="Arial" w:cs="Arial"/>
              </w:rPr>
              <w:t>Anne Marie Cavanagh</w:t>
            </w:r>
          </w:p>
        </w:tc>
      </w:tr>
      <w:tr w:rsidR="00516C86" w:rsidRPr="003114D5" w:rsidTr="00FD459A">
        <w:tc>
          <w:tcPr>
            <w:tcW w:w="4811" w:type="dxa"/>
            <w:shd w:val="clear" w:color="auto" w:fill="D9D9D9" w:themeFill="background1" w:themeFillShade="D9"/>
          </w:tcPr>
          <w:p w:rsidR="00516C86" w:rsidRPr="003114D5" w:rsidRDefault="00516C86" w:rsidP="00120E2D">
            <w:pPr>
              <w:spacing w:before="60" w:after="60"/>
              <w:rPr>
                <w:rFonts w:ascii="Arial" w:hAnsi="Arial" w:cs="Arial"/>
                <w:b/>
              </w:rPr>
            </w:pPr>
            <w:r w:rsidRPr="003114D5">
              <w:rPr>
                <w:rFonts w:ascii="Arial" w:hAnsi="Arial" w:cs="Arial"/>
                <w:b/>
              </w:rPr>
              <w:t>Report Author</w:t>
            </w:r>
          </w:p>
        </w:tc>
        <w:tc>
          <w:tcPr>
            <w:tcW w:w="6246" w:type="dxa"/>
          </w:tcPr>
          <w:p w:rsidR="00516C86" w:rsidRPr="003114D5" w:rsidRDefault="00516C86" w:rsidP="00120E2D">
            <w:pPr>
              <w:spacing w:before="60" w:after="60"/>
              <w:rPr>
                <w:rFonts w:ascii="Arial" w:hAnsi="Arial" w:cs="Arial"/>
              </w:rPr>
            </w:pPr>
            <w:r>
              <w:rPr>
                <w:rFonts w:ascii="Arial" w:hAnsi="Arial" w:cs="Arial"/>
              </w:rPr>
              <w:t xml:space="preserve">Laura Langan </w:t>
            </w:r>
          </w:p>
        </w:tc>
      </w:tr>
      <w:tr w:rsidR="00516C86" w:rsidRPr="003114D5" w:rsidTr="00FD459A">
        <w:tc>
          <w:tcPr>
            <w:tcW w:w="11057" w:type="dxa"/>
            <w:gridSpan w:val="2"/>
            <w:shd w:val="clear" w:color="auto" w:fill="0070C0"/>
          </w:tcPr>
          <w:p w:rsidR="00516C86" w:rsidRPr="00D15FA3" w:rsidRDefault="00516C86" w:rsidP="00120E2D">
            <w:pPr>
              <w:spacing w:before="60" w:after="60"/>
              <w:rPr>
                <w:rFonts w:ascii="Arial" w:hAnsi="Arial" w:cs="Arial"/>
                <w:szCs w:val="28"/>
              </w:rPr>
            </w:pPr>
            <w:r w:rsidRPr="00D15FA3">
              <w:rPr>
                <w:rFonts w:ascii="Arial" w:hAnsi="Arial" w:cs="Arial"/>
                <w:b/>
                <w:color w:val="FFFFFF"/>
                <w:szCs w:val="28"/>
              </w:rPr>
              <w:t xml:space="preserve"> Purpose of the Report  </w:t>
            </w:r>
          </w:p>
        </w:tc>
      </w:tr>
      <w:tr w:rsidR="00516C86" w:rsidRPr="003114D5" w:rsidTr="00FD459A">
        <w:tc>
          <w:tcPr>
            <w:tcW w:w="11057" w:type="dxa"/>
            <w:gridSpan w:val="2"/>
            <w:shd w:val="clear" w:color="auto" w:fill="auto"/>
          </w:tcPr>
          <w:p w:rsidR="00516C86" w:rsidRPr="00EA4DD5" w:rsidRDefault="00516C86" w:rsidP="00120E2D">
            <w:pPr>
              <w:autoSpaceDE w:val="0"/>
              <w:autoSpaceDN w:val="0"/>
              <w:adjustRightInd w:val="0"/>
              <w:spacing w:before="60" w:after="60"/>
              <w:rPr>
                <w:rFonts w:ascii="Arial" w:hAnsi="Arial" w:cs="Arial"/>
                <w:i/>
                <w:color w:val="943634" w:themeColor="accent2" w:themeShade="BF"/>
                <w:lang w:eastAsia="en-GB"/>
              </w:rPr>
            </w:pPr>
            <w:r w:rsidRPr="00EA4DD5">
              <w:rPr>
                <w:rFonts w:ascii="Arial" w:hAnsi="Arial" w:cs="Arial"/>
                <w:i/>
                <w:color w:val="943634" w:themeColor="accent2" w:themeShade="BF"/>
                <w:lang w:eastAsia="en-GB"/>
              </w:rPr>
              <w:t xml:space="preserve">The purpose of this report is to update the </w:t>
            </w:r>
            <w:r>
              <w:rPr>
                <w:rFonts w:ascii="Arial" w:hAnsi="Arial" w:cs="Arial"/>
                <w:i/>
                <w:color w:val="943634" w:themeColor="accent2" w:themeShade="BF"/>
                <w:lang w:eastAsia="en-GB"/>
              </w:rPr>
              <w:t xml:space="preserve">on the Clinical Waste Contract.    </w:t>
            </w:r>
          </w:p>
          <w:p w:rsidR="00516C86" w:rsidRPr="003114D5" w:rsidRDefault="00516C86" w:rsidP="00120E2D">
            <w:pPr>
              <w:autoSpaceDE w:val="0"/>
              <w:autoSpaceDN w:val="0"/>
              <w:adjustRightInd w:val="0"/>
              <w:spacing w:before="60" w:after="60"/>
              <w:rPr>
                <w:rFonts w:ascii="Arial" w:hAnsi="Arial" w:cs="Arial"/>
                <w:b/>
                <w:color w:val="000000"/>
                <w:lang w:eastAsia="en-GB"/>
              </w:rPr>
            </w:pPr>
          </w:p>
          <w:tbl>
            <w:tblPr>
              <w:tblW w:w="10377"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3085"/>
              <w:gridCol w:w="488"/>
              <w:gridCol w:w="3119"/>
              <w:gridCol w:w="567"/>
              <w:gridCol w:w="2551"/>
              <w:gridCol w:w="567"/>
            </w:tblGrid>
            <w:tr w:rsidR="00516C86" w:rsidRPr="003114D5" w:rsidTr="00120E2D">
              <w:tc>
                <w:tcPr>
                  <w:tcW w:w="3085" w:type="dxa"/>
                  <w:tcBorders>
                    <w:right w:val="single" w:sz="4" w:space="0" w:color="BFBFBF"/>
                  </w:tcBorders>
                  <w:shd w:val="clear" w:color="auto" w:fill="D9D9D9" w:themeFill="background1" w:themeFillShade="D9"/>
                </w:tcPr>
                <w:p w:rsidR="00516C86" w:rsidRPr="00EA4DD5" w:rsidRDefault="00516C86" w:rsidP="00120E2D">
                  <w:pPr>
                    <w:pStyle w:val="Title"/>
                    <w:spacing w:before="60" w:after="60"/>
                    <w:jc w:val="left"/>
                    <w:rPr>
                      <w:rFonts w:ascii="Arial" w:hAnsi="Arial" w:cs="Arial"/>
                      <w:bCs/>
                      <w:sz w:val="20"/>
                    </w:rPr>
                  </w:pPr>
                  <w:r w:rsidRPr="00EA4DD5">
                    <w:rPr>
                      <w:rFonts w:ascii="Arial" w:hAnsi="Arial" w:cs="Arial"/>
                      <w:color w:val="000000"/>
                      <w:sz w:val="20"/>
                      <w:lang w:eastAsia="en-GB"/>
                    </w:rPr>
                    <w:t>Decision</w:t>
                  </w:r>
                </w:p>
              </w:tc>
              <w:tc>
                <w:tcPr>
                  <w:tcW w:w="488" w:type="dxa"/>
                  <w:tcBorders>
                    <w:left w:val="single" w:sz="4" w:space="0" w:color="BFBFBF"/>
                  </w:tcBorders>
                  <w:shd w:val="clear" w:color="auto" w:fill="auto"/>
                </w:tcPr>
                <w:p w:rsidR="00516C86" w:rsidRPr="00EA4DD5" w:rsidRDefault="00516C86" w:rsidP="00120E2D">
                  <w:pPr>
                    <w:pStyle w:val="Title"/>
                    <w:spacing w:before="60" w:after="60"/>
                    <w:jc w:val="left"/>
                    <w:rPr>
                      <w:rFonts w:ascii="Arial" w:hAnsi="Arial" w:cs="Arial"/>
                      <w:bCs/>
                      <w:sz w:val="20"/>
                    </w:rPr>
                  </w:pPr>
                  <w:r>
                    <w:rPr>
                      <w:rFonts w:ascii="Arial" w:hAnsi="Arial" w:cs="Arial"/>
                      <w:bCs/>
                      <w:sz w:val="20"/>
                    </w:rPr>
                    <w:t>X</w:t>
                  </w:r>
                </w:p>
              </w:tc>
              <w:tc>
                <w:tcPr>
                  <w:tcW w:w="3119" w:type="dxa"/>
                  <w:tcBorders>
                    <w:right w:val="single" w:sz="4" w:space="0" w:color="BFBFBF"/>
                  </w:tcBorders>
                  <w:shd w:val="clear" w:color="auto" w:fill="D9D9D9" w:themeFill="background1" w:themeFillShade="D9"/>
                </w:tcPr>
                <w:p w:rsidR="00516C86" w:rsidRPr="00EA4DD5" w:rsidRDefault="00516C86" w:rsidP="00120E2D">
                  <w:pPr>
                    <w:pStyle w:val="Title"/>
                    <w:spacing w:before="60" w:after="60"/>
                    <w:jc w:val="left"/>
                    <w:rPr>
                      <w:rFonts w:ascii="Arial" w:hAnsi="Arial" w:cs="Arial"/>
                      <w:bCs/>
                      <w:sz w:val="20"/>
                    </w:rPr>
                  </w:pPr>
                  <w:r w:rsidRPr="00EA4DD5">
                    <w:rPr>
                      <w:rFonts w:ascii="Arial" w:hAnsi="Arial" w:cs="Arial"/>
                      <w:color w:val="000000"/>
                      <w:sz w:val="20"/>
                      <w:lang w:eastAsia="en-GB"/>
                    </w:rPr>
                    <w:t>Discussion</w:t>
                  </w:r>
                </w:p>
              </w:tc>
              <w:tc>
                <w:tcPr>
                  <w:tcW w:w="567" w:type="dxa"/>
                  <w:tcBorders>
                    <w:left w:val="single" w:sz="4" w:space="0" w:color="BFBFBF"/>
                  </w:tcBorders>
                  <w:shd w:val="clear" w:color="auto" w:fill="auto"/>
                </w:tcPr>
                <w:p w:rsidR="00516C86" w:rsidRPr="00EA4DD5" w:rsidRDefault="00516C86" w:rsidP="00120E2D">
                  <w:pPr>
                    <w:pStyle w:val="Title"/>
                    <w:spacing w:before="60" w:after="60"/>
                    <w:jc w:val="left"/>
                    <w:rPr>
                      <w:rFonts w:ascii="Arial" w:hAnsi="Arial" w:cs="Arial"/>
                      <w:bCs/>
                      <w:sz w:val="20"/>
                    </w:rPr>
                  </w:pPr>
                  <w:r>
                    <w:rPr>
                      <w:rFonts w:ascii="Arial" w:hAnsi="Arial" w:cs="Arial"/>
                      <w:bCs/>
                      <w:sz w:val="20"/>
                    </w:rPr>
                    <w:t>X</w:t>
                  </w:r>
                </w:p>
              </w:tc>
              <w:tc>
                <w:tcPr>
                  <w:tcW w:w="2551" w:type="dxa"/>
                  <w:tcBorders>
                    <w:right w:val="single" w:sz="4" w:space="0" w:color="BFBFBF"/>
                  </w:tcBorders>
                  <w:shd w:val="clear" w:color="auto" w:fill="D9D9D9" w:themeFill="background1" w:themeFillShade="D9"/>
                </w:tcPr>
                <w:p w:rsidR="00516C86" w:rsidRPr="00EA4DD5" w:rsidRDefault="00516C86" w:rsidP="00120E2D">
                  <w:pPr>
                    <w:pStyle w:val="Title"/>
                    <w:spacing w:before="60" w:after="60"/>
                    <w:jc w:val="left"/>
                    <w:rPr>
                      <w:rFonts w:ascii="Arial" w:hAnsi="Arial" w:cs="Arial"/>
                      <w:bCs/>
                      <w:sz w:val="20"/>
                    </w:rPr>
                  </w:pPr>
                  <w:r w:rsidRPr="00EA4DD5">
                    <w:rPr>
                      <w:rFonts w:ascii="Arial" w:hAnsi="Arial" w:cs="Arial"/>
                      <w:color w:val="000000"/>
                      <w:sz w:val="20"/>
                      <w:lang w:eastAsia="en-GB"/>
                    </w:rPr>
                    <w:t>Awareness</w:t>
                  </w:r>
                </w:p>
              </w:tc>
              <w:tc>
                <w:tcPr>
                  <w:tcW w:w="567" w:type="dxa"/>
                  <w:tcBorders>
                    <w:left w:val="single" w:sz="4" w:space="0" w:color="BFBFBF"/>
                  </w:tcBorders>
                  <w:shd w:val="clear" w:color="auto" w:fill="auto"/>
                </w:tcPr>
                <w:p w:rsidR="00516C86" w:rsidRPr="00EA4DD5" w:rsidRDefault="00516C86" w:rsidP="00120E2D">
                  <w:pPr>
                    <w:pStyle w:val="Title"/>
                    <w:spacing w:before="60" w:after="60"/>
                    <w:jc w:val="left"/>
                    <w:rPr>
                      <w:rFonts w:ascii="Arial" w:hAnsi="Arial" w:cs="Arial"/>
                      <w:b w:val="0"/>
                      <w:bCs/>
                      <w:sz w:val="20"/>
                    </w:rPr>
                  </w:pPr>
                </w:p>
              </w:tc>
            </w:tr>
          </w:tbl>
          <w:p w:rsidR="00516C86" w:rsidRPr="00EA4DD5" w:rsidRDefault="00516C86" w:rsidP="00120E2D">
            <w:pPr>
              <w:autoSpaceDE w:val="0"/>
              <w:autoSpaceDN w:val="0"/>
              <w:adjustRightInd w:val="0"/>
              <w:spacing w:before="60" w:after="60"/>
              <w:rPr>
                <w:rFonts w:ascii="Arial" w:hAnsi="Arial" w:cs="Arial"/>
                <w:color w:val="000000"/>
                <w:sz w:val="20"/>
                <w:lang w:eastAsia="en-GB"/>
              </w:rPr>
            </w:pPr>
            <w:r w:rsidRPr="00EA4DD5">
              <w:rPr>
                <w:rFonts w:ascii="Arial" w:hAnsi="Arial" w:cs="Arial"/>
                <w:color w:val="000000"/>
                <w:sz w:val="20"/>
                <w:lang w:eastAsia="en-GB"/>
              </w:rPr>
              <w:t>This paper aligns to the following strategic contexts:</w:t>
            </w:r>
          </w:p>
          <w:tbl>
            <w:tblPr>
              <w:tblW w:w="1094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3085"/>
              <w:gridCol w:w="488"/>
              <w:gridCol w:w="3119"/>
              <w:gridCol w:w="567"/>
              <w:gridCol w:w="567"/>
              <w:gridCol w:w="2551"/>
              <w:gridCol w:w="567"/>
            </w:tblGrid>
            <w:tr w:rsidR="00516C86" w:rsidRPr="002966E0" w:rsidTr="00120E2D">
              <w:tc>
                <w:tcPr>
                  <w:tcW w:w="6692" w:type="dxa"/>
                  <w:gridSpan w:val="3"/>
                  <w:tcBorders>
                    <w:right w:val="single" w:sz="4" w:space="0" w:color="BFBFBF"/>
                  </w:tcBorders>
                  <w:shd w:val="clear" w:color="auto" w:fill="D9D9D9" w:themeFill="background1" w:themeFillShade="D9"/>
                </w:tcPr>
                <w:p w:rsidR="00516C86" w:rsidRPr="00EA4DD5" w:rsidRDefault="00516C86" w:rsidP="00120E2D">
                  <w:pPr>
                    <w:autoSpaceDE w:val="0"/>
                    <w:autoSpaceDN w:val="0"/>
                    <w:adjustRightInd w:val="0"/>
                    <w:spacing w:before="60" w:after="60"/>
                    <w:rPr>
                      <w:rFonts w:ascii="Arial" w:hAnsi="Arial" w:cs="Arial"/>
                      <w:b/>
                      <w:color w:val="000000"/>
                      <w:sz w:val="20"/>
                      <w:lang w:eastAsia="en-GB"/>
                    </w:rPr>
                  </w:pPr>
                  <w:r w:rsidRPr="00EA4DD5">
                    <w:rPr>
                      <w:rFonts w:ascii="Arial" w:hAnsi="Arial" w:cs="Arial"/>
                      <w:b/>
                      <w:color w:val="000000"/>
                      <w:sz w:val="20"/>
                      <w:lang w:eastAsia="en-GB"/>
                    </w:rPr>
                    <w:t>Government Policy/Directive</w:t>
                  </w:r>
                </w:p>
              </w:tc>
              <w:tc>
                <w:tcPr>
                  <w:tcW w:w="567" w:type="dxa"/>
                  <w:tcBorders>
                    <w:right w:val="single" w:sz="4" w:space="0" w:color="BFBFBF"/>
                  </w:tcBorders>
                </w:tcPr>
                <w:p w:rsidR="00516C86" w:rsidRPr="00EA4DD5" w:rsidRDefault="00516C86" w:rsidP="00120E2D">
                  <w:pPr>
                    <w:autoSpaceDE w:val="0"/>
                    <w:autoSpaceDN w:val="0"/>
                    <w:adjustRightInd w:val="0"/>
                    <w:spacing w:before="60" w:after="60"/>
                    <w:rPr>
                      <w:rFonts w:ascii="Arial" w:hAnsi="Arial" w:cs="Arial"/>
                      <w:b/>
                      <w:color w:val="000000"/>
                      <w:sz w:val="20"/>
                      <w:lang w:eastAsia="en-GB"/>
                    </w:rPr>
                  </w:pPr>
                </w:p>
              </w:tc>
              <w:tc>
                <w:tcPr>
                  <w:tcW w:w="567" w:type="dxa"/>
                  <w:tcBorders>
                    <w:left w:val="single" w:sz="4" w:space="0" w:color="BFBFBF"/>
                  </w:tcBorders>
                  <w:shd w:val="clear" w:color="auto" w:fill="auto"/>
                </w:tcPr>
                <w:p w:rsidR="00516C86" w:rsidRPr="00EA4DD5" w:rsidRDefault="00516C86" w:rsidP="00120E2D">
                  <w:pPr>
                    <w:autoSpaceDE w:val="0"/>
                    <w:autoSpaceDN w:val="0"/>
                    <w:adjustRightInd w:val="0"/>
                    <w:spacing w:before="60" w:after="60"/>
                    <w:rPr>
                      <w:rFonts w:ascii="Arial" w:hAnsi="Arial" w:cs="Arial"/>
                      <w:b/>
                      <w:color w:val="000000"/>
                      <w:sz w:val="20"/>
                      <w:lang w:eastAsia="en-GB"/>
                    </w:rPr>
                  </w:pPr>
                </w:p>
              </w:tc>
              <w:tc>
                <w:tcPr>
                  <w:tcW w:w="2551" w:type="dxa"/>
                  <w:tcBorders>
                    <w:right w:val="single" w:sz="4" w:space="0" w:color="BFBFBF"/>
                  </w:tcBorders>
                  <w:shd w:val="clear" w:color="auto" w:fill="D9D9D9" w:themeFill="background1" w:themeFillShade="D9"/>
                </w:tcPr>
                <w:p w:rsidR="00516C86" w:rsidRPr="00EA4DD5" w:rsidRDefault="00516C86" w:rsidP="00120E2D">
                  <w:pPr>
                    <w:spacing w:before="60" w:after="60"/>
                    <w:rPr>
                      <w:rFonts w:ascii="Arial" w:hAnsi="Arial" w:cs="Arial"/>
                      <w:b/>
                      <w:color w:val="000000"/>
                      <w:sz w:val="20"/>
                      <w:lang w:eastAsia="en-GB"/>
                    </w:rPr>
                  </w:pPr>
                  <w:r w:rsidRPr="00EA4DD5">
                    <w:rPr>
                      <w:rFonts w:ascii="Arial" w:hAnsi="Arial" w:cs="Arial"/>
                      <w:b/>
                      <w:color w:val="000000"/>
                      <w:sz w:val="20"/>
                      <w:lang w:eastAsia="en-GB"/>
                    </w:rPr>
                    <w:t>Legal Requirement</w:t>
                  </w:r>
                </w:p>
              </w:tc>
              <w:tc>
                <w:tcPr>
                  <w:tcW w:w="567" w:type="dxa"/>
                  <w:tcBorders>
                    <w:left w:val="single" w:sz="4" w:space="0" w:color="BFBFBF"/>
                  </w:tcBorders>
                  <w:shd w:val="clear" w:color="auto" w:fill="auto"/>
                </w:tcPr>
                <w:p w:rsidR="00516C86" w:rsidRPr="00EA4DD5" w:rsidRDefault="00516C86" w:rsidP="00120E2D">
                  <w:pPr>
                    <w:spacing w:before="60" w:after="60"/>
                    <w:rPr>
                      <w:rFonts w:ascii="Arial" w:hAnsi="Arial" w:cs="Arial"/>
                      <w:b/>
                      <w:color w:val="000000"/>
                      <w:sz w:val="20"/>
                      <w:lang w:eastAsia="en-GB"/>
                    </w:rPr>
                  </w:pPr>
                </w:p>
              </w:tc>
            </w:tr>
            <w:tr w:rsidR="00516C86" w:rsidRPr="002966E0" w:rsidTr="00120E2D">
              <w:tc>
                <w:tcPr>
                  <w:tcW w:w="3085" w:type="dxa"/>
                  <w:tcBorders>
                    <w:right w:val="single" w:sz="4" w:space="0" w:color="BFBFBF"/>
                  </w:tcBorders>
                  <w:shd w:val="clear" w:color="auto" w:fill="D9D9D9" w:themeFill="background1" w:themeFillShade="D9"/>
                </w:tcPr>
                <w:p w:rsidR="00516C86" w:rsidRPr="00EA4DD5" w:rsidRDefault="00516C86" w:rsidP="00120E2D">
                  <w:pPr>
                    <w:pStyle w:val="Title"/>
                    <w:spacing w:before="60" w:after="60"/>
                    <w:jc w:val="left"/>
                    <w:rPr>
                      <w:rFonts w:ascii="Arial" w:hAnsi="Arial" w:cs="Arial"/>
                      <w:bCs/>
                      <w:sz w:val="20"/>
                    </w:rPr>
                  </w:pPr>
                  <w:r w:rsidRPr="00EA4DD5">
                    <w:rPr>
                      <w:rFonts w:ascii="Arial" w:hAnsi="Arial" w:cs="Arial"/>
                      <w:bCs/>
                      <w:sz w:val="20"/>
                    </w:rPr>
                    <w:t>Board Strategy</w:t>
                  </w:r>
                </w:p>
              </w:tc>
              <w:tc>
                <w:tcPr>
                  <w:tcW w:w="488" w:type="dxa"/>
                  <w:tcBorders>
                    <w:left w:val="single" w:sz="4" w:space="0" w:color="BFBFBF"/>
                  </w:tcBorders>
                  <w:shd w:val="clear" w:color="auto" w:fill="auto"/>
                </w:tcPr>
                <w:p w:rsidR="00516C86" w:rsidRPr="00EA4DD5" w:rsidRDefault="00516C86" w:rsidP="00120E2D">
                  <w:pPr>
                    <w:pStyle w:val="Title"/>
                    <w:spacing w:before="60" w:after="60"/>
                    <w:jc w:val="left"/>
                    <w:rPr>
                      <w:rFonts w:ascii="Arial" w:hAnsi="Arial" w:cs="Arial"/>
                      <w:bCs/>
                      <w:sz w:val="20"/>
                    </w:rPr>
                  </w:pPr>
                  <w:r>
                    <w:rPr>
                      <w:rFonts w:ascii="Arial" w:hAnsi="Arial" w:cs="Arial"/>
                      <w:bCs/>
                      <w:sz w:val="20"/>
                    </w:rPr>
                    <w:t>X</w:t>
                  </w:r>
                </w:p>
              </w:tc>
              <w:tc>
                <w:tcPr>
                  <w:tcW w:w="3119" w:type="dxa"/>
                  <w:tcBorders>
                    <w:right w:val="single" w:sz="4" w:space="0" w:color="BFBFBF"/>
                  </w:tcBorders>
                  <w:shd w:val="clear" w:color="auto" w:fill="D9D9D9" w:themeFill="background1" w:themeFillShade="D9"/>
                </w:tcPr>
                <w:p w:rsidR="00516C86" w:rsidRPr="00EA4DD5" w:rsidRDefault="00516C86" w:rsidP="00120E2D">
                  <w:pPr>
                    <w:pStyle w:val="Title"/>
                    <w:spacing w:before="60" w:after="60"/>
                    <w:jc w:val="left"/>
                    <w:rPr>
                      <w:rFonts w:ascii="Arial" w:hAnsi="Arial" w:cs="Arial"/>
                      <w:bCs/>
                      <w:sz w:val="20"/>
                    </w:rPr>
                  </w:pPr>
                  <w:r w:rsidRPr="00EA4DD5">
                    <w:rPr>
                      <w:rFonts w:ascii="Arial" w:hAnsi="Arial" w:cs="Arial"/>
                      <w:color w:val="000000"/>
                      <w:sz w:val="20"/>
                      <w:lang w:eastAsia="en-GB"/>
                    </w:rPr>
                    <w:t>Annual Operational Plan</w:t>
                  </w:r>
                </w:p>
              </w:tc>
              <w:tc>
                <w:tcPr>
                  <w:tcW w:w="567" w:type="dxa"/>
                  <w:tcBorders>
                    <w:right w:val="single" w:sz="4" w:space="0" w:color="BFBFBF"/>
                  </w:tcBorders>
                </w:tcPr>
                <w:p w:rsidR="00516C86" w:rsidRPr="00EA4DD5" w:rsidRDefault="00516C86" w:rsidP="00120E2D">
                  <w:pPr>
                    <w:pStyle w:val="Title"/>
                    <w:spacing w:before="60" w:after="60"/>
                    <w:jc w:val="left"/>
                    <w:rPr>
                      <w:rFonts w:ascii="Arial" w:hAnsi="Arial" w:cs="Arial"/>
                      <w:bCs/>
                      <w:sz w:val="20"/>
                    </w:rPr>
                  </w:pPr>
                </w:p>
              </w:tc>
              <w:tc>
                <w:tcPr>
                  <w:tcW w:w="567" w:type="dxa"/>
                  <w:tcBorders>
                    <w:left w:val="single" w:sz="4" w:space="0" w:color="BFBFBF"/>
                  </w:tcBorders>
                  <w:shd w:val="clear" w:color="auto" w:fill="auto"/>
                </w:tcPr>
                <w:p w:rsidR="00516C86" w:rsidRPr="00EA4DD5" w:rsidRDefault="00516C86" w:rsidP="00120E2D">
                  <w:pPr>
                    <w:pStyle w:val="Title"/>
                    <w:spacing w:before="60" w:after="60"/>
                    <w:jc w:val="left"/>
                    <w:rPr>
                      <w:rFonts w:ascii="Arial" w:hAnsi="Arial" w:cs="Arial"/>
                      <w:bCs/>
                      <w:sz w:val="20"/>
                    </w:rPr>
                  </w:pPr>
                </w:p>
              </w:tc>
              <w:tc>
                <w:tcPr>
                  <w:tcW w:w="2551" w:type="dxa"/>
                  <w:tcBorders>
                    <w:right w:val="single" w:sz="4" w:space="0" w:color="BFBFBF"/>
                  </w:tcBorders>
                  <w:shd w:val="clear" w:color="auto" w:fill="D9D9D9" w:themeFill="background1" w:themeFillShade="D9"/>
                </w:tcPr>
                <w:p w:rsidR="00516C86" w:rsidRPr="00EA4DD5" w:rsidRDefault="00516C86" w:rsidP="00120E2D">
                  <w:pPr>
                    <w:pStyle w:val="Title"/>
                    <w:spacing w:before="60" w:after="60"/>
                    <w:jc w:val="left"/>
                    <w:rPr>
                      <w:rFonts w:ascii="Arial" w:hAnsi="Arial" w:cs="Arial"/>
                      <w:bCs/>
                      <w:sz w:val="20"/>
                    </w:rPr>
                  </w:pPr>
                  <w:r w:rsidRPr="00EA4DD5">
                    <w:rPr>
                      <w:rFonts w:ascii="Arial" w:hAnsi="Arial" w:cs="Arial"/>
                      <w:color w:val="000000"/>
                      <w:sz w:val="20"/>
                      <w:lang w:eastAsia="en-GB"/>
                    </w:rPr>
                    <w:t>Corporate Objective</w:t>
                  </w:r>
                </w:p>
              </w:tc>
              <w:tc>
                <w:tcPr>
                  <w:tcW w:w="567" w:type="dxa"/>
                  <w:tcBorders>
                    <w:left w:val="single" w:sz="4" w:space="0" w:color="BFBFBF"/>
                  </w:tcBorders>
                  <w:shd w:val="clear" w:color="auto" w:fill="auto"/>
                </w:tcPr>
                <w:p w:rsidR="00516C86" w:rsidRPr="00EA4DD5" w:rsidRDefault="00516C86" w:rsidP="00120E2D">
                  <w:pPr>
                    <w:pStyle w:val="Title"/>
                    <w:spacing w:before="60" w:after="60"/>
                    <w:jc w:val="left"/>
                    <w:rPr>
                      <w:rFonts w:ascii="Arial" w:hAnsi="Arial" w:cs="Arial"/>
                      <w:bCs/>
                      <w:sz w:val="20"/>
                    </w:rPr>
                  </w:pPr>
                  <w:r>
                    <w:rPr>
                      <w:rFonts w:ascii="Arial" w:hAnsi="Arial" w:cs="Arial"/>
                      <w:bCs/>
                      <w:sz w:val="20"/>
                    </w:rPr>
                    <w:t>X</w:t>
                  </w:r>
                </w:p>
              </w:tc>
            </w:tr>
            <w:tr w:rsidR="00516C86" w:rsidRPr="002966E0" w:rsidTr="00120E2D">
              <w:tc>
                <w:tcPr>
                  <w:tcW w:w="3085" w:type="dxa"/>
                  <w:tcBorders>
                    <w:right w:val="single" w:sz="4" w:space="0" w:color="BFBFBF"/>
                  </w:tcBorders>
                  <w:shd w:val="clear" w:color="auto" w:fill="D9D9D9" w:themeFill="background1" w:themeFillShade="D9"/>
                </w:tcPr>
                <w:p w:rsidR="00516C86" w:rsidRPr="00EA4DD5" w:rsidRDefault="00516C86" w:rsidP="00120E2D">
                  <w:pPr>
                    <w:autoSpaceDE w:val="0"/>
                    <w:autoSpaceDN w:val="0"/>
                    <w:adjustRightInd w:val="0"/>
                    <w:spacing w:before="60" w:after="60"/>
                    <w:rPr>
                      <w:rFonts w:ascii="Arial" w:hAnsi="Arial" w:cs="Arial"/>
                      <w:b/>
                      <w:color w:val="000000"/>
                      <w:sz w:val="20"/>
                      <w:lang w:eastAsia="en-GB"/>
                    </w:rPr>
                  </w:pPr>
                  <w:r w:rsidRPr="00EA4DD5">
                    <w:rPr>
                      <w:rFonts w:ascii="Arial" w:hAnsi="Arial" w:cs="Arial"/>
                      <w:b/>
                      <w:color w:val="000000"/>
                      <w:sz w:val="20"/>
                      <w:lang w:eastAsia="en-GB"/>
                    </w:rPr>
                    <w:t>Local Policy</w:t>
                  </w:r>
                </w:p>
              </w:tc>
              <w:tc>
                <w:tcPr>
                  <w:tcW w:w="488" w:type="dxa"/>
                  <w:tcBorders>
                    <w:left w:val="single" w:sz="4" w:space="0" w:color="BFBFBF"/>
                  </w:tcBorders>
                  <w:shd w:val="clear" w:color="auto" w:fill="auto"/>
                </w:tcPr>
                <w:p w:rsidR="00516C86" w:rsidRPr="00EA4DD5" w:rsidRDefault="00516C86" w:rsidP="00120E2D">
                  <w:pPr>
                    <w:autoSpaceDE w:val="0"/>
                    <w:autoSpaceDN w:val="0"/>
                    <w:adjustRightInd w:val="0"/>
                    <w:spacing w:before="60" w:after="60"/>
                    <w:rPr>
                      <w:rFonts w:ascii="Arial" w:hAnsi="Arial" w:cs="Arial"/>
                      <w:b/>
                      <w:color w:val="000000"/>
                      <w:sz w:val="20"/>
                      <w:lang w:eastAsia="en-GB"/>
                    </w:rPr>
                  </w:pPr>
                </w:p>
              </w:tc>
              <w:tc>
                <w:tcPr>
                  <w:tcW w:w="3119" w:type="dxa"/>
                  <w:tcBorders>
                    <w:right w:val="single" w:sz="4" w:space="0" w:color="BFBFBF"/>
                  </w:tcBorders>
                  <w:shd w:val="clear" w:color="auto" w:fill="D9D9D9" w:themeFill="background1" w:themeFillShade="D9"/>
                </w:tcPr>
                <w:p w:rsidR="00516C86" w:rsidRPr="00EA4DD5" w:rsidRDefault="00516C86" w:rsidP="00120E2D">
                  <w:pPr>
                    <w:pStyle w:val="Title"/>
                    <w:spacing w:before="60" w:after="60"/>
                    <w:jc w:val="left"/>
                    <w:rPr>
                      <w:rFonts w:ascii="Arial" w:hAnsi="Arial" w:cs="Arial"/>
                      <w:bCs/>
                      <w:sz w:val="20"/>
                    </w:rPr>
                  </w:pPr>
                  <w:r w:rsidRPr="00EA4DD5">
                    <w:rPr>
                      <w:rFonts w:ascii="Arial" w:hAnsi="Arial" w:cs="Arial"/>
                      <w:color w:val="000000"/>
                      <w:sz w:val="20"/>
                      <w:lang w:eastAsia="en-GB"/>
                    </w:rPr>
                    <w:t>Operational Issue</w:t>
                  </w:r>
                </w:p>
              </w:tc>
              <w:tc>
                <w:tcPr>
                  <w:tcW w:w="567" w:type="dxa"/>
                  <w:tcBorders>
                    <w:right w:val="single" w:sz="4" w:space="0" w:color="BFBFBF"/>
                  </w:tcBorders>
                </w:tcPr>
                <w:p w:rsidR="00516C86" w:rsidRPr="00EA4DD5" w:rsidRDefault="00516C86" w:rsidP="00120E2D">
                  <w:pPr>
                    <w:pStyle w:val="Title"/>
                    <w:spacing w:before="60" w:after="60"/>
                    <w:jc w:val="left"/>
                    <w:rPr>
                      <w:rFonts w:ascii="Arial" w:hAnsi="Arial" w:cs="Arial"/>
                      <w:bCs/>
                      <w:sz w:val="20"/>
                    </w:rPr>
                  </w:pPr>
                  <w:r>
                    <w:rPr>
                      <w:rFonts w:ascii="Arial" w:hAnsi="Arial" w:cs="Arial"/>
                      <w:bCs/>
                      <w:sz w:val="20"/>
                    </w:rPr>
                    <w:t>X</w:t>
                  </w:r>
                </w:p>
              </w:tc>
              <w:tc>
                <w:tcPr>
                  <w:tcW w:w="567" w:type="dxa"/>
                  <w:tcBorders>
                    <w:left w:val="single" w:sz="4" w:space="0" w:color="BFBFBF"/>
                  </w:tcBorders>
                  <w:shd w:val="clear" w:color="auto" w:fill="auto"/>
                </w:tcPr>
                <w:p w:rsidR="00516C86" w:rsidRPr="00EA4DD5" w:rsidRDefault="00516C86" w:rsidP="00120E2D">
                  <w:pPr>
                    <w:pStyle w:val="Title"/>
                    <w:spacing w:before="60" w:after="60"/>
                    <w:jc w:val="left"/>
                    <w:rPr>
                      <w:rFonts w:ascii="Arial" w:hAnsi="Arial" w:cs="Arial"/>
                      <w:bCs/>
                      <w:sz w:val="20"/>
                    </w:rPr>
                  </w:pPr>
                </w:p>
              </w:tc>
              <w:tc>
                <w:tcPr>
                  <w:tcW w:w="2551" w:type="dxa"/>
                  <w:tcBorders>
                    <w:right w:val="single" w:sz="4" w:space="0" w:color="BFBFBF"/>
                  </w:tcBorders>
                  <w:shd w:val="clear" w:color="auto" w:fill="D9D9D9" w:themeFill="background1" w:themeFillShade="D9"/>
                </w:tcPr>
                <w:p w:rsidR="00516C86" w:rsidRPr="00EA4DD5" w:rsidRDefault="00516C86" w:rsidP="00120E2D">
                  <w:pPr>
                    <w:pStyle w:val="Title"/>
                    <w:spacing w:before="60" w:after="60"/>
                    <w:jc w:val="left"/>
                    <w:rPr>
                      <w:rFonts w:ascii="Arial" w:hAnsi="Arial" w:cs="Arial"/>
                      <w:bCs/>
                      <w:sz w:val="20"/>
                    </w:rPr>
                  </w:pPr>
                  <w:r w:rsidRPr="00EA4DD5">
                    <w:rPr>
                      <w:rFonts w:ascii="Arial" w:hAnsi="Arial" w:cs="Arial"/>
                      <w:color w:val="000000"/>
                      <w:sz w:val="20"/>
                      <w:lang w:eastAsia="en-GB"/>
                    </w:rPr>
                    <w:t>Other</w:t>
                  </w:r>
                </w:p>
              </w:tc>
              <w:tc>
                <w:tcPr>
                  <w:tcW w:w="567" w:type="dxa"/>
                  <w:tcBorders>
                    <w:left w:val="single" w:sz="4" w:space="0" w:color="BFBFBF"/>
                  </w:tcBorders>
                  <w:shd w:val="clear" w:color="auto" w:fill="auto"/>
                </w:tcPr>
                <w:p w:rsidR="00516C86" w:rsidRPr="00EA4DD5" w:rsidRDefault="00516C86" w:rsidP="00120E2D">
                  <w:pPr>
                    <w:pStyle w:val="Title"/>
                    <w:spacing w:before="60" w:after="60"/>
                    <w:jc w:val="left"/>
                    <w:rPr>
                      <w:rFonts w:ascii="Arial" w:hAnsi="Arial" w:cs="Arial"/>
                      <w:bCs/>
                      <w:sz w:val="20"/>
                    </w:rPr>
                  </w:pPr>
                </w:p>
              </w:tc>
            </w:tr>
          </w:tbl>
          <w:p w:rsidR="00516C86" w:rsidRPr="00EA4DD5" w:rsidRDefault="00516C86" w:rsidP="00120E2D">
            <w:pPr>
              <w:autoSpaceDE w:val="0"/>
              <w:autoSpaceDN w:val="0"/>
              <w:adjustRightInd w:val="0"/>
              <w:spacing w:before="60" w:after="60"/>
              <w:rPr>
                <w:rFonts w:ascii="Arial" w:hAnsi="Arial" w:cs="Arial"/>
                <w:color w:val="000000"/>
                <w:sz w:val="20"/>
                <w:lang w:eastAsia="en-GB"/>
              </w:rPr>
            </w:pPr>
            <w:r w:rsidRPr="00EA4DD5">
              <w:rPr>
                <w:rFonts w:ascii="Arial" w:hAnsi="Arial" w:cs="Arial"/>
                <w:color w:val="000000"/>
                <w:sz w:val="20"/>
                <w:lang w:eastAsia="en-GB"/>
              </w:rPr>
              <w:t>This paper aligns to the following quality ambition(s):</w:t>
            </w:r>
          </w:p>
          <w:tbl>
            <w:tblPr>
              <w:tblW w:w="10377"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3085"/>
              <w:gridCol w:w="488"/>
              <w:gridCol w:w="3119"/>
              <w:gridCol w:w="567"/>
              <w:gridCol w:w="2551"/>
              <w:gridCol w:w="567"/>
            </w:tblGrid>
            <w:tr w:rsidR="00516C86" w:rsidRPr="00EA4DD5" w:rsidTr="00120E2D">
              <w:tc>
                <w:tcPr>
                  <w:tcW w:w="3085" w:type="dxa"/>
                  <w:tcBorders>
                    <w:right w:val="single" w:sz="4" w:space="0" w:color="BFBFBF"/>
                  </w:tcBorders>
                  <w:shd w:val="clear" w:color="auto" w:fill="D9D9D9" w:themeFill="background1" w:themeFillShade="D9"/>
                </w:tcPr>
                <w:p w:rsidR="00516C86" w:rsidRPr="00EA4DD5" w:rsidRDefault="00516C86" w:rsidP="00120E2D">
                  <w:pPr>
                    <w:pStyle w:val="Title"/>
                    <w:spacing w:before="60" w:after="60"/>
                    <w:jc w:val="left"/>
                    <w:rPr>
                      <w:rFonts w:ascii="Arial" w:hAnsi="Arial" w:cs="Arial"/>
                      <w:bCs/>
                      <w:sz w:val="20"/>
                    </w:rPr>
                  </w:pPr>
                  <w:r w:rsidRPr="00EA4DD5">
                    <w:rPr>
                      <w:rFonts w:ascii="Arial" w:hAnsi="Arial" w:cs="Arial"/>
                      <w:color w:val="000000"/>
                      <w:sz w:val="20"/>
                      <w:lang w:eastAsia="en-GB"/>
                    </w:rPr>
                    <w:t>Person Centred</w:t>
                  </w:r>
                </w:p>
              </w:tc>
              <w:tc>
                <w:tcPr>
                  <w:tcW w:w="488" w:type="dxa"/>
                  <w:tcBorders>
                    <w:left w:val="single" w:sz="4" w:space="0" w:color="BFBFBF"/>
                  </w:tcBorders>
                  <w:shd w:val="clear" w:color="auto" w:fill="auto"/>
                </w:tcPr>
                <w:p w:rsidR="00516C86" w:rsidRPr="00EA4DD5" w:rsidRDefault="00516C86" w:rsidP="00120E2D">
                  <w:pPr>
                    <w:pStyle w:val="Title"/>
                    <w:spacing w:before="60" w:after="60"/>
                    <w:jc w:val="left"/>
                    <w:rPr>
                      <w:rFonts w:ascii="Arial" w:hAnsi="Arial" w:cs="Arial"/>
                      <w:bCs/>
                      <w:sz w:val="20"/>
                    </w:rPr>
                  </w:pPr>
                </w:p>
              </w:tc>
              <w:tc>
                <w:tcPr>
                  <w:tcW w:w="3119" w:type="dxa"/>
                  <w:tcBorders>
                    <w:right w:val="single" w:sz="4" w:space="0" w:color="BFBFBF"/>
                  </w:tcBorders>
                  <w:shd w:val="clear" w:color="auto" w:fill="D9D9D9" w:themeFill="background1" w:themeFillShade="D9"/>
                </w:tcPr>
                <w:p w:rsidR="00516C86" w:rsidRPr="00EA4DD5" w:rsidRDefault="00516C86" w:rsidP="00120E2D">
                  <w:pPr>
                    <w:pStyle w:val="Title"/>
                    <w:spacing w:before="60" w:after="60"/>
                    <w:jc w:val="left"/>
                    <w:rPr>
                      <w:rFonts w:ascii="Arial" w:hAnsi="Arial" w:cs="Arial"/>
                      <w:bCs/>
                      <w:sz w:val="20"/>
                    </w:rPr>
                  </w:pPr>
                  <w:r w:rsidRPr="00EA4DD5">
                    <w:rPr>
                      <w:rFonts w:ascii="Arial" w:hAnsi="Arial" w:cs="Arial"/>
                      <w:color w:val="000000"/>
                      <w:sz w:val="20"/>
                      <w:lang w:eastAsia="en-GB"/>
                    </w:rPr>
                    <w:t>Safe</w:t>
                  </w:r>
                </w:p>
              </w:tc>
              <w:tc>
                <w:tcPr>
                  <w:tcW w:w="567" w:type="dxa"/>
                  <w:tcBorders>
                    <w:left w:val="single" w:sz="4" w:space="0" w:color="BFBFBF"/>
                  </w:tcBorders>
                  <w:shd w:val="clear" w:color="auto" w:fill="auto"/>
                </w:tcPr>
                <w:p w:rsidR="00516C86" w:rsidRPr="00EA4DD5" w:rsidRDefault="00516C86" w:rsidP="00120E2D">
                  <w:pPr>
                    <w:pStyle w:val="Title"/>
                    <w:spacing w:before="60" w:after="60"/>
                    <w:jc w:val="left"/>
                    <w:rPr>
                      <w:rFonts w:ascii="Arial" w:hAnsi="Arial" w:cs="Arial"/>
                      <w:bCs/>
                      <w:sz w:val="20"/>
                    </w:rPr>
                  </w:pPr>
                  <w:r>
                    <w:rPr>
                      <w:rFonts w:ascii="Arial" w:hAnsi="Arial" w:cs="Arial"/>
                      <w:bCs/>
                      <w:sz w:val="20"/>
                    </w:rPr>
                    <w:t>X</w:t>
                  </w:r>
                </w:p>
              </w:tc>
              <w:tc>
                <w:tcPr>
                  <w:tcW w:w="2551" w:type="dxa"/>
                  <w:tcBorders>
                    <w:right w:val="single" w:sz="4" w:space="0" w:color="BFBFBF"/>
                  </w:tcBorders>
                  <w:shd w:val="clear" w:color="auto" w:fill="D9D9D9" w:themeFill="background1" w:themeFillShade="D9"/>
                </w:tcPr>
                <w:p w:rsidR="00516C86" w:rsidRPr="00EA4DD5" w:rsidRDefault="00516C86" w:rsidP="00120E2D">
                  <w:pPr>
                    <w:pStyle w:val="Title"/>
                    <w:spacing w:before="60" w:after="60"/>
                    <w:jc w:val="left"/>
                    <w:rPr>
                      <w:rFonts w:ascii="Arial" w:hAnsi="Arial" w:cs="Arial"/>
                      <w:bCs/>
                      <w:sz w:val="20"/>
                    </w:rPr>
                  </w:pPr>
                  <w:r w:rsidRPr="00EA4DD5">
                    <w:rPr>
                      <w:rFonts w:ascii="Arial" w:hAnsi="Arial" w:cs="Arial"/>
                      <w:color w:val="000000"/>
                      <w:sz w:val="20"/>
                      <w:lang w:eastAsia="en-GB"/>
                    </w:rPr>
                    <w:t>Effective</w:t>
                  </w:r>
                </w:p>
              </w:tc>
              <w:tc>
                <w:tcPr>
                  <w:tcW w:w="567" w:type="dxa"/>
                  <w:tcBorders>
                    <w:left w:val="single" w:sz="4" w:space="0" w:color="BFBFBF"/>
                  </w:tcBorders>
                  <w:shd w:val="clear" w:color="auto" w:fill="auto"/>
                </w:tcPr>
                <w:p w:rsidR="00516C86" w:rsidRPr="00EA4DD5" w:rsidRDefault="00516C86" w:rsidP="00120E2D">
                  <w:pPr>
                    <w:pStyle w:val="Title"/>
                    <w:spacing w:before="60" w:after="60"/>
                    <w:jc w:val="left"/>
                    <w:rPr>
                      <w:rFonts w:ascii="Arial" w:hAnsi="Arial" w:cs="Arial"/>
                      <w:b w:val="0"/>
                      <w:bCs/>
                      <w:sz w:val="20"/>
                    </w:rPr>
                  </w:pPr>
                  <w:r>
                    <w:rPr>
                      <w:rFonts w:ascii="Arial" w:hAnsi="Arial" w:cs="Arial"/>
                      <w:b w:val="0"/>
                      <w:bCs/>
                      <w:sz w:val="20"/>
                    </w:rPr>
                    <w:t>X</w:t>
                  </w:r>
                </w:p>
              </w:tc>
            </w:tr>
          </w:tbl>
          <w:p w:rsidR="00516C86" w:rsidRPr="003114D5" w:rsidRDefault="00516C86" w:rsidP="00120E2D">
            <w:pPr>
              <w:spacing w:before="60" w:after="60"/>
              <w:rPr>
                <w:rFonts w:ascii="Arial" w:hAnsi="Arial" w:cs="Arial"/>
              </w:rPr>
            </w:pPr>
          </w:p>
        </w:tc>
      </w:tr>
      <w:tr w:rsidR="00516C86" w:rsidRPr="003114D5" w:rsidTr="00FD459A">
        <w:tc>
          <w:tcPr>
            <w:tcW w:w="11057" w:type="dxa"/>
            <w:gridSpan w:val="2"/>
            <w:shd w:val="clear" w:color="auto" w:fill="0070C0"/>
          </w:tcPr>
          <w:p w:rsidR="00516C86" w:rsidRPr="00D15FA3" w:rsidRDefault="00516C86" w:rsidP="00120E2D">
            <w:pPr>
              <w:spacing w:before="60" w:after="60"/>
              <w:rPr>
                <w:rFonts w:ascii="Arial" w:hAnsi="Arial" w:cs="Arial"/>
                <w:szCs w:val="28"/>
              </w:rPr>
            </w:pPr>
            <w:r w:rsidRPr="00D15FA3">
              <w:rPr>
                <w:rFonts w:ascii="Arial" w:hAnsi="Arial" w:cs="Arial"/>
                <w:b/>
                <w:color w:val="FFFFFF"/>
                <w:szCs w:val="28"/>
              </w:rPr>
              <w:t>SBAR Report</w:t>
            </w:r>
          </w:p>
        </w:tc>
      </w:tr>
      <w:tr w:rsidR="00516C86" w:rsidRPr="003114D5" w:rsidTr="00FD459A">
        <w:tc>
          <w:tcPr>
            <w:tcW w:w="11057" w:type="dxa"/>
            <w:gridSpan w:val="2"/>
            <w:shd w:val="clear" w:color="auto" w:fill="8DB3E2" w:themeFill="text2" w:themeFillTint="66"/>
          </w:tcPr>
          <w:p w:rsidR="00516C86" w:rsidRPr="003114D5" w:rsidRDefault="00516C86" w:rsidP="00120E2D">
            <w:pPr>
              <w:spacing w:before="60" w:after="60"/>
              <w:rPr>
                <w:rFonts w:ascii="Arial" w:hAnsi="Arial" w:cs="Arial"/>
                <w:b/>
                <w:color w:val="000000"/>
              </w:rPr>
            </w:pPr>
            <w:r w:rsidRPr="003114D5">
              <w:rPr>
                <w:rFonts w:ascii="Arial" w:hAnsi="Arial" w:cs="Arial"/>
                <w:b/>
                <w:color w:val="000000"/>
              </w:rPr>
              <w:t>Situation</w:t>
            </w:r>
          </w:p>
        </w:tc>
      </w:tr>
      <w:tr w:rsidR="00516C86" w:rsidRPr="003114D5" w:rsidTr="00FD459A">
        <w:tc>
          <w:tcPr>
            <w:tcW w:w="11057" w:type="dxa"/>
            <w:gridSpan w:val="2"/>
            <w:shd w:val="clear" w:color="auto" w:fill="D9D9D9" w:themeFill="background1" w:themeFillShade="D9"/>
          </w:tcPr>
          <w:p w:rsidR="00516C86" w:rsidRPr="0047489E" w:rsidRDefault="00516C86" w:rsidP="00120E2D">
            <w:pPr>
              <w:rPr>
                <w:rFonts w:ascii="Arial" w:hAnsi="Arial" w:cs="Arial"/>
                <w:sz w:val="22"/>
                <w:szCs w:val="22"/>
              </w:rPr>
            </w:pPr>
            <w:r w:rsidRPr="0047489E">
              <w:rPr>
                <w:rFonts w:ascii="Arial" w:hAnsi="Arial" w:cs="Arial"/>
                <w:iCs/>
                <w:sz w:val="22"/>
                <w:szCs w:val="22"/>
              </w:rPr>
              <w:t>The purpose of this paper is to:</w:t>
            </w:r>
          </w:p>
          <w:p w:rsidR="00516C86" w:rsidRPr="001A5285" w:rsidRDefault="00516C86" w:rsidP="009B3CD3">
            <w:pPr>
              <w:pStyle w:val="ListParagraph"/>
              <w:numPr>
                <w:ilvl w:val="0"/>
                <w:numId w:val="7"/>
              </w:numPr>
              <w:contextualSpacing w:val="0"/>
              <w:rPr>
                <w:rFonts w:ascii="Arial Narrow" w:hAnsi="Arial Narrow"/>
                <w:sz w:val="28"/>
                <w:szCs w:val="20"/>
              </w:rPr>
            </w:pPr>
            <w:r>
              <w:rPr>
                <w:rFonts w:ascii="Arial" w:hAnsi="Arial" w:cs="Arial"/>
              </w:rPr>
              <w:t xml:space="preserve">Update following recent communication regarding the new contract to manage clinical waste </w:t>
            </w:r>
            <w:r>
              <w:t xml:space="preserve"> </w:t>
            </w:r>
          </w:p>
        </w:tc>
      </w:tr>
      <w:tr w:rsidR="00516C86" w:rsidRPr="003114D5" w:rsidTr="00FD459A">
        <w:tc>
          <w:tcPr>
            <w:tcW w:w="11057" w:type="dxa"/>
            <w:gridSpan w:val="2"/>
            <w:shd w:val="clear" w:color="auto" w:fill="8DB3E2" w:themeFill="text2" w:themeFillTint="66"/>
          </w:tcPr>
          <w:p w:rsidR="00516C86" w:rsidRPr="003114D5" w:rsidRDefault="00516C86" w:rsidP="00120E2D">
            <w:pPr>
              <w:spacing w:before="60" w:after="60"/>
              <w:rPr>
                <w:rFonts w:ascii="Arial" w:hAnsi="Arial" w:cs="Arial"/>
                <w:b/>
                <w:color w:val="000000"/>
              </w:rPr>
            </w:pPr>
            <w:r w:rsidRPr="003114D5">
              <w:rPr>
                <w:rFonts w:ascii="Arial" w:hAnsi="Arial" w:cs="Arial"/>
                <w:b/>
                <w:color w:val="000000"/>
              </w:rPr>
              <w:t>Background</w:t>
            </w:r>
          </w:p>
        </w:tc>
      </w:tr>
      <w:tr w:rsidR="00516C86" w:rsidRPr="003114D5" w:rsidTr="00FD459A">
        <w:tc>
          <w:tcPr>
            <w:tcW w:w="11057" w:type="dxa"/>
            <w:gridSpan w:val="2"/>
          </w:tcPr>
          <w:p w:rsidR="00516C86" w:rsidRDefault="00516C86" w:rsidP="00120E2D">
            <w:pPr>
              <w:rPr>
                <w:rFonts w:ascii="Arial" w:hAnsi="Arial" w:cs="Arial"/>
                <w:color w:val="000000"/>
              </w:rPr>
            </w:pPr>
          </w:p>
          <w:p w:rsidR="00516C86" w:rsidRDefault="00516C86" w:rsidP="00120E2D">
            <w:pPr>
              <w:autoSpaceDE w:val="0"/>
              <w:autoSpaceDN w:val="0"/>
              <w:adjustRightInd w:val="0"/>
              <w:rPr>
                <w:rFonts w:ascii="Arial" w:hAnsi="Arial" w:cs="Arial"/>
                <w:sz w:val="22"/>
                <w:szCs w:val="22"/>
              </w:rPr>
            </w:pPr>
            <w:r w:rsidRPr="009D1168">
              <w:rPr>
                <w:rFonts w:ascii="Arial" w:hAnsi="Arial" w:cs="Arial"/>
                <w:bCs/>
                <w:sz w:val="22"/>
                <w:szCs w:val="22"/>
              </w:rPr>
              <w:t xml:space="preserve">As of Thursday 6 December 2018 our clinical waste suppliers advised they are no longer able to meet contractual obligations with immediate effect.  On 7 December they removed all full bins from GJNH but did not leave any empty bins.  The national contingency plan has been implemented with </w:t>
            </w:r>
            <w:r w:rsidRPr="009D1168">
              <w:rPr>
                <w:rFonts w:ascii="Arial" w:hAnsi="Arial" w:cs="Arial"/>
                <w:sz w:val="22"/>
                <w:szCs w:val="22"/>
              </w:rPr>
              <w:t xml:space="preserve">Scottish Government co-ordinating the response; Estates and Portering have led the local response.   </w:t>
            </w:r>
          </w:p>
          <w:p w:rsidR="00516C86" w:rsidRDefault="00516C86" w:rsidP="00120E2D">
            <w:pPr>
              <w:autoSpaceDE w:val="0"/>
              <w:autoSpaceDN w:val="0"/>
              <w:adjustRightInd w:val="0"/>
              <w:rPr>
                <w:rFonts w:ascii="Arial" w:hAnsi="Arial" w:cs="Arial"/>
                <w:sz w:val="22"/>
                <w:szCs w:val="22"/>
              </w:rPr>
            </w:pPr>
          </w:p>
          <w:p w:rsidR="00516C86" w:rsidRPr="009D1168" w:rsidRDefault="00516C86" w:rsidP="00120E2D">
            <w:pPr>
              <w:jc w:val="both"/>
              <w:outlineLvl w:val="0"/>
              <w:rPr>
                <w:rFonts w:ascii="Arial" w:hAnsi="Arial" w:cs="Arial"/>
                <w:sz w:val="22"/>
                <w:szCs w:val="22"/>
              </w:rPr>
            </w:pPr>
            <w:r w:rsidRPr="009D1168">
              <w:rPr>
                <w:rFonts w:ascii="Arial" w:hAnsi="Arial" w:cs="Arial"/>
                <w:sz w:val="22"/>
                <w:szCs w:val="22"/>
              </w:rPr>
              <w:t xml:space="preserve">The </w:t>
            </w:r>
            <w:r>
              <w:rPr>
                <w:rFonts w:ascii="Arial" w:hAnsi="Arial" w:cs="Arial"/>
                <w:sz w:val="22"/>
                <w:szCs w:val="22"/>
              </w:rPr>
              <w:t>contingency arrangements remain in place</w:t>
            </w:r>
            <w:r w:rsidRPr="009D1168">
              <w:rPr>
                <w:rFonts w:ascii="Arial" w:hAnsi="Arial" w:cs="Arial"/>
                <w:sz w:val="22"/>
                <w:szCs w:val="22"/>
              </w:rPr>
              <w:t xml:space="preserve"> as follows:</w:t>
            </w:r>
          </w:p>
          <w:p w:rsidR="00516C86" w:rsidRPr="009D1168" w:rsidRDefault="00516C86" w:rsidP="009B3CD3">
            <w:pPr>
              <w:numPr>
                <w:ilvl w:val="0"/>
                <w:numId w:val="2"/>
              </w:numPr>
              <w:jc w:val="both"/>
              <w:outlineLvl w:val="0"/>
              <w:rPr>
                <w:rFonts w:ascii="Arial" w:hAnsi="Arial" w:cs="Arial"/>
                <w:sz w:val="22"/>
                <w:szCs w:val="22"/>
              </w:rPr>
            </w:pPr>
            <w:r w:rsidRPr="009D1168">
              <w:rPr>
                <w:rFonts w:ascii="Arial" w:hAnsi="Arial" w:cs="Arial"/>
                <w:sz w:val="22"/>
                <w:szCs w:val="22"/>
              </w:rPr>
              <w:t>SG has provided an articulated container that is being stored at the loading bay which can store approximately 48 – 72 hours of waste.</w:t>
            </w:r>
          </w:p>
          <w:p w:rsidR="00516C86" w:rsidRPr="009D1168" w:rsidRDefault="00516C86" w:rsidP="009B3CD3">
            <w:pPr>
              <w:numPr>
                <w:ilvl w:val="0"/>
                <w:numId w:val="2"/>
              </w:numPr>
              <w:jc w:val="both"/>
              <w:outlineLvl w:val="0"/>
              <w:rPr>
                <w:rFonts w:ascii="Arial" w:hAnsi="Arial" w:cs="Arial"/>
                <w:sz w:val="22"/>
                <w:szCs w:val="22"/>
              </w:rPr>
            </w:pPr>
            <w:r w:rsidRPr="009D1168">
              <w:rPr>
                <w:rFonts w:ascii="Arial" w:hAnsi="Arial" w:cs="Arial"/>
                <w:sz w:val="22"/>
                <w:szCs w:val="22"/>
              </w:rPr>
              <w:t xml:space="preserve">Clinical waste is being bagged and placed into locked bin stores – areas have been given advice on what bags to use and for segregation of waste as this is being more strictly applied in the current situation.  If not adhered to there is a risk that the container could be returned full </w:t>
            </w:r>
          </w:p>
          <w:p w:rsidR="00516C86" w:rsidRPr="009D1168" w:rsidRDefault="00516C86" w:rsidP="009B3CD3">
            <w:pPr>
              <w:numPr>
                <w:ilvl w:val="0"/>
                <w:numId w:val="2"/>
              </w:numPr>
              <w:jc w:val="both"/>
              <w:outlineLvl w:val="0"/>
              <w:rPr>
                <w:rFonts w:ascii="Arial" w:hAnsi="Arial" w:cs="Arial"/>
                <w:sz w:val="22"/>
                <w:szCs w:val="22"/>
              </w:rPr>
            </w:pPr>
            <w:r w:rsidRPr="009D1168">
              <w:rPr>
                <w:rFonts w:ascii="Arial" w:hAnsi="Arial" w:cs="Arial"/>
                <w:sz w:val="22"/>
                <w:szCs w:val="22"/>
              </w:rPr>
              <w:t xml:space="preserve">A small amount of yellow bins remains on site and some blue bins have been adapted for use.  Porters are using these to collect waste from bin stores and decant into the container.  This does require double handing; risk assessments have been undertaken with PPE provided.  </w:t>
            </w:r>
          </w:p>
          <w:p w:rsidR="00516C86" w:rsidRPr="009D1168" w:rsidRDefault="00516C86" w:rsidP="009B3CD3">
            <w:pPr>
              <w:numPr>
                <w:ilvl w:val="0"/>
                <w:numId w:val="2"/>
              </w:numPr>
              <w:jc w:val="both"/>
              <w:outlineLvl w:val="0"/>
              <w:rPr>
                <w:rFonts w:ascii="Arial" w:hAnsi="Arial" w:cs="Arial"/>
                <w:sz w:val="22"/>
                <w:szCs w:val="22"/>
              </w:rPr>
            </w:pPr>
            <w:r w:rsidRPr="009D1168">
              <w:rPr>
                <w:rFonts w:ascii="Arial" w:hAnsi="Arial" w:cs="Arial"/>
                <w:sz w:val="22"/>
                <w:szCs w:val="22"/>
              </w:rPr>
              <w:t xml:space="preserve">Support is being offered from the hotel to backfill non-clinical portering duties.  </w:t>
            </w:r>
          </w:p>
          <w:p w:rsidR="00516C86" w:rsidRPr="009D1168" w:rsidRDefault="00516C86" w:rsidP="009B3CD3">
            <w:pPr>
              <w:numPr>
                <w:ilvl w:val="0"/>
                <w:numId w:val="2"/>
              </w:numPr>
              <w:jc w:val="both"/>
              <w:outlineLvl w:val="0"/>
              <w:rPr>
                <w:rFonts w:ascii="Arial" w:hAnsi="Arial" w:cs="Arial"/>
                <w:sz w:val="22"/>
                <w:szCs w:val="22"/>
              </w:rPr>
            </w:pPr>
            <w:r w:rsidRPr="009D1168">
              <w:rPr>
                <w:rFonts w:ascii="Arial" w:hAnsi="Arial" w:cs="Arial"/>
                <w:sz w:val="22"/>
                <w:szCs w:val="22"/>
              </w:rPr>
              <w:t xml:space="preserve">A rota is in place for uplift of the containers from sites with “one in one out” – this will continue for the foreseeable.  There is a risk of this being impacted by driver/ container availability and/ or weather, this will be monitored.  Our back up is to utilise a storage container on site that provides additional capacity; if an additional unit is delivered with no uplift there is a possibility the front dual carriage way would be used to </w:t>
            </w:r>
            <w:r w:rsidRPr="009D1168">
              <w:rPr>
                <w:rFonts w:ascii="Arial" w:hAnsi="Arial" w:cs="Arial"/>
                <w:sz w:val="22"/>
                <w:szCs w:val="22"/>
              </w:rPr>
              <w:lastRenderedPageBreak/>
              <w:t xml:space="preserve">house the full container until it is uplifted.   The situation is being monitored closely by estates and portering.  </w:t>
            </w:r>
          </w:p>
          <w:p w:rsidR="00516C86" w:rsidRPr="009D1168" w:rsidRDefault="00516C86" w:rsidP="00120E2D">
            <w:pPr>
              <w:autoSpaceDE w:val="0"/>
              <w:autoSpaceDN w:val="0"/>
              <w:adjustRightInd w:val="0"/>
              <w:rPr>
                <w:rFonts w:ascii="Arial" w:hAnsi="Arial" w:cs="Arial"/>
                <w:bCs/>
                <w:sz w:val="22"/>
                <w:szCs w:val="22"/>
              </w:rPr>
            </w:pPr>
          </w:p>
          <w:p w:rsidR="00516C86" w:rsidRDefault="00516C86" w:rsidP="00120E2D">
            <w:pPr>
              <w:jc w:val="both"/>
              <w:outlineLvl w:val="0"/>
              <w:rPr>
                <w:rFonts w:ascii="Arial" w:hAnsi="Arial" w:cs="Arial"/>
                <w:bCs/>
                <w:sz w:val="22"/>
                <w:szCs w:val="22"/>
              </w:rPr>
            </w:pPr>
          </w:p>
          <w:p w:rsidR="00516C86" w:rsidRDefault="00516C86" w:rsidP="00120E2D">
            <w:pPr>
              <w:jc w:val="both"/>
              <w:outlineLvl w:val="0"/>
              <w:rPr>
                <w:rFonts w:ascii="Arial" w:hAnsi="Arial" w:cs="Arial"/>
                <w:bCs/>
                <w:sz w:val="22"/>
                <w:szCs w:val="22"/>
              </w:rPr>
            </w:pPr>
          </w:p>
          <w:p w:rsidR="00516C86" w:rsidRDefault="00516C86" w:rsidP="00120E2D">
            <w:pPr>
              <w:jc w:val="both"/>
              <w:outlineLvl w:val="0"/>
              <w:rPr>
                <w:rFonts w:ascii="Arial" w:hAnsi="Arial" w:cs="Arial"/>
                <w:bCs/>
                <w:sz w:val="22"/>
                <w:szCs w:val="22"/>
              </w:rPr>
            </w:pPr>
          </w:p>
          <w:p w:rsidR="00516C86" w:rsidRDefault="00516C86" w:rsidP="00120E2D">
            <w:pPr>
              <w:jc w:val="both"/>
              <w:outlineLvl w:val="0"/>
              <w:rPr>
                <w:rFonts w:ascii="Arial" w:hAnsi="Arial" w:cs="Arial"/>
                <w:color w:val="000000"/>
              </w:rPr>
            </w:pPr>
            <w:r>
              <w:rPr>
                <w:rFonts w:ascii="Arial" w:hAnsi="Arial" w:cs="Arial"/>
                <w:bCs/>
                <w:sz w:val="22"/>
                <w:szCs w:val="22"/>
              </w:rPr>
              <w:t xml:space="preserve">A new national contractor has been appointed but has not yet taken over the service.  It had been advised thi would commence in August but this has been delayed.  Work has been undertaken locally to ensure that the services are ready for implementation of the new contract with a review of the waste flow across the hospital site to ensure sufficient storage to meet the waste requirements with agreement on education for staff and the uplifts by porters and the contractor.  </w:t>
            </w:r>
          </w:p>
          <w:p w:rsidR="00516C86" w:rsidRPr="003114D5" w:rsidRDefault="00516C86" w:rsidP="00120E2D">
            <w:pPr>
              <w:rPr>
                <w:rFonts w:ascii="Arial" w:hAnsi="Arial" w:cs="Arial"/>
                <w:color w:val="000000"/>
              </w:rPr>
            </w:pPr>
          </w:p>
        </w:tc>
      </w:tr>
      <w:tr w:rsidR="00516C86" w:rsidRPr="003114D5" w:rsidTr="00FD459A">
        <w:tc>
          <w:tcPr>
            <w:tcW w:w="11057" w:type="dxa"/>
            <w:gridSpan w:val="2"/>
            <w:shd w:val="clear" w:color="auto" w:fill="8DB3E2" w:themeFill="text2" w:themeFillTint="66"/>
          </w:tcPr>
          <w:p w:rsidR="00516C86" w:rsidRPr="003114D5" w:rsidRDefault="00516C86" w:rsidP="00120E2D">
            <w:pPr>
              <w:spacing w:before="60" w:after="60"/>
              <w:rPr>
                <w:rFonts w:ascii="Arial" w:hAnsi="Arial" w:cs="Arial"/>
                <w:b/>
                <w:color w:val="000000" w:themeColor="text1"/>
              </w:rPr>
            </w:pPr>
            <w:r w:rsidRPr="003114D5">
              <w:rPr>
                <w:rFonts w:ascii="Arial" w:hAnsi="Arial" w:cs="Arial"/>
                <w:b/>
                <w:color w:val="000000" w:themeColor="text1"/>
              </w:rPr>
              <w:lastRenderedPageBreak/>
              <w:t>Assessment</w:t>
            </w:r>
          </w:p>
        </w:tc>
      </w:tr>
      <w:tr w:rsidR="00516C86" w:rsidRPr="003114D5" w:rsidTr="00FD459A">
        <w:tc>
          <w:tcPr>
            <w:tcW w:w="11057" w:type="dxa"/>
            <w:gridSpan w:val="2"/>
          </w:tcPr>
          <w:p w:rsidR="00516C86" w:rsidRDefault="00516C86" w:rsidP="00120E2D">
            <w:pPr>
              <w:rPr>
                <w:rFonts w:ascii="Arial" w:hAnsi="Arial" w:cs="Arial"/>
              </w:rPr>
            </w:pPr>
          </w:p>
          <w:p w:rsidR="00516C86" w:rsidRPr="00AB330A" w:rsidRDefault="00516C86" w:rsidP="00120E2D">
            <w:pPr>
              <w:rPr>
                <w:rFonts w:ascii="Arial" w:hAnsi="Arial" w:cs="Arial"/>
              </w:rPr>
            </w:pPr>
            <w:r w:rsidRPr="00AB330A">
              <w:rPr>
                <w:rFonts w:ascii="Arial" w:hAnsi="Arial" w:cs="Arial"/>
              </w:rPr>
              <w:t>Communication has been received via Estates following a regional teleconference call to note that there are ongoing issues as to when the new contractor will be in a position to start the contract with sign of from SEPA awaited.</w:t>
            </w:r>
          </w:p>
          <w:p w:rsidR="00516C86" w:rsidRPr="00AB330A" w:rsidRDefault="00516C86" w:rsidP="00120E2D">
            <w:pPr>
              <w:rPr>
                <w:rFonts w:ascii="Arial" w:hAnsi="Arial" w:cs="Arial"/>
              </w:rPr>
            </w:pPr>
          </w:p>
          <w:p w:rsidR="00516C86" w:rsidRPr="00AB330A" w:rsidRDefault="00516C86" w:rsidP="00120E2D">
            <w:pPr>
              <w:rPr>
                <w:rFonts w:ascii="Arial" w:hAnsi="Arial" w:cs="Arial"/>
              </w:rPr>
            </w:pPr>
            <w:r w:rsidRPr="00AB330A">
              <w:rPr>
                <w:rFonts w:ascii="Arial" w:hAnsi="Arial" w:cs="Arial"/>
              </w:rPr>
              <w:t xml:space="preserve">There are suggestions this could be in place for them to start late September/ early October however concerns have been raised about the timing of this with the potential no deal EU Withdrawal timeline. </w:t>
            </w:r>
          </w:p>
          <w:p w:rsidR="00516C86" w:rsidRPr="00AB330A" w:rsidRDefault="00516C86" w:rsidP="00120E2D">
            <w:pPr>
              <w:rPr>
                <w:rFonts w:ascii="Arial" w:hAnsi="Arial" w:cs="Arial"/>
              </w:rPr>
            </w:pPr>
          </w:p>
          <w:p w:rsidR="00516C86" w:rsidRPr="00AB330A" w:rsidRDefault="00516C86" w:rsidP="00120E2D">
            <w:pPr>
              <w:rPr>
                <w:rFonts w:ascii="Arial" w:hAnsi="Arial" w:cs="Arial"/>
              </w:rPr>
            </w:pPr>
            <w:r w:rsidRPr="00AB330A">
              <w:rPr>
                <w:rFonts w:ascii="Arial" w:hAnsi="Arial" w:cs="Arial"/>
              </w:rPr>
              <w:t xml:space="preserve">The concern is that the national contingency cannot be re started if stepped down; it is unclear why.  The Boards have therefore been asked to consider: </w:t>
            </w:r>
          </w:p>
          <w:p w:rsidR="00516C86" w:rsidRPr="00AB330A" w:rsidRDefault="00516C86" w:rsidP="00120E2D">
            <w:pPr>
              <w:rPr>
                <w:rFonts w:ascii="Arial" w:hAnsi="Arial" w:cs="Arial"/>
              </w:rPr>
            </w:pPr>
            <w:r w:rsidRPr="00AB330A">
              <w:rPr>
                <w:rFonts w:ascii="Arial" w:hAnsi="Arial" w:cs="Arial"/>
              </w:rPr>
              <w:t> </w:t>
            </w:r>
          </w:p>
          <w:p w:rsidR="00516C86" w:rsidRPr="00AB330A" w:rsidRDefault="00516C86" w:rsidP="009B3CD3">
            <w:pPr>
              <w:pStyle w:val="ListParagraph"/>
              <w:numPr>
                <w:ilvl w:val="0"/>
                <w:numId w:val="11"/>
              </w:numPr>
              <w:ind w:left="360"/>
              <w:contextualSpacing w:val="0"/>
              <w:rPr>
                <w:rFonts w:ascii="Arial" w:hAnsi="Arial" w:cs="Arial"/>
              </w:rPr>
            </w:pPr>
            <w:r w:rsidRPr="00AB330A">
              <w:rPr>
                <w:rFonts w:ascii="Arial" w:hAnsi="Arial" w:cs="Arial"/>
                <w:sz w:val="24"/>
                <w:szCs w:val="24"/>
              </w:rPr>
              <w:t>Work with Tradebe (new contractor) to start getting the community collections and any direct deliveries reinstated to Bellshill. This would be phased and give us and Tradebe the chance to test the process and sort out issues</w:t>
            </w:r>
          </w:p>
          <w:p w:rsidR="00516C86" w:rsidRPr="00AB330A" w:rsidRDefault="00516C86" w:rsidP="00120E2D">
            <w:pPr>
              <w:ind w:left="-360" w:firstLine="60"/>
              <w:rPr>
                <w:rFonts w:ascii="Arial" w:hAnsi="Arial" w:cs="Arial"/>
              </w:rPr>
            </w:pPr>
          </w:p>
          <w:p w:rsidR="00516C86" w:rsidRPr="00AB330A" w:rsidRDefault="00516C86" w:rsidP="009B3CD3">
            <w:pPr>
              <w:pStyle w:val="ListParagraph"/>
              <w:numPr>
                <w:ilvl w:val="0"/>
                <w:numId w:val="11"/>
              </w:numPr>
              <w:ind w:left="360"/>
              <w:contextualSpacing w:val="0"/>
              <w:rPr>
                <w:rFonts w:ascii="Arial" w:hAnsi="Arial" w:cs="Arial"/>
              </w:rPr>
            </w:pPr>
            <w:r w:rsidRPr="00AB330A">
              <w:rPr>
                <w:rFonts w:ascii="Arial" w:hAnsi="Arial" w:cs="Arial"/>
                <w:sz w:val="24"/>
                <w:szCs w:val="24"/>
              </w:rPr>
              <w:t>Consider not starting a phased start up of bin exchange from Hospitals until January so we are not trying all new and changeovers st Brexit or the Xmas period.</w:t>
            </w:r>
          </w:p>
          <w:p w:rsidR="00516C86" w:rsidRPr="00AB330A" w:rsidRDefault="00516C86" w:rsidP="00120E2D">
            <w:pPr>
              <w:rPr>
                <w:rFonts w:ascii="Arial" w:hAnsi="Arial" w:cs="Arial"/>
              </w:rPr>
            </w:pPr>
            <w:r w:rsidRPr="00AB330A">
              <w:rPr>
                <w:rFonts w:ascii="Arial" w:hAnsi="Arial" w:cs="Arial"/>
              </w:rPr>
              <w:t> </w:t>
            </w:r>
          </w:p>
          <w:p w:rsidR="00516C86" w:rsidRPr="00AB330A" w:rsidRDefault="00516C86" w:rsidP="00120E2D">
            <w:pPr>
              <w:rPr>
                <w:rFonts w:ascii="Arial" w:hAnsi="Arial" w:cs="Arial"/>
              </w:rPr>
            </w:pPr>
            <w:r w:rsidRPr="00AB330A">
              <w:rPr>
                <w:rFonts w:ascii="Arial" w:hAnsi="Arial" w:cs="Arial"/>
              </w:rPr>
              <w:t>The contingency agreement has been negotiated to continue until the end of the financial year if we opt for this and at better rates.  When we phase in the full service the cost of the service and contingency will be shared so early implementers don’t get advantage to the detriment of late converters.</w:t>
            </w:r>
          </w:p>
          <w:p w:rsidR="00516C86" w:rsidRPr="00AB330A" w:rsidRDefault="00516C86" w:rsidP="00120E2D">
            <w:pPr>
              <w:rPr>
                <w:rFonts w:ascii="Arial" w:hAnsi="Arial" w:cs="Arial"/>
              </w:rPr>
            </w:pPr>
          </w:p>
          <w:p w:rsidR="00516C86" w:rsidRPr="003114D5" w:rsidRDefault="00516C86" w:rsidP="00120E2D">
            <w:pPr>
              <w:rPr>
                <w:rFonts w:ascii="Arial" w:hAnsi="Arial" w:cs="Arial"/>
              </w:rPr>
            </w:pPr>
          </w:p>
        </w:tc>
      </w:tr>
      <w:tr w:rsidR="00516C86" w:rsidRPr="003114D5" w:rsidTr="00FD459A">
        <w:tc>
          <w:tcPr>
            <w:tcW w:w="11057" w:type="dxa"/>
            <w:gridSpan w:val="2"/>
            <w:shd w:val="clear" w:color="auto" w:fill="8DB3E2" w:themeFill="text2" w:themeFillTint="66"/>
          </w:tcPr>
          <w:p w:rsidR="00516C86" w:rsidRPr="003114D5" w:rsidRDefault="00516C86" w:rsidP="00120E2D">
            <w:pPr>
              <w:spacing w:before="60" w:after="60"/>
              <w:rPr>
                <w:rFonts w:ascii="Arial" w:hAnsi="Arial" w:cs="Arial"/>
                <w:b/>
              </w:rPr>
            </w:pPr>
            <w:r w:rsidRPr="003114D5">
              <w:rPr>
                <w:rFonts w:ascii="Arial" w:hAnsi="Arial" w:cs="Arial"/>
                <w:b/>
              </w:rPr>
              <w:t>Recommendation</w:t>
            </w:r>
          </w:p>
        </w:tc>
      </w:tr>
      <w:tr w:rsidR="00516C86" w:rsidRPr="003114D5" w:rsidTr="00FD459A">
        <w:tc>
          <w:tcPr>
            <w:tcW w:w="11057" w:type="dxa"/>
            <w:gridSpan w:val="2"/>
          </w:tcPr>
          <w:p w:rsidR="00516C86" w:rsidRDefault="00516C86" w:rsidP="009B3CD3">
            <w:pPr>
              <w:numPr>
                <w:ilvl w:val="0"/>
                <w:numId w:val="6"/>
              </w:numPr>
              <w:ind w:left="252" w:hanging="252"/>
              <w:rPr>
                <w:rFonts w:ascii="Arial" w:hAnsi="Arial" w:cs="Arial"/>
                <w:b/>
                <w:color w:val="000000"/>
              </w:rPr>
            </w:pPr>
            <w:r>
              <w:rPr>
                <w:rFonts w:ascii="Arial" w:hAnsi="Arial" w:cs="Arial"/>
                <w:b/>
                <w:color w:val="000000"/>
              </w:rPr>
              <w:t>Executive are asked to discuss the considerations raised</w:t>
            </w:r>
          </w:p>
          <w:p w:rsidR="00516C86" w:rsidRDefault="00516C86" w:rsidP="009B3CD3">
            <w:pPr>
              <w:numPr>
                <w:ilvl w:val="0"/>
                <w:numId w:val="6"/>
              </w:numPr>
              <w:ind w:left="252" w:hanging="252"/>
              <w:rPr>
                <w:rFonts w:ascii="Arial" w:hAnsi="Arial" w:cs="Arial"/>
                <w:b/>
                <w:color w:val="000000"/>
              </w:rPr>
            </w:pPr>
            <w:r>
              <w:rPr>
                <w:rFonts w:ascii="Arial" w:hAnsi="Arial" w:cs="Arial"/>
                <w:b/>
                <w:color w:val="000000"/>
              </w:rPr>
              <w:t>The SLWG will be reconvened to consider implications of continuing with the contingency as proposed to assess feasibility of this</w:t>
            </w:r>
          </w:p>
          <w:p w:rsidR="00516C86" w:rsidRPr="002A0A82" w:rsidRDefault="00516C86" w:rsidP="00120E2D">
            <w:pPr>
              <w:ind w:left="252"/>
              <w:rPr>
                <w:rFonts w:ascii="Arial" w:hAnsi="Arial" w:cs="Arial"/>
                <w:b/>
                <w:color w:val="000000"/>
              </w:rPr>
            </w:pPr>
          </w:p>
        </w:tc>
      </w:tr>
    </w:tbl>
    <w:p w:rsidR="00516C86" w:rsidRPr="003114D5" w:rsidRDefault="00516C86" w:rsidP="00516C86">
      <w:pPr>
        <w:autoSpaceDE w:val="0"/>
        <w:autoSpaceDN w:val="0"/>
        <w:adjustRightInd w:val="0"/>
        <w:spacing w:before="60" w:after="60"/>
        <w:rPr>
          <w:rFonts w:ascii="Arial" w:hAnsi="Arial" w:cs="Arial"/>
          <w:b/>
          <w:color w:val="000000"/>
          <w:lang w:eastAsia="en-GB"/>
        </w:rPr>
      </w:pPr>
    </w:p>
    <w:p w:rsidR="00516C86" w:rsidRDefault="00516C86" w:rsidP="00516C86">
      <w:pPr>
        <w:autoSpaceDE w:val="0"/>
        <w:autoSpaceDN w:val="0"/>
        <w:adjustRightInd w:val="0"/>
        <w:spacing w:before="60" w:after="60"/>
        <w:rPr>
          <w:rFonts w:ascii="Arial" w:hAnsi="Arial" w:cs="Arial"/>
          <w:b/>
          <w:color w:val="000000"/>
          <w:lang w:eastAsia="en-GB"/>
        </w:rPr>
      </w:pPr>
    </w:p>
    <w:p w:rsidR="00516C86" w:rsidRPr="003114D5" w:rsidRDefault="00516C86" w:rsidP="00516C86">
      <w:pPr>
        <w:autoSpaceDE w:val="0"/>
        <w:autoSpaceDN w:val="0"/>
        <w:adjustRightInd w:val="0"/>
        <w:spacing w:before="60" w:after="60"/>
        <w:rPr>
          <w:rFonts w:ascii="Arial" w:hAnsi="Arial" w:cs="Arial"/>
          <w:b/>
          <w:color w:val="000000"/>
          <w:lang w:eastAsia="en-GB"/>
        </w:rPr>
      </w:pPr>
    </w:p>
    <w:p w:rsidR="00516C86" w:rsidRDefault="00516C86" w:rsidP="00855937">
      <w:pPr>
        <w:rPr>
          <w:rFonts w:ascii="Arial" w:eastAsia="Calibri" w:hAnsi="Arial" w:cs="Arial"/>
          <w:b/>
        </w:rPr>
      </w:pPr>
    </w:p>
    <w:p w:rsidR="00516C86" w:rsidRDefault="00516C86" w:rsidP="00855937">
      <w:pPr>
        <w:rPr>
          <w:rFonts w:ascii="Arial" w:eastAsia="Calibri" w:hAnsi="Arial" w:cs="Arial"/>
          <w:b/>
        </w:rPr>
      </w:pPr>
    </w:p>
    <w:p w:rsidR="00516C86" w:rsidRDefault="00516C86" w:rsidP="00855937">
      <w:pPr>
        <w:rPr>
          <w:rFonts w:ascii="Arial" w:eastAsia="Calibri" w:hAnsi="Arial" w:cs="Arial"/>
          <w:b/>
        </w:rPr>
      </w:pPr>
    </w:p>
    <w:p w:rsidR="00516C86" w:rsidRDefault="00516C86" w:rsidP="00855937">
      <w:pPr>
        <w:rPr>
          <w:rFonts w:ascii="Arial" w:eastAsia="Calibri" w:hAnsi="Arial" w:cs="Arial"/>
          <w:b/>
        </w:rPr>
      </w:pPr>
    </w:p>
    <w:sectPr w:rsidR="00516C86" w:rsidSect="00516C86">
      <w:pgSz w:w="12240" w:h="15840"/>
      <w:pgMar w:top="851" w:right="720" w:bottom="851" w:left="851" w:header="709"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305E" w:rsidRDefault="0098305E">
      <w:r>
        <w:separator/>
      </w:r>
    </w:p>
  </w:endnote>
  <w:endnote w:type="continuationSeparator" w:id="0">
    <w:p w:rsidR="0098305E" w:rsidRDefault="00983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BB4" w:rsidRPr="000F0CA5" w:rsidRDefault="00AD3BB4" w:rsidP="000971B4">
    <w:pPr>
      <w:pStyle w:val="Footer"/>
      <w:pBdr>
        <w:top w:val="single" w:sz="4" w:space="0" w:color="auto"/>
      </w:pBdr>
      <w:rPr>
        <w:rFonts w:ascii="Arial" w:hAnsi="Arial" w:cs="Arial"/>
        <w:sz w:val="16"/>
        <w:szCs w:val="16"/>
      </w:rPr>
    </w:pPr>
    <w:r>
      <w:rPr>
        <w:rFonts w:ascii="Arial" w:hAnsi="Arial" w:cs="Arial"/>
        <w:sz w:val="18"/>
        <w:szCs w:val="18"/>
      </w:rPr>
      <w:t>CGD</w:t>
    </w:r>
    <w:r w:rsidRPr="000F0CA5">
      <w:rPr>
        <w:rFonts w:ascii="Arial" w:hAnsi="Arial" w:cs="Arial"/>
        <w:sz w:val="18"/>
        <w:szCs w:val="18"/>
      </w:rPr>
      <w:tab/>
    </w:r>
    <w:r w:rsidRPr="000F0CA5">
      <w:rPr>
        <w:rFonts w:ascii="Arial" w:hAnsi="Arial" w:cs="Arial"/>
        <w:sz w:val="18"/>
        <w:szCs w:val="18"/>
      </w:rPr>
      <w:tab/>
    </w:r>
    <w:r w:rsidRPr="000F0CA5">
      <w:rPr>
        <w:rFonts w:ascii="Arial" w:hAnsi="Arial" w:cs="Arial"/>
        <w:sz w:val="16"/>
        <w:szCs w:val="16"/>
      </w:rPr>
      <w:t xml:space="preserve">Page </w:t>
    </w:r>
    <w:r w:rsidRPr="000F0CA5">
      <w:rPr>
        <w:rStyle w:val="PageNumber"/>
        <w:rFonts w:ascii="Arial" w:hAnsi="Arial" w:cs="Arial"/>
        <w:sz w:val="16"/>
        <w:szCs w:val="16"/>
      </w:rPr>
      <w:fldChar w:fldCharType="begin"/>
    </w:r>
    <w:r w:rsidRPr="000F0CA5">
      <w:rPr>
        <w:rStyle w:val="PageNumber"/>
        <w:rFonts w:ascii="Arial" w:hAnsi="Arial" w:cs="Arial"/>
        <w:sz w:val="16"/>
        <w:szCs w:val="16"/>
      </w:rPr>
      <w:instrText xml:space="preserve"> PAGE </w:instrText>
    </w:r>
    <w:r w:rsidRPr="000F0CA5">
      <w:rPr>
        <w:rStyle w:val="PageNumber"/>
        <w:rFonts w:ascii="Arial" w:hAnsi="Arial" w:cs="Arial"/>
        <w:sz w:val="16"/>
        <w:szCs w:val="16"/>
      </w:rPr>
      <w:fldChar w:fldCharType="separate"/>
    </w:r>
    <w:r w:rsidR="00902B5D">
      <w:rPr>
        <w:rStyle w:val="PageNumber"/>
        <w:rFonts w:ascii="Arial" w:hAnsi="Arial" w:cs="Arial"/>
        <w:noProof/>
        <w:sz w:val="16"/>
        <w:szCs w:val="16"/>
      </w:rPr>
      <w:t>1</w:t>
    </w:r>
    <w:r w:rsidRPr="000F0CA5">
      <w:rPr>
        <w:rStyle w:val="PageNumber"/>
        <w:rFonts w:ascii="Arial" w:hAnsi="Arial" w:cs="Arial"/>
        <w:sz w:val="16"/>
        <w:szCs w:val="16"/>
      </w:rPr>
      <w:fldChar w:fldCharType="end"/>
    </w:r>
    <w:r w:rsidRPr="000F0CA5">
      <w:rPr>
        <w:rStyle w:val="PageNumber"/>
        <w:rFonts w:ascii="Arial" w:hAnsi="Arial" w:cs="Arial"/>
        <w:sz w:val="16"/>
        <w:szCs w:val="16"/>
      </w:rPr>
      <w:t xml:space="preserve"> of </w:t>
    </w:r>
    <w:r w:rsidRPr="000F0CA5">
      <w:rPr>
        <w:rStyle w:val="PageNumber"/>
        <w:rFonts w:ascii="Arial" w:hAnsi="Arial" w:cs="Arial"/>
        <w:sz w:val="16"/>
        <w:szCs w:val="16"/>
      </w:rPr>
      <w:fldChar w:fldCharType="begin"/>
    </w:r>
    <w:r w:rsidRPr="000F0CA5">
      <w:rPr>
        <w:rStyle w:val="PageNumber"/>
        <w:rFonts w:ascii="Arial" w:hAnsi="Arial" w:cs="Arial"/>
        <w:sz w:val="16"/>
        <w:szCs w:val="16"/>
      </w:rPr>
      <w:instrText xml:space="preserve"> NUMPAGES </w:instrText>
    </w:r>
    <w:r w:rsidRPr="000F0CA5">
      <w:rPr>
        <w:rStyle w:val="PageNumber"/>
        <w:rFonts w:ascii="Arial" w:hAnsi="Arial" w:cs="Arial"/>
        <w:sz w:val="16"/>
        <w:szCs w:val="16"/>
      </w:rPr>
      <w:fldChar w:fldCharType="separate"/>
    </w:r>
    <w:r w:rsidR="00902B5D">
      <w:rPr>
        <w:rStyle w:val="PageNumber"/>
        <w:rFonts w:ascii="Arial" w:hAnsi="Arial" w:cs="Arial"/>
        <w:noProof/>
        <w:sz w:val="16"/>
        <w:szCs w:val="16"/>
      </w:rPr>
      <w:t>21</w:t>
    </w:r>
    <w:r w:rsidRPr="000F0CA5">
      <w:rPr>
        <w:rStyle w:val="PageNumber"/>
        <w:rFonts w:ascii="Arial" w:hAnsi="Arial" w:cs="Arial"/>
        <w:sz w:val="16"/>
        <w:szCs w:val="16"/>
      </w:rPr>
      <w:fldChar w:fldCharType="end"/>
    </w:r>
  </w:p>
  <w:p w:rsidR="00AD3BB4" w:rsidRPr="004634BF" w:rsidRDefault="00AD3BB4" w:rsidP="000971B4">
    <w:pPr>
      <w:pStyle w:val="Footer"/>
      <w:pBdr>
        <w:top w:val="single" w:sz="4" w:space="0" w:color="auto"/>
      </w:pBdr>
      <w:rPr>
        <w:rFonts w:ascii="Arial" w:hAnsi="Arial" w:cs="Arial"/>
        <w:sz w:val="16"/>
        <w:szCs w:val="16"/>
        <w:lang w:val="en-GB"/>
      </w:rPr>
    </w:pPr>
    <w:r w:rsidRPr="004634BF">
      <w:rPr>
        <w:rFonts w:ascii="Arial" w:hAnsi="Arial" w:cs="Arial"/>
        <w:sz w:val="16"/>
        <w:szCs w:val="16"/>
        <w:lang w:val="en-GB"/>
      </w:rPr>
      <w:tab/>
    </w:r>
    <w:r w:rsidRPr="004634BF">
      <w:rPr>
        <w:rFonts w:ascii="Arial" w:hAnsi="Arial" w:cs="Arial"/>
        <w:sz w:val="16"/>
        <w:szCs w:val="16"/>
        <w:lang w:val="en-GB"/>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305E" w:rsidRDefault="0098305E">
      <w:r>
        <w:separator/>
      </w:r>
    </w:p>
  </w:footnote>
  <w:footnote w:type="continuationSeparator" w:id="0">
    <w:p w:rsidR="0098305E" w:rsidRDefault="009830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10140"/>
    <w:multiLevelType w:val="hybridMultilevel"/>
    <w:tmpl w:val="653AB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C44444"/>
    <w:multiLevelType w:val="hybridMultilevel"/>
    <w:tmpl w:val="506CC9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A875920"/>
    <w:multiLevelType w:val="hybridMultilevel"/>
    <w:tmpl w:val="B0867CEA"/>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EC5341E"/>
    <w:multiLevelType w:val="hybridMultilevel"/>
    <w:tmpl w:val="1C182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055A39"/>
    <w:multiLevelType w:val="hybridMultilevel"/>
    <w:tmpl w:val="930CA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593926"/>
    <w:multiLevelType w:val="hybridMultilevel"/>
    <w:tmpl w:val="D720A0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DEF2EB4"/>
    <w:multiLevelType w:val="hybridMultilevel"/>
    <w:tmpl w:val="E0B658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4081FBF"/>
    <w:multiLevelType w:val="hybridMultilevel"/>
    <w:tmpl w:val="D8DAA1CE"/>
    <w:lvl w:ilvl="0" w:tplc="B08209A0">
      <w:start w:val="1"/>
      <w:numFmt w:val="bullet"/>
      <w:pStyle w:val="bodytextbullets"/>
      <w:lvlText w:val=""/>
      <w:lvlJc w:val="left"/>
      <w:pPr>
        <w:tabs>
          <w:tab w:val="num" w:pos="473"/>
        </w:tabs>
        <w:ind w:left="170" w:hanging="57"/>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313E68"/>
    <w:multiLevelType w:val="hybridMultilevel"/>
    <w:tmpl w:val="DA0C85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F3C4E7A"/>
    <w:multiLevelType w:val="hybridMultilevel"/>
    <w:tmpl w:val="E364FC28"/>
    <w:lvl w:ilvl="0" w:tplc="08090001">
      <w:start w:val="1"/>
      <w:numFmt w:val="bullet"/>
      <w:lvlText w:val=""/>
      <w:lvlJc w:val="left"/>
      <w:pPr>
        <w:ind w:left="972" w:hanging="360"/>
      </w:pPr>
      <w:rPr>
        <w:rFonts w:ascii="Symbol" w:hAnsi="Symbol" w:hint="default"/>
      </w:rPr>
    </w:lvl>
    <w:lvl w:ilvl="1" w:tplc="08090003">
      <w:start w:val="1"/>
      <w:numFmt w:val="bullet"/>
      <w:lvlText w:val="o"/>
      <w:lvlJc w:val="left"/>
      <w:pPr>
        <w:ind w:left="1692" w:hanging="360"/>
      </w:pPr>
      <w:rPr>
        <w:rFonts w:ascii="Courier New" w:hAnsi="Courier New" w:hint="default"/>
      </w:rPr>
    </w:lvl>
    <w:lvl w:ilvl="2" w:tplc="08090005">
      <w:start w:val="1"/>
      <w:numFmt w:val="bullet"/>
      <w:lvlText w:val=""/>
      <w:lvlJc w:val="left"/>
      <w:pPr>
        <w:ind w:left="2412" w:hanging="360"/>
      </w:pPr>
      <w:rPr>
        <w:rFonts w:ascii="Wingdings" w:hAnsi="Wingdings" w:hint="default"/>
      </w:rPr>
    </w:lvl>
    <w:lvl w:ilvl="3" w:tplc="08090001">
      <w:start w:val="1"/>
      <w:numFmt w:val="bullet"/>
      <w:lvlText w:val=""/>
      <w:lvlJc w:val="left"/>
      <w:pPr>
        <w:ind w:left="3132" w:hanging="360"/>
      </w:pPr>
      <w:rPr>
        <w:rFonts w:ascii="Symbol" w:hAnsi="Symbol" w:hint="default"/>
      </w:rPr>
    </w:lvl>
    <w:lvl w:ilvl="4" w:tplc="08090003">
      <w:start w:val="1"/>
      <w:numFmt w:val="bullet"/>
      <w:lvlText w:val="o"/>
      <w:lvlJc w:val="left"/>
      <w:pPr>
        <w:ind w:left="3852" w:hanging="360"/>
      </w:pPr>
      <w:rPr>
        <w:rFonts w:ascii="Courier New" w:hAnsi="Courier New" w:hint="default"/>
      </w:rPr>
    </w:lvl>
    <w:lvl w:ilvl="5" w:tplc="08090005">
      <w:start w:val="1"/>
      <w:numFmt w:val="bullet"/>
      <w:lvlText w:val=""/>
      <w:lvlJc w:val="left"/>
      <w:pPr>
        <w:ind w:left="4572" w:hanging="360"/>
      </w:pPr>
      <w:rPr>
        <w:rFonts w:ascii="Wingdings" w:hAnsi="Wingdings" w:hint="default"/>
      </w:rPr>
    </w:lvl>
    <w:lvl w:ilvl="6" w:tplc="08090001">
      <w:start w:val="1"/>
      <w:numFmt w:val="bullet"/>
      <w:lvlText w:val=""/>
      <w:lvlJc w:val="left"/>
      <w:pPr>
        <w:ind w:left="5292" w:hanging="360"/>
      </w:pPr>
      <w:rPr>
        <w:rFonts w:ascii="Symbol" w:hAnsi="Symbol" w:hint="default"/>
      </w:rPr>
    </w:lvl>
    <w:lvl w:ilvl="7" w:tplc="08090003">
      <w:start w:val="1"/>
      <w:numFmt w:val="bullet"/>
      <w:lvlText w:val="o"/>
      <w:lvlJc w:val="left"/>
      <w:pPr>
        <w:ind w:left="6012" w:hanging="360"/>
      </w:pPr>
      <w:rPr>
        <w:rFonts w:ascii="Courier New" w:hAnsi="Courier New" w:hint="default"/>
      </w:rPr>
    </w:lvl>
    <w:lvl w:ilvl="8" w:tplc="08090005">
      <w:start w:val="1"/>
      <w:numFmt w:val="bullet"/>
      <w:lvlText w:val=""/>
      <w:lvlJc w:val="left"/>
      <w:pPr>
        <w:ind w:left="6732" w:hanging="360"/>
      </w:pPr>
      <w:rPr>
        <w:rFonts w:ascii="Wingdings" w:hAnsi="Wingdings" w:hint="default"/>
      </w:rPr>
    </w:lvl>
  </w:abstractNum>
  <w:abstractNum w:abstractNumId="10" w15:restartNumberingAfterBreak="0">
    <w:nsid w:val="665C2CCE"/>
    <w:multiLevelType w:val="hybridMultilevel"/>
    <w:tmpl w:val="09068A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0D201E5"/>
    <w:multiLevelType w:val="hybridMultilevel"/>
    <w:tmpl w:val="50D0B2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4DE2D3C"/>
    <w:multiLevelType w:val="hybridMultilevel"/>
    <w:tmpl w:val="3946C3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3"/>
  </w:num>
  <w:num w:numId="4">
    <w:abstractNumId w:val="10"/>
  </w:num>
  <w:num w:numId="5">
    <w:abstractNumId w:val="4"/>
  </w:num>
  <w:num w:numId="6">
    <w:abstractNumId w:val="9"/>
  </w:num>
  <w:num w:numId="7">
    <w:abstractNumId w:val="1"/>
  </w:num>
  <w:num w:numId="8">
    <w:abstractNumId w:val="6"/>
  </w:num>
  <w:num w:numId="9">
    <w:abstractNumId w:val="0"/>
  </w:num>
  <w:num w:numId="10">
    <w:abstractNumId w:val="8"/>
  </w:num>
  <w:num w:numId="11">
    <w:abstractNumId w:val="2"/>
  </w:num>
  <w:num w:numId="12">
    <w:abstractNumId w:val="5"/>
  </w:num>
  <w:num w:numId="13">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02D3D"/>
    <w:rsid w:val="00000B75"/>
    <w:rsid w:val="00001FB6"/>
    <w:rsid w:val="000029A0"/>
    <w:rsid w:val="0000577C"/>
    <w:rsid w:val="00007E0C"/>
    <w:rsid w:val="00024CB9"/>
    <w:rsid w:val="00026A69"/>
    <w:rsid w:val="00047748"/>
    <w:rsid w:val="000601FB"/>
    <w:rsid w:val="00062262"/>
    <w:rsid w:val="000623D4"/>
    <w:rsid w:val="00066893"/>
    <w:rsid w:val="000744F8"/>
    <w:rsid w:val="00084BBF"/>
    <w:rsid w:val="000958CC"/>
    <w:rsid w:val="000971B4"/>
    <w:rsid w:val="000A0661"/>
    <w:rsid w:val="000A24D8"/>
    <w:rsid w:val="000D6575"/>
    <w:rsid w:val="000D76CB"/>
    <w:rsid w:val="000E15F2"/>
    <w:rsid w:val="000E3330"/>
    <w:rsid w:val="000F0CA5"/>
    <w:rsid w:val="000F2FC3"/>
    <w:rsid w:val="000F3A59"/>
    <w:rsid w:val="001012EC"/>
    <w:rsid w:val="001059B1"/>
    <w:rsid w:val="00105ADC"/>
    <w:rsid w:val="00115839"/>
    <w:rsid w:val="001177CE"/>
    <w:rsid w:val="0012096E"/>
    <w:rsid w:val="00120E2D"/>
    <w:rsid w:val="0012711F"/>
    <w:rsid w:val="00132670"/>
    <w:rsid w:val="00137F62"/>
    <w:rsid w:val="00141AF8"/>
    <w:rsid w:val="00150DAF"/>
    <w:rsid w:val="001532A9"/>
    <w:rsid w:val="00164029"/>
    <w:rsid w:val="00174097"/>
    <w:rsid w:val="00174EED"/>
    <w:rsid w:val="001924B3"/>
    <w:rsid w:val="001A22CC"/>
    <w:rsid w:val="001B44D7"/>
    <w:rsid w:val="001C2518"/>
    <w:rsid w:val="001C7291"/>
    <w:rsid w:val="001D04AC"/>
    <w:rsid w:val="001D4F7E"/>
    <w:rsid w:val="001F237A"/>
    <w:rsid w:val="001F2D4D"/>
    <w:rsid w:val="00200FE6"/>
    <w:rsid w:val="00203967"/>
    <w:rsid w:val="0020524E"/>
    <w:rsid w:val="00220EA9"/>
    <w:rsid w:val="00235F79"/>
    <w:rsid w:val="002412CD"/>
    <w:rsid w:val="00246066"/>
    <w:rsid w:val="00246278"/>
    <w:rsid w:val="00253F0F"/>
    <w:rsid w:val="00264E21"/>
    <w:rsid w:val="00274DF1"/>
    <w:rsid w:val="00275143"/>
    <w:rsid w:val="002752E5"/>
    <w:rsid w:val="00277B25"/>
    <w:rsid w:val="002833C7"/>
    <w:rsid w:val="00292512"/>
    <w:rsid w:val="00292D49"/>
    <w:rsid w:val="002937F1"/>
    <w:rsid w:val="00296BEF"/>
    <w:rsid w:val="002979A4"/>
    <w:rsid w:val="002A31E1"/>
    <w:rsid w:val="002A589D"/>
    <w:rsid w:val="002B1B7B"/>
    <w:rsid w:val="002C2AEF"/>
    <w:rsid w:val="002F5287"/>
    <w:rsid w:val="002F5D33"/>
    <w:rsid w:val="002F6296"/>
    <w:rsid w:val="0030446D"/>
    <w:rsid w:val="00307243"/>
    <w:rsid w:val="00310356"/>
    <w:rsid w:val="003103EA"/>
    <w:rsid w:val="003132BE"/>
    <w:rsid w:val="00323649"/>
    <w:rsid w:val="00326959"/>
    <w:rsid w:val="0033518D"/>
    <w:rsid w:val="003505FD"/>
    <w:rsid w:val="00353F98"/>
    <w:rsid w:val="003544D4"/>
    <w:rsid w:val="0036014C"/>
    <w:rsid w:val="00361E0A"/>
    <w:rsid w:val="003647BF"/>
    <w:rsid w:val="003674D7"/>
    <w:rsid w:val="00372E96"/>
    <w:rsid w:val="00374C17"/>
    <w:rsid w:val="00386FB4"/>
    <w:rsid w:val="0038736E"/>
    <w:rsid w:val="003930FE"/>
    <w:rsid w:val="00393924"/>
    <w:rsid w:val="00396767"/>
    <w:rsid w:val="003A0F2A"/>
    <w:rsid w:val="003A72E3"/>
    <w:rsid w:val="003B5A21"/>
    <w:rsid w:val="003C202A"/>
    <w:rsid w:val="003C4297"/>
    <w:rsid w:val="003C6ECF"/>
    <w:rsid w:val="003D319E"/>
    <w:rsid w:val="003D5938"/>
    <w:rsid w:val="003D7945"/>
    <w:rsid w:val="003E151D"/>
    <w:rsid w:val="003E3E7E"/>
    <w:rsid w:val="003E4930"/>
    <w:rsid w:val="003E68FA"/>
    <w:rsid w:val="003F0D12"/>
    <w:rsid w:val="0041471A"/>
    <w:rsid w:val="004179A2"/>
    <w:rsid w:val="00424AAD"/>
    <w:rsid w:val="00424C82"/>
    <w:rsid w:val="004305A4"/>
    <w:rsid w:val="004306C8"/>
    <w:rsid w:val="00430BAA"/>
    <w:rsid w:val="004327E4"/>
    <w:rsid w:val="00433E6A"/>
    <w:rsid w:val="0043556F"/>
    <w:rsid w:val="00435AE9"/>
    <w:rsid w:val="00442EF7"/>
    <w:rsid w:val="004433E6"/>
    <w:rsid w:val="00444CBC"/>
    <w:rsid w:val="0045062F"/>
    <w:rsid w:val="00454986"/>
    <w:rsid w:val="00455E29"/>
    <w:rsid w:val="00457D65"/>
    <w:rsid w:val="004634BF"/>
    <w:rsid w:val="00466BD2"/>
    <w:rsid w:val="00482C08"/>
    <w:rsid w:val="004907C9"/>
    <w:rsid w:val="004A41EC"/>
    <w:rsid w:val="004B44C8"/>
    <w:rsid w:val="004C414C"/>
    <w:rsid w:val="004D0E4E"/>
    <w:rsid w:val="004D13A2"/>
    <w:rsid w:val="004D19EA"/>
    <w:rsid w:val="004E1A40"/>
    <w:rsid w:val="004F6512"/>
    <w:rsid w:val="00502D3D"/>
    <w:rsid w:val="005038CD"/>
    <w:rsid w:val="00510498"/>
    <w:rsid w:val="00512842"/>
    <w:rsid w:val="00513D19"/>
    <w:rsid w:val="00516C86"/>
    <w:rsid w:val="0054207E"/>
    <w:rsid w:val="00551509"/>
    <w:rsid w:val="005611FA"/>
    <w:rsid w:val="005644D7"/>
    <w:rsid w:val="00571B5D"/>
    <w:rsid w:val="00572CBB"/>
    <w:rsid w:val="00577C4E"/>
    <w:rsid w:val="005805F6"/>
    <w:rsid w:val="005856B2"/>
    <w:rsid w:val="00592263"/>
    <w:rsid w:val="00595F05"/>
    <w:rsid w:val="005A062A"/>
    <w:rsid w:val="005A20B2"/>
    <w:rsid w:val="005A395E"/>
    <w:rsid w:val="005A5D20"/>
    <w:rsid w:val="005B65AE"/>
    <w:rsid w:val="005B7471"/>
    <w:rsid w:val="005C67DE"/>
    <w:rsid w:val="005E5473"/>
    <w:rsid w:val="005F1EF7"/>
    <w:rsid w:val="00627964"/>
    <w:rsid w:val="00641AE1"/>
    <w:rsid w:val="00647418"/>
    <w:rsid w:val="00651A17"/>
    <w:rsid w:val="00656A0C"/>
    <w:rsid w:val="00663386"/>
    <w:rsid w:val="006760D9"/>
    <w:rsid w:val="00677599"/>
    <w:rsid w:val="00683FE1"/>
    <w:rsid w:val="00693B7B"/>
    <w:rsid w:val="006974E4"/>
    <w:rsid w:val="006B022A"/>
    <w:rsid w:val="006B1A26"/>
    <w:rsid w:val="006B2880"/>
    <w:rsid w:val="006B2942"/>
    <w:rsid w:val="006B46A5"/>
    <w:rsid w:val="006B5B6F"/>
    <w:rsid w:val="006B6E34"/>
    <w:rsid w:val="006C4611"/>
    <w:rsid w:val="006D6290"/>
    <w:rsid w:val="006E2336"/>
    <w:rsid w:val="006E5C2A"/>
    <w:rsid w:val="006E7D77"/>
    <w:rsid w:val="006F366F"/>
    <w:rsid w:val="00707F9F"/>
    <w:rsid w:val="00710864"/>
    <w:rsid w:val="00716EFC"/>
    <w:rsid w:val="00725207"/>
    <w:rsid w:val="0072766A"/>
    <w:rsid w:val="007361D7"/>
    <w:rsid w:val="00743165"/>
    <w:rsid w:val="007439A9"/>
    <w:rsid w:val="0075709D"/>
    <w:rsid w:val="0076124E"/>
    <w:rsid w:val="007728E2"/>
    <w:rsid w:val="00774133"/>
    <w:rsid w:val="00777577"/>
    <w:rsid w:val="00777E7A"/>
    <w:rsid w:val="00780B2A"/>
    <w:rsid w:val="007826BC"/>
    <w:rsid w:val="00784574"/>
    <w:rsid w:val="007A5D55"/>
    <w:rsid w:val="007C22C2"/>
    <w:rsid w:val="007C60D0"/>
    <w:rsid w:val="007D61C3"/>
    <w:rsid w:val="007E1436"/>
    <w:rsid w:val="007E7A86"/>
    <w:rsid w:val="00803A98"/>
    <w:rsid w:val="008067D3"/>
    <w:rsid w:val="00811EF7"/>
    <w:rsid w:val="00817102"/>
    <w:rsid w:val="008175D6"/>
    <w:rsid w:val="00821A9B"/>
    <w:rsid w:val="00835991"/>
    <w:rsid w:val="00836369"/>
    <w:rsid w:val="00850C62"/>
    <w:rsid w:val="00855937"/>
    <w:rsid w:val="00873FA6"/>
    <w:rsid w:val="00875176"/>
    <w:rsid w:val="0089382D"/>
    <w:rsid w:val="008940E8"/>
    <w:rsid w:val="00894546"/>
    <w:rsid w:val="008B1386"/>
    <w:rsid w:val="008B5DC1"/>
    <w:rsid w:val="008B6E27"/>
    <w:rsid w:val="008C0FBE"/>
    <w:rsid w:val="008C5A6B"/>
    <w:rsid w:val="008D0B72"/>
    <w:rsid w:val="008D3B6C"/>
    <w:rsid w:val="008E3432"/>
    <w:rsid w:val="008F7A9F"/>
    <w:rsid w:val="009018D8"/>
    <w:rsid w:val="00901E84"/>
    <w:rsid w:val="00902B5D"/>
    <w:rsid w:val="00907383"/>
    <w:rsid w:val="00911D15"/>
    <w:rsid w:val="009234DE"/>
    <w:rsid w:val="00924D2F"/>
    <w:rsid w:val="00931D30"/>
    <w:rsid w:val="009337EE"/>
    <w:rsid w:val="00935172"/>
    <w:rsid w:val="009476AB"/>
    <w:rsid w:val="009513A7"/>
    <w:rsid w:val="00954BCB"/>
    <w:rsid w:val="0095736C"/>
    <w:rsid w:val="0096655F"/>
    <w:rsid w:val="00966A60"/>
    <w:rsid w:val="00970A49"/>
    <w:rsid w:val="00971A12"/>
    <w:rsid w:val="0098305E"/>
    <w:rsid w:val="00990648"/>
    <w:rsid w:val="00995FF9"/>
    <w:rsid w:val="009A0F80"/>
    <w:rsid w:val="009A2449"/>
    <w:rsid w:val="009A5659"/>
    <w:rsid w:val="009A6BD1"/>
    <w:rsid w:val="009B3CD3"/>
    <w:rsid w:val="009D75C2"/>
    <w:rsid w:val="009D7A75"/>
    <w:rsid w:val="009E0F6F"/>
    <w:rsid w:val="009E55F2"/>
    <w:rsid w:val="009F11A1"/>
    <w:rsid w:val="009F654D"/>
    <w:rsid w:val="00A00EA2"/>
    <w:rsid w:val="00A21427"/>
    <w:rsid w:val="00A22D6F"/>
    <w:rsid w:val="00A25DD4"/>
    <w:rsid w:val="00A267A6"/>
    <w:rsid w:val="00A31FBA"/>
    <w:rsid w:val="00A37862"/>
    <w:rsid w:val="00A41A83"/>
    <w:rsid w:val="00A46D7C"/>
    <w:rsid w:val="00A5516F"/>
    <w:rsid w:val="00A55F76"/>
    <w:rsid w:val="00A562B6"/>
    <w:rsid w:val="00A750D7"/>
    <w:rsid w:val="00A75B88"/>
    <w:rsid w:val="00A76F44"/>
    <w:rsid w:val="00AA0213"/>
    <w:rsid w:val="00AA7350"/>
    <w:rsid w:val="00AB2F50"/>
    <w:rsid w:val="00AC41C1"/>
    <w:rsid w:val="00AD0564"/>
    <w:rsid w:val="00AD3BB4"/>
    <w:rsid w:val="00AD3D32"/>
    <w:rsid w:val="00AE0EEB"/>
    <w:rsid w:val="00AE6B1E"/>
    <w:rsid w:val="00AE6D6B"/>
    <w:rsid w:val="00B06639"/>
    <w:rsid w:val="00B177BB"/>
    <w:rsid w:val="00B23245"/>
    <w:rsid w:val="00B24B3F"/>
    <w:rsid w:val="00B34F99"/>
    <w:rsid w:val="00B3731E"/>
    <w:rsid w:val="00B4118D"/>
    <w:rsid w:val="00B43723"/>
    <w:rsid w:val="00B5114C"/>
    <w:rsid w:val="00B541CF"/>
    <w:rsid w:val="00B61517"/>
    <w:rsid w:val="00B7398F"/>
    <w:rsid w:val="00B8060A"/>
    <w:rsid w:val="00B81B3B"/>
    <w:rsid w:val="00B82696"/>
    <w:rsid w:val="00B961CB"/>
    <w:rsid w:val="00BA61D2"/>
    <w:rsid w:val="00BA78AF"/>
    <w:rsid w:val="00BB4697"/>
    <w:rsid w:val="00BC2235"/>
    <w:rsid w:val="00BC2348"/>
    <w:rsid w:val="00BC7416"/>
    <w:rsid w:val="00BD29FE"/>
    <w:rsid w:val="00BD46C9"/>
    <w:rsid w:val="00BD5CCB"/>
    <w:rsid w:val="00BD79A1"/>
    <w:rsid w:val="00BD7FF5"/>
    <w:rsid w:val="00BE7684"/>
    <w:rsid w:val="00BF543C"/>
    <w:rsid w:val="00C02030"/>
    <w:rsid w:val="00C05739"/>
    <w:rsid w:val="00C306F9"/>
    <w:rsid w:val="00C3162C"/>
    <w:rsid w:val="00C3437C"/>
    <w:rsid w:val="00C35FA7"/>
    <w:rsid w:val="00C42C59"/>
    <w:rsid w:val="00C46116"/>
    <w:rsid w:val="00C505C1"/>
    <w:rsid w:val="00C56130"/>
    <w:rsid w:val="00C57782"/>
    <w:rsid w:val="00C616AB"/>
    <w:rsid w:val="00C637EB"/>
    <w:rsid w:val="00C70292"/>
    <w:rsid w:val="00C74725"/>
    <w:rsid w:val="00C765E0"/>
    <w:rsid w:val="00C80ABB"/>
    <w:rsid w:val="00C81158"/>
    <w:rsid w:val="00C85FE8"/>
    <w:rsid w:val="00C93ED7"/>
    <w:rsid w:val="00CA346A"/>
    <w:rsid w:val="00CA7FA9"/>
    <w:rsid w:val="00CB038F"/>
    <w:rsid w:val="00CB447E"/>
    <w:rsid w:val="00CD2964"/>
    <w:rsid w:val="00CD329D"/>
    <w:rsid w:val="00CD65BB"/>
    <w:rsid w:val="00CE2C8A"/>
    <w:rsid w:val="00CE37D2"/>
    <w:rsid w:val="00CE4371"/>
    <w:rsid w:val="00CF0A74"/>
    <w:rsid w:val="00CF13E0"/>
    <w:rsid w:val="00CF1449"/>
    <w:rsid w:val="00CF4110"/>
    <w:rsid w:val="00D12479"/>
    <w:rsid w:val="00D1789E"/>
    <w:rsid w:val="00D419AF"/>
    <w:rsid w:val="00D60CA6"/>
    <w:rsid w:val="00D62497"/>
    <w:rsid w:val="00D659F9"/>
    <w:rsid w:val="00D7095D"/>
    <w:rsid w:val="00D7238C"/>
    <w:rsid w:val="00DB3F33"/>
    <w:rsid w:val="00DB49AC"/>
    <w:rsid w:val="00DB6E02"/>
    <w:rsid w:val="00DD69DC"/>
    <w:rsid w:val="00DE6BB8"/>
    <w:rsid w:val="00DF11EB"/>
    <w:rsid w:val="00E21D5C"/>
    <w:rsid w:val="00E229E6"/>
    <w:rsid w:val="00E32C66"/>
    <w:rsid w:val="00E34628"/>
    <w:rsid w:val="00E45200"/>
    <w:rsid w:val="00E54006"/>
    <w:rsid w:val="00E56403"/>
    <w:rsid w:val="00E5658D"/>
    <w:rsid w:val="00E569E7"/>
    <w:rsid w:val="00E742D8"/>
    <w:rsid w:val="00E92227"/>
    <w:rsid w:val="00E94984"/>
    <w:rsid w:val="00EA10AC"/>
    <w:rsid w:val="00EA2602"/>
    <w:rsid w:val="00EA2EAD"/>
    <w:rsid w:val="00EA2F53"/>
    <w:rsid w:val="00EA4ADB"/>
    <w:rsid w:val="00EA5A4B"/>
    <w:rsid w:val="00EA670A"/>
    <w:rsid w:val="00EA7AAC"/>
    <w:rsid w:val="00EB26EA"/>
    <w:rsid w:val="00EB53F6"/>
    <w:rsid w:val="00EE170A"/>
    <w:rsid w:val="00EE6460"/>
    <w:rsid w:val="00EE74E2"/>
    <w:rsid w:val="00F1218E"/>
    <w:rsid w:val="00F13C9A"/>
    <w:rsid w:val="00F17799"/>
    <w:rsid w:val="00F32F0B"/>
    <w:rsid w:val="00F32FBC"/>
    <w:rsid w:val="00F365D2"/>
    <w:rsid w:val="00F378E0"/>
    <w:rsid w:val="00F476F7"/>
    <w:rsid w:val="00F5090F"/>
    <w:rsid w:val="00F512D7"/>
    <w:rsid w:val="00F549CE"/>
    <w:rsid w:val="00F54D69"/>
    <w:rsid w:val="00F6383B"/>
    <w:rsid w:val="00F65A10"/>
    <w:rsid w:val="00F67176"/>
    <w:rsid w:val="00F76B3B"/>
    <w:rsid w:val="00FA4A85"/>
    <w:rsid w:val="00FA4AE5"/>
    <w:rsid w:val="00FB660D"/>
    <w:rsid w:val="00FB6A01"/>
    <w:rsid w:val="00FC2C02"/>
    <w:rsid w:val="00FD3E91"/>
    <w:rsid w:val="00FD459A"/>
    <w:rsid w:val="00FE5D20"/>
    <w:rsid w:val="00FF36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rules v:ext="edit">
        <o:r id="V:Rule2" type="connector" idref="#_x0000_s1032"/>
      </o:rules>
    </o:shapelayout>
  </w:shapeDefaults>
  <w:decimalSymbol w:val="."/>
  <w:listSeparator w:val=","/>
  <w14:docId w14:val="115488E2"/>
  <w15:docId w15:val="{BA4765E5-607B-476A-9590-84F9C462B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7748"/>
    <w:rPr>
      <w:sz w:val="24"/>
      <w:szCs w:val="24"/>
      <w:lang w:val="en-US" w:eastAsia="en-US"/>
    </w:rPr>
  </w:style>
  <w:style w:type="paragraph" w:styleId="Heading1">
    <w:name w:val="heading 1"/>
    <w:basedOn w:val="Normal"/>
    <w:next w:val="Normal"/>
    <w:link w:val="Heading1Char"/>
    <w:qFormat/>
    <w:rsid w:val="000958CC"/>
    <w:pPr>
      <w:keepNext/>
      <w:outlineLvl w:val="0"/>
    </w:pPr>
    <w:rPr>
      <w:rFonts w:ascii="Arial" w:hAnsi="Arial" w:cs="Arial"/>
      <w:b/>
      <w:bCs/>
      <w:sz w:val="28"/>
      <w:lang w:val="en-GB"/>
    </w:rPr>
  </w:style>
  <w:style w:type="paragraph" w:styleId="Heading2">
    <w:name w:val="heading 2"/>
    <w:basedOn w:val="Normal"/>
    <w:next w:val="Normal"/>
    <w:link w:val="Heading2Char"/>
    <w:semiHidden/>
    <w:unhideWhenUsed/>
    <w:qFormat/>
    <w:rsid w:val="0092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qFormat/>
    <w:rsid w:val="009E55F2"/>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E21D5C"/>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02D3D"/>
    <w:pPr>
      <w:tabs>
        <w:tab w:val="center" w:pos="4320"/>
        <w:tab w:val="right" w:pos="8640"/>
      </w:tabs>
    </w:pPr>
  </w:style>
  <w:style w:type="paragraph" w:styleId="Footer">
    <w:name w:val="footer"/>
    <w:basedOn w:val="Normal"/>
    <w:rsid w:val="00502D3D"/>
    <w:pPr>
      <w:tabs>
        <w:tab w:val="center" w:pos="4320"/>
        <w:tab w:val="right" w:pos="8640"/>
      </w:tabs>
    </w:pPr>
  </w:style>
  <w:style w:type="table" w:styleId="TableGrid">
    <w:name w:val="Table Grid"/>
    <w:basedOn w:val="TableNormal"/>
    <w:rsid w:val="00C306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634BF"/>
  </w:style>
  <w:style w:type="paragraph" w:customStyle="1" w:styleId="nhsbase">
    <w:name w:val="nhsbase"/>
    <w:basedOn w:val="Normal"/>
    <w:rsid w:val="00CF0A74"/>
    <w:rPr>
      <w:rFonts w:ascii="Arial" w:eastAsia="Arial Unicode MS" w:hAnsi="Arial" w:cs="Arial"/>
      <w:lang w:val="en-GB"/>
    </w:rPr>
  </w:style>
  <w:style w:type="paragraph" w:customStyle="1" w:styleId="nhsbase0">
    <w:name w:val="nhs_base"/>
    <w:basedOn w:val="Normal"/>
    <w:rsid w:val="0012096E"/>
    <w:rPr>
      <w:rFonts w:ascii="Arial" w:hAnsi="Arial"/>
      <w:kern w:val="16"/>
      <w:szCs w:val="20"/>
      <w:lang w:val="en-GB"/>
    </w:rPr>
  </w:style>
  <w:style w:type="paragraph" w:styleId="BodyText2">
    <w:name w:val="Body Text 2"/>
    <w:basedOn w:val="Normal"/>
    <w:rsid w:val="00353F98"/>
    <w:pPr>
      <w:spacing w:after="120" w:line="480" w:lineRule="auto"/>
    </w:pPr>
    <w:rPr>
      <w:sz w:val="20"/>
      <w:szCs w:val="20"/>
      <w:lang w:val="en-GB"/>
    </w:rPr>
  </w:style>
  <w:style w:type="paragraph" w:styleId="BalloonText">
    <w:name w:val="Balloon Text"/>
    <w:basedOn w:val="Normal"/>
    <w:semiHidden/>
    <w:rsid w:val="005611FA"/>
    <w:rPr>
      <w:rFonts w:ascii="Tahoma" w:hAnsi="Tahoma" w:cs="Tahoma"/>
      <w:sz w:val="16"/>
      <w:szCs w:val="16"/>
    </w:rPr>
  </w:style>
  <w:style w:type="paragraph" w:customStyle="1" w:styleId="nhsdept">
    <w:name w:val="nhs_dept"/>
    <w:basedOn w:val="Normal"/>
    <w:rsid w:val="000D6575"/>
    <w:rPr>
      <w:b/>
      <w:kern w:val="16"/>
      <w:sz w:val="28"/>
      <w:szCs w:val="20"/>
      <w:lang w:val="en-GB"/>
    </w:rPr>
  </w:style>
  <w:style w:type="character" w:styleId="Strong">
    <w:name w:val="Strong"/>
    <w:basedOn w:val="DefaultParagraphFont"/>
    <w:qFormat/>
    <w:rsid w:val="000623D4"/>
    <w:rPr>
      <w:b/>
      <w:bCs/>
    </w:rPr>
  </w:style>
  <w:style w:type="paragraph" w:styleId="BodyText">
    <w:name w:val="Body Text"/>
    <w:basedOn w:val="Normal"/>
    <w:rsid w:val="009E55F2"/>
    <w:pPr>
      <w:spacing w:after="120"/>
    </w:pPr>
  </w:style>
  <w:style w:type="character" w:styleId="Hyperlink">
    <w:name w:val="Hyperlink"/>
    <w:basedOn w:val="DefaultParagraphFont"/>
    <w:rsid w:val="009E55F2"/>
    <w:rPr>
      <w:color w:val="0000FF"/>
      <w:u w:val="single"/>
    </w:rPr>
  </w:style>
  <w:style w:type="paragraph" w:customStyle="1" w:styleId="bodytextbullets">
    <w:name w:val="bodytextbullets"/>
    <w:basedOn w:val="Normal"/>
    <w:rsid w:val="009E55F2"/>
    <w:pPr>
      <w:numPr>
        <w:numId w:val="1"/>
      </w:numPr>
      <w:spacing w:before="80"/>
      <w:ind w:left="0" w:firstLine="0"/>
    </w:pPr>
    <w:rPr>
      <w:rFonts w:ascii="Arial" w:hAnsi="Arial" w:cs="Arial"/>
    </w:rPr>
  </w:style>
  <w:style w:type="character" w:customStyle="1" w:styleId="samplebodytextchar">
    <w:name w:val="samplebodytextchar"/>
    <w:basedOn w:val="DefaultParagraphFont"/>
    <w:rsid w:val="009E55F2"/>
    <w:rPr>
      <w:rFonts w:ascii="Arial" w:hAnsi="Arial" w:cs="Arial" w:hint="default"/>
      <w:color w:val="0000FF"/>
    </w:rPr>
  </w:style>
  <w:style w:type="paragraph" w:customStyle="1" w:styleId="nhssignatue">
    <w:name w:val="nhssignatue"/>
    <w:basedOn w:val="Normal"/>
    <w:rsid w:val="009E55F2"/>
    <w:rPr>
      <w:rFonts w:ascii="Arial" w:hAnsi="Arial" w:cs="Arial"/>
      <w:b/>
      <w:bCs/>
    </w:rPr>
  </w:style>
  <w:style w:type="paragraph" w:styleId="DocumentMap">
    <w:name w:val="Document Map"/>
    <w:basedOn w:val="Normal"/>
    <w:semiHidden/>
    <w:rsid w:val="00510498"/>
    <w:pPr>
      <w:shd w:val="clear" w:color="auto" w:fill="000080"/>
    </w:pPr>
    <w:rPr>
      <w:rFonts w:ascii="Tahoma" w:hAnsi="Tahoma" w:cs="Tahoma"/>
      <w:sz w:val="20"/>
      <w:szCs w:val="20"/>
    </w:rPr>
  </w:style>
  <w:style w:type="paragraph" w:styleId="Subtitle">
    <w:name w:val="Subtitle"/>
    <w:basedOn w:val="Normal"/>
    <w:link w:val="SubtitleChar"/>
    <w:qFormat/>
    <w:rsid w:val="009A2449"/>
    <w:pPr>
      <w:jc w:val="center"/>
    </w:pPr>
    <w:rPr>
      <w:rFonts w:ascii="Arial" w:hAnsi="Arial" w:cs="Arial"/>
      <w:b/>
      <w:bCs/>
      <w:color w:val="FF0000"/>
      <w:lang w:val="en-GB"/>
    </w:rPr>
  </w:style>
  <w:style w:type="character" w:customStyle="1" w:styleId="SubtitleChar">
    <w:name w:val="Subtitle Char"/>
    <w:basedOn w:val="DefaultParagraphFont"/>
    <w:link w:val="Subtitle"/>
    <w:rsid w:val="009A2449"/>
    <w:rPr>
      <w:rFonts w:ascii="Arial" w:hAnsi="Arial" w:cs="Arial"/>
      <w:b/>
      <w:bCs/>
      <w:color w:val="FF0000"/>
      <w:sz w:val="24"/>
      <w:szCs w:val="24"/>
      <w:lang w:eastAsia="en-US"/>
    </w:rPr>
  </w:style>
  <w:style w:type="paragraph" w:styleId="ListParagraph">
    <w:name w:val="List Paragraph"/>
    <w:basedOn w:val="Normal"/>
    <w:uiPriority w:val="34"/>
    <w:qFormat/>
    <w:rsid w:val="005644D7"/>
    <w:pPr>
      <w:ind w:left="720"/>
      <w:contextualSpacing/>
    </w:pPr>
    <w:rPr>
      <w:rFonts w:ascii="Calibri" w:eastAsia="Calibri" w:hAnsi="Calibri" w:cs="Calibri"/>
      <w:sz w:val="22"/>
      <w:szCs w:val="22"/>
      <w:lang w:val="en-GB" w:eastAsia="en-GB"/>
    </w:rPr>
  </w:style>
  <w:style w:type="character" w:customStyle="1" w:styleId="Heading4Char">
    <w:name w:val="Heading 4 Char"/>
    <w:basedOn w:val="DefaultParagraphFont"/>
    <w:link w:val="Heading4"/>
    <w:semiHidden/>
    <w:rsid w:val="00E21D5C"/>
    <w:rPr>
      <w:rFonts w:asciiTheme="minorHAnsi" w:eastAsiaTheme="minorEastAsia" w:hAnsiTheme="minorHAnsi" w:cstheme="minorBidi"/>
      <w:b/>
      <w:bCs/>
      <w:sz w:val="28"/>
      <w:szCs w:val="28"/>
      <w:lang w:val="en-US" w:eastAsia="en-US"/>
    </w:rPr>
  </w:style>
  <w:style w:type="paragraph" w:styleId="TOAHeading">
    <w:name w:val="toa heading"/>
    <w:basedOn w:val="Normal"/>
    <w:next w:val="Normal"/>
    <w:rsid w:val="00E21D5C"/>
    <w:pPr>
      <w:spacing w:before="120"/>
    </w:pPr>
    <w:rPr>
      <w:rFonts w:ascii="Arial" w:hAnsi="Arial"/>
      <w:b/>
      <w:bCs/>
      <w:lang w:val="en-GB"/>
    </w:rPr>
  </w:style>
  <w:style w:type="table" w:customStyle="1" w:styleId="LightList-Accent11">
    <w:name w:val="Light List - Accent 11"/>
    <w:basedOn w:val="TableNormal"/>
    <w:uiPriority w:val="61"/>
    <w:rsid w:val="00BA78AF"/>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eading1Char">
    <w:name w:val="Heading 1 Char"/>
    <w:basedOn w:val="DefaultParagraphFont"/>
    <w:link w:val="Heading1"/>
    <w:rsid w:val="00924D2F"/>
    <w:rPr>
      <w:rFonts w:ascii="Arial" w:hAnsi="Arial" w:cs="Arial"/>
      <w:b/>
      <w:bCs/>
      <w:sz w:val="28"/>
      <w:szCs w:val="24"/>
      <w:lang w:eastAsia="en-US"/>
    </w:rPr>
  </w:style>
  <w:style w:type="character" w:customStyle="1" w:styleId="Heading2Char">
    <w:name w:val="Heading 2 Char"/>
    <w:basedOn w:val="DefaultParagraphFont"/>
    <w:link w:val="Heading2"/>
    <w:semiHidden/>
    <w:rsid w:val="00924D2F"/>
    <w:rPr>
      <w:rFonts w:asciiTheme="majorHAnsi" w:eastAsiaTheme="majorEastAsia" w:hAnsiTheme="majorHAnsi" w:cstheme="majorBidi"/>
      <w:b/>
      <w:bCs/>
      <w:color w:val="4F81BD" w:themeColor="accent1"/>
      <w:sz w:val="26"/>
      <w:szCs w:val="26"/>
      <w:lang w:val="en-US" w:eastAsia="en-US"/>
    </w:rPr>
  </w:style>
  <w:style w:type="paragraph" w:styleId="Title">
    <w:name w:val="Title"/>
    <w:basedOn w:val="Normal"/>
    <w:link w:val="TitleChar"/>
    <w:qFormat/>
    <w:rsid w:val="00516C86"/>
    <w:pPr>
      <w:jc w:val="center"/>
    </w:pPr>
    <w:rPr>
      <w:b/>
      <w:szCs w:val="20"/>
      <w:lang w:val="en-GB"/>
    </w:rPr>
  </w:style>
  <w:style w:type="character" w:customStyle="1" w:styleId="TitleChar">
    <w:name w:val="Title Char"/>
    <w:basedOn w:val="DefaultParagraphFont"/>
    <w:link w:val="Title"/>
    <w:rsid w:val="00516C86"/>
    <w:rPr>
      <w:b/>
      <w:sz w:val="24"/>
      <w:lang w:eastAsia="en-US"/>
    </w:rPr>
  </w:style>
  <w:style w:type="paragraph" w:customStyle="1" w:styleId="Default">
    <w:name w:val="Default"/>
    <w:rsid w:val="00516C86"/>
    <w:pPr>
      <w:autoSpaceDE w:val="0"/>
      <w:autoSpaceDN w:val="0"/>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69017">
      <w:bodyDiv w:val="1"/>
      <w:marLeft w:val="0"/>
      <w:marRight w:val="0"/>
      <w:marTop w:val="0"/>
      <w:marBottom w:val="0"/>
      <w:divBdr>
        <w:top w:val="none" w:sz="0" w:space="0" w:color="auto"/>
        <w:left w:val="none" w:sz="0" w:space="0" w:color="auto"/>
        <w:bottom w:val="none" w:sz="0" w:space="0" w:color="auto"/>
        <w:right w:val="none" w:sz="0" w:space="0" w:color="auto"/>
      </w:divBdr>
    </w:div>
    <w:div w:id="67702429">
      <w:bodyDiv w:val="1"/>
      <w:marLeft w:val="0"/>
      <w:marRight w:val="0"/>
      <w:marTop w:val="0"/>
      <w:marBottom w:val="0"/>
      <w:divBdr>
        <w:top w:val="none" w:sz="0" w:space="0" w:color="auto"/>
        <w:left w:val="none" w:sz="0" w:space="0" w:color="auto"/>
        <w:bottom w:val="none" w:sz="0" w:space="0" w:color="auto"/>
        <w:right w:val="none" w:sz="0" w:space="0" w:color="auto"/>
      </w:divBdr>
    </w:div>
    <w:div w:id="617492559">
      <w:bodyDiv w:val="1"/>
      <w:marLeft w:val="0"/>
      <w:marRight w:val="0"/>
      <w:marTop w:val="0"/>
      <w:marBottom w:val="0"/>
      <w:divBdr>
        <w:top w:val="none" w:sz="0" w:space="0" w:color="auto"/>
        <w:left w:val="none" w:sz="0" w:space="0" w:color="auto"/>
        <w:bottom w:val="none" w:sz="0" w:space="0" w:color="auto"/>
        <w:right w:val="none" w:sz="0" w:space="0" w:color="auto"/>
      </w:divBdr>
    </w:div>
    <w:div w:id="630862044">
      <w:bodyDiv w:val="1"/>
      <w:marLeft w:val="0"/>
      <w:marRight w:val="0"/>
      <w:marTop w:val="0"/>
      <w:marBottom w:val="0"/>
      <w:divBdr>
        <w:top w:val="none" w:sz="0" w:space="0" w:color="auto"/>
        <w:left w:val="none" w:sz="0" w:space="0" w:color="auto"/>
        <w:bottom w:val="none" w:sz="0" w:space="0" w:color="auto"/>
        <w:right w:val="none" w:sz="0" w:space="0" w:color="auto"/>
      </w:divBdr>
    </w:div>
    <w:div w:id="1008363030">
      <w:bodyDiv w:val="1"/>
      <w:marLeft w:val="0"/>
      <w:marRight w:val="0"/>
      <w:marTop w:val="0"/>
      <w:marBottom w:val="0"/>
      <w:divBdr>
        <w:top w:val="none" w:sz="0" w:space="0" w:color="auto"/>
        <w:left w:val="none" w:sz="0" w:space="0" w:color="auto"/>
        <w:bottom w:val="none" w:sz="0" w:space="0" w:color="auto"/>
        <w:right w:val="none" w:sz="0" w:space="0" w:color="auto"/>
      </w:divBdr>
    </w:div>
    <w:div w:id="1058823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21</Pages>
  <Words>5232</Words>
  <Characters>29827</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NHS Greater Glasgow and Clyde - Clinical Governance Support Unit</vt:lpstr>
    </vt:vector>
  </TitlesOfParts>
  <Company>GJNH</Company>
  <LinksUpToDate>false</LinksUpToDate>
  <CharactersWithSpaces>34990</CharactersWithSpaces>
  <SharedDoc>false</SharedDoc>
  <HLinks>
    <vt:vector size="6" baseType="variant">
      <vt:variant>
        <vt:i4>1769487</vt:i4>
      </vt:variant>
      <vt:variant>
        <vt:i4>-1</vt:i4>
      </vt:variant>
      <vt:variant>
        <vt:i4>1038</vt:i4>
      </vt:variant>
      <vt:variant>
        <vt:i4>1</vt:i4>
      </vt:variant>
      <vt:variant>
        <vt:lpwstr>http://nhsscotlandevent.com/sites/default/files/Exhibitor-39-golden-jubilee-national-hospital%26-nhs.jpg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Greater Glasgow and Clyde - Clinical Governance Support Unit</dc:title>
  <dc:creator>Laura Langan Riach</dc:creator>
  <cp:lastModifiedBy>Liane McGrath</cp:lastModifiedBy>
  <cp:revision>7</cp:revision>
  <cp:lastPrinted>2019-05-30T12:44:00Z</cp:lastPrinted>
  <dcterms:created xsi:type="dcterms:W3CDTF">2019-10-14T22:02:00Z</dcterms:created>
  <dcterms:modified xsi:type="dcterms:W3CDTF">2019-11-14T15:53:00Z</dcterms:modified>
</cp:coreProperties>
</file>